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C2EBA5" w14:textId="77777777" w:rsidR="00B554E3" w:rsidRDefault="00B554E3" w:rsidP="00B554E3">
      <w:pPr>
        <w:jc w:val="center"/>
        <w:rPr>
          <w:rFonts w:ascii="Arial" w:hAnsi="Arial"/>
          <w:b/>
          <w:bCs/>
          <w:sz w:val="52"/>
          <w:szCs w:val="52"/>
        </w:rPr>
      </w:pPr>
    </w:p>
    <w:p w14:paraId="44DAC5D5" w14:textId="6D697BE5" w:rsidR="00B554E3" w:rsidRPr="00B554E3" w:rsidRDefault="00B554E3" w:rsidP="00B554E3">
      <w:pPr>
        <w:jc w:val="center"/>
        <w:rPr>
          <w:rFonts w:ascii="Arial" w:hAnsi="Arial"/>
          <w:b/>
          <w:bCs/>
          <w:sz w:val="52"/>
          <w:szCs w:val="52"/>
        </w:rPr>
      </w:pPr>
      <w:r w:rsidRPr="00B554E3">
        <w:rPr>
          <w:rFonts w:ascii="Arial" w:hAnsi="Arial"/>
          <w:b/>
          <w:bCs/>
          <w:sz w:val="52"/>
          <w:szCs w:val="52"/>
        </w:rPr>
        <w:t>Assignment 1</w:t>
      </w:r>
    </w:p>
    <w:p w14:paraId="0336EE88" w14:textId="77777777" w:rsidR="00B554E3" w:rsidRDefault="00B554E3" w:rsidP="00B554E3">
      <w:pPr>
        <w:jc w:val="center"/>
        <w:rPr>
          <w:rFonts w:ascii="Arial" w:hAnsi="Arial"/>
          <w:b/>
          <w:bCs/>
          <w:sz w:val="52"/>
          <w:szCs w:val="52"/>
        </w:rPr>
      </w:pPr>
    </w:p>
    <w:p w14:paraId="17E44DD4" w14:textId="7C95359E" w:rsidR="00B554E3" w:rsidRPr="00B554E3" w:rsidRDefault="00B554E3" w:rsidP="00B554E3">
      <w:pPr>
        <w:jc w:val="center"/>
        <w:rPr>
          <w:rFonts w:ascii="Arial" w:hAnsi="Arial"/>
          <w:b/>
          <w:bCs/>
          <w:sz w:val="52"/>
          <w:szCs w:val="52"/>
          <w:lang w:val="fr-FR"/>
        </w:rPr>
      </w:pPr>
      <w:r w:rsidRPr="00B554E3">
        <w:rPr>
          <w:rFonts w:ascii="Arial" w:hAnsi="Arial"/>
          <w:b/>
          <w:bCs/>
          <w:sz w:val="52"/>
          <w:szCs w:val="52"/>
          <w:lang w:val="fr-FR"/>
        </w:rPr>
        <w:t>International Financial Management</w:t>
      </w:r>
    </w:p>
    <w:p w14:paraId="2C8A8280" w14:textId="77777777" w:rsidR="00B554E3" w:rsidRPr="00B554E3" w:rsidRDefault="00B554E3" w:rsidP="00B554E3">
      <w:pPr>
        <w:rPr>
          <w:rFonts w:ascii="Arial" w:hAnsi="Arial"/>
          <w:sz w:val="44"/>
          <w:szCs w:val="44"/>
          <w:lang w:val="fr-FR"/>
        </w:rPr>
      </w:pPr>
    </w:p>
    <w:p w14:paraId="58BD4316" w14:textId="77777777" w:rsidR="00B554E3" w:rsidRPr="00B554E3" w:rsidRDefault="00B554E3" w:rsidP="00B554E3">
      <w:pPr>
        <w:rPr>
          <w:rFonts w:ascii="Arial" w:hAnsi="Arial"/>
          <w:sz w:val="44"/>
          <w:szCs w:val="44"/>
          <w:lang w:val="fr-FR"/>
        </w:rPr>
      </w:pPr>
    </w:p>
    <w:p w14:paraId="6FC393FB" w14:textId="77777777" w:rsidR="00B554E3" w:rsidRPr="00B554E3" w:rsidRDefault="00B554E3" w:rsidP="00B554E3">
      <w:pPr>
        <w:rPr>
          <w:rFonts w:ascii="Arial" w:hAnsi="Arial"/>
          <w:sz w:val="44"/>
          <w:szCs w:val="44"/>
          <w:lang w:val="fr-FR"/>
        </w:rPr>
      </w:pPr>
    </w:p>
    <w:p w14:paraId="47A27130" w14:textId="77777777" w:rsidR="00B554E3" w:rsidRPr="00B554E3" w:rsidRDefault="00B554E3" w:rsidP="00B554E3">
      <w:pPr>
        <w:rPr>
          <w:rFonts w:asciiTheme="minorHAnsi" w:hAnsiTheme="minorHAnsi" w:cstheme="minorHAnsi"/>
          <w:b/>
          <w:bCs/>
          <w:sz w:val="44"/>
          <w:szCs w:val="44"/>
          <w:lang w:val="fr-FR"/>
        </w:rPr>
      </w:pPr>
      <w:r w:rsidRPr="00B554E3">
        <w:rPr>
          <w:rFonts w:asciiTheme="minorHAnsi" w:hAnsiTheme="minorHAnsi" w:cstheme="minorHAnsi"/>
          <w:b/>
          <w:bCs/>
          <w:sz w:val="44"/>
          <w:szCs w:val="44"/>
          <w:lang w:val="fr-FR"/>
        </w:rPr>
        <w:t>Module Name: International Financial Management</w:t>
      </w:r>
    </w:p>
    <w:p w14:paraId="3D110117" w14:textId="3DDD2B9C" w:rsidR="00B554E3" w:rsidRPr="00B554E3" w:rsidRDefault="00B554E3" w:rsidP="00B554E3">
      <w:pPr>
        <w:rPr>
          <w:rFonts w:asciiTheme="minorHAnsi" w:hAnsiTheme="minorHAnsi" w:cstheme="minorHAnsi"/>
          <w:b/>
          <w:bCs/>
          <w:sz w:val="44"/>
          <w:szCs w:val="44"/>
          <w:lang w:val="fr-FR"/>
        </w:rPr>
      </w:pPr>
    </w:p>
    <w:p w14:paraId="5063A167" w14:textId="6F885257" w:rsidR="00B554E3" w:rsidRPr="00B554E3" w:rsidRDefault="00B554E3" w:rsidP="00B554E3">
      <w:pPr>
        <w:rPr>
          <w:rFonts w:asciiTheme="minorHAnsi" w:hAnsiTheme="minorHAnsi" w:cstheme="minorHAnsi"/>
          <w:b/>
          <w:bCs/>
          <w:sz w:val="44"/>
          <w:szCs w:val="44"/>
          <w:lang w:val="fr-FR"/>
        </w:rPr>
      </w:pPr>
      <w:r w:rsidRPr="00B554E3">
        <w:rPr>
          <w:rFonts w:asciiTheme="minorHAnsi" w:hAnsiTheme="minorHAnsi" w:cstheme="minorHAnsi"/>
          <w:b/>
          <w:bCs/>
          <w:sz w:val="44"/>
          <w:szCs w:val="44"/>
          <w:lang w:val="fr-FR"/>
        </w:rPr>
        <w:t>Module code: LCBB6002</w:t>
      </w:r>
    </w:p>
    <w:p w14:paraId="1933C24A" w14:textId="77777777" w:rsidR="00B554E3" w:rsidRPr="00B554E3" w:rsidRDefault="00B554E3" w:rsidP="00B554E3">
      <w:pPr>
        <w:rPr>
          <w:rFonts w:ascii="Arial" w:hAnsi="Arial"/>
          <w:b/>
          <w:bCs/>
          <w:sz w:val="40"/>
          <w:szCs w:val="40"/>
          <w:lang w:val="fr-FR"/>
        </w:rPr>
      </w:pPr>
    </w:p>
    <w:p w14:paraId="71B14A80" w14:textId="77777777" w:rsidR="00B554E3" w:rsidRPr="00B554E3" w:rsidRDefault="00B554E3" w:rsidP="00B554E3">
      <w:pPr>
        <w:rPr>
          <w:rFonts w:ascii="Arial" w:hAnsi="Arial"/>
          <w:b/>
          <w:bCs/>
          <w:sz w:val="40"/>
          <w:szCs w:val="40"/>
          <w:lang w:val="fr-FR"/>
        </w:rPr>
      </w:pPr>
    </w:p>
    <w:p w14:paraId="3984047D" w14:textId="77777777" w:rsidR="00B554E3" w:rsidRPr="00B554E3" w:rsidRDefault="00B554E3" w:rsidP="00B554E3">
      <w:pPr>
        <w:rPr>
          <w:rFonts w:ascii="Arial" w:hAnsi="Arial"/>
          <w:b/>
          <w:bCs/>
          <w:sz w:val="40"/>
          <w:szCs w:val="40"/>
          <w:lang w:val="fr-FR"/>
        </w:rPr>
      </w:pPr>
    </w:p>
    <w:p w14:paraId="18AD1025" w14:textId="77777777" w:rsidR="00B554E3" w:rsidRPr="00B554E3" w:rsidRDefault="00B554E3" w:rsidP="00B554E3">
      <w:pPr>
        <w:rPr>
          <w:rFonts w:ascii="Arial" w:hAnsi="Arial"/>
          <w:b/>
          <w:bCs/>
          <w:sz w:val="40"/>
          <w:szCs w:val="40"/>
          <w:lang w:val="fr-FR"/>
        </w:rPr>
      </w:pPr>
    </w:p>
    <w:p w14:paraId="42512206" w14:textId="77777777" w:rsidR="00B554E3" w:rsidRPr="00B554E3" w:rsidRDefault="00B554E3" w:rsidP="00B554E3">
      <w:pPr>
        <w:rPr>
          <w:rFonts w:ascii="Arial" w:hAnsi="Arial"/>
          <w:b/>
          <w:bCs/>
          <w:sz w:val="40"/>
          <w:szCs w:val="40"/>
          <w:lang w:val="fr-FR"/>
        </w:rPr>
      </w:pPr>
    </w:p>
    <w:p w14:paraId="3D931E11" w14:textId="77777777" w:rsidR="00B554E3" w:rsidRPr="00B554E3" w:rsidRDefault="00B554E3" w:rsidP="00B554E3">
      <w:pPr>
        <w:rPr>
          <w:rFonts w:ascii="Arial" w:hAnsi="Arial"/>
          <w:b/>
          <w:bCs/>
          <w:sz w:val="40"/>
          <w:szCs w:val="40"/>
          <w:lang w:val="fr-FR"/>
        </w:rPr>
      </w:pPr>
    </w:p>
    <w:p w14:paraId="4FF53C81" w14:textId="77777777" w:rsidR="00B554E3" w:rsidRPr="00B554E3" w:rsidRDefault="00B554E3" w:rsidP="00B554E3">
      <w:pPr>
        <w:rPr>
          <w:rFonts w:ascii="Arial" w:hAnsi="Arial"/>
          <w:b/>
          <w:bCs/>
          <w:sz w:val="40"/>
          <w:szCs w:val="40"/>
          <w:lang w:val="fr-FR"/>
        </w:rPr>
      </w:pPr>
    </w:p>
    <w:p w14:paraId="0E1F01E6" w14:textId="77777777" w:rsidR="00B554E3" w:rsidRPr="00B554E3" w:rsidRDefault="00B554E3" w:rsidP="00B554E3">
      <w:pPr>
        <w:rPr>
          <w:rFonts w:ascii="Arial" w:hAnsi="Arial"/>
          <w:b/>
          <w:bCs/>
          <w:sz w:val="40"/>
          <w:szCs w:val="40"/>
          <w:lang w:val="fr-FR"/>
        </w:rPr>
      </w:pPr>
    </w:p>
    <w:p w14:paraId="569890A5" w14:textId="77777777" w:rsidR="00B554E3" w:rsidRPr="00B554E3" w:rsidRDefault="00B554E3" w:rsidP="00B554E3">
      <w:pPr>
        <w:jc w:val="right"/>
        <w:rPr>
          <w:rFonts w:ascii="Arial" w:hAnsi="Arial"/>
          <w:b/>
          <w:bCs/>
          <w:sz w:val="40"/>
          <w:szCs w:val="40"/>
          <w:lang w:val="fr-FR"/>
        </w:rPr>
      </w:pPr>
      <w:r w:rsidRPr="00B554E3">
        <w:rPr>
          <w:rFonts w:ascii="Arial" w:hAnsi="Arial"/>
          <w:b/>
          <w:bCs/>
          <w:sz w:val="40"/>
          <w:szCs w:val="40"/>
          <w:lang w:val="fr-FR"/>
        </w:rPr>
        <w:t xml:space="preserve">Student: Marius Scorcea (1921886) </w:t>
      </w:r>
    </w:p>
    <w:p w14:paraId="35F1FDB5" w14:textId="4A276E02" w:rsidR="00B554E3" w:rsidRDefault="00B554E3" w:rsidP="00B554E3">
      <w:pPr>
        <w:jc w:val="right"/>
        <w:rPr>
          <w:rFonts w:ascii="Arial" w:hAnsi="Arial"/>
          <w:b/>
          <w:bCs/>
          <w:sz w:val="40"/>
          <w:szCs w:val="40"/>
        </w:rPr>
      </w:pPr>
      <w:r w:rsidRPr="006274AA">
        <w:rPr>
          <w:rFonts w:ascii="Arial" w:hAnsi="Arial"/>
          <w:b/>
          <w:bCs/>
          <w:sz w:val="40"/>
          <w:szCs w:val="40"/>
        </w:rPr>
        <w:t xml:space="preserve">Lecturer: </w:t>
      </w:r>
      <w:proofErr w:type="spellStart"/>
      <w:r>
        <w:rPr>
          <w:rFonts w:ascii="Arial" w:hAnsi="Arial"/>
          <w:b/>
          <w:bCs/>
          <w:sz w:val="40"/>
          <w:szCs w:val="40"/>
        </w:rPr>
        <w:t>Dr.</w:t>
      </w:r>
      <w:proofErr w:type="spellEnd"/>
      <w:r w:rsidRPr="006274AA">
        <w:rPr>
          <w:rFonts w:ascii="Arial" w:hAnsi="Arial"/>
          <w:b/>
          <w:bCs/>
          <w:sz w:val="40"/>
          <w:szCs w:val="40"/>
        </w:rPr>
        <w:t xml:space="preserve"> </w:t>
      </w:r>
      <w:r>
        <w:rPr>
          <w:rFonts w:ascii="Arial" w:hAnsi="Arial"/>
          <w:b/>
          <w:bCs/>
          <w:sz w:val="40"/>
          <w:szCs w:val="40"/>
        </w:rPr>
        <w:t>Thomas Adeyemi</w:t>
      </w:r>
    </w:p>
    <w:p w14:paraId="010E797F" w14:textId="77777777" w:rsidR="00B554E3" w:rsidRDefault="00B554E3" w:rsidP="00B554E3">
      <w:pPr>
        <w:jc w:val="right"/>
        <w:rPr>
          <w:rFonts w:ascii="Arial" w:hAnsi="Arial"/>
          <w:b/>
          <w:bCs/>
          <w:sz w:val="40"/>
          <w:szCs w:val="40"/>
        </w:rPr>
      </w:pPr>
    </w:p>
    <w:p w14:paraId="738466B5" w14:textId="77777777" w:rsidR="00B554E3" w:rsidRDefault="00B554E3" w:rsidP="00B554E3">
      <w:pPr>
        <w:jc w:val="right"/>
        <w:rPr>
          <w:rFonts w:ascii="Arial" w:hAnsi="Arial"/>
          <w:b/>
          <w:bCs/>
          <w:sz w:val="40"/>
          <w:szCs w:val="40"/>
        </w:rPr>
      </w:pPr>
    </w:p>
    <w:p w14:paraId="7AD5E3E2" w14:textId="77777777" w:rsidR="00B554E3" w:rsidRDefault="00B554E3" w:rsidP="00B554E3">
      <w:pPr>
        <w:jc w:val="right"/>
        <w:rPr>
          <w:rFonts w:ascii="Arial" w:hAnsi="Arial"/>
          <w:b/>
          <w:bCs/>
          <w:sz w:val="40"/>
          <w:szCs w:val="40"/>
        </w:rPr>
      </w:pPr>
    </w:p>
    <w:p w14:paraId="25F2D605" w14:textId="77777777" w:rsidR="00B554E3" w:rsidRDefault="00B554E3" w:rsidP="00B554E3">
      <w:pPr>
        <w:jc w:val="right"/>
        <w:rPr>
          <w:rFonts w:ascii="Arial" w:hAnsi="Arial"/>
          <w:b/>
          <w:bCs/>
          <w:sz w:val="40"/>
          <w:szCs w:val="40"/>
        </w:rPr>
      </w:pPr>
    </w:p>
    <w:p w14:paraId="3032A830" w14:textId="77777777" w:rsidR="00B554E3" w:rsidRDefault="00B554E3" w:rsidP="00B554E3">
      <w:pPr>
        <w:jc w:val="right"/>
        <w:rPr>
          <w:rFonts w:ascii="Arial" w:hAnsi="Arial"/>
          <w:b/>
          <w:bCs/>
          <w:sz w:val="40"/>
          <w:szCs w:val="40"/>
        </w:rPr>
      </w:pPr>
    </w:p>
    <w:p w14:paraId="00F1DAEB" w14:textId="77777777" w:rsidR="00B554E3" w:rsidRDefault="00B554E3" w:rsidP="00B554E3">
      <w:pPr>
        <w:jc w:val="right"/>
        <w:rPr>
          <w:rFonts w:ascii="Arial" w:hAnsi="Arial"/>
          <w:b/>
          <w:bCs/>
          <w:sz w:val="40"/>
          <w:szCs w:val="40"/>
        </w:rPr>
      </w:pPr>
    </w:p>
    <w:p w14:paraId="086CD66D" w14:textId="77777777" w:rsidR="00B554E3" w:rsidRPr="006274AA" w:rsidRDefault="00B554E3" w:rsidP="00B554E3">
      <w:pPr>
        <w:jc w:val="right"/>
        <w:rPr>
          <w:rFonts w:ascii="Arial" w:hAnsi="Arial"/>
          <w:b/>
          <w:bCs/>
          <w:sz w:val="40"/>
          <w:szCs w:val="40"/>
        </w:rPr>
      </w:pPr>
    </w:p>
    <w:sdt>
      <w:sdtPr>
        <w:rPr>
          <w:rFonts w:ascii="Segoe UI" w:eastAsia="Times New Roman" w:hAnsi="Segoe UI" w:cs="Arial"/>
          <w:color w:val="auto"/>
          <w:sz w:val="22"/>
          <w:szCs w:val="22"/>
          <w:lang w:val="en-GB" w:eastAsia="en-GB"/>
        </w:rPr>
        <w:id w:val="-662392519"/>
        <w:docPartObj>
          <w:docPartGallery w:val="Table of Contents"/>
          <w:docPartUnique/>
        </w:docPartObj>
      </w:sdtPr>
      <w:sdtEndPr>
        <w:rPr>
          <w:b/>
          <w:bCs/>
          <w:noProof/>
        </w:rPr>
      </w:sdtEndPr>
      <w:sdtContent>
        <w:p w14:paraId="674115BB" w14:textId="05320BB8" w:rsidR="00B554E3" w:rsidRDefault="00B554E3">
          <w:pPr>
            <w:pStyle w:val="TOCHeading"/>
          </w:pPr>
          <w:r>
            <w:t>Contents</w:t>
          </w:r>
        </w:p>
        <w:p w14:paraId="4FC1FC1B" w14:textId="24EAE404" w:rsidR="00B554E3" w:rsidRDefault="00B554E3">
          <w:pPr>
            <w:pStyle w:val="TOC1"/>
            <w:tabs>
              <w:tab w:val="right" w:leader="dot" w:pos="9627"/>
            </w:tabs>
            <w:rPr>
              <w:rFonts w:asciiTheme="minorHAnsi" w:eastAsiaTheme="minorEastAsia" w:hAnsiTheme="minorHAnsi" w:cstheme="minorBidi"/>
              <w:noProof/>
              <w:kern w:val="2"/>
              <w:sz w:val="24"/>
              <w:szCs w:val="24"/>
              <w:lang w:val="en-US" w:eastAsia="en-US"/>
              <w14:ligatures w14:val="standardContextual"/>
            </w:rPr>
          </w:pPr>
          <w:r>
            <w:fldChar w:fldCharType="begin"/>
          </w:r>
          <w:r>
            <w:instrText xml:space="preserve"> TOC \o "1-3" \h \z \u </w:instrText>
          </w:r>
          <w:r>
            <w:fldChar w:fldCharType="separate"/>
          </w:r>
          <w:hyperlink w:anchor="_Toc162953698" w:history="1">
            <w:r w:rsidRPr="00625FB4">
              <w:rPr>
                <w:rStyle w:val="Hyperlink"/>
                <w:noProof/>
              </w:rPr>
              <w:t>INTRODUCTION</w:t>
            </w:r>
            <w:r>
              <w:rPr>
                <w:noProof/>
                <w:webHidden/>
              </w:rPr>
              <w:tab/>
            </w:r>
            <w:r>
              <w:rPr>
                <w:noProof/>
                <w:webHidden/>
              </w:rPr>
              <w:fldChar w:fldCharType="begin"/>
            </w:r>
            <w:r>
              <w:rPr>
                <w:noProof/>
                <w:webHidden/>
              </w:rPr>
              <w:instrText xml:space="preserve"> PAGEREF _Toc162953698 \h </w:instrText>
            </w:r>
            <w:r>
              <w:rPr>
                <w:noProof/>
                <w:webHidden/>
              </w:rPr>
            </w:r>
            <w:r>
              <w:rPr>
                <w:noProof/>
                <w:webHidden/>
              </w:rPr>
              <w:fldChar w:fldCharType="separate"/>
            </w:r>
            <w:r>
              <w:rPr>
                <w:noProof/>
                <w:webHidden/>
              </w:rPr>
              <w:t>3</w:t>
            </w:r>
            <w:r>
              <w:rPr>
                <w:noProof/>
                <w:webHidden/>
              </w:rPr>
              <w:fldChar w:fldCharType="end"/>
            </w:r>
          </w:hyperlink>
        </w:p>
        <w:p w14:paraId="5FF18AD2" w14:textId="1A8C5456" w:rsidR="00B554E3" w:rsidRDefault="00E743D0">
          <w:pPr>
            <w:pStyle w:val="TOC1"/>
            <w:tabs>
              <w:tab w:val="right" w:leader="dot" w:pos="9627"/>
            </w:tabs>
            <w:rPr>
              <w:rFonts w:asciiTheme="minorHAnsi" w:eastAsiaTheme="minorEastAsia" w:hAnsiTheme="minorHAnsi" w:cstheme="minorBidi"/>
              <w:noProof/>
              <w:kern w:val="2"/>
              <w:sz w:val="24"/>
              <w:szCs w:val="24"/>
              <w:lang w:val="en-US" w:eastAsia="en-US"/>
              <w14:ligatures w14:val="standardContextual"/>
            </w:rPr>
          </w:pPr>
          <w:hyperlink w:anchor="_Toc162953699" w:history="1">
            <w:r w:rsidR="00B554E3" w:rsidRPr="00625FB4">
              <w:rPr>
                <w:rStyle w:val="Hyperlink"/>
                <w:noProof/>
              </w:rPr>
              <w:t>International Finance Management Theories</w:t>
            </w:r>
            <w:r w:rsidR="00B554E3">
              <w:rPr>
                <w:noProof/>
                <w:webHidden/>
              </w:rPr>
              <w:tab/>
            </w:r>
            <w:r w:rsidR="00B554E3">
              <w:rPr>
                <w:noProof/>
                <w:webHidden/>
              </w:rPr>
              <w:fldChar w:fldCharType="begin"/>
            </w:r>
            <w:r w:rsidR="00B554E3">
              <w:rPr>
                <w:noProof/>
                <w:webHidden/>
              </w:rPr>
              <w:instrText xml:space="preserve"> PAGEREF _Toc162953699 \h </w:instrText>
            </w:r>
            <w:r w:rsidR="00B554E3">
              <w:rPr>
                <w:noProof/>
                <w:webHidden/>
              </w:rPr>
            </w:r>
            <w:r w:rsidR="00B554E3">
              <w:rPr>
                <w:noProof/>
                <w:webHidden/>
              </w:rPr>
              <w:fldChar w:fldCharType="separate"/>
            </w:r>
            <w:r w:rsidR="00B554E3">
              <w:rPr>
                <w:noProof/>
                <w:webHidden/>
              </w:rPr>
              <w:t>3</w:t>
            </w:r>
            <w:r w:rsidR="00B554E3">
              <w:rPr>
                <w:noProof/>
                <w:webHidden/>
              </w:rPr>
              <w:fldChar w:fldCharType="end"/>
            </w:r>
          </w:hyperlink>
        </w:p>
        <w:p w14:paraId="50679386" w14:textId="7041CEFA" w:rsidR="00B554E3" w:rsidRDefault="00E743D0">
          <w:pPr>
            <w:pStyle w:val="TOC2"/>
            <w:tabs>
              <w:tab w:val="right" w:leader="dot" w:pos="9627"/>
            </w:tabs>
            <w:rPr>
              <w:rFonts w:asciiTheme="minorHAnsi" w:eastAsiaTheme="minorEastAsia" w:hAnsiTheme="minorHAnsi" w:cstheme="minorBidi"/>
              <w:noProof/>
              <w:kern w:val="2"/>
              <w:sz w:val="24"/>
              <w:szCs w:val="24"/>
              <w:lang w:val="en-US" w:eastAsia="en-US"/>
              <w14:ligatures w14:val="standardContextual"/>
            </w:rPr>
          </w:pPr>
          <w:hyperlink w:anchor="_Toc162953700" w:history="1">
            <w:r w:rsidR="00B554E3" w:rsidRPr="00625FB4">
              <w:rPr>
                <w:rStyle w:val="Hyperlink"/>
                <w:rFonts w:cstheme="minorHAnsi"/>
                <w:noProof/>
                <w:lang w:val="en-US"/>
              </w:rPr>
              <w:t>The Mundell-Fleming model</w:t>
            </w:r>
            <w:r w:rsidR="00B554E3">
              <w:rPr>
                <w:noProof/>
                <w:webHidden/>
              </w:rPr>
              <w:tab/>
            </w:r>
            <w:r w:rsidR="00B554E3">
              <w:rPr>
                <w:noProof/>
                <w:webHidden/>
              </w:rPr>
              <w:fldChar w:fldCharType="begin"/>
            </w:r>
            <w:r w:rsidR="00B554E3">
              <w:rPr>
                <w:noProof/>
                <w:webHidden/>
              </w:rPr>
              <w:instrText xml:space="preserve"> PAGEREF _Toc162953700 \h </w:instrText>
            </w:r>
            <w:r w:rsidR="00B554E3">
              <w:rPr>
                <w:noProof/>
                <w:webHidden/>
              </w:rPr>
            </w:r>
            <w:r w:rsidR="00B554E3">
              <w:rPr>
                <w:noProof/>
                <w:webHidden/>
              </w:rPr>
              <w:fldChar w:fldCharType="separate"/>
            </w:r>
            <w:r w:rsidR="00B554E3">
              <w:rPr>
                <w:noProof/>
                <w:webHidden/>
              </w:rPr>
              <w:t>3</w:t>
            </w:r>
            <w:r w:rsidR="00B554E3">
              <w:rPr>
                <w:noProof/>
                <w:webHidden/>
              </w:rPr>
              <w:fldChar w:fldCharType="end"/>
            </w:r>
          </w:hyperlink>
        </w:p>
        <w:p w14:paraId="30935179" w14:textId="5DFD2DA7" w:rsidR="00B554E3" w:rsidRDefault="00E743D0">
          <w:pPr>
            <w:pStyle w:val="TOC2"/>
            <w:tabs>
              <w:tab w:val="right" w:leader="dot" w:pos="9627"/>
            </w:tabs>
            <w:rPr>
              <w:rFonts w:asciiTheme="minorHAnsi" w:eastAsiaTheme="minorEastAsia" w:hAnsiTheme="minorHAnsi" w:cstheme="minorBidi"/>
              <w:noProof/>
              <w:kern w:val="2"/>
              <w:sz w:val="24"/>
              <w:szCs w:val="24"/>
              <w:lang w:val="en-US" w:eastAsia="en-US"/>
              <w14:ligatures w14:val="standardContextual"/>
            </w:rPr>
          </w:pPr>
          <w:hyperlink w:anchor="_Toc162953701" w:history="1">
            <w:r w:rsidR="00B554E3" w:rsidRPr="00625FB4">
              <w:rPr>
                <w:rStyle w:val="Hyperlink"/>
                <w:noProof/>
                <w:lang w:val="en-US" w:eastAsia="en-US"/>
              </w:rPr>
              <w:t>The International Fisher Effect</w:t>
            </w:r>
            <w:r w:rsidR="00B554E3">
              <w:rPr>
                <w:noProof/>
                <w:webHidden/>
              </w:rPr>
              <w:tab/>
            </w:r>
            <w:r w:rsidR="00B554E3">
              <w:rPr>
                <w:noProof/>
                <w:webHidden/>
              </w:rPr>
              <w:fldChar w:fldCharType="begin"/>
            </w:r>
            <w:r w:rsidR="00B554E3">
              <w:rPr>
                <w:noProof/>
                <w:webHidden/>
              </w:rPr>
              <w:instrText xml:space="preserve"> PAGEREF _Toc162953701 \h </w:instrText>
            </w:r>
            <w:r w:rsidR="00B554E3">
              <w:rPr>
                <w:noProof/>
                <w:webHidden/>
              </w:rPr>
            </w:r>
            <w:r w:rsidR="00B554E3">
              <w:rPr>
                <w:noProof/>
                <w:webHidden/>
              </w:rPr>
              <w:fldChar w:fldCharType="separate"/>
            </w:r>
            <w:r w:rsidR="00B554E3">
              <w:rPr>
                <w:noProof/>
                <w:webHidden/>
              </w:rPr>
              <w:t>4</w:t>
            </w:r>
            <w:r w:rsidR="00B554E3">
              <w:rPr>
                <w:noProof/>
                <w:webHidden/>
              </w:rPr>
              <w:fldChar w:fldCharType="end"/>
            </w:r>
          </w:hyperlink>
        </w:p>
        <w:p w14:paraId="1EA967F9" w14:textId="4E14864D" w:rsidR="00B554E3" w:rsidRDefault="00E743D0">
          <w:pPr>
            <w:pStyle w:val="TOC2"/>
            <w:tabs>
              <w:tab w:val="right" w:leader="dot" w:pos="9627"/>
            </w:tabs>
            <w:rPr>
              <w:rFonts w:asciiTheme="minorHAnsi" w:eastAsiaTheme="minorEastAsia" w:hAnsiTheme="minorHAnsi" w:cstheme="minorBidi"/>
              <w:noProof/>
              <w:kern w:val="2"/>
              <w:sz w:val="24"/>
              <w:szCs w:val="24"/>
              <w:lang w:val="en-US" w:eastAsia="en-US"/>
              <w14:ligatures w14:val="standardContextual"/>
            </w:rPr>
          </w:pPr>
          <w:hyperlink w:anchor="_Toc162953702" w:history="1">
            <w:r w:rsidR="00B554E3" w:rsidRPr="00625FB4">
              <w:rPr>
                <w:rStyle w:val="Hyperlink"/>
                <w:noProof/>
              </w:rPr>
              <w:t>Optimum Currency Area Theories</w:t>
            </w:r>
            <w:r w:rsidR="00B554E3">
              <w:rPr>
                <w:noProof/>
                <w:webHidden/>
              </w:rPr>
              <w:tab/>
            </w:r>
            <w:r w:rsidR="00B554E3">
              <w:rPr>
                <w:noProof/>
                <w:webHidden/>
              </w:rPr>
              <w:fldChar w:fldCharType="begin"/>
            </w:r>
            <w:r w:rsidR="00B554E3">
              <w:rPr>
                <w:noProof/>
                <w:webHidden/>
              </w:rPr>
              <w:instrText xml:space="preserve"> PAGEREF _Toc162953702 \h </w:instrText>
            </w:r>
            <w:r w:rsidR="00B554E3">
              <w:rPr>
                <w:noProof/>
                <w:webHidden/>
              </w:rPr>
            </w:r>
            <w:r w:rsidR="00B554E3">
              <w:rPr>
                <w:noProof/>
                <w:webHidden/>
              </w:rPr>
              <w:fldChar w:fldCharType="separate"/>
            </w:r>
            <w:r w:rsidR="00B554E3">
              <w:rPr>
                <w:noProof/>
                <w:webHidden/>
              </w:rPr>
              <w:t>5</w:t>
            </w:r>
            <w:r w:rsidR="00B554E3">
              <w:rPr>
                <w:noProof/>
                <w:webHidden/>
              </w:rPr>
              <w:fldChar w:fldCharType="end"/>
            </w:r>
          </w:hyperlink>
        </w:p>
        <w:p w14:paraId="64068D34" w14:textId="602ADDDB" w:rsidR="00B554E3" w:rsidRDefault="00E743D0">
          <w:pPr>
            <w:pStyle w:val="TOC2"/>
            <w:tabs>
              <w:tab w:val="right" w:leader="dot" w:pos="9627"/>
            </w:tabs>
            <w:rPr>
              <w:rFonts w:asciiTheme="minorHAnsi" w:eastAsiaTheme="minorEastAsia" w:hAnsiTheme="minorHAnsi" w:cstheme="minorBidi"/>
              <w:noProof/>
              <w:kern w:val="2"/>
              <w:sz w:val="24"/>
              <w:szCs w:val="24"/>
              <w:lang w:val="en-US" w:eastAsia="en-US"/>
              <w14:ligatures w14:val="standardContextual"/>
            </w:rPr>
          </w:pPr>
          <w:hyperlink w:anchor="_Toc162953703" w:history="1">
            <w:r w:rsidR="00B554E3" w:rsidRPr="00625FB4">
              <w:rPr>
                <w:rStyle w:val="Hyperlink"/>
                <w:rFonts w:cstheme="minorHAnsi"/>
                <w:noProof/>
              </w:rPr>
              <w:t>Purchasing Power Parity (PPP)</w:t>
            </w:r>
            <w:r w:rsidR="00B554E3">
              <w:rPr>
                <w:noProof/>
                <w:webHidden/>
              </w:rPr>
              <w:tab/>
            </w:r>
            <w:r w:rsidR="00B554E3">
              <w:rPr>
                <w:noProof/>
                <w:webHidden/>
              </w:rPr>
              <w:fldChar w:fldCharType="begin"/>
            </w:r>
            <w:r w:rsidR="00B554E3">
              <w:rPr>
                <w:noProof/>
                <w:webHidden/>
              </w:rPr>
              <w:instrText xml:space="preserve"> PAGEREF _Toc162953703 \h </w:instrText>
            </w:r>
            <w:r w:rsidR="00B554E3">
              <w:rPr>
                <w:noProof/>
                <w:webHidden/>
              </w:rPr>
            </w:r>
            <w:r w:rsidR="00B554E3">
              <w:rPr>
                <w:noProof/>
                <w:webHidden/>
              </w:rPr>
              <w:fldChar w:fldCharType="separate"/>
            </w:r>
            <w:r w:rsidR="00B554E3">
              <w:rPr>
                <w:noProof/>
                <w:webHidden/>
              </w:rPr>
              <w:t>6</w:t>
            </w:r>
            <w:r w:rsidR="00B554E3">
              <w:rPr>
                <w:noProof/>
                <w:webHidden/>
              </w:rPr>
              <w:fldChar w:fldCharType="end"/>
            </w:r>
          </w:hyperlink>
        </w:p>
        <w:p w14:paraId="6A63E43F" w14:textId="302B69BD" w:rsidR="00B554E3" w:rsidRDefault="00E743D0">
          <w:pPr>
            <w:pStyle w:val="TOC2"/>
            <w:tabs>
              <w:tab w:val="right" w:leader="dot" w:pos="9627"/>
            </w:tabs>
            <w:rPr>
              <w:rFonts w:asciiTheme="minorHAnsi" w:eastAsiaTheme="minorEastAsia" w:hAnsiTheme="minorHAnsi" w:cstheme="minorBidi"/>
              <w:noProof/>
              <w:kern w:val="2"/>
              <w:sz w:val="24"/>
              <w:szCs w:val="24"/>
              <w:lang w:val="en-US" w:eastAsia="en-US"/>
              <w14:ligatures w14:val="standardContextual"/>
            </w:rPr>
          </w:pPr>
          <w:hyperlink w:anchor="_Toc162953704" w:history="1">
            <w:r w:rsidR="00B554E3" w:rsidRPr="00625FB4">
              <w:rPr>
                <w:rStyle w:val="Hyperlink"/>
                <w:noProof/>
                <w:lang w:val="en-US" w:eastAsia="en-US"/>
              </w:rPr>
              <w:t>Intrerest Rate Parity (IRP)</w:t>
            </w:r>
            <w:r w:rsidR="00B554E3">
              <w:rPr>
                <w:noProof/>
                <w:webHidden/>
              </w:rPr>
              <w:tab/>
            </w:r>
            <w:r w:rsidR="00B554E3">
              <w:rPr>
                <w:noProof/>
                <w:webHidden/>
              </w:rPr>
              <w:fldChar w:fldCharType="begin"/>
            </w:r>
            <w:r w:rsidR="00B554E3">
              <w:rPr>
                <w:noProof/>
                <w:webHidden/>
              </w:rPr>
              <w:instrText xml:space="preserve"> PAGEREF _Toc162953704 \h </w:instrText>
            </w:r>
            <w:r w:rsidR="00B554E3">
              <w:rPr>
                <w:noProof/>
                <w:webHidden/>
              </w:rPr>
            </w:r>
            <w:r w:rsidR="00B554E3">
              <w:rPr>
                <w:noProof/>
                <w:webHidden/>
              </w:rPr>
              <w:fldChar w:fldCharType="separate"/>
            </w:r>
            <w:r w:rsidR="00B554E3">
              <w:rPr>
                <w:noProof/>
                <w:webHidden/>
              </w:rPr>
              <w:t>6</w:t>
            </w:r>
            <w:r w:rsidR="00B554E3">
              <w:rPr>
                <w:noProof/>
                <w:webHidden/>
              </w:rPr>
              <w:fldChar w:fldCharType="end"/>
            </w:r>
          </w:hyperlink>
        </w:p>
        <w:p w14:paraId="1538355B" w14:textId="69B4D3B9" w:rsidR="00B554E3" w:rsidRDefault="00E743D0">
          <w:pPr>
            <w:pStyle w:val="TOC1"/>
            <w:tabs>
              <w:tab w:val="right" w:leader="dot" w:pos="9627"/>
            </w:tabs>
            <w:rPr>
              <w:rFonts w:asciiTheme="minorHAnsi" w:eastAsiaTheme="minorEastAsia" w:hAnsiTheme="minorHAnsi" w:cstheme="minorBidi"/>
              <w:noProof/>
              <w:kern w:val="2"/>
              <w:sz w:val="24"/>
              <w:szCs w:val="24"/>
              <w:lang w:val="en-US" w:eastAsia="en-US"/>
              <w14:ligatures w14:val="standardContextual"/>
            </w:rPr>
          </w:pPr>
          <w:hyperlink w:anchor="_Toc162953705" w:history="1">
            <w:r w:rsidR="00B554E3" w:rsidRPr="00625FB4">
              <w:rPr>
                <w:rStyle w:val="Hyperlink"/>
                <w:noProof/>
                <w:lang w:val="en-US" w:eastAsia="en-US"/>
              </w:rPr>
              <w:t>Strategies to manage the foreign exchange risks</w:t>
            </w:r>
            <w:r w:rsidR="00B554E3">
              <w:rPr>
                <w:noProof/>
                <w:webHidden/>
              </w:rPr>
              <w:tab/>
            </w:r>
            <w:r w:rsidR="00B554E3">
              <w:rPr>
                <w:noProof/>
                <w:webHidden/>
              </w:rPr>
              <w:fldChar w:fldCharType="begin"/>
            </w:r>
            <w:r w:rsidR="00B554E3">
              <w:rPr>
                <w:noProof/>
                <w:webHidden/>
              </w:rPr>
              <w:instrText xml:space="preserve"> PAGEREF _Toc162953705 \h </w:instrText>
            </w:r>
            <w:r w:rsidR="00B554E3">
              <w:rPr>
                <w:noProof/>
                <w:webHidden/>
              </w:rPr>
            </w:r>
            <w:r w:rsidR="00B554E3">
              <w:rPr>
                <w:noProof/>
                <w:webHidden/>
              </w:rPr>
              <w:fldChar w:fldCharType="separate"/>
            </w:r>
            <w:r w:rsidR="00B554E3">
              <w:rPr>
                <w:noProof/>
                <w:webHidden/>
              </w:rPr>
              <w:t>7</w:t>
            </w:r>
            <w:r w:rsidR="00B554E3">
              <w:rPr>
                <w:noProof/>
                <w:webHidden/>
              </w:rPr>
              <w:fldChar w:fldCharType="end"/>
            </w:r>
          </w:hyperlink>
        </w:p>
        <w:p w14:paraId="2863B030" w14:textId="76012610" w:rsidR="00B554E3" w:rsidRDefault="00E743D0">
          <w:pPr>
            <w:pStyle w:val="TOC3"/>
            <w:tabs>
              <w:tab w:val="right" w:leader="dot" w:pos="9627"/>
            </w:tabs>
            <w:rPr>
              <w:rFonts w:asciiTheme="minorHAnsi" w:eastAsiaTheme="minorEastAsia" w:hAnsiTheme="minorHAnsi" w:cstheme="minorBidi"/>
              <w:noProof/>
              <w:kern w:val="2"/>
              <w:sz w:val="24"/>
              <w:szCs w:val="24"/>
              <w:lang w:val="en-US" w:eastAsia="en-US"/>
              <w14:ligatures w14:val="standardContextual"/>
            </w:rPr>
          </w:pPr>
          <w:hyperlink w:anchor="_Toc162953706" w:history="1">
            <w:r w:rsidR="00B554E3" w:rsidRPr="00625FB4">
              <w:rPr>
                <w:rStyle w:val="Hyperlink"/>
                <w:rFonts w:cstheme="minorHAnsi"/>
                <w:noProof/>
              </w:rPr>
              <w:t>1. Natural Hedging</w:t>
            </w:r>
            <w:r w:rsidR="00B554E3">
              <w:rPr>
                <w:noProof/>
                <w:webHidden/>
              </w:rPr>
              <w:tab/>
            </w:r>
            <w:r w:rsidR="00B554E3">
              <w:rPr>
                <w:noProof/>
                <w:webHidden/>
              </w:rPr>
              <w:fldChar w:fldCharType="begin"/>
            </w:r>
            <w:r w:rsidR="00B554E3">
              <w:rPr>
                <w:noProof/>
                <w:webHidden/>
              </w:rPr>
              <w:instrText xml:space="preserve"> PAGEREF _Toc162953706 \h </w:instrText>
            </w:r>
            <w:r w:rsidR="00B554E3">
              <w:rPr>
                <w:noProof/>
                <w:webHidden/>
              </w:rPr>
            </w:r>
            <w:r w:rsidR="00B554E3">
              <w:rPr>
                <w:noProof/>
                <w:webHidden/>
              </w:rPr>
              <w:fldChar w:fldCharType="separate"/>
            </w:r>
            <w:r w:rsidR="00B554E3">
              <w:rPr>
                <w:noProof/>
                <w:webHidden/>
              </w:rPr>
              <w:t>7</w:t>
            </w:r>
            <w:r w:rsidR="00B554E3">
              <w:rPr>
                <w:noProof/>
                <w:webHidden/>
              </w:rPr>
              <w:fldChar w:fldCharType="end"/>
            </w:r>
          </w:hyperlink>
        </w:p>
        <w:p w14:paraId="136AE9E5" w14:textId="5D946D78" w:rsidR="00B554E3" w:rsidRDefault="00E743D0">
          <w:pPr>
            <w:pStyle w:val="TOC3"/>
            <w:tabs>
              <w:tab w:val="right" w:leader="dot" w:pos="9627"/>
            </w:tabs>
            <w:rPr>
              <w:rFonts w:asciiTheme="minorHAnsi" w:eastAsiaTheme="minorEastAsia" w:hAnsiTheme="minorHAnsi" w:cstheme="minorBidi"/>
              <w:noProof/>
              <w:kern w:val="2"/>
              <w:sz w:val="24"/>
              <w:szCs w:val="24"/>
              <w:lang w:val="en-US" w:eastAsia="en-US"/>
              <w14:ligatures w14:val="standardContextual"/>
            </w:rPr>
          </w:pPr>
          <w:hyperlink w:anchor="_Toc162953707" w:history="1">
            <w:r w:rsidR="00B554E3" w:rsidRPr="00625FB4">
              <w:rPr>
                <w:rStyle w:val="Hyperlink"/>
                <w:noProof/>
                <w:lang w:val="en-US" w:eastAsia="en-US"/>
              </w:rPr>
              <w:t>2. Forward Contracts</w:t>
            </w:r>
            <w:r w:rsidR="00B554E3">
              <w:rPr>
                <w:noProof/>
                <w:webHidden/>
              </w:rPr>
              <w:tab/>
            </w:r>
            <w:r w:rsidR="00B554E3">
              <w:rPr>
                <w:noProof/>
                <w:webHidden/>
              </w:rPr>
              <w:fldChar w:fldCharType="begin"/>
            </w:r>
            <w:r w:rsidR="00B554E3">
              <w:rPr>
                <w:noProof/>
                <w:webHidden/>
              </w:rPr>
              <w:instrText xml:space="preserve"> PAGEREF _Toc162953707 \h </w:instrText>
            </w:r>
            <w:r w:rsidR="00B554E3">
              <w:rPr>
                <w:noProof/>
                <w:webHidden/>
              </w:rPr>
            </w:r>
            <w:r w:rsidR="00B554E3">
              <w:rPr>
                <w:noProof/>
                <w:webHidden/>
              </w:rPr>
              <w:fldChar w:fldCharType="separate"/>
            </w:r>
            <w:r w:rsidR="00B554E3">
              <w:rPr>
                <w:noProof/>
                <w:webHidden/>
              </w:rPr>
              <w:t>7</w:t>
            </w:r>
            <w:r w:rsidR="00B554E3">
              <w:rPr>
                <w:noProof/>
                <w:webHidden/>
              </w:rPr>
              <w:fldChar w:fldCharType="end"/>
            </w:r>
          </w:hyperlink>
        </w:p>
        <w:p w14:paraId="079BC279" w14:textId="2064BBF9" w:rsidR="00B554E3" w:rsidRDefault="00E743D0">
          <w:pPr>
            <w:pStyle w:val="TOC3"/>
            <w:tabs>
              <w:tab w:val="right" w:leader="dot" w:pos="9627"/>
            </w:tabs>
            <w:rPr>
              <w:rFonts w:asciiTheme="minorHAnsi" w:eastAsiaTheme="minorEastAsia" w:hAnsiTheme="minorHAnsi" w:cstheme="minorBidi"/>
              <w:noProof/>
              <w:kern w:val="2"/>
              <w:sz w:val="24"/>
              <w:szCs w:val="24"/>
              <w:lang w:val="en-US" w:eastAsia="en-US"/>
              <w14:ligatures w14:val="standardContextual"/>
            </w:rPr>
          </w:pPr>
          <w:hyperlink w:anchor="_Toc162953708" w:history="1">
            <w:r w:rsidR="00B554E3" w:rsidRPr="00625FB4">
              <w:rPr>
                <w:rStyle w:val="Hyperlink"/>
                <w:noProof/>
                <w:lang w:val="en-US" w:eastAsia="en-US"/>
              </w:rPr>
              <w:t>3. Option Contracts</w:t>
            </w:r>
            <w:r w:rsidR="00B554E3">
              <w:rPr>
                <w:noProof/>
                <w:webHidden/>
              </w:rPr>
              <w:tab/>
            </w:r>
            <w:r w:rsidR="00B554E3">
              <w:rPr>
                <w:noProof/>
                <w:webHidden/>
              </w:rPr>
              <w:fldChar w:fldCharType="begin"/>
            </w:r>
            <w:r w:rsidR="00B554E3">
              <w:rPr>
                <w:noProof/>
                <w:webHidden/>
              </w:rPr>
              <w:instrText xml:space="preserve"> PAGEREF _Toc162953708 \h </w:instrText>
            </w:r>
            <w:r w:rsidR="00B554E3">
              <w:rPr>
                <w:noProof/>
                <w:webHidden/>
              </w:rPr>
            </w:r>
            <w:r w:rsidR="00B554E3">
              <w:rPr>
                <w:noProof/>
                <w:webHidden/>
              </w:rPr>
              <w:fldChar w:fldCharType="separate"/>
            </w:r>
            <w:r w:rsidR="00B554E3">
              <w:rPr>
                <w:noProof/>
                <w:webHidden/>
              </w:rPr>
              <w:t>7</w:t>
            </w:r>
            <w:r w:rsidR="00B554E3">
              <w:rPr>
                <w:noProof/>
                <w:webHidden/>
              </w:rPr>
              <w:fldChar w:fldCharType="end"/>
            </w:r>
          </w:hyperlink>
        </w:p>
        <w:p w14:paraId="7D804BFC" w14:textId="47BCE510" w:rsidR="00B554E3" w:rsidRDefault="00E743D0">
          <w:pPr>
            <w:pStyle w:val="TOC3"/>
            <w:tabs>
              <w:tab w:val="right" w:leader="dot" w:pos="9627"/>
            </w:tabs>
            <w:rPr>
              <w:rFonts w:asciiTheme="minorHAnsi" w:eastAsiaTheme="minorEastAsia" w:hAnsiTheme="minorHAnsi" w:cstheme="minorBidi"/>
              <w:noProof/>
              <w:kern w:val="2"/>
              <w:sz w:val="24"/>
              <w:szCs w:val="24"/>
              <w:lang w:val="en-US" w:eastAsia="en-US"/>
              <w14:ligatures w14:val="standardContextual"/>
            </w:rPr>
          </w:pPr>
          <w:hyperlink w:anchor="_Toc162953709" w:history="1">
            <w:r w:rsidR="00B554E3" w:rsidRPr="00625FB4">
              <w:rPr>
                <w:rStyle w:val="Hyperlink"/>
                <w:noProof/>
                <w:lang w:val="en-US" w:eastAsia="en-US"/>
              </w:rPr>
              <w:t>4. Currency Swaps</w:t>
            </w:r>
            <w:r w:rsidR="00B554E3">
              <w:rPr>
                <w:noProof/>
                <w:webHidden/>
              </w:rPr>
              <w:tab/>
            </w:r>
            <w:r w:rsidR="00B554E3">
              <w:rPr>
                <w:noProof/>
                <w:webHidden/>
              </w:rPr>
              <w:fldChar w:fldCharType="begin"/>
            </w:r>
            <w:r w:rsidR="00B554E3">
              <w:rPr>
                <w:noProof/>
                <w:webHidden/>
              </w:rPr>
              <w:instrText xml:space="preserve"> PAGEREF _Toc162953709 \h </w:instrText>
            </w:r>
            <w:r w:rsidR="00B554E3">
              <w:rPr>
                <w:noProof/>
                <w:webHidden/>
              </w:rPr>
            </w:r>
            <w:r w:rsidR="00B554E3">
              <w:rPr>
                <w:noProof/>
                <w:webHidden/>
              </w:rPr>
              <w:fldChar w:fldCharType="separate"/>
            </w:r>
            <w:r w:rsidR="00B554E3">
              <w:rPr>
                <w:noProof/>
                <w:webHidden/>
              </w:rPr>
              <w:t>8</w:t>
            </w:r>
            <w:r w:rsidR="00B554E3">
              <w:rPr>
                <w:noProof/>
                <w:webHidden/>
              </w:rPr>
              <w:fldChar w:fldCharType="end"/>
            </w:r>
          </w:hyperlink>
        </w:p>
        <w:p w14:paraId="3DEFECF2" w14:textId="074F2B9B" w:rsidR="00B554E3" w:rsidRDefault="00E743D0">
          <w:pPr>
            <w:pStyle w:val="TOC3"/>
            <w:tabs>
              <w:tab w:val="right" w:leader="dot" w:pos="9627"/>
            </w:tabs>
            <w:rPr>
              <w:rFonts w:asciiTheme="minorHAnsi" w:eastAsiaTheme="minorEastAsia" w:hAnsiTheme="minorHAnsi" w:cstheme="minorBidi"/>
              <w:noProof/>
              <w:kern w:val="2"/>
              <w:sz w:val="24"/>
              <w:szCs w:val="24"/>
              <w:lang w:val="en-US" w:eastAsia="en-US"/>
              <w14:ligatures w14:val="standardContextual"/>
            </w:rPr>
          </w:pPr>
          <w:hyperlink w:anchor="_Toc162953710" w:history="1">
            <w:r w:rsidR="00B554E3" w:rsidRPr="00625FB4">
              <w:rPr>
                <w:rStyle w:val="Hyperlink"/>
                <w:noProof/>
                <w:lang w:val="en-US" w:eastAsia="en-US"/>
              </w:rPr>
              <w:t>5. Netting</w:t>
            </w:r>
            <w:r w:rsidR="00B554E3">
              <w:rPr>
                <w:noProof/>
                <w:webHidden/>
              </w:rPr>
              <w:tab/>
            </w:r>
            <w:r w:rsidR="00B554E3">
              <w:rPr>
                <w:noProof/>
                <w:webHidden/>
              </w:rPr>
              <w:fldChar w:fldCharType="begin"/>
            </w:r>
            <w:r w:rsidR="00B554E3">
              <w:rPr>
                <w:noProof/>
                <w:webHidden/>
              </w:rPr>
              <w:instrText xml:space="preserve"> PAGEREF _Toc162953710 \h </w:instrText>
            </w:r>
            <w:r w:rsidR="00B554E3">
              <w:rPr>
                <w:noProof/>
                <w:webHidden/>
              </w:rPr>
            </w:r>
            <w:r w:rsidR="00B554E3">
              <w:rPr>
                <w:noProof/>
                <w:webHidden/>
              </w:rPr>
              <w:fldChar w:fldCharType="separate"/>
            </w:r>
            <w:r w:rsidR="00B554E3">
              <w:rPr>
                <w:noProof/>
                <w:webHidden/>
              </w:rPr>
              <w:t>8</w:t>
            </w:r>
            <w:r w:rsidR="00B554E3">
              <w:rPr>
                <w:noProof/>
                <w:webHidden/>
              </w:rPr>
              <w:fldChar w:fldCharType="end"/>
            </w:r>
          </w:hyperlink>
        </w:p>
        <w:p w14:paraId="3861D70E" w14:textId="4D7D89B0" w:rsidR="00B554E3" w:rsidRDefault="00E743D0">
          <w:pPr>
            <w:pStyle w:val="TOC3"/>
            <w:tabs>
              <w:tab w:val="right" w:leader="dot" w:pos="9627"/>
            </w:tabs>
            <w:rPr>
              <w:rFonts w:asciiTheme="minorHAnsi" w:eastAsiaTheme="minorEastAsia" w:hAnsiTheme="minorHAnsi" w:cstheme="minorBidi"/>
              <w:noProof/>
              <w:kern w:val="2"/>
              <w:sz w:val="24"/>
              <w:szCs w:val="24"/>
              <w:lang w:val="en-US" w:eastAsia="en-US"/>
              <w14:ligatures w14:val="standardContextual"/>
            </w:rPr>
          </w:pPr>
          <w:hyperlink w:anchor="_Toc162953711" w:history="1">
            <w:r w:rsidR="00B554E3" w:rsidRPr="00625FB4">
              <w:rPr>
                <w:rStyle w:val="Hyperlink"/>
                <w:noProof/>
                <w:shd w:val="clear" w:color="auto" w:fill="FFFFFF"/>
              </w:rPr>
              <w:t>6. Diversification</w:t>
            </w:r>
            <w:r w:rsidR="00B554E3">
              <w:rPr>
                <w:noProof/>
                <w:webHidden/>
              </w:rPr>
              <w:tab/>
            </w:r>
            <w:r w:rsidR="00B554E3">
              <w:rPr>
                <w:noProof/>
                <w:webHidden/>
              </w:rPr>
              <w:fldChar w:fldCharType="begin"/>
            </w:r>
            <w:r w:rsidR="00B554E3">
              <w:rPr>
                <w:noProof/>
                <w:webHidden/>
              </w:rPr>
              <w:instrText xml:space="preserve"> PAGEREF _Toc162953711 \h </w:instrText>
            </w:r>
            <w:r w:rsidR="00B554E3">
              <w:rPr>
                <w:noProof/>
                <w:webHidden/>
              </w:rPr>
            </w:r>
            <w:r w:rsidR="00B554E3">
              <w:rPr>
                <w:noProof/>
                <w:webHidden/>
              </w:rPr>
              <w:fldChar w:fldCharType="separate"/>
            </w:r>
            <w:r w:rsidR="00B554E3">
              <w:rPr>
                <w:noProof/>
                <w:webHidden/>
              </w:rPr>
              <w:t>8</w:t>
            </w:r>
            <w:r w:rsidR="00B554E3">
              <w:rPr>
                <w:noProof/>
                <w:webHidden/>
              </w:rPr>
              <w:fldChar w:fldCharType="end"/>
            </w:r>
          </w:hyperlink>
        </w:p>
        <w:p w14:paraId="1C841771" w14:textId="73D76F7E" w:rsidR="00B554E3" w:rsidRDefault="00E743D0">
          <w:pPr>
            <w:pStyle w:val="TOC3"/>
            <w:tabs>
              <w:tab w:val="right" w:leader="dot" w:pos="9627"/>
            </w:tabs>
            <w:rPr>
              <w:rFonts w:asciiTheme="minorHAnsi" w:eastAsiaTheme="minorEastAsia" w:hAnsiTheme="minorHAnsi" w:cstheme="minorBidi"/>
              <w:noProof/>
              <w:kern w:val="2"/>
              <w:sz w:val="24"/>
              <w:szCs w:val="24"/>
              <w:lang w:val="en-US" w:eastAsia="en-US"/>
              <w14:ligatures w14:val="standardContextual"/>
            </w:rPr>
          </w:pPr>
          <w:hyperlink w:anchor="_Toc162953712" w:history="1">
            <w:r w:rsidR="00B554E3" w:rsidRPr="00625FB4">
              <w:rPr>
                <w:rStyle w:val="Hyperlink"/>
                <w:noProof/>
                <w:lang w:val="en-US" w:eastAsia="en-US"/>
              </w:rPr>
              <w:t>7. Centralized Treasury Management</w:t>
            </w:r>
            <w:r w:rsidR="00B554E3">
              <w:rPr>
                <w:noProof/>
                <w:webHidden/>
              </w:rPr>
              <w:tab/>
            </w:r>
            <w:r w:rsidR="00B554E3">
              <w:rPr>
                <w:noProof/>
                <w:webHidden/>
              </w:rPr>
              <w:fldChar w:fldCharType="begin"/>
            </w:r>
            <w:r w:rsidR="00B554E3">
              <w:rPr>
                <w:noProof/>
                <w:webHidden/>
              </w:rPr>
              <w:instrText xml:space="preserve"> PAGEREF _Toc162953712 \h </w:instrText>
            </w:r>
            <w:r w:rsidR="00B554E3">
              <w:rPr>
                <w:noProof/>
                <w:webHidden/>
              </w:rPr>
            </w:r>
            <w:r w:rsidR="00B554E3">
              <w:rPr>
                <w:noProof/>
                <w:webHidden/>
              </w:rPr>
              <w:fldChar w:fldCharType="separate"/>
            </w:r>
            <w:r w:rsidR="00B554E3">
              <w:rPr>
                <w:noProof/>
                <w:webHidden/>
              </w:rPr>
              <w:t>8</w:t>
            </w:r>
            <w:r w:rsidR="00B554E3">
              <w:rPr>
                <w:noProof/>
                <w:webHidden/>
              </w:rPr>
              <w:fldChar w:fldCharType="end"/>
            </w:r>
          </w:hyperlink>
        </w:p>
        <w:p w14:paraId="12841E59" w14:textId="22853CFE" w:rsidR="00B554E3" w:rsidRDefault="00E743D0">
          <w:pPr>
            <w:pStyle w:val="TOC1"/>
            <w:tabs>
              <w:tab w:val="right" w:leader="dot" w:pos="9627"/>
            </w:tabs>
            <w:rPr>
              <w:rFonts w:asciiTheme="minorHAnsi" w:eastAsiaTheme="minorEastAsia" w:hAnsiTheme="minorHAnsi" w:cstheme="minorBidi"/>
              <w:noProof/>
              <w:kern w:val="2"/>
              <w:sz w:val="24"/>
              <w:szCs w:val="24"/>
              <w:lang w:val="en-US" w:eastAsia="en-US"/>
              <w14:ligatures w14:val="standardContextual"/>
            </w:rPr>
          </w:pPr>
          <w:hyperlink w:anchor="_Toc162953713" w:history="1">
            <w:r w:rsidR="00B554E3" w:rsidRPr="00625FB4">
              <w:rPr>
                <w:rStyle w:val="Hyperlink"/>
                <w:noProof/>
              </w:rPr>
              <w:t>Conclusion</w:t>
            </w:r>
            <w:r w:rsidR="00B554E3">
              <w:rPr>
                <w:noProof/>
                <w:webHidden/>
              </w:rPr>
              <w:tab/>
            </w:r>
            <w:r w:rsidR="00B554E3">
              <w:rPr>
                <w:noProof/>
                <w:webHidden/>
              </w:rPr>
              <w:fldChar w:fldCharType="begin"/>
            </w:r>
            <w:r w:rsidR="00B554E3">
              <w:rPr>
                <w:noProof/>
                <w:webHidden/>
              </w:rPr>
              <w:instrText xml:space="preserve"> PAGEREF _Toc162953713 \h </w:instrText>
            </w:r>
            <w:r w:rsidR="00B554E3">
              <w:rPr>
                <w:noProof/>
                <w:webHidden/>
              </w:rPr>
            </w:r>
            <w:r w:rsidR="00B554E3">
              <w:rPr>
                <w:noProof/>
                <w:webHidden/>
              </w:rPr>
              <w:fldChar w:fldCharType="separate"/>
            </w:r>
            <w:r w:rsidR="00B554E3">
              <w:rPr>
                <w:noProof/>
                <w:webHidden/>
              </w:rPr>
              <w:t>9</w:t>
            </w:r>
            <w:r w:rsidR="00B554E3">
              <w:rPr>
                <w:noProof/>
                <w:webHidden/>
              </w:rPr>
              <w:fldChar w:fldCharType="end"/>
            </w:r>
          </w:hyperlink>
        </w:p>
        <w:p w14:paraId="718CFD11" w14:textId="1870EB19" w:rsidR="00B554E3" w:rsidRDefault="00E743D0">
          <w:pPr>
            <w:pStyle w:val="TOC1"/>
            <w:tabs>
              <w:tab w:val="right" w:leader="dot" w:pos="9627"/>
            </w:tabs>
            <w:rPr>
              <w:rFonts w:asciiTheme="minorHAnsi" w:eastAsiaTheme="minorEastAsia" w:hAnsiTheme="minorHAnsi" w:cstheme="minorBidi"/>
              <w:noProof/>
              <w:kern w:val="2"/>
              <w:sz w:val="24"/>
              <w:szCs w:val="24"/>
              <w:lang w:val="en-US" w:eastAsia="en-US"/>
              <w14:ligatures w14:val="standardContextual"/>
            </w:rPr>
          </w:pPr>
          <w:hyperlink w:anchor="_Toc162953714" w:history="1">
            <w:r w:rsidR="00B554E3" w:rsidRPr="00625FB4">
              <w:rPr>
                <w:rStyle w:val="Hyperlink"/>
                <w:noProof/>
              </w:rPr>
              <w:t>References</w:t>
            </w:r>
            <w:r w:rsidR="00B554E3">
              <w:rPr>
                <w:noProof/>
                <w:webHidden/>
              </w:rPr>
              <w:tab/>
            </w:r>
            <w:r w:rsidR="00B554E3">
              <w:rPr>
                <w:noProof/>
                <w:webHidden/>
              </w:rPr>
              <w:fldChar w:fldCharType="begin"/>
            </w:r>
            <w:r w:rsidR="00B554E3">
              <w:rPr>
                <w:noProof/>
                <w:webHidden/>
              </w:rPr>
              <w:instrText xml:space="preserve"> PAGEREF _Toc162953714 \h </w:instrText>
            </w:r>
            <w:r w:rsidR="00B554E3">
              <w:rPr>
                <w:noProof/>
                <w:webHidden/>
              </w:rPr>
            </w:r>
            <w:r w:rsidR="00B554E3">
              <w:rPr>
                <w:noProof/>
                <w:webHidden/>
              </w:rPr>
              <w:fldChar w:fldCharType="separate"/>
            </w:r>
            <w:r w:rsidR="00B554E3">
              <w:rPr>
                <w:noProof/>
                <w:webHidden/>
              </w:rPr>
              <w:t>10</w:t>
            </w:r>
            <w:r w:rsidR="00B554E3">
              <w:rPr>
                <w:noProof/>
                <w:webHidden/>
              </w:rPr>
              <w:fldChar w:fldCharType="end"/>
            </w:r>
          </w:hyperlink>
        </w:p>
        <w:p w14:paraId="46EB91B5" w14:textId="48D572FB" w:rsidR="00B554E3" w:rsidRDefault="00B554E3">
          <w:r>
            <w:rPr>
              <w:b/>
              <w:bCs/>
              <w:noProof/>
            </w:rPr>
            <w:fldChar w:fldCharType="end"/>
          </w:r>
        </w:p>
      </w:sdtContent>
    </w:sdt>
    <w:p w14:paraId="6469E0D3" w14:textId="77777777" w:rsidR="00B554E3" w:rsidRDefault="00B554E3" w:rsidP="008B0C9B">
      <w:pPr>
        <w:pStyle w:val="Heading1"/>
      </w:pPr>
    </w:p>
    <w:p w14:paraId="3783B555" w14:textId="77777777" w:rsidR="00B554E3" w:rsidRDefault="00B554E3" w:rsidP="008B0C9B">
      <w:pPr>
        <w:pStyle w:val="Heading1"/>
      </w:pPr>
    </w:p>
    <w:p w14:paraId="1B9178BD" w14:textId="77777777" w:rsidR="00B554E3" w:rsidRDefault="00B554E3" w:rsidP="008B0C9B">
      <w:pPr>
        <w:pStyle w:val="Heading1"/>
      </w:pPr>
    </w:p>
    <w:p w14:paraId="224D9AA8" w14:textId="77777777" w:rsidR="00B554E3" w:rsidRDefault="00B554E3" w:rsidP="008B0C9B">
      <w:pPr>
        <w:pStyle w:val="Heading1"/>
      </w:pPr>
    </w:p>
    <w:p w14:paraId="086C88B0" w14:textId="77777777" w:rsidR="00B554E3" w:rsidRDefault="00B554E3" w:rsidP="008B0C9B">
      <w:pPr>
        <w:pStyle w:val="Heading1"/>
      </w:pPr>
    </w:p>
    <w:p w14:paraId="16CD9EEC" w14:textId="77777777" w:rsidR="00B554E3" w:rsidRDefault="00B554E3" w:rsidP="00B554E3"/>
    <w:p w14:paraId="394CD492" w14:textId="77777777" w:rsidR="00B554E3" w:rsidRDefault="00B554E3" w:rsidP="00B554E3"/>
    <w:p w14:paraId="7C815A79" w14:textId="77777777" w:rsidR="00B554E3" w:rsidRDefault="00B554E3" w:rsidP="00B554E3"/>
    <w:p w14:paraId="7A0E6A78" w14:textId="77777777" w:rsidR="00B554E3" w:rsidRDefault="00B554E3" w:rsidP="00B554E3"/>
    <w:p w14:paraId="1F69DF9D" w14:textId="77777777" w:rsidR="00B554E3" w:rsidRDefault="00B554E3" w:rsidP="00B554E3"/>
    <w:p w14:paraId="0E4F2941" w14:textId="77777777" w:rsidR="00B554E3" w:rsidRDefault="00B554E3" w:rsidP="00B554E3"/>
    <w:p w14:paraId="0C8BD4F8" w14:textId="77777777" w:rsidR="00B554E3" w:rsidRPr="00B554E3" w:rsidRDefault="00B554E3" w:rsidP="00B554E3"/>
    <w:p w14:paraId="1C73BFC7" w14:textId="46C48B00" w:rsidR="009B03A2" w:rsidRPr="008B0C9B" w:rsidRDefault="009B03A2" w:rsidP="008B0C9B">
      <w:pPr>
        <w:pStyle w:val="Heading1"/>
      </w:pPr>
      <w:bookmarkStart w:id="0" w:name="_Toc162953698"/>
      <w:r w:rsidRPr="008B0C9B">
        <w:lastRenderedPageBreak/>
        <w:t>INTRODUCTION</w:t>
      </w:r>
      <w:bookmarkEnd w:id="0"/>
    </w:p>
    <w:p w14:paraId="4225C058" w14:textId="28E91381" w:rsidR="002B32A9" w:rsidRPr="008B0C9B" w:rsidRDefault="002B32A9" w:rsidP="008B0C9B">
      <w:pPr>
        <w:spacing w:line="480" w:lineRule="auto"/>
        <w:ind w:firstLine="720"/>
        <w:rPr>
          <w:rFonts w:asciiTheme="minorHAnsi" w:hAnsiTheme="minorHAnsi" w:cstheme="minorHAnsi"/>
          <w:sz w:val="24"/>
          <w:szCs w:val="24"/>
        </w:rPr>
      </w:pPr>
      <w:r w:rsidRPr="008B0C9B">
        <w:rPr>
          <w:rFonts w:asciiTheme="minorHAnsi" w:hAnsiTheme="minorHAnsi" w:cstheme="minorHAnsi"/>
          <w:sz w:val="24"/>
          <w:szCs w:val="24"/>
        </w:rPr>
        <w:t>Risk management has emerged as one of the most significant concerns for multinational corporations. As internationalisation, overseas trade, and global integration increase, MNC managers, treasurers, and risk management teams become more concerned about foreign exchange. Following the 2008 global financial crisis, many multinational corporations throughout the world shifted their perspective on the need of effective risk management. (Antoci, 2015)</w:t>
      </w:r>
    </w:p>
    <w:p w14:paraId="70BE6E5B" w14:textId="7AE88990" w:rsidR="002B32A9" w:rsidRPr="008B0C9B" w:rsidRDefault="002B32A9" w:rsidP="008B0C9B">
      <w:pPr>
        <w:spacing w:line="480" w:lineRule="auto"/>
        <w:rPr>
          <w:rFonts w:asciiTheme="minorHAnsi" w:hAnsiTheme="minorHAnsi" w:cstheme="minorHAnsi"/>
          <w:sz w:val="24"/>
          <w:szCs w:val="24"/>
        </w:rPr>
      </w:pPr>
      <w:r w:rsidRPr="008B0C9B">
        <w:rPr>
          <w:rFonts w:asciiTheme="minorHAnsi" w:hAnsiTheme="minorHAnsi" w:cstheme="minorHAnsi"/>
          <w:sz w:val="24"/>
          <w:szCs w:val="24"/>
        </w:rPr>
        <w:t>Multinational businesses (MNCs) utilize a wide range of external exposure (risk) management strategies, as well as contractual connections outside of their companies, to minimize (or re-allocate) foreign exchange (FX) risk. These hedging techniques include forward exchange contracts, short-term borrowing, financial futures contracts, currency options, discounting bill receivables, factoring receivable currency overdrafts, currency swaps and this report will introduce part of them.</w:t>
      </w:r>
      <w:r w:rsidR="002F54D8" w:rsidRPr="008B0C9B">
        <w:rPr>
          <w:rFonts w:asciiTheme="minorHAnsi" w:hAnsiTheme="minorHAnsi" w:cstheme="minorHAnsi"/>
          <w:sz w:val="24"/>
          <w:szCs w:val="24"/>
        </w:rPr>
        <w:t xml:space="preserve"> (</w:t>
      </w:r>
      <w:proofErr w:type="spellStart"/>
      <w:r w:rsidR="002F54D8" w:rsidRPr="008B0C9B">
        <w:rPr>
          <w:rFonts w:asciiTheme="minorHAnsi" w:hAnsiTheme="minorHAnsi" w:cstheme="minorHAnsi"/>
          <w:sz w:val="24"/>
          <w:szCs w:val="24"/>
        </w:rPr>
        <w:t>Kallianiotis</w:t>
      </w:r>
      <w:proofErr w:type="spellEnd"/>
      <w:r w:rsidR="002F54D8" w:rsidRPr="008B0C9B">
        <w:rPr>
          <w:rFonts w:asciiTheme="minorHAnsi" w:hAnsiTheme="minorHAnsi" w:cstheme="minorHAnsi"/>
          <w:sz w:val="24"/>
          <w:szCs w:val="24"/>
        </w:rPr>
        <w:t>, 2013)</w:t>
      </w:r>
    </w:p>
    <w:p w14:paraId="0F3893AB" w14:textId="1CD28603" w:rsidR="00E11AD6" w:rsidRPr="008B0C9B" w:rsidRDefault="00C87BC5" w:rsidP="008B0C9B">
      <w:pPr>
        <w:pStyle w:val="Heading1"/>
        <w:rPr>
          <w:rStyle w:val="Heading2Char"/>
          <w:sz w:val="32"/>
          <w:szCs w:val="32"/>
        </w:rPr>
      </w:pPr>
      <w:bookmarkStart w:id="1" w:name="_Toc162953699"/>
      <w:r w:rsidRPr="008B0C9B">
        <w:t>I</w:t>
      </w:r>
      <w:r w:rsidRPr="008B0C9B">
        <w:rPr>
          <w:rStyle w:val="Heading2Char"/>
          <w:sz w:val="32"/>
          <w:szCs w:val="32"/>
        </w:rPr>
        <w:t>nternational Finance Management Theories</w:t>
      </w:r>
      <w:bookmarkEnd w:id="1"/>
    </w:p>
    <w:p w14:paraId="6D76A017" w14:textId="77777777" w:rsidR="00172E00" w:rsidRPr="008B0C9B" w:rsidRDefault="00172E00" w:rsidP="008B0C9B">
      <w:pPr>
        <w:spacing w:line="480" w:lineRule="auto"/>
        <w:ind w:firstLine="720"/>
        <w:rPr>
          <w:rFonts w:asciiTheme="minorHAnsi" w:hAnsiTheme="minorHAnsi" w:cstheme="minorHAnsi"/>
          <w:color w:val="333333"/>
          <w:sz w:val="24"/>
          <w:szCs w:val="24"/>
          <w:shd w:val="clear" w:color="auto" w:fill="FFFFFF"/>
        </w:rPr>
      </w:pPr>
      <w:r w:rsidRPr="008B0C9B">
        <w:rPr>
          <w:rFonts w:asciiTheme="minorHAnsi" w:hAnsiTheme="minorHAnsi" w:cstheme="minorHAnsi"/>
          <w:color w:val="333333"/>
          <w:sz w:val="24"/>
          <w:szCs w:val="24"/>
          <w:shd w:val="clear" w:color="auto" w:fill="FFFFFF"/>
        </w:rPr>
        <w:t>International finance studies economic relationships between multiple nations. Large organizations like NBER and IFC research it, and the US Federal Reserve focuses on policies related to foreign trade and international markets.</w:t>
      </w:r>
    </w:p>
    <w:p w14:paraId="61660CEF" w14:textId="7EB47EEF" w:rsidR="00C87BC5" w:rsidRPr="008B0C9B" w:rsidRDefault="00C87BC5" w:rsidP="008B0C9B">
      <w:pPr>
        <w:spacing w:line="480" w:lineRule="auto"/>
        <w:rPr>
          <w:rFonts w:asciiTheme="minorHAnsi" w:hAnsiTheme="minorHAnsi" w:cstheme="minorHAnsi"/>
          <w:sz w:val="24"/>
          <w:szCs w:val="24"/>
          <w:lang w:val="en-US" w:eastAsia="en-US"/>
        </w:rPr>
      </w:pPr>
      <w:r w:rsidRPr="008B0C9B">
        <w:rPr>
          <w:rFonts w:asciiTheme="minorHAnsi" w:hAnsiTheme="minorHAnsi" w:cstheme="minorHAnsi"/>
          <w:sz w:val="24"/>
          <w:szCs w:val="24"/>
          <w:lang w:val="en-US" w:eastAsia="en-US"/>
        </w:rPr>
        <w:t xml:space="preserve">As a </w:t>
      </w:r>
      <w:proofErr w:type="gramStart"/>
      <w:r w:rsidRPr="008B0C9B">
        <w:rPr>
          <w:rFonts w:asciiTheme="minorHAnsi" w:hAnsiTheme="minorHAnsi" w:cstheme="minorHAnsi"/>
          <w:sz w:val="24"/>
          <w:szCs w:val="24"/>
          <w:lang w:val="en-US" w:eastAsia="en-US"/>
        </w:rPr>
        <w:t>result</w:t>
      </w:r>
      <w:proofErr w:type="gramEnd"/>
      <w:r w:rsidRPr="008B0C9B">
        <w:rPr>
          <w:rFonts w:asciiTheme="minorHAnsi" w:hAnsiTheme="minorHAnsi" w:cstheme="minorHAnsi"/>
          <w:sz w:val="24"/>
          <w:szCs w:val="24"/>
          <w:lang w:val="en-US" w:eastAsia="en-US"/>
        </w:rPr>
        <w:t xml:space="preserve"> several theories were developed and here we will briefly mention some of them:</w:t>
      </w:r>
    </w:p>
    <w:p w14:paraId="0A6581BA" w14:textId="5F19FC0A" w:rsidR="00581216" w:rsidRPr="008B0C9B" w:rsidRDefault="00581216" w:rsidP="008B0C9B">
      <w:pPr>
        <w:pStyle w:val="Heading2"/>
        <w:rPr>
          <w:rStyle w:val="Emphasis"/>
          <w:rFonts w:asciiTheme="minorHAnsi" w:hAnsiTheme="minorHAnsi" w:cstheme="minorHAnsi"/>
          <w:i w:val="0"/>
          <w:iCs w:val="0"/>
          <w:sz w:val="24"/>
          <w:szCs w:val="24"/>
          <w:lang w:val="en-US"/>
        </w:rPr>
      </w:pPr>
      <w:bookmarkStart w:id="2" w:name="_Toc162953700"/>
      <w:r w:rsidRPr="008B0C9B">
        <w:rPr>
          <w:rStyle w:val="Emphasis"/>
          <w:rFonts w:asciiTheme="minorHAnsi" w:hAnsiTheme="minorHAnsi" w:cstheme="minorHAnsi"/>
          <w:i w:val="0"/>
          <w:iCs w:val="0"/>
          <w:sz w:val="24"/>
          <w:szCs w:val="24"/>
          <w:lang w:val="en-US"/>
        </w:rPr>
        <w:t>The Mundel</w:t>
      </w:r>
      <w:r w:rsidR="002C064C" w:rsidRPr="008B0C9B">
        <w:rPr>
          <w:rStyle w:val="Emphasis"/>
          <w:rFonts w:asciiTheme="minorHAnsi" w:hAnsiTheme="minorHAnsi" w:cstheme="minorHAnsi"/>
          <w:i w:val="0"/>
          <w:iCs w:val="0"/>
          <w:sz w:val="24"/>
          <w:szCs w:val="24"/>
          <w:lang w:val="en-US"/>
        </w:rPr>
        <w:t>l-Fleming model</w:t>
      </w:r>
      <w:bookmarkEnd w:id="2"/>
    </w:p>
    <w:p w14:paraId="68470D22" w14:textId="77777777" w:rsidR="002C064C" w:rsidRPr="008B0C9B" w:rsidRDefault="002C064C" w:rsidP="008B0C9B">
      <w:pPr>
        <w:spacing w:line="480" w:lineRule="auto"/>
        <w:ind w:firstLine="720"/>
        <w:rPr>
          <w:rFonts w:asciiTheme="minorHAnsi" w:hAnsiTheme="minorHAnsi" w:cstheme="minorHAnsi"/>
          <w:color w:val="333333"/>
          <w:sz w:val="24"/>
          <w:szCs w:val="24"/>
          <w:shd w:val="clear" w:color="auto" w:fill="FFFFFF"/>
        </w:rPr>
      </w:pPr>
      <w:r w:rsidRPr="008B0C9B">
        <w:rPr>
          <w:rFonts w:asciiTheme="minorHAnsi" w:hAnsiTheme="minorHAnsi" w:cstheme="minorHAnsi"/>
          <w:color w:val="333333"/>
          <w:sz w:val="24"/>
          <w:szCs w:val="24"/>
          <w:shd w:val="clear" w:color="auto" w:fill="FFFFFF"/>
        </w:rPr>
        <w:t>The model's origins can be traced back to Robert Mundell in the early 1960s. Mundell was a Canadian economist and Fleming was a British economist.</w:t>
      </w:r>
    </w:p>
    <w:p w14:paraId="62414E65" w14:textId="77777777" w:rsidR="002C064C" w:rsidRPr="008B0C9B" w:rsidRDefault="002C064C" w:rsidP="008B0C9B">
      <w:pPr>
        <w:spacing w:line="480" w:lineRule="auto"/>
        <w:rPr>
          <w:rFonts w:asciiTheme="minorHAnsi" w:hAnsiTheme="minorHAnsi" w:cstheme="minorHAnsi"/>
          <w:color w:val="333333"/>
          <w:sz w:val="24"/>
          <w:szCs w:val="24"/>
          <w:shd w:val="clear" w:color="auto" w:fill="FFFFFF"/>
        </w:rPr>
      </w:pPr>
      <w:r w:rsidRPr="008B0C9B">
        <w:rPr>
          <w:rFonts w:asciiTheme="minorHAnsi" w:hAnsiTheme="minorHAnsi" w:cstheme="minorHAnsi"/>
          <w:color w:val="333333"/>
          <w:sz w:val="24"/>
          <w:szCs w:val="24"/>
          <w:shd w:val="clear" w:color="auto" w:fill="FFFFFF"/>
        </w:rPr>
        <w:t>Mundell won the Nobel Prize in Economics in 1999.</w:t>
      </w:r>
    </w:p>
    <w:p w14:paraId="3E88FE05" w14:textId="2234E4FC" w:rsidR="002C064C" w:rsidRPr="008B0C9B" w:rsidRDefault="002C064C" w:rsidP="008B0C9B">
      <w:pPr>
        <w:spacing w:line="480" w:lineRule="auto"/>
        <w:rPr>
          <w:rFonts w:asciiTheme="minorHAnsi" w:hAnsiTheme="minorHAnsi" w:cstheme="minorHAnsi"/>
          <w:sz w:val="24"/>
          <w:szCs w:val="24"/>
          <w:lang w:val="en-US" w:eastAsia="en-US"/>
        </w:rPr>
      </w:pPr>
      <w:r w:rsidRPr="008B0C9B">
        <w:rPr>
          <w:rFonts w:asciiTheme="minorHAnsi" w:hAnsiTheme="minorHAnsi" w:cstheme="minorHAnsi"/>
          <w:color w:val="333333"/>
          <w:sz w:val="24"/>
          <w:szCs w:val="24"/>
          <w:shd w:val="clear" w:color="auto" w:fill="FFFFFF"/>
        </w:rPr>
        <w:t>Mundell and Fleming were members of the IMF's Research Department at the time.</w:t>
      </w:r>
    </w:p>
    <w:p w14:paraId="6F84EAD5" w14:textId="0A2EC004" w:rsidR="00581216" w:rsidRPr="008B0C9B" w:rsidRDefault="00581216" w:rsidP="008B0C9B">
      <w:pPr>
        <w:spacing w:line="480" w:lineRule="auto"/>
        <w:rPr>
          <w:rFonts w:asciiTheme="minorHAnsi" w:hAnsiTheme="minorHAnsi" w:cstheme="minorHAnsi"/>
          <w:sz w:val="24"/>
          <w:szCs w:val="24"/>
          <w:lang w:val="en-US" w:eastAsia="en-US"/>
        </w:rPr>
      </w:pPr>
      <w:r w:rsidRPr="008B0C9B">
        <w:rPr>
          <w:rFonts w:asciiTheme="minorHAnsi" w:hAnsiTheme="minorHAnsi" w:cstheme="minorHAnsi"/>
          <w:sz w:val="24"/>
          <w:szCs w:val="24"/>
          <w:lang w:val="en-US" w:eastAsia="en-US"/>
        </w:rPr>
        <w:lastRenderedPageBreak/>
        <w:t xml:space="preserve">The term Mundell Fleming </w:t>
      </w:r>
      <w:proofErr w:type="spellStart"/>
      <w:r w:rsidRPr="008B0C9B">
        <w:rPr>
          <w:rFonts w:asciiTheme="minorHAnsi" w:hAnsiTheme="minorHAnsi" w:cstheme="minorHAnsi"/>
          <w:sz w:val="24"/>
          <w:szCs w:val="24"/>
          <w:lang w:val="en-US" w:eastAsia="en-US"/>
        </w:rPr>
        <w:t>BoP</w:t>
      </w:r>
      <w:proofErr w:type="spellEnd"/>
      <w:r w:rsidRPr="008B0C9B">
        <w:rPr>
          <w:rFonts w:asciiTheme="minorHAnsi" w:hAnsiTheme="minorHAnsi" w:cstheme="minorHAnsi"/>
          <w:sz w:val="24"/>
          <w:szCs w:val="24"/>
          <w:lang w:val="en-US" w:eastAsia="en-US"/>
        </w:rPr>
        <w:t xml:space="preserve"> (IS-LM </w:t>
      </w:r>
      <w:proofErr w:type="spellStart"/>
      <w:r w:rsidRPr="008B0C9B">
        <w:rPr>
          <w:rFonts w:asciiTheme="minorHAnsi" w:hAnsiTheme="minorHAnsi" w:cstheme="minorHAnsi"/>
          <w:sz w:val="24"/>
          <w:szCs w:val="24"/>
          <w:lang w:val="en-US" w:eastAsia="en-US"/>
        </w:rPr>
        <w:t>BoP</w:t>
      </w:r>
      <w:proofErr w:type="spellEnd"/>
      <w:r w:rsidRPr="008B0C9B">
        <w:rPr>
          <w:rFonts w:asciiTheme="minorHAnsi" w:hAnsiTheme="minorHAnsi" w:cstheme="minorHAnsi"/>
          <w:sz w:val="24"/>
          <w:szCs w:val="24"/>
          <w:lang w:val="en-US" w:eastAsia="en-US"/>
        </w:rPr>
        <w:t>), which was put forth by Robert Mundell (1991) and Marcus Fleming (2000), outlines the short-run connection between output, interest rate, and exchange rate.</w:t>
      </w:r>
    </w:p>
    <w:p w14:paraId="7DCB5AAB" w14:textId="40FFC043" w:rsidR="002C064C" w:rsidRPr="008B0C9B" w:rsidRDefault="002C064C" w:rsidP="008B0C9B">
      <w:pPr>
        <w:spacing w:line="480" w:lineRule="auto"/>
        <w:ind w:firstLine="720"/>
        <w:rPr>
          <w:rStyle w:val="Emphasis"/>
          <w:rFonts w:asciiTheme="minorHAnsi" w:hAnsiTheme="minorHAnsi" w:cstheme="minorHAnsi"/>
          <w:i w:val="0"/>
          <w:iCs w:val="0"/>
          <w:sz w:val="24"/>
          <w:szCs w:val="24"/>
          <w:lang w:val="en-US"/>
        </w:rPr>
      </w:pPr>
      <w:r w:rsidRPr="008B0C9B">
        <w:rPr>
          <w:rStyle w:val="Emphasis"/>
          <w:rFonts w:asciiTheme="minorHAnsi" w:hAnsiTheme="minorHAnsi" w:cstheme="minorHAnsi"/>
          <w:i w:val="0"/>
          <w:iCs w:val="0"/>
          <w:sz w:val="24"/>
          <w:szCs w:val="24"/>
          <w:lang w:val="en-US"/>
        </w:rPr>
        <w:t>Mundell-Fleming is a variant of IS-LM that combines International Economics and Macroeconomics. Unlike IS-LM, which focuses on a closed economy, Mundell- Fleming focuses on a small, free-trade economy.</w:t>
      </w:r>
    </w:p>
    <w:p w14:paraId="2F417B1B" w14:textId="77777777" w:rsidR="002C064C" w:rsidRPr="008B0C9B" w:rsidRDefault="002C064C" w:rsidP="008B0C9B">
      <w:pPr>
        <w:spacing w:line="480" w:lineRule="auto"/>
        <w:ind w:firstLine="720"/>
        <w:rPr>
          <w:rFonts w:asciiTheme="minorHAnsi" w:hAnsiTheme="minorHAnsi" w:cstheme="minorHAnsi"/>
          <w:sz w:val="24"/>
          <w:szCs w:val="24"/>
          <w:lang w:val="en-US" w:eastAsia="en-US"/>
        </w:rPr>
      </w:pPr>
      <w:r w:rsidRPr="008B0C9B">
        <w:rPr>
          <w:rFonts w:asciiTheme="minorHAnsi" w:hAnsiTheme="minorHAnsi" w:cstheme="minorHAnsi"/>
          <w:sz w:val="24"/>
          <w:szCs w:val="24"/>
          <w:lang w:val="en-US" w:eastAsia="en-US"/>
        </w:rPr>
        <w:t>With the goal of comprehending market conditions, governmental policies, and global trade patterns, the model highlights the significance of global trade and politics.</w:t>
      </w:r>
    </w:p>
    <w:p w14:paraId="5F02EC0B" w14:textId="77777777" w:rsidR="002C064C" w:rsidRPr="008B0C9B" w:rsidRDefault="002C064C" w:rsidP="008B0C9B">
      <w:pPr>
        <w:spacing w:line="480" w:lineRule="auto"/>
        <w:rPr>
          <w:rFonts w:asciiTheme="minorHAnsi" w:hAnsiTheme="minorHAnsi" w:cstheme="minorHAnsi"/>
          <w:sz w:val="24"/>
          <w:szCs w:val="24"/>
          <w:lang w:val="en-US" w:eastAsia="en-US"/>
        </w:rPr>
      </w:pPr>
      <w:r w:rsidRPr="008B0C9B">
        <w:rPr>
          <w:rFonts w:asciiTheme="minorHAnsi" w:hAnsiTheme="minorHAnsi" w:cstheme="minorHAnsi"/>
          <w:sz w:val="24"/>
          <w:szCs w:val="24"/>
          <w:lang w:val="en-US" w:eastAsia="en-US"/>
        </w:rPr>
        <w:t>For instance, fixed exchange rate policies have a bigger impact on monetary policy than flexible exchange rate policies do on fiscal policy, according to Mundell-Flemming. In the case of fixed exchange rate policies, the opposite is true.</w:t>
      </w:r>
    </w:p>
    <w:p w14:paraId="7A91A39B" w14:textId="7F15A1B8" w:rsidR="001146EC" w:rsidRPr="008B0C9B" w:rsidRDefault="001146EC" w:rsidP="008B0C9B">
      <w:pPr>
        <w:pStyle w:val="Heading2"/>
        <w:rPr>
          <w:lang w:val="en-US" w:eastAsia="en-US"/>
        </w:rPr>
      </w:pPr>
      <w:bookmarkStart w:id="3" w:name="_Toc162953701"/>
      <w:r w:rsidRPr="008B0C9B">
        <w:rPr>
          <w:lang w:val="en-US" w:eastAsia="en-US"/>
        </w:rPr>
        <w:t>The International Fisher Effect</w:t>
      </w:r>
      <w:bookmarkEnd w:id="3"/>
    </w:p>
    <w:p w14:paraId="060A06AE" w14:textId="77777777" w:rsidR="001146EC" w:rsidRPr="008B0C9B" w:rsidRDefault="001146EC" w:rsidP="008B0C9B">
      <w:pPr>
        <w:spacing w:line="480" w:lineRule="auto"/>
        <w:ind w:firstLine="720"/>
        <w:rPr>
          <w:rFonts w:asciiTheme="minorHAnsi" w:hAnsiTheme="minorHAnsi" w:cstheme="minorHAnsi"/>
          <w:sz w:val="24"/>
          <w:szCs w:val="24"/>
          <w:lang w:val="en-US" w:eastAsia="en-US"/>
        </w:rPr>
      </w:pPr>
      <w:r w:rsidRPr="008B0C9B">
        <w:rPr>
          <w:rFonts w:asciiTheme="minorHAnsi" w:hAnsiTheme="minorHAnsi" w:cstheme="minorHAnsi"/>
          <w:sz w:val="24"/>
          <w:szCs w:val="24"/>
          <w:lang w:val="en-US" w:eastAsia="en-US"/>
        </w:rPr>
        <w:t>The American economist Irving Fisher generated the international Fisher Effect (IFE), which believes that fluctuations in the exchange rates of two countries' respective currencies at any given time are directly correlated with differences in their nominal interest rates.</w:t>
      </w:r>
    </w:p>
    <w:p w14:paraId="2BEE15FA" w14:textId="77777777" w:rsidR="001146EC" w:rsidRPr="008B0C9B" w:rsidRDefault="001146EC" w:rsidP="008B0C9B">
      <w:pPr>
        <w:spacing w:line="480" w:lineRule="auto"/>
        <w:rPr>
          <w:rFonts w:asciiTheme="minorHAnsi" w:hAnsiTheme="minorHAnsi" w:cstheme="minorHAnsi"/>
          <w:sz w:val="24"/>
          <w:szCs w:val="24"/>
          <w:lang w:val="en-US" w:eastAsia="en-US"/>
        </w:rPr>
      </w:pPr>
      <w:r w:rsidRPr="008B0C9B">
        <w:rPr>
          <w:rFonts w:asciiTheme="minorHAnsi" w:hAnsiTheme="minorHAnsi" w:cstheme="minorHAnsi"/>
          <w:sz w:val="24"/>
          <w:szCs w:val="24"/>
          <w:lang w:val="en-US" w:eastAsia="en-US"/>
        </w:rPr>
        <w:t>For instance, the International Fisher Effect (IFE), which forecasts identify and future exchange rate movements, is based on nominal interest rates. The IFE tries to predict and fully understand changes in exchange rates, which sets it apart from other inflation-based techniques.</w:t>
      </w:r>
    </w:p>
    <w:p w14:paraId="6FDD56F5" w14:textId="77777777" w:rsidR="001146EC" w:rsidRPr="008B0C9B" w:rsidRDefault="001146EC" w:rsidP="008B0C9B">
      <w:pPr>
        <w:spacing w:line="480" w:lineRule="auto"/>
        <w:rPr>
          <w:rFonts w:asciiTheme="minorHAnsi" w:hAnsiTheme="minorHAnsi" w:cstheme="minorHAnsi"/>
          <w:sz w:val="24"/>
          <w:szCs w:val="24"/>
          <w:lang w:val="en-US" w:eastAsia="en-US"/>
        </w:rPr>
      </w:pPr>
      <w:r w:rsidRPr="008B0C9B">
        <w:rPr>
          <w:rFonts w:asciiTheme="minorHAnsi" w:hAnsiTheme="minorHAnsi" w:cstheme="minorHAnsi"/>
          <w:sz w:val="24"/>
          <w:szCs w:val="24"/>
          <w:lang w:val="en-US" w:eastAsia="en-US"/>
        </w:rPr>
        <w:t>This theory implies that a nation with low interest rates will also have lower inflation, which will raise the real value of that nation's currency compared to another. In contrast, a nation with high interest rates will see a rise in inflation, which will lead to a decrease in the value of its currency.</w:t>
      </w:r>
    </w:p>
    <w:p w14:paraId="7D3BF637" w14:textId="37FC0FA4" w:rsidR="002C064C" w:rsidRPr="008B0C9B" w:rsidRDefault="00834E4C" w:rsidP="008B0C9B">
      <w:pPr>
        <w:spacing w:line="480" w:lineRule="auto"/>
        <w:rPr>
          <w:rStyle w:val="Emphasis"/>
          <w:rFonts w:asciiTheme="minorHAnsi" w:hAnsiTheme="minorHAnsi" w:cstheme="minorHAnsi"/>
          <w:i w:val="0"/>
          <w:iCs w:val="0"/>
          <w:sz w:val="24"/>
          <w:szCs w:val="24"/>
          <w:lang w:val="en-US"/>
        </w:rPr>
      </w:pPr>
      <w:r w:rsidRPr="008B0C9B">
        <w:rPr>
          <w:rStyle w:val="Emphasis"/>
          <w:rFonts w:asciiTheme="minorHAnsi" w:hAnsiTheme="minorHAnsi" w:cstheme="minorHAnsi"/>
          <w:i w:val="0"/>
          <w:iCs w:val="0"/>
          <w:noProof/>
          <w:sz w:val="24"/>
          <w:szCs w:val="24"/>
          <w:lang w:val="en-US"/>
        </w:rPr>
        <w:lastRenderedPageBreak/>
        <w:drawing>
          <wp:inline distT="0" distB="0" distL="0" distR="0" wp14:anchorId="5BF0DFF7" wp14:editId="08C8D1B1">
            <wp:extent cx="6119495" cy="2904490"/>
            <wp:effectExtent l="19050" t="19050" r="14605" b="10160"/>
            <wp:docPr id="11688066"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8066" name="Picture 1">
                      <a:extLst>
                        <a:ext uri="{C183D7F6-B498-43B3-948B-1728B52AA6E4}">
                          <adec:decorative xmlns:adec="http://schemas.microsoft.com/office/drawing/2017/decorative" val="1"/>
                        </a:ext>
                      </a:extLst>
                    </pic:cNvPr>
                    <pic:cNvPicPr/>
                  </pic:nvPicPr>
                  <pic:blipFill>
                    <a:blip r:embed="rId8"/>
                    <a:stretch>
                      <a:fillRect/>
                    </a:stretch>
                  </pic:blipFill>
                  <pic:spPr>
                    <a:xfrm>
                      <a:off x="0" y="0"/>
                      <a:ext cx="6119495" cy="2904490"/>
                    </a:xfrm>
                    <a:prstGeom prst="rect">
                      <a:avLst/>
                    </a:prstGeom>
                    <a:ln w="12700">
                      <a:solidFill>
                        <a:schemeClr val="accent1"/>
                      </a:solidFill>
                    </a:ln>
                  </pic:spPr>
                </pic:pic>
              </a:graphicData>
            </a:graphic>
          </wp:inline>
        </w:drawing>
      </w:r>
    </w:p>
    <w:p w14:paraId="160E16B1" w14:textId="1FB387F8" w:rsidR="00834E4C" w:rsidRPr="008B0C9B" w:rsidRDefault="00834E4C" w:rsidP="008B0C9B">
      <w:pPr>
        <w:pStyle w:val="Heading2"/>
        <w:rPr>
          <w:rStyle w:val="Emphasis"/>
          <w:i w:val="0"/>
          <w:iCs w:val="0"/>
        </w:rPr>
      </w:pPr>
      <w:bookmarkStart w:id="4" w:name="_Toc162953702"/>
      <w:r w:rsidRPr="008B0C9B">
        <w:rPr>
          <w:rStyle w:val="Emphasis"/>
          <w:i w:val="0"/>
          <w:iCs w:val="0"/>
        </w:rPr>
        <w:t>Optimum Currency Area Theories</w:t>
      </w:r>
      <w:bookmarkEnd w:id="4"/>
    </w:p>
    <w:p w14:paraId="6E9D62E6" w14:textId="4467C7CE" w:rsidR="00834E4C" w:rsidRPr="008B0C9B" w:rsidRDefault="00834E4C" w:rsidP="008B0C9B">
      <w:pPr>
        <w:spacing w:line="480" w:lineRule="auto"/>
        <w:ind w:firstLine="720"/>
        <w:rPr>
          <w:rStyle w:val="Emphasis"/>
          <w:rFonts w:asciiTheme="minorHAnsi" w:hAnsiTheme="minorHAnsi" w:cstheme="minorHAnsi"/>
          <w:i w:val="0"/>
          <w:iCs w:val="0"/>
          <w:sz w:val="24"/>
          <w:szCs w:val="24"/>
          <w:lang w:val="en-US" w:eastAsia="en-US"/>
        </w:rPr>
      </w:pPr>
      <w:r w:rsidRPr="008B0C9B">
        <w:rPr>
          <w:rFonts w:asciiTheme="minorHAnsi" w:hAnsiTheme="minorHAnsi" w:cstheme="minorHAnsi"/>
          <w:sz w:val="24"/>
          <w:szCs w:val="24"/>
          <w:lang w:val="en-US" w:eastAsia="en-US"/>
        </w:rPr>
        <w:t xml:space="preserve">Based on Abba Lerner's research, Canadian economist Robert Mundell first put forth the OCA theory in 1961. According to the theory, there exists an ideal geopolitical region that ought to have a single currency. This geopolitical area does not, however, always adhere to national borders. The ideal currency area may consist of multiple nations, parts of multiple nations, or areas within a single nation. </w:t>
      </w:r>
    </w:p>
    <w:p w14:paraId="60E62F56" w14:textId="77777777" w:rsidR="00F415C5" w:rsidRPr="008B0C9B" w:rsidRDefault="00F415C5" w:rsidP="008B0C9B">
      <w:pPr>
        <w:spacing w:line="480" w:lineRule="auto"/>
        <w:ind w:firstLine="720"/>
        <w:rPr>
          <w:rFonts w:asciiTheme="minorHAnsi" w:hAnsiTheme="minorHAnsi" w:cstheme="minorHAnsi"/>
          <w:sz w:val="24"/>
          <w:szCs w:val="24"/>
          <w:lang w:val="en-US" w:eastAsia="en-US"/>
        </w:rPr>
      </w:pPr>
      <w:r w:rsidRPr="008B0C9B">
        <w:rPr>
          <w:rFonts w:asciiTheme="minorHAnsi" w:hAnsiTheme="minorHAnsi" w:cstheme="minorHAnsi"/>
          <w:sz w:val="24"/>
          <w:szCs w:val="24"/>
          <w:lang w:val="en-US" w:eastAsia="en-US"/>
        </w:rPr>
        <w:t xml:space="preserve">Theoretically, a single currency can maximize economic efficiency </w:t>
      </w:r>
      <w:proofErr w:type="gramStart"/>
      <w:r w:rsidRPr="008B0C9B">
        <w:rPr>
          <w:rFonts w:asciiTheme="minorHAnsi" w:hAnsiTheme="minorHAnsi" w:cstheme="minorHAnsi"/>
          <w:sz w:val="24"/>
          <w:szCs w:val="24"/>
          <w:lang w:val="en-US" w:eastAsia="en-US"/>
        </w:rPr>
        <w:t>as long as</w:t>
      </w:r>
      <w:proofErr w:type="gramEnd"/>
      <w:r w:rsidRPr="008B0C9B">
        <w:rPr>
          <w:rFonts w:asciiTheme="minorHAnsi" w:hAnsiTheme="minorHAnsi" w:cstheme="minorHAnsi"/>
          <w:sz w:val="24"/>
          <w:szCs w:val="24"/>
          <w:lang w:val="en-US" w:eastAsia="en-US"/>
        </w:rPr>
        <w:t xml:space="preserve"> all participants satisfy the following 4 criteria:</w:t>
      </w:r>
    </w:p>
    <w:p w14:paraId="6EE5BDCE" w14:textId="633F7BAC" w:rsidR="00F415C5" w:rsidRPr="008B0C9B" w:rsidRDefault="00F415C5" w:rsidP="008B0C9B">
      <w:pPr>
        <w:pStyle w:val="ListParagraph"/>
        <w:numPr>
          <w:ilvl w:val="0"/>
          <w:numId w:val="16"/>
        </w:numPr>
        <w:spacing w:line="480" w:lineRule="auto"/>
        <w:rPr>
          <w:rFonts w:asciiTheme="minorHAnsi" w:hAnsiTheme="minorHAnsi" w:cstheme="minorHAnsi"/>
          <w:sz w:val="24"/>
          <w:szCs w:val="24"/>
          <w:lang w:val="en-US" w:eastAsia="en-US"/>
        </w:rPr>
      </w:pPr>
      <w:r w:rsidRPr="008B0C9B">
        <w:rPr>
          <w:rFonts w:asciiTheme="minorHAnsi" w:hAnsiTheme="minorHAnsi" w:cstheme="minorHAnsi"/>
          <w:sz w:val="24"/>
          <w:szCs w:val="24"/>
          <w:lang w:val="en-US" w:eastAsia="en-US"/>
        </w:rPr>
        <w:t>A significant adaptable, and integrated labor market that eradicates unemployment within a particular area and permits workers to relocate anywhere in the nation.</w:t>
      </w:r>
    </w:p>
    <w:p w14:paraId="5E49C12D" w14:textId="5D77677C" w:rsidR="00F415C5" w:rsidRPr="008B0C9B" w:rsidRDefault="00F415C5" w:rsidP="008B0C9B">
      <w:pPr>
        <w:pStyle w:val="ListParagraph"/>
        <w:numPr>
          <w:ilvl w:val="0"/>
          <w:numId w:val="16"/>
        </w:numPr>
        <w:spacing w:line="480" w:lineRule="auto"/>
        <w:rPr>
          <w:rFonts w:asciiTheme="minorHAnsi" w:hAnsiTheme="minorHAnsi" w:cstheme="minorHAnsi"/>
          <w:sz w:val="24"/>
          <w:szCs w:val="24"/>
          <w:lang w:val="en-US" w:eastAsia="en-US"/>
        </w:rPr>
      </w:pPr>
      <w:r w:rsidRPr="008B0C9B">
        <w:rPr>
          <w:rFonts w:asciiTheme="minorHAnsi" w:hAnsiTheme="minorHAnsi" w:cstheme="minorHAnsi"/>
          <w:sz w:val="24"/>
          <w:szCs w:val="24"/>
          <w:lang w:val="en-US" w:eastAsia="en-US"/>
        </w:rPr>
        <w:t>Regional trade mismatches are eliminated when capital mobility is paired with wage and pricing flexibility.</w:t>
      </w:r>
    </w:p>
    <w:p w14:paraId="7E6ED09A" w14:textId="06A960E2" w:rsidR="00F415C5" w:rsidRPr="008B0C9B" w:rsidRDefault="00F415C5" w:rsidP="008B0C9B">
      <w:pPr>
        <w:pStyle w:val="ListParagraph"/>
        <w:numPr>
          <w:ilvl w:val="0"/>
          <w:numId w:val="16"/>
        </w:numPr>
        <w:spacing w:line="480" w:lineRule="auto"/>
        <w:rPr>
          <w:rFonts w:asciiTheme="minorHAnsi" w:hAnsiTheme="minorHAnsi" w:cstheme="minorHAnsi"/>
          <w:sz w:val="24"/>
          <w:szCs w:val="24"/>
          <w:lang w:val="en-US" w:eastAsia="en-US"/>
        </w:rPr>
      </w:pPr>
      <w:r w:rsidRPr="008B0C9B">
        <w:rPr>
          <w:rFonts w:asciiTheme="minorHAnsi" w:hAnsiTheme="minorHAnsi" w:cstheme="minorHAnsi"/>
          <w:sz w:val="24"/>
          <w:szCs w:val="24"/>
          <w:lang w:val="en-US" w:eastAsia="en-US"/>
        </w:rPr>
        <w:t>A centralized budget or control system to transfer wealth to underprivileged regions affected by capital and labor mobility. This presents a political obstacle because wealthy areas might not want to distribute their excess to underprivileged areas.</w:t>
      </w:r>
    </w:p>
    <w:p w14:paraId="10ECA5DB" w14:textId="53C77AFC" w:rsidR="00F415C5" w:rsidRPr="008B0C9B" w:rsidRDefault="00F415C5" w:rsidP="008B0C9B">
      <w:pPr>
        <w:pStyle w:val="ListParagraph"/>
        <w:numPr>
          <w:ilvl w:val="0"/>
          <w:numId w:val="16"/>
        </w:numPr>
        <w:spacing w:line="480" w:lineRule="auto"/>
        <w:rPr>
          <w:rFonts w:asciiTheme="minorHAnsi" w:hAnsiTheme="minorHAnsi" w:cstheme="minorHAnsi"/>
          <w:sz w:val="24"/>
          <w:szCs w:val="24"/>
          <w:lang w:val="en-US" w:eastAsia="en-US"/>
        </w:rPr>
      </w:pPr>
      <w:proofErr w:type="gramStart"/>
      <w:r w:rsidRPr="008B0C9B">
        <w:rPr>
          <w:rFonts w:asciiTheme="minorHAnsi" w:hAnsiTheme="minorHAnsi" w:cstheme="minorHAnsi"/>
          <w:sz w:val="24"/>
          <w:szCs w:val="24"/>
          <w:lang w:val="en-US" w:eastAsia="en-US"/>
        </w:rPr>
        <w:lastRenderedPageBreak/>
        <w:t>In order to</w:t>
      </w:r>
      <w:proofErr w:type="gramEnd"/>
      <w:r w:rsidRPr="008B0C9B">
        <w:rPr>
          <w:rFonts w:asciiTheme="minorHAnsi" w:hAnsiTheme="minorHAnsi" w:cstheme="minorHAnsi"/>
          <w:sz w:val="24"/>
          <w:szCs w:val="24"/>
          <w:lang w:val="en-US" w:eastAsia="en-US"/>
        </w:rPr>
        <w:t xml:space="preserve"> prevent an unexpected event in any one area, all of the participating regions have equivalent business cycles and timing for economic data.</w:t>
      </w:r>
    </w:p>
    <w:p w14:paraId="100E6B2D" w14:textId="22FC473D" w:rsidR="00F415C5" w:rsidRPr="008B0C9B" w:rsidRDefault="00F415C5" w:rsidP="008B0C9B">
      <w:pPr>
        <w:spacing w:line="480" w:lineRule="auto"/>
        <w:rPr>
          <w:rStyle w:val="Emphasis"/>
          <w:rFonts w:asciiTheme="minorHAnsi" w:hAnsiTheme="minorHAnsi" w:cstheme="minorHAnsi"/>
          <w:i w:val="0"/>
          <w:iCs w:val="0"/>
          <w:sz w:val="24"/>
          <w:szCs w:val="24"/>
          <w:lang w:val="en-US" w:eastAsia="en-US"/>
        </w:rPr>
      </w:pPr>
      <w:r w:rsidRPr="008B0C9B">
        <w:rPr>
          <w:rFonts w:asciiTheme="minorHAnsi" w:hAnsiTheme="minorHAnsi" w:cstheme="minorHAnsi"/>
          <w:sz w:val="24"/>
          <w:szCs w:val="24"/>
          <w:lang w:val="en-US" w:eastAsia="en-US"/>
        </w:rPr>
        <w:t>International economist Peter Kenen, a professor at Princeton University, suggested incorporating a fifth criteria of production diversification within the geopolitical region.</w:t>
      </w:r>
    </w:p>
    <w:p w14:paraId="67EEA599" w14:textId="3B4F813B" w:rsidR="00D6327E" w:rsidRPr="008B0C9B" w:rsidRDefault="00D6327E" w:rsidP="008B0C9B">
      <w:pPr>
        <w:pStyle w:val="Heading2"/>
        <w:rPr>
          <w:rFonts w:asciiTheme="minorHAnsi" w:hAnsiTheme="minorHAnsi" w:cstheme="minorHAnsi"/>
          <w:sz w:val="24"/>
          <w:szCs w:val="24"/>
        </w:rPr>
      </w:pPr>
      <w:bookmarkStart w:id="5" w:name="_Toc162953703"/>
      <w:r w:rsidRPr="008B0C9B">
        <w:rPr>
          <w:rStyle w:val="Emphasis"/>
          <w:rFonts w:asciiTheme="minorHAnsi" w:hAnsiTheme="minorHAnsi" w:cstheme="minorHAnsi"/>
          <w:i w:val="0"/>
          <w:iCs w:val="0"/>
          <w:sz w:val="24"/>
          <w:szCs w:val="24"/>
        </w:rPr>
        <w:t>Purchasing Power Parity (PPP)</w:t>
      </w:r>
      <w:bookmarkEnd w:id="5"/>
    </w:p>
    <w:p w14:paraId="749CBD63" w14:textId="55EAEBAF" w:rsidR="00D6327E" w:rsidRPr="008B0C9B" w:rsidRDefault="00D6327E" w:rsidP="008B0C9B">
      <w:pPr>
        <w:spacing w:line="480" w:lineRule="auto"/>
        <w:ind w:firstLine="720"/>
        <w:rPr>
          <w:rFonts w:asciiTheme="minorHAnsi" w:hAnsiTheme="minorHAnsi" w:cstheme="minorHAnsi"/>
          <w:sz w:val="24"/>
          <w:szCs w:val="24"/>
          <w:lang w:val="en-US" w:eastAsia="en-US"/>
        </w:rPr>
      </w:pPr>
      <w:r w:rsidRPr="008B0C9B">
        <w:rPr>
          <w:rFonts w:asciiTheme="minorHAnsi" w:hAnsiTheme="minorHAnsi" w:cstheme="minorHAnsi"/>
          <w:sz w:val="24"/>
          <w:szCs w:val="24"/>
          <w:lang w:val="en-US" w:eastAsia="en-US"/>
        </w:rPr>
        <w:t xml:space="preserve">Based to the purchasing power parity (PPP) theory, exchange rates balance themselves when each nation's purchasing power is equal to that of the other. Argued differently, the ratio of the prices of a certain set of goods and services in the two countries should equal the exchange rate between them. A country's exchange rate </w:t>
      </w:r>
      <w:proofErr w:type="gramStart"/>
      <w:r w:rsidRPr="008B0C9B">
        <w:rPr>
          <w:rFonts w:asciiTheme="minorHAnsi" w:hAnsiTheme="minorHAnsi" w:cstheme="minorHAnsi"/>
          <w:sz w:val="24"/>
          <w:szCs w:val="24"/>
          <w:lang w:val="en-US" w:eastAsia="en-US"/>
        </w:rPr>
        <w:t>has to</w:t>
      </w:r>
      <w:proofErr w:type="gramEnd"/>
      <w:r w:rsidRPr="008B0C9B">
        <w:rPr>
          <w:rFonts w:asciiTheme="minorHAnsi" w:hAnsiTheme="minorHAnsi" w:cstheme="minorHAnsi"/>
          <w:sz w:val="24"/>
          <w:szCs w:val="24"/>
          <w:lang w:val="en-US" w:eastAsia="en-US"/>
        </w:rPr>
        <w:t xml:space="preserve"> fall in order to return to PPP when its domestic price level rises (for instance, as a result of inflation).</w:t>
      </w:r>
    </w:p>
    <w:p w14:paraId="64B09428" w14:textId="77777777" w:rsidR="00D6327E" w:rsidRPr="008B0C9B" w:rsidRDefault="00D6327E" w:rsidP="008B0C9B">
      <w:pPr>
        <w:spacing w:line="480" w:lineRule="auto"/>
        <w:rPr>
          <w:rFonts w:asciiTheme="minorHAnsi" w:hAnsiTheme="minorHAnsi" w:cstheme="minorHAnsi"/>
          <w:sz w:val="24"/>
          <w:szCs w:val="24"/>
          <w:lang w:val="en-US" w:eastAsia="en-US"/>
        </w:rPr>
      </w:pPr>
      <w:r w:rsidRPr="008B0C9B">
        <w:rPr>
          <w:rFonts w:asciiTheme="minorHAnsi" w:hAnsiTheme="minorHAnsi" w:cstheme="minorHAnsi"/>
          <w:sz w:val="24"/>
          <w:szCs w:val="24"/>
          <w:lang w:val="en-US" w:eastAsia="en-US"/>
        </w:rPr>
        <w:t>Economists use the concept of purchasing power parity, or PPP, to compare the prices of various nations. PPP comes in two different forms: absolute and relative. Relative PPP describes the rate at which price levels, or inflation rates, change, whereas absolute PPP compares the level of prices across nations.</w:t>
      </w:r>
    </w:p>
    <w:p w14:paraId="6C4CD7BE" w14:textId="2CBCC70B" w:rsidR="00D6327E" w:rsidRPr="008B0C9B" w:rsidRDefault="00D6327E" w:rsidP="008B0C9B">
      <w:pPr>
        <w:spacing w:line="480" w:lineRule="auto"/>
        <w:ind w:firstLine="720"/>
        <w:rPr>
          <w:rFonts w:asciiTheme="minorHAnsi" w:hAnsiTheme="minorHAnsi" w:cstheme="minorHAnsi"/>
          <w:sz w:val="24"/>
          <w:szCs w:val="24"/>
          <w:lang w:val="en-US" w:eastAsia="en-US"/>
        </w:rPr>
      </w:pPr>
      <w:r w:rsidRPr="008B0C9B">
        <w:rPr>
          <w:rFonts w:asciiTheme="minorHAnsi" w:hAnsiTheme="minorHAnsi" w:cstheme="minorHAnsi"/>
          <w:sz w:val="24"/>
          <w:szCs w:val="24"/>
          <w:lang w:val="en-US" w:eastAsia="en-US"/>
        </w:rPr>
        <w:t>The appreciation rate of a currency is defined as the difference between the inflation rates of a foreign country and its home country, according to the absolute PPP proposition.</w:t>
      </w:r>
    </w:p>
    <w:p w14:paraId="24CAD4DA" w14:textId="5F431A36" w:rsidR="00CD4B7B" w:rsidRPr="008B0C9B" w:rsidRDefault="00CD4B7B" w:rsidP="008B0C9B">
      <w:pPr>
        <w:pStyle w:val="Heading2"/>
        <w:rPr>
          <w:lang w:val="en-US" w:eastAsia="en-US"/>
        </w:rPr>
      </w:pPr>
      <w:bookmarkStart w:id="6" w:name="_Toc162953704"/>
      <w:proofErr w:type="spellStart"/>
      <w:r w:rsidRPr="008B0C9B">
        <w:rPr>
          <w:lang w:val="en-US" w:eastAsia="en-US"/>
        </w:rPr>
        <w:t>Intrerest</w:t>
      </w:r>
      <w:proofErr w:type="spellEnd"/>
      <w:r w:rsidRPr="008B0C9B">
        <w:rPr>
          <w:lang w:val="en-US" w:eastAsia="en-US"/>
        </w:rPr>
        <w:t xml:space="preserve"> Rate Parity (IRP)</w:t>
      </w:r>
      <w:bookmarkEnd w:id="6"/>
    </w:p>
    <w:p w14:paraId="507E14C0" w14:textId="69E4A959" w:rsidR="00CD4B7B" w:rsidRPr="008B0C9B" w:rsidRDefault="00CD4B7B" w:rsidP="008B0C9B">
      <w:pPr>
        <w:spacing w:line="480" w:lineRule="auto"/>
        <w:ind w:firstLine="720"/>
        <w:rPr>
          <w:rFonts w:asciiTheme="minorHAnsi" w:hAnsiTheme="minorHAnsi" w:cstheme="minorHAnsi"/>
          <w:sz w:val="24"/>
          <w:szCs w:val="24"/>
          <w:lang w:val="en-US" w:eastAsia="en-US"/>
        </w:rPr>
      </w:pPr>
      <w:r w:rsidRPr="008B0C9B">
        <w:rPr>
          <w:rFonts w:asciiTheme="minorHAnsi" w:hAnsiTheme="minorHAnsi" w:cstheme="minorHAnsi"/>
          <w:sz w:val="24"/>
          <w:szCs w:val="24"/>
          <w:lang w:val="en-US" w:eastAsia="en-US"/>
        </w:rPr>
        <w:t>Interest rate parity, or IRP for short, is a theory based on the difference between the forward and spot exchange rates.</w:t>
      </w:r>
    </w:p>
    <w:p w14:paraId="7D162E73" w14:textId="77777777" w:rsidR="00CD4B7B" w:rsidRPr="008B0C9B" w:rsidRDefault="00CD4B7B" w:rsidP="008B0C9B">
      <w:pPr>
        <w:spacing w:line="480" w:lineRule="auto"/>
        <w:rPr>
          <w:rFonts w:asciiTheme="minorHAnsi" w:hAnsiTheme="minorHAnsi" w:cstheme="minorHAnsi"/>
          <w:sz w:val="24"/>
          <w:szCs w:val="24"/>
          <w:lang w:val="en-US" w:eastAsia="en-US"/>
        </w:rPr>
      </w:pPr>
      <w:r w:rsidRPr="008B0C9B">
        <w:rPr>
          <w:rFonts w:asciiTheme="minorHAnsi" w:hAnsiTheme="minorHAnsi" w:cstheme="minorHAnsi"/>
          <w:sz w:val="24"/>
          <w:szCs w:val="24"/>
          <w:lang w:val="en-US" w:eastAsia="en-US"/>
        </w:rPr>
        <w:t xml:space="preserve">Interest Rate Parity is the fundamental relationship between interest rates and currency exchange </w:t>
      </w:r>
      <w:proofErr w:type="gramStart"/>
      <w:r w:rsidRPr="008B0C9B">
        <w:rPr>
          <w:rFonts w:asciiTheme="minorHAnsi" w:hAnsiTheme="minorHAnsi" w:cstheme="minorHAnsi"/>
          <w:sz w:val="24"/>
          <w:szCs w:val="24"/>
          <w:lang w:val="en-US" w:eastAsia="en-US"/>
        </w:rPr>
        <w:t>rates .</w:t>
      </w:r>
      <w:proofErr w:type="gramEnd"/>
    </w:p>
    <w:p w14:paraId="7CC3B835" w14:textId="77777777" w:rsidR="00CD4B7B" w:rsidRPr="008B0C9B" w:rsidRDefault="00CD4B7B" w:rsidP="008B0C9B">
      <w:pPr>
        <w:spacing w:line="480" w:lineRule="auto"/>
        <w:ind w:firstLine="720"/>
        <w:rPr>
          <w:rFonts w:asciiTheme="minorHAnsi" w:hAnsiTheme="minorHAnsi" w:cstheme="minorHAnsi"/>
          <w:sz w:val="24"/>
          <w:szCs w:val="24"/>
          <w:lang w:val="en-US" w:eastAsia="en-US"/>
        </w:rPr>
      </w:pPr>
      <w:r w:rsidRPr="008B0C9B">
        <w:rPr>
          <w:rFonts w:asciiTheme="minorHAnsi" w:hAnsiTheme="minorHAnsi" w:cstheme="minorHAnsi"/>
          <w:sz w:val="24"/>
          <w:szCs w:val="24"/>
          <w:lang w:val="en-US" w:eastAsia="en-US"/>
        </w:rPr>
        <w:t>The main objective of interest rate parity is to make sure that, regardless of interest rates, the hedged returns from various currencies are supposed to be equal.</w:t>
      </w:r>
    </w:p>
    <w:p w14:paraId="755E7849" w14:textId="59DFE0E6" w:rsidR="00CD4B7B" w:rsidRPr="008B0C9B" w:rsidRDefault="00CD4B7B" w:rsidP="008B0C9B">
      <w:pPr>
        <w:spacing w:line="480" w:lineRule="auto"/>
        <w:rPr>
          <w:rFonts w:asciiTheme="minorHAnsi" w:hAnsiTheme="minorHAnsi" w:cstheme="minorHAnsi"/>
          <w:sz w:val="24"/>
          <w:szCs w:val="24"/>
          <w:lang w:val="en-US" w:eastAsia="en-US"/>
        </w:rPr>
      </w:pPr>
      <w:r w:rsidRPr="008B0C9B">
        <w:rPr>
          <w:rFonts w:asciiTheme="minorHAnsi" w:hAnsiTheme="minorHAnsi" w:cstheme="minorHAnsi"/>
          <w:sz w:val="24"/>
          <w:szCs w:val="24"/>
          <w:lang w:val="en-US" w:eastAsia="en-US"/>
        </w:rPr>
        <w:t>Interest rate parity is a tool used by forex traders to find arbitrage opportunities.</w:t>
      </w:r>
    </w:p>
    <w:p w14:paraId="01A46091" w14:textId="140F4EAF" w:rsidR="00D6327E" w:rsidRPr="008B0C9B" w:rsidRDefault="00CD4B7B" w:rsidP="008B0C9B">
      <w:pPr>
        <w:pStyle w:val="Heading1"/>
        <w:rPr>
          <w:lang w:val="en-US" w:eastAsia="en-US"/>
        </w:rPr>
      </w:pPr>
      <w:bookmarkStart w:id="7" w:name="_Toc162953705"/>
      <w:r w:rsidRPr="008B0C9B">
        <w:rPr>
          <w:lang w:val="en-US" w:eastAsia="en-US"/>
        </w:rPr>
        <w:lastRenderedPageBreak/>
        <w:t xml:space="preserve">Strategies to manage the foreign exchange </w:t>
      </w:r>
      <w:proofErr w:type="gramStart"/>
      <w:r w:rsidRPr="008B0C9B">
        <w:rPr>
          <w:lang w:val="en-US" w:eastAsia="en-US"/>
        </w:rPr>
        <w:t>risks</w:t>
      </w:r>
      <w:bookmarkEnd w:id="7"/>
      <w:proofErr w:type="gramEnd"/>
    </w:p>
    <w:p w14:paraId="74D194F7" w14:textId="1C0F0FEC" w:rsidR="00D6327E" w:rsidRPr="008B0C9B" w:rsidRDefault="001335E6" w:rsidP="008B0C9B">
      <w:pPr>
        <w:spacing w:line="480" w:lineRule="auto"/>
        <w:ind w:firstLine="720"/>
        <w:rPr>
          <w:rStyle w:val="Emphasis"/>
          <w:rFonts w:asciiTheme="minorHAnsi" w:hAnsiTheme="minorHAnsi" w:cstheme="minorHAnsi"/>
          <w:i w:val="0"/>
          <w:iCs w:val="0"/>
          <w:sz w:val="24"/>
          <w:szCs w:val="24"/>
          <w:lang w:val="en-US" w:eastAsia="en-US"/>
        </w:rPr>
      </w:pPr>
      <w:r w:rsidRPr="008B0C9B">
        <w:rPr>
          <w:rFonts w:asciiTheme="minorHAnsi" w:hAnsiTheme="minorHAnsi" w:cstheme="minorHAnsi"/>
          <w:sz w:val="24"/>
          <w:szCs w:val="24"/>
          <w:lang w:val="en-US" w:eastAsia="en-US"/>
        </w:rPr>
        <w:t>Due to their operations in several countries with various currencies, Multinational Corporations are subject to foreign exchange risks. They use a range of tactics to manage these risks, including:</w:t>
      </w:r>
    </w:p>
    <w:p w14:paraId="47DAB1F0" w14:textId="5C7117CD" w:rsidR="00C87BC5" w:rsidRPr="008B0C9B" w:rsidRDefault="001335E6" w:rsidP="008B0C9B">
      <w:pPr>
        <w:pStyle w:val="Heading3"/>
        <w:rPr>
          <w:rStyle w:val="Emphasis"/>
          <w:rFonts w:asciiTheme="minorHAnsi" w:hAnsiTheme="minorHAnsi" w:cstheme="minorHAnsi"/>
          <w:i w:val="0"/>
          <w:iCs w:val="0"/>
        </w:rPr>
      </w:pPr>
      <w:bookmarkStart w:id="8" w:name="_Toc162953706"/>
      <w:r w:rsidRPr="008B0C9B">
        <w:rPr>
          <w:rStyle w:val="Emphasis"/>
          <w:rFonts w:asciiTheme="minorHAnsi" w:hAnsiTheme="minorHAnsi" w:cstheme="minorHAnsi"/>
          <w:i w:val="0"/>
          <w:iCs w:val="0"/>
        </w:rPr>
        <w:t>1. Natural Hedging</w:t>
      </w:r>
      <w:bookmarkEnd w:id="8"/>
    </w:p>
    <w:p w14:paraId="7F748508" w14:textId="5C6AEF82" w:rsidR="001335E6" w:rsidRPr="008B0C9B" w:rsidRDefault="001335E6" w:rsidP="008B0C9B">
      <w:pPr>
        <w:spacing w:line="480" w:lineRule="auto"/>
        <w:ind w:firstLine="720"/>
        <w:rPr>
          <w:rStyle w:val="Emphasis"/>
          <w:rFonts w:asciiTheme="minorHAnsi" w:hAnsiTheme="minorHAnsi" w:cstheme="minorHAnsi"/>
          <w:i w:val="0"/>
          <w:iCs w:val="0"/>
          <w:sz w:val="24"/>
          <w:szCs w:val="24"/>
        </w:rPr>
      </w:pPr>
      <w:r w:rsidRPr="008B0C9B">
        <w:rPr>
          <w:rStyle w:val="Emphasis"/>
          <w:rFonts w:asciiTheme="minorHAnsi" w:hAnsiTheme="minorHAnsi" w:cstheme="minorHAnsi"/>
          <w:i w:val="0"/>
          <w:iCs w:val="0"/>
          <w:sz w:val="24"/>
          <w:szCs w:val="24"/>
        </w:rPr>
        <w:t>A natural hedge is an investment strategy that seeks to reduce risk by investing in securities whose performance is negatively affected by an internal or natural cause.</w:t>
      </w:r>
    </w:p>
    <w:p w14:paraId="0E659D4C" w14:textId="30B2F956" w:rsidR="001335E6" w:rsidRPr="008B0C9B" w:rsidRDefault="001335E6" w:rsidP="008B0C9B">
      <w:pPr>
        <w:spacing w:line="480" w:lineRule="auto"/>
        <w:rPr>
          <w:rStyle w:val="Emphasis"/>
          <w:rFonts w:asciiTheme="minorHAnsi" w:hAnsiTheme="minorHAnsi" w:cstheme="minorHAnsi"/>
          <w:i w:val="0"/>
          <w:iCs w:val="0"/>
          <w:sz w:val="24"/>
          <w:szCs w:val="24"/>
          <w:lang w:val="en-US" w:eastAsia="en-US"/>
        </w:rPr>
      </w:pPr>
      <w:r w:rsidRPr="008B0C9B">
        <w:rPr>
          <w:rFonts w:asciiTheme="minorHAnsi" w:hAnsiTheme="minorHAnsi" w:cstheme="minorHAnsi"/>
          <w:sz w:val="24"/>
          <w:szCs w:val="24"/>
          <w:lang w:val="en-US" w:eastAsia="en-US"/>
        </w:rPr>
        <w:t>Within an organization, natural hedges are also possible when losses in one area of the business are balanced by gains in another, and vice versa.</w:t>
      </w:r>
    </w:p>
    <w:p w14:paraId="0A4B6E33" w14:textId="77777777" w:rsidR="001335E6" w:rsidRPr="008B0C9B" w:rsidRDefault="001335E6" w:rsidP="008B0C9B">
      <w:pPr>
        <w:spacing w:line="480" w:lineRule="auto"/>
        <w:rPr>
          <w:rFonts w:asciiTheme="minorHAnsi" w:hAnsiTheme="minorHAnsi" w:cstheme="minorHAnsi"/>
          <w:sz w:val="24"/>
          <w:szCs w:val="24"/>
          <w:lang w:val="en-US" w:eastAsia="en-US"/>
        </w:rPr>
      </w:pPr>
      <w:r w:rsidRPr="008B0C9B">
        <w:rPr>
          <w:rFonts w:asciiTheme="minorHAnsi" w:hAnsiTheme="minorHAnsi" w:cstheme="minorHAnsi"/>
          <w:sz w:val="24"/>
          <w:szCs w:val="24"/>
          <w:lang w:val="en-US" w:eastAsia="en-US"/>
        </w:rPr>
        <w:t>For instance, when repatriating revenue, a company with significant sales in just one country would be exposed to currency risk. Relocating operations to a nation where costs can also be incurred in foreign currency, however, may mitigate this risk. It would be considered that this is a natural hedge.</w:t>
      </w:r>
    </w:p>
    <w:p w14:paraId="0FF66145" w14:textId="1D281988" w:rsidR="001335E6" w:rsidRPr="008B0C9B" w:rsidRDefault="001335E6" w:rsidP="008B0C9B">
      <w:pPr>
        <w:pStyle w:val="Heading3"/>
        <w:rPr>
          <w:lang w:val="en-US" w:eastAsia="en-US"/>
        </w:rPr>
      </w:pPr>
      <w:bookmarkStart w:id="9" w:name="_Toc162953707"/>
      <w:r w:rsidRPr="008B0C9B">
        <w:rPr>
          <w:lang w:val="en-US" w:eastAsia="en-US"/>
        </w:rPr>
        <w:t>2. Forward Contracts</w:t>
      </w:r>
      <w:bookmarkEnd w:id="9"/>
      <w:r w:rsidRPr="008B0C9B">
        <w:rPr>
          <w:lang w:val="en-US" w:eastAsia="en-US"/>
        </w:rPr>
        <w:t xml:space="preserve"> </w:t>
      </w:r>
    </w:p>
    <w:p w14:paraId="57909C16" w14:textId="1BF88A94" w:rsidR="006D7F24" w:rsidRPr="008B0C9B" w:rsidRDefault="006D7F24" w:rsidP="008B0C9B">
      <w:pPr>
        <w:spacing w:line="480" w:lineRule="auto"/>
        <w:ind w:firstLine="720"/>
        <w:rPr>
          <w:rFonts w:asciiTheme="minorHAnsi" w:hAnsiTheme="minorHAnsi" w:cstheme="minorHAnsi"/>
          <w:sz w:val="24"/>
          <w:szCs w:val="24"/>
          <w:lang w:val="en-US" w:eastAsia="en-US"/>
        </w:rPr>
      </w:pPr>
      <w:r w:rsidRPr="008B0C9B">
        <w:rPr>
          <w:rFonts w:asciiTheme="minorHAnsi" w:hAnsiTheme="minorHAnsi" w:cstheme="minorHAnsi"/>
          <w:sz w:val="24"/>
          <w:szCs w:val="24"/>
          <w:lang w:val="en-US" w:eastAsia="en-US"/>
        </w:rPr>
        <w:t>A forward contract is a foreign exchange contract wherein the parties agree to buy one currency on a given date at a given rate and sell another on a different date within a year.</w:t>
      </w:r>
      <w:r w:rsidR="008B099E" w:rsidRPr="008B0C9B">
        <w:rPr>
          <w:rFonts w:asciiTheme="minorHAnsi" w:hAnsiTheme="minorHAnsi" w:cstheme="minorHAnsi"/>
          <w:sz w:val="24"/>
          <w:szCs w:val="24"/>
          <w:lang w:val="en-US" w:eastAsia="en-US"/>
        </w:rPr>
        <w:t xml:space="preserve"> (Reilly, 2023)</w:t>
      </w:r>
    </w:p>
    <w:p w14:paraId="33AC7181" w14:textId="77777777" w:rsidR="006D7F24" w:rsidRPr="008B0C9B" w:rsidRDefault="006D7F24" w:rsidP="008B0C9B">
      <w:pPr>
        <w:spacing w:line="480" w:lineRule="auto"/>
        <w:ind w:firstLine="720"/>
        <w:rPr>
          <w:rFonts w:asciiTheme="minorHAnsi" w:hAnsiTheme="minorHAnsi" w:cstheme="minorHAnsi"/>
          <w:sz w:val="24"/>
          <w:szCs w:val="24"/>
          <w:lang w:val="en-US" w:eastAsia="en-US"/>
        </w:rPr>
      </w:pPr>
      <w:r w:rsidRPr="008B0C9B">
        <w:rPr>
          <w:rFonts w:asciiTheme="minorHAnsi" w:hAnsiTheme="minorHAnsi" w:cstheme="minorHAnsi"/>
          <w:sz w:val="24"/>
          <w:szCs w:val="24"/>
          <w:lang w:val="en-US" w:eastAsia="en-US"/>
        </w:rPr>
        <w:t xml:space="preserve">The exchange rate decided upon today to be exchanged </w:t>
      </w:r>
      <w:proofErr w:type="gramStart"/>
      <w:r w:rsidRPr="008B0C9B">
        <w:rPr>
          <w:rFonts w:asciiTheme="minorHAnsi" w:hAnsiTheme="minorHAnsi" w:cstheme="minorHAnsi"/>
          <w:sz w:val="24"/>
          <w:szCs w:val="24"/>
          <w:lang w:val="en-US" w:eastAsia="en-US"/>
        </w:rPr>
        <w:t>at a later time</w:t>
      </w:r>
      <w:proofErr w:type="gramEnd"/>
      <w:r w:rsidRPr="008B0C9B">
        <w:rPr>
          <w:rFonts w:asciiTheme="minorHAnsi" w:hAnsiTheme="minorHAnsi" w:cstheme="minorHAnsi"/>
          <w:sz w:val="24"/>
          <w:szCs w:val="24"/>
          <w:lang w:val="en-US" w:eastAsia="en-US"/>
        </w:rPr>
        <w:t xml:space="preserve"> is known as the forward rate. The spot exchange rate may be used as the basis for this calculation, and it can be modified to account for extra factors like the duration of the transfer and the currencies you are exchanging. It is not necessary for the forward rate agreed upon today to coincide with the exchange rate on the day of exchange. That is why is called forward.</w:t>
      </w:r>
    </w:p>
    <w:p w14:paraId="0E6E9CB9" w14:textId="2FB788C3" w:rsidR="006D7F24" w:rsidRPr="008B0C9B" w:rsidRDefault="006D7F24" w:rsidP="008B0C9B">
      <w:pPr>
        <w:pStyle w:val="Heading3"/>
        <w:rPr>
          <w:lang w:val="en-US" w:eastAsia="en-US"/>
        </w:rPr>
      </w:pPr>
      <w:bookmarkStart w:id="10" w:name="_Toc162953708"/>
      <w:r w:rsidRPr="008B0C9B">
        <w:rPr>
          <w:lang w:val="en-US" w:eastAsia="en-US"/>
        </w:rPr>
        <w:t>3. Option Contracts</w:t>
      </w:r>
      <w:bookmarkEnd w:id="10"/>
    </w:p>
    <w:p w14:paraId="4546D0F0" w14:textId="3CA622CB" w:rsidR="006D7F24" w:rsidRPr="008B0C9B" w:rsidRDefault="006D7F24" w:rsidP="008B0C9B">
      <w:pPr>
        <w:spacing w:line="480" w:lineRule="auto"/>
        <w:ind w:firstLine="720"/>
        <w:rPr>
          <w:rFonts w:asciiTheme="minorHAnsi" w:hAnsiTheme="minorHAnsi" w:cstheme="minorHAnsi"/>
          <w:sz w:val="24"/>
          <w:szCs w:val="24"/>
          <w:lang w:val="en-US" w:eastAsia="en-US"/>
        </w:rPr>
      </w:pPr>
      <w:r w:rsidRPr="008B0C9B">
        <w:rPr>
          <w:rFonts w:asciiTheme="minorHAnsi" w:hAnsiTheme="minorHAnsi" w:cstheme="minorHAnsi"/>
          <w:sz w:val="24"/>
          <w:szCs w:val="24"/>
          <w:shd w:val="clear" w:color="auto" w:fill="FFFFFF"/>
        </w:rPr>
        <w:t xml:space="preserve">Financial instruments called options are based on the price of underlying securities, such as stocks. In an options contract, the buyer has the option to buy or sell the underlying asset </w:t>
      </w:r>
      <w:r w:rsidRPr="008B0C9B">
        <w:rPr>
          <w:rFonts w:asciiTheme="minorHAnsi" w:hAnsiTheme="minorHAnsi" w:cstheme="minorHAnsi"/>
          <w:sz w:val="24"/>
          <w:szCs w:val="24"/>
          <w:shd w:val="clear" w:color="auto" w:fill="FFFFFF"/>
        </w:rPr>
        <w:lastRenderedPageBreak/>
        <w:t>specified in the contract at a price, either at the expiration date of the contract or within a specified period of time, depending on the contract type they hold.</w:t>
      </w:r>
      <w:r w:rsidR="008B099E" w:rsidRPr="008B0C9B">
        <w:rPr>
          <w:rFonts w:asciiTheme="minorHAnsi" w:hAnsiTheme="minorHAnsi" w:cstheme="minorHAnsi"/>
          <w:sz w:val="24"/>
          <w:szCs w:val="24"/>
          <w:shd w:val="clear" w:color="auto" w:fill="FFFFFF"/>
        </w:rPr>
        <w:t xml:space="preserve"> (Hargrave, 2022)</w:t>
      </w:r>
    </w:p>
    <w:p w14:paraId="55FB78FE" w14:textId="77777777" w:rsidR="006D7F24" w:rsidRPr="008B0C9B" w:rsidRDefault="006D7F24" w:rsidP="008B0C9B">
      <w:pPr>
        <w:spacing w:line="480" w:lineRule="auto"/>
        <w:ind w:firstLine="720"/>
        <w:rPr>
          <w:rFonts w:asciiTheme="minorHAnsi" w:hAnsiTheme="minorHAnsi" w:cstheme="minorHAnsi"/>
          <w:sz w:val="24"/>
          <w:szCs w:val="24"/>
          <w:lang w:val="en-US" w:eastAsia="en-US"/>
        </w:rPr>
      </w:pPr>
      <w:r w:rsidRPr="008B0C9B">
        <w:rPr>
          <w:rFonts w:asciiTheme="minorHAnsi" w:hAnsiTheme="minorHAnsi" w:cstheme="minorHAnsi"/>
          <w:sz w:val="24"/>
          <w:szCs w:val="24"/>
          <w:lang w:val="en-US" w:eastAsia="en-US"/>
        </w:rPr>
        <w:t>Put and call options are the two types of options contracts. It is possible to buy and sell both kinds of options. Call options are used to reduce exposure to the security, while put options are used to speculate on the price of the security.</w:t>
      </w:r>
    </w:p>
    <w:p w14:paraId="603BD1AB" w14:textId="7E3F00BB" w:rsidR="008B099E" w:rsidRPr="008B0C9B" w:rsidRDefault="008B0C9B" w:rsidP="008B0C9B">
      <w:pPr>
        <w:pStyle w:val="Heading3"/>
        <w:rPr>
          <w:lang w:val="en-US" w:eastAsia="en-US"/>
        </w:rPr>
      </w:pPr>
      <w:bookmarkStart w:id="11" w:name="_Toc162953709"/>
      <w:r>
        <w:rPr>
          <w:lang w:val="en-US" w:eastAsia="en-US"/>
        </w:rPr>
        <w:t xml:space="preserve">4. </w:t>
      </w:r>
      <w:r w:rsidR="008B099E" w:rsidRPr="008B0C9B">
        <w:rPr>
          <w:lang w:val="en-US" w:eastAsia="en-US"/>
        </w:rPr>
        <w:t>Currency Swaps</w:t>
      </w:r>
      <w:bookmarkEnd w:id="11"/>
    </w:p>
    <w:p w14:paraId="26AB963D" w14:textId="69039AD1" w:rsidR="006D7F24" w:rsidRPr="008B0C9B" w:rsidRDefault="008B099E" w:rsidP="008B0C9B">
      <w:pPr>
        <w:spacing w:line="480" w:lineRule="auto"/>
        <w:ind w:firstLine="720"/>
        <w:rPr>
          <w:rFonts w:asciiTheme="minorHAnsi" w:hAnsiTheme="minorHAnsi" w:cstheme="minorHAnsi"/>
          <w:color w:val="333333"/>
          <w:sz w:val="24"/>
          <w:szCs w:val="24"/>
          <w:shd w:val="clear" w:color="auto" w:fill="FFFFFF"/>
        </w:rPr>
      </w:pPr>
      <w:r w:rsidRPr="008B0C9B">
        <w:rPr>
          <w:rFonts w:asciiTheme="minorHAnsi" w:hAnsiTheme="minorHAnsi" w:cstheme="minorHAnsi"/>
          <w:color w:val="333333"/>
          <w:sz w:val="24"/>
          <w:szCs w:val="24"/>
          <w:shd w:val="clear" w:color="auto" w:fill="FFFFFF"/>
        </w:rPr>
        <w:t>Currency swaps are contracts between parties to exchange interest and principal payments in two currencies at a predetermined exchange rate. They are derivatives used to lock in a specific exchange rate or protect against changes in the exchange rate, with flexible payable interest rates.</w:t>
      </w:r>
    </w:p>
    <w:p w14:paraId="6FFD0380" w14:textId="4C394CBC" w:rsidR="008B099E" w:rsidRPr="008B0C9B" w:rsidRDefault="008B0C9B" w:rsidP="008B0C9B">
      <w:pPr>
        <w:pStyle w:val="Heading3"/>
        <w:rPr>
          <w:lang w:val="en-US" w:eastAsia="en-US"/>
        </w:rPr>
      </w:pPr>
      <w:bookmarkStart w:id="12" w:name="_Toc162953710"/>
      <w:r>
        <w:rPr>
          <w:lang w:val="en-US" w:eastAsia="en-US"/>
        </w:rPr>
        <w:t xml:space="preserve">5. </w:t>
      </w:r>
      <w:r w:rsidR="008B099E" w:rsidRPr="008B0C9B">
        <w:rPr>
          <w:lang w:val="en-US" w:eastAsia="en-US"/>
        </w:rPr>
        <w:t>Netting</w:t>
      </w:r>
      <w:bookmarkEnd w:id="12"/>
    </w:p>
    <w:p w14:paraId="72FD21D2" w14:textId="7B0F6145" w:rsidR="008B099E" w:rsidRPr="008B0C9B" w:rsidRDefault="008B099E" w:rsidP="008B0C9B">
      <w:pPr>
        <w:spacing w:line="480" w:lineRule="auto"/>
        <w:ind w:firstLine="720"/>
        <w:rPr>
          <w:rFonts w:asciiTheme="minorHAnsi" w:hAnsiTheme="minorHAnsi" w:cstheme="minorHAnsi"/>
          <w:color w:val="333333"/>
          <w:sz w:val="24"/>
          <w:szCs w:val="24"/>
          <w:shd w:val="clear" w:color="auto" w:fill="FFFFFF"/>
        </w:rPr>
      </w:pPr>
      <w:r w:rsidRPr="008B0C9B">
        <w:rPr>
          <w:rFonts w:asciiTheme="minorHAnsi" w:hAnsiTheme="minorHAnsi" w:cstheme="minorHAnsi"/>
          <w:color w:val="333333"/>
          <w:sz w:val="24"/>
          <w:szCs w:val="24"/>
          <w:shd w:val="clear" w:color="auto" w:fill="FFFFFF"/>
        </w:rPr>
        <w:t>Netting is a technique used to reduce risk in financial contracts by connecting or aggregating several financial obligations. It is commonly used by stock traders to balance positions by using gains from one position to offset losses from another.</w:t>
      </w:r>
    </w:p>
    <w:p w14:paraId="3289294C" w14:textId="77C450FB" w:rsidR="00E7796D" w:rsidRPr="008B0C9B" w:rsidRDefault="008B0C9B" w:rsidP="008B0C9B">
      <w:pPr>
        <w:pStyle w:val="Heading3"/>
        <w:rPr>
          <w:shd w:val="clear" w:color="auto" w:fill="FFFFFF"/>
        </w:rPr>
      </w:pPr>
      <w:bookmarkStart w:id="13" w:name="_Toc162953711"/>
      <w:r>
        <w:rPr>
          <w:shd w:val="clear" w:color="auto" w:fill="FFFFFF"/>
        </w:rPr>
        <w:t xml:space="preserve">6. </w:t>
      </w:r>
      <w:r w:rsidR="00E7796D" w:rsidRPr="008B0C9B">
        <w:rPr>
          <w:shd w:val="clear" w:color="auto" w:fill="FFFFFF"/>
        </w:rPr>
        <w:t>Diversification</w:t>
      </w:r>
      <w:bookmarkEnd w:id="13"/>
    </w:p>
    <w:p w14:paraId="2F66147B" w14:textId="6C5D15A4" w:rsidR="00E7796D" w:rsidRPr="008B0C9B" w:rsidRDefault="00E7796D" w:rsidP="008B0C9B">
      <w:pPr>
        <w:spacing w:line="480" w:lineRule="auto"/>
        <w:ind w:firstLine="720"/>
        <w:rPr>
          <w:rFonts w:asciiTheme="minorHAnsi" w:hAnsiTheme="minorHAnsi" w:cstheme="minorHAnsi"/>
          <w:color w:val="333333"/>
          <w:sz w:val="24"/>
          <w:szCs w:val="24"/>
          <w:shd w:val="clear" w:color="auto" w:fill="FFFFFF"/>
        </w:rPr>
      </w:pPr>
      <w:r w:rsidRPr="008B0C9B">
        <w:rPr>
          <w:rFonts w:asciiTheme="minorHAnsi" w:hAnsiTheme="minorHAnsi" w:cstheme="minorHAnsi"/>
          <w:color w:val="333333"/>
          <w:sz w:val="24"/>
          <w:szCs w:val="24"/>
          <w:shd w:val="clear" w:color="auto" w:fill="FFFFFF"/>
        </w:rPr>
        <w:t xml:space="preserve">Currency diversification involves using multiple currencies to mitigate exchange rate risks and profit from </w:t>
      </w:r>
      <w:proofErr w:type="spellStart"/>
      <w:r w:rsidRPr="008B0C9B">
        <w:rPr>
          <w:rFonts w:asciiTheme="minorHAnsi" w:hAnsiTheme="minorHAnsi" w:cstheme="minorHAnsi"/>
          <w:color w:val="333333"/>
          <w:sz w:val="24"/>
          <w:szCs w:val="24"/>
          <w:shd w:val="clear" w:color="auto" w:fill="FFFFFF"/>
        </w:rPr>
        <w:t>favorable</w:t>
      </w:r>
      <w:proofErr w:type="spellEnd"/>
      <w:r w:rsidRPr="008B0C9B">
        <w:rPr>
          <w:rFonts w:asciiTheme="minorHAnsi" w:hAnsiTheme="minorHAnsi" w:cstheme="minorHAnsi"/>
          <w:color w:val="333333"/>
          <w:sz w:val="24"/>
          <w:szCs w:val="24"/>
          <w:shd w:val="clear" w:color="auto" w:fill="FFFFFF"/>
        </w:rPr>
        <w:t xml:space="preserve"> currency movements. It is important to consider a long-term currency strategy to generate optimal risk-adjusted returns. Sharp negative movements in major currencies can have a high impact on portfolio performance.</w:t>
      </w:r>
    </w:p>
    <w:p w14:paraId="36B555D3" w14:textId="7E20F341" w:rsidR="00172E00" w:rsidRPr="008B0C9B" w:rsidRDefault="008B0C9B" w:rsidP="008B0C9B">
      <w:pPr>
        <w:pStyle w:val="Heading3"/>
        <w:rPr>
          <w:lang w:val="en-US" w:eastAsia="en-US"/>
        </w:rPr>
      </w:pPr>
      <w:bookmarkStart w:id="14" w:name="_Toc162953712"/>
      <w:r>
        <w:rPr>
          <w:lang w:val="en-US" w:eastAsia="en-US"/>
        </w:rPr>
        <w:t xml:space="preserve">7. </w:t>
      </w:r>
      <w:r w:rsidR="00E7796D" w:rsidRPr="008B0C9B">
        <w:rPr>
          <w:lang w:val="en-US" w:eastAsia="en-US"/>
        </w:rPr>
        <w:t>Centralized Treasury Management</w:t>
      </w:r>
      <w:bookmarkEnd w:id="14"/>
    </w:p>
    <w:p w14:paraId="7D556F37" w14:textId="55DDBD55" w:rsidR="00172E00" w:rsidRPr="008B0C9B" w:rsidRDefault="00172E00" w:rsidP="008B0C9B">
      <w:pPr>
        <w:spacing w:line="480" w:lineRule="auto"/>
        <w:ind w:firstLine="720"/>
        <w:rPr>
          <w:rFonts w:asciiTheme="minorHAnsi" w:hAnsiTheme="minorHAnsi" w:cstheme="minorHAnsi"/>
          <w:color w:val="333333"/>
          <w:sz w:val="24"/>
          <w:szCs w:val="24"/>
          <w:shd w:val="clear" w:color="auto" w:fill="FFFFFF"/>
        </w:rPr>
      </w:pPr>
      <w:r w:rsidRPr="008B0C9B">
        <w:rPr>
          <w:rFonts w:asciiTheme="minorHAnsi" w:hAnsiTheme="minorHAnsi" w:cstheme="minorHAnsi"/>
          <w:color w:val="333333"/>
          <w:sz w:val="24"/>
          <w:szCs w:val="24"/>
          <w:shd w:val="clear" w:color="auto" w:fill="FFFFFF"/>
        </w:rPr>
        <w:t>Centralized treasury financial management (CTFM) is the process of consolidating a company’s treasury operations into one department or team. It’s a way of managing finances that helps companies manage financial risks and maximize cash flow.</w:t>
      </w:r>
    </w:p>
    <w:p w14:paraId="10B69305" w14:textId="77777777" w:rsidR="00172E00" w:rsidRPr="008B0C9B" w:rsidRDefault="00172E00" w:rsidP="008B0C9B">
      <w:pPr>
        <w:spacing w:line="480" w:lineRule="auto"/>
        <w:rPr>
          <w:rFonts w:asciiTheme="minorHAnsi" w:hAnsiTheme="minorHAnsi" w:cstheme="minorHAnsi"/>
          <w:sz w:val="24"/>
          <w:szCs w:val="24"/>
          <w:lang w:val="en-US" w:eastAsia="en-US"/>
        </w:rPr>
      </w:pPr>
      <w:r w:rsidRPr="008B0C9B">
        <w:rPr>
          <w:rFonts w:asciiTheme="minorHAnsi" w:hAnsiTheme="minorHAnsi" w:cstheme="minorHAnsi"/>
          <w:sz w:val="24"/>
          <w:szCs w:val="24"/>
          <w:lang w:val="en-US" w:eastAsia="en-US"/>
        </w:rPr>
        <w:t>Businesses can better manage financial risks by implementing centralized treasury. Risks associated with managing cash include interest rate, credit, and foreign exchange risks. By centralizing oversight and control over cash management operations, centralized treasury functions assist businesses in managing these risks.</w:t>
      </w:r>
    </w:p>
    <w:p w14:paraId="3DBE6B77" w14:textId="345751D6" w:rsidR="002B32A9" w:rsidRPr="008B0C9B" w:rsidRDefault="00B23AB6" w:rsidP="008B0C9B">
      <w:pPr>
        <w:pStyle w:val="Heading1"/>
        <w:rPr>
          <w:rStyle w:val="Emphasis"/>
          <w:i w:val="0"/>
          <w:iCs w:val="0"/>
        </w:rPr>
      </w:pPr>
      <w:bookmarkStart w:id="15" w:name="_Toc162953713"/>
      <w:r w:rsidRPr="008B0C9B">
        <w:rPr>
          <w:rStyle w:val="Emphasis"/>
          <w:i w:val="0"/>
          <w:iCs w:val="0"/>
        </w:rPr>
        <w:lastRenderedPageBreak/>
        <w:t>Conclusion</w:t>
      </w:r>
      <w:bookmarkEnd w:id="15"/>
    </w:p>
    <w:p w14:paraId="60626418" w14:textId="4F83B889" w:rsidR="00B23AB6" w:rsidRPr="008B0C9B" w:rsidRDefault="00B23AB6" w:rsidP="008B0C9B">
      <w:pPr>
        <w:spacing w:line="480" w:lineRule="auto"/>
        <w:ind w:firstLine="720"/>
        <w:rPr>
          <w:rStyle w:val="Emphasis"/>
          <w:rFonts w:asciiTheme="minorHAnsi" w:hAnsiTheme="minorHAnsi" w:cstheme="minorHAnsi"/>
          <w:i w:val="0"/>
          <w:iCs w:val="0"/>
          <w:sz w:val="24"/>
          <w:szCs w:val="24"/>
        </w:rPr>
      </w:pPr>
      <w:r w:rsidRPr="008B0C9B">
        <w:rPr>
          <w:rStyle w:val="Emphasis"/>
          <w:rFonts w:asciiTheme="minorHAnsi" w:hAnsiTheme="minorHAnsi" w:cstheme="minorHAnsi"/>
          <w:i w:val="0"/>
          <w:iCs w:val="0"/>
          <w:sz w:val="24"/>
          <w:szCs w:val="24"/>
        </w:rPr>
        <w:t>There are a lot of financial risk involved when the companies are dealing with foreign currencies.</w:t>
      </w:r>
    </w:p>
    <w:p w14:paraId="5EFC7235" w14:textId="6AE46836" w:rsidR="00B23AB6" w:rsidRPr="008B0C9B" w:rsidRDefault="00B23AB6" w:rsidP="008B0C9B">
      <w:pPr>
        <w:spacing w:line="480" w:lineRule="auto"/>
        <w:rPr>
          <w:rStyle w:val="Emphasis"/>
          <w:rFonts w:asciiTheme="minorHAnsi" w:hAnsiTheme="minorHAnsi" w:cstheme="minorHAnsi"/>
          <w:i w:val="0"/>
          <w:iCs w:val="0"/>
          <w:sz w:val="24"/>
          <w:szCs w:val="24"/>
        </w:rPr>
      </w:pPr>
      <w:r w:rsidRPr="008B0C9B">
        <w:rPr>
          <w:rStyle w:val="Emphasis"/>
          <w:rFonts w:asciiTheme="minorHAnsi" w:hAnsiTheme="minorHAnsi" w:cstheme="minorHAnsi"/>
          <w:i w:val="0"/>
          <w:iCs w:val="0"/>
          <w:sz w:val="24"/>
          <w:szCs w:val="24"/>
        </w:rPr>
        <w:t xml:space="preserve">That is why, in order to ensure the growth and profitability of the company and to keep the </w:t>
      </w:r>
      <w:r w:rsidR="008B0C9B" w:rsidRPr="008B0C9B">
        <w:rPr>
          <w:rStyle w:val="Emphasis"/>
          <w:rFonts w:asciiTheme="minorHAnsi" w:hAnsiTheme="minorHAnsi" w:cstheme="minorHAnsi"/>
          <w:i w:val="0"/>
          <w:iCs w:val="0"/>
          <w:sz w:val="24"/>
          <w:szCs w:val="24"/>
        </w:rPr>
        <w:t>stockholders</w:t>
      </w:r>
      <w:r w:rsidRPr="008B0C9B">
        <w:rPr>
          <w:rStyle w:val="Emphasis"/>
          <w:rFonts w:asciiTheme="minorHAnsi" w:hAnsiTheme="minorHAnsi" w:cstheme="minorHAnsi"/>
          <w:i w:val="0"/>
          <w:iCs w:val="0"/>
          <w:sz w:val="24"/>
          <w:szCs w:val="24"/>
        </w:rPr>
        <w:t xml:space="preserve"> satisfied, an efficient management and a good knowledge of strategies that tackle the issues that may arise in foreign exchange transactions are of utmost importance.</w:t>
      </w:r>
    </w:p>
    <w:p w14:paraId="5493AB98" w14:textId="2B2B9BD2" w:rsidR="00B23AB6" w:rsidRDefault="00B23AB6" w:rsidP="008B0C9B">
      <w:pPr>
        <w:spacing w:line="480" w:lineRule="auto"/>
        <w:rPr>
          <w:rStyle w:val="Emphasis"/>
          <w:rFonts w:asciiTheme="minorHAnsi" w:hAnsiTheme="minorHAnsi" w:cstheme="minorHAnsi"/>
          <w:i w:val="0"/>
          <w:iCs w:val="0"/>
          <w:sz w:val="24"/>
          <w:szCs w:val="24"/>
        </w:rPr>
      </w:pPr>
      <w:r w:rsidRPr="008B0C9B">
        <w:rPr>
          <w:rStyle w:val="Emphasis"/>
          <w:rFonts w:asciiTheme="minorHAnsi" w:hAnsiTheme="minorHAnsi" w:cstheme="minorHAnsi"/>
          <w:i w:val="0"/>
          <w:iCs w:val="0"/>
          <w:sz w:val="24"/>
          <w:szCs w:val="24"/>
        </w:rPr>
        <w:t xml:space="preserve">I have mention here just few of them but there are more and probably, considering the speed that economy develops, new instruments will </w:t>
      </w:r>
      <w:r w:rsidR="008B0C9B" w:rsidRPr="008B0C9B">
        <w:rPr>
          <w:rStyle w:val="Emphasis"/>
          <w:rFonts w:asciiTheme="minorHAnsi" w:hAnsiTheme="minorHAnsi" w:cstheme="minorHAnsi"/>
          <w:i w:val="0"/>
          <w:iCs w:val="0"/>
          <w:sz w:val="24"/>
          <w:szCs w:val="24"/>
        </w:rPr>
        <w:t>appear in order to control the investments and the profitability of the MCN’s.</w:t>
      </w:r>
    </w:p>
    <w:p w14:paraId="2B4FEF80" w14:textId="77777777" w:rsidR="008B0C9B" w:rsidRDefault="008B0C9B" w:rsidP="008B0C9B">
      <w:pPr>
        <w:spacing w:line="480" w:lineRule="auto"/>
        <w:rPr>
          <w:rStyle w:val="Emphasis"/>
          <w:rFonts w:asciiTheme="minorHAnsi" w:hAnsiTheme="minorHAnsi" w:cstheme="minorHAnsi"/>
          <w:i w:val="0"/>
          <w:iCs w:val="0"/>
          <w:sz w:val="24"/>
          <w:szCs w:val="24"/>
        </w:rPr>
      </w:pPr>
    </w:p>
    <w:p w14:paraId="0D9844FA" w14:textId="77777777" w:rsidR="008B0C9B" w:rsidRDefault="008B0C9B" w:rsidP="008B0C9B">
      <w:pPr>
        <w:spacing w:line="480" w:lineRule="auto"/>
        <w:rPr>
          <w:rStyle w:val="Emphasis"/>
          <w:rFonts w:asciiTheme="minorHAnsi" w:hAnsiTheme="minorHAnsi" w:cstheme="minorHAnsi"/>
          <w:i w:val="0"/>
          <w:iCs w:val="0"/>
          <w:sz w:val="24"/>
          <w:szCs w:val="24"/>
        </w:rPr>
      </w:pPr>
    </w:p>
    <w:p w14:paraId="44AA549D" w14:textId="77777777" w:rsidR="008B0C9B" w:rsidRDefault="008B0C9B" w:rsidP="008B0C9B">
      <w:pPr>
        <w:spacing w:line="480" w:lineRule="auto"/>
        <w:rPr>
          <w:rStyle w:val="Emphasis"/>
          <w:rFonts w:asciiTheme="minorHAnsi" w:hAnsiTheme="minorHAnsi" w:cstheme="minorHAnsi"/>
          <w:i w:val="0"/>
          <w:iCs w:val="0"/>
          <w:sz w:val="24"/>
          <w:szCs w:val="24"/>
        </w:rPr>
      </w:pPr>
    </w:p>
    <w:p w14:paraId="32A49FB6" w14:textId="77777777" w:rsidR="008B0C9B" w:rsidRDefault="008B0C9B" w:rsidP="008B0C9B">
      <w:pPr>
        <w:spacing w:line="480" w:lineRule="auto"/>
        <w:rPr>
          <w:rStyle w:val="Emphasis"/>
          <w:rFonts w:asciiTheme="minorHAnsi" w:hAnsiTheme="minorHAnsi" w:cstheme="minorHAnsi"/>
          <w:i w:val="0"/>
          <w:iCs w:val="0"/>
          <w:sz w:val="24"/>
          <w:szCs w:val="24"/>
        </w:rPr>
      </w:pPr>
    </w:p>
    <w:p w14:paraId="5C13B663" w14:textId="77777777" w:rsidR="008B0C9B" w:rsidRDefault="008B0C9B" w:rsidP="008B0C9B">
      <w:pPr>
        <w:spacing w:line="480" w:lineRule="auto"/>
        <w:rPr>
          <w:rStyle w:val="Emphasis"/>
          <w:rFonts w:asciiTheme="minorHAnsi" w:hAnsiTheme="minorHAnsi" w:cstheme="minorHAnsi"/>
          <w:i w:val="0"/>
          <w:iCs w:val="0"/>
          <w:sz w:val="24"/>
          <w:szCs w:val="24"/>
        </w:rPr>
      </w:pPr>
    </w:p>
    <w:p w14:paraId="6648CA60" w14:textId="77777777" w:rsidR="002B32A9" w:rsidRDefault="002B32A9" w:rsidP="002B32A9">
      <w:pPr>
        <w:rPr>
          <w:rStyle w:val="Emphasis"/>
          <w:rFonts w:asciiTheme="minorHAnsi" w:hAnsiTheme="minorHAnsi" w:cstheme="minorHAnsi"/>
          <w:i w:val="0"/>
          <w:iCs w:val="0"/>
          <w:sz w:val="24"/>
          <w:szCs w:val="24"/>
        </w:rPr>
      </w:pPr>
    </w:p>
    <w:p w14:paraId="37C23F75" w14:textId="77777777" w:rsidR="008B0C9B" w:rsidRDefault="008B0C9B" w:rsidP="002B32A9">
      <w:pPr>
        <w:rPr>
          <w:rStyle w:val="Emphasis"/>
          <w:rFonts w:asciiTheme="minorHAnsi" w:hAnsiTheme="minorHAnsi" w:cstheme="minorHAnsi"/>
          <w:i w:val="0"/>
          <w:iCs w:val="0"/>
          <w:sz w:val="24"/>
          <w:szCs w:val="24"/>
        </w:rPr>
      </w:pPr>
    </w:p>
    <w:p w14:paraId="24F8DDB5" w14:textId="77777777" w:rsidR="008B0C9B" w:rsidRDefault="008B0C9B" w:rsidP="002B32A9">
      <w:pPr>
        <w:rPr>
          <w:rStyle w:val="Emphasis"/>
          <w:rFonts w:asciiTheme="minorHAnsi" w:hAnsiTheme="minorHAnsi" w:cstheme="minorHAnsi"/>
          <w:i w:val="0"/>
          <w:iCs w:val="0"/>
          <w:sz w:val="24"/>
          <w:szCs w:val="24"/>
        </w:rPr>
      </w:pPr>
    </w:p>
    <w:p w14:paraId="0BCC02CD" w14:textId="77777777" w:rsidR="008B0C9B" w:rsidRDefault="008B0C9B" w:rsidP="002B32A9">
      <w:pPr>
        <w:rPr>
          <w:rStyle w:val="Emphasis"/>
          <w:rFonts w:asciiTheme="minorHAnsi" w:hAnsiTheme="minorHAnsi" w:cstheme="minorHAnsi"/>
          <w:i w:val="0"/>
          <w:iCs w:val="0"/>
          <w:sz w:val="24"/>
          <w:szCs w:val="24"/>
        </w:rPr>
      </w:pPr>
    </w:p>
    <w:p w14:paraId="4BAB9F80" w14:textId="77777777" w:rsidR="008B0C9B" w:rsidRDefault="008B0C9B" w:rsidP="002B32A9">
      <w:pPr>
        <w:rPr>
          <w:rStyle w:val="Emphasis"/>
          <w:rFonts w:asciiTheme="minorHAnsi" w:hAnsiTheme="minorHAnsi" w:cstheme="minorHAnsi"/>
          <w:i w:val="0"/>
          <w:iCs w:val="0"/>
          <w:sz w:val="24"/>
          <w:szCs w:val="24"/>
        </w:rPr>
      </w:pPr>
    </w:p>
    <w:p w14:paraId="7501666E" w14:textId="77777777" w:rsidR="008B0C9B" w:rsidRDefault="008B0C9B" w:rsidP="002B32A9">
      <w:pPr>
        <w:rPr>
          <w:rStyle w:val="Emphasis"/>
          <w:rFonts w:asciiTheme="minorHAnsi" w:hAnsiTheme="minorHAnsi" w:cstheme="minorHAnsi"/>
          <w:i w:val="0"/>
          <w:iCs w:val="0"/>
          <w:sz w:val="24"/>
          <w:szCs w:val="24"/>
        </w:rPr>
      </w:pPr>
    </w:p>
    <w:p w14:paraId="5616B950" w14:textId="77777777" w:rsidR="008B0C9B" w:rsidRDefault="008B0C9B" w:rsidP="002B32A9">
      <w:pPr>
        <w:rPr>
          <w:rStyle w:val="Emphasis"/>
          <w:rFonts w:asciiTheme="minorHAnsi" w:hAnsiTheme="minorHAnsi" w:cstheme="minorHAnsi"/>
          <w:i w:val="0"/>
          <w:iCs w:val="0"/>
          <w:sz w:val="24"/>
          <w:szCs w:val="24"/>
        </w:rPr>
      </w:pPr>
    </w:p>
    <w:p w14:paraId="0AF1F13D" w14:textId="77777777" w:rsidR="008B0C9B" w:rsidRDefault="008B0C9B" w:rsidP="002B32A9">
      <w:pPr>
        <w:rPr>
          <w:rStyle w:val="Emphasis"/>
          <w:rFonts w:asciiTheme="minorHAnsi" w:hAnsiTheme="minorHAnsi" w:cstheme="minorHAnsi"/>
          <w:i w:val="0"/>
          <w:iCs w:val="0"/>
          <w:sz w:val="24"/>
          <w:szCs w:val="24"/>
        </w:rPr>
      </w:pPr>
    </w:p>
    <w:p w14:paraId="339A0D24" w14:textId="77777777" w:rsidR="008B0C9B" w:rsidRDefault="008B0C9B" w:rsidP="002B32A9">
      <w:pPr>
        <w:rPr>
          <w:rStyle w:val="Emphasis"/>
          <w:rFonts w:asciiTheme="minorHAnsi" w:hAnsiTheme="minorHAnsi" w:cstheme="minorHAnsi"/>
          <w:i w:val="0"/>
          <w:iCs w:val="0"/>
          <w:sz w:val="24"/>
          <w:szCs w:val="24"/>
        </w:rPr>
      </w:pPr>
    </w:p>
    <w:p w14:paraId="1766D17F" w14:textId="77777777" w:rsidR="008B0C9B" w:rsidRDefault="008B0C9B" w:rsidP="002B32A9">
      <w:pPr>
        <w:rPr>
          <w:rStyle w:val="Emphasis"/>
          <w:rFonts w:asciiTheme="minorHAnsi" w:hAnsiTheme="minorHAnsi" w:cstheme="minorHAnsi"/>
          <w:i w:val="0"/>
          <w:iCs w:val="0"/>
          <w:sz w:val="24"/>
          <w:szCs w:val="24"/>
        </w:rPr>
      </w:pPr>
    </w:p>
    <w:p w14:paraId="6360161A" w14:textId="77777777" w:rsidR="008B0C9B" w:rsidRDefault="008B0C9B" w:rsidP="002B32A9">
      <w:pPr>
        <w:rPr>
          <w:rStyle w:val="Emphasis"/>
          <w:rFonts w:asciiTheme="minorHAnsi" w:hAnsiTheme="minorHAnsi" w:cstheme="minorHAnsi"/>
          <w:i w:val="0"/>
          <w:iCs w:val="0"/>
          <w:sz w:val="24"/>
          <w:szCs w:val="24"/>
        </w:rPr>
      </w:pPr>
    </w:p>
    <w:p w14:paraId="2B61D8B3" w14:textId="77777777" w:rsidR="00B554E3" w:rsidRDefault="00B554E3" w:rsidP="002B32A9">
      <w:pPr>
        <w:rPr>
          <w:rStyle w:val="Emphasis"/>
          <w:rFonts w:asciiTheme="minorHAnsi" w:hAnsiTheme="minorHAnsi" w:cstheme="minorHAnsi"/>
          <w:i w:val="0"/>
          <w:iCs w:val="0"/>
          <w:sz w:val="24"/>
          <w:szCs w:val="24"/>
        </w:rPr>
      </w:pPr>
    </w:p>
    <w:p w14:paraId="4E3EDF4B" w14:textId="77777777" w:rsidR="008B0C9B" w:rsidRDefault="008B0C9B" w:rsidP="002B32A9">
      <w:pPr>
        <w:rPr>
          <w:rStyle w:val="Emphasis"/>
          <w:i w:val="0"/>
          <w:iCs w:val="0"/>
        </w:rPr>
      </w:pPr>
    </w:p>
    <w:p w14:paraId="41DB886C" w14:textId="77777777" w:rsidR="008B0C9B" w:rsidRDefault="008B0C9B" w:rsidP="006D7F24">
      <w:pPr>
        <w:pStyle w:val="NormalWeb"/>
        <w:spacing w:before="0" w:beforeAutospacing="0" w:after="0" w:afterAutospacing="0" w:line="360" w:lineRule="atLeast"/>
        <w:rPr>
          <w:rFonts w:ascii="Calibri" w:hAnsi="Calibri" w:cs="Calibri"/>
          <w:color w:val="000000"/>
          <w:sz w:val="27"/>
          <w:szCs w:val="27"/>
        </w:rPr>
      </w:pPr>
    </w:p>
    <w:p w14:paraId="048F7964" w14:textId="77777777" w:rsidR="008B0C9B" w:rsidRDefault="008B0C9B" w:rsidP="006D7F24">
      <w:pPr>
        <w:pStyle w:val="NormalWeb"/>
        <w:spacing w:before="0" w:beforeAutospacing="0" w:after="0" w:afterAutospacing="0" w:line="360" w:lineRule="atLeast"/>
        <w:rPr>
          <w:rFonts w:ascii="Calibri" w:hAnsi="Calibri" w:cs="Calibri"/>
          <w:color w:val="000000"/>
          <w:sz w:val="27"/>
          <w:szCs w:val="27"/>
        </w:rPr>
      </w:pPr>
    </w:p>
    <w:p w14:paraId="5543E622" w14:textId="6F2E461C" w:rsidR="008B0C9B" w:rsidRDefault="008B0C9B" w:rsidP="008B0C9B">
      <w:pPr>
        <w:pStyle w:val="Heading1"/>
      </w:pPr>
      <w:bookmarkStart w:id="16" w:name="_Toc162953714"/>
      <w:r>
        <w:lastRenderedPageBreak/>
        <w:t>References</w:t>
      </w:r>
      <w:bookmarkEnd w:id="16"/>
    </w:p>
    <w:p w14:paraId="23A177D9" w14:textId="1A6CF99F" w:rsidR="008B0C9B" w:rsidRDefault="008B0C9B" w:rsidP="008B0C9B">
      <w:pPr>
        <w:spacing w:line="480" w:lineRule="auto"/>
        <w:rPr>
          <w:rFonts w:asciiTheme="minorHAnsi" w:hAnsiTheme="minorHAnsi" w:cstheme="minorHAnsi"/>
          <w:sz w:val="24"/>
          <w:szCs w:val="24"/>
        </w:rPr>
      </w:pPr>
      <w:r w:rsidRPr="008B0C9B">
        <w:rPr>
          <w:rFonts w:asciiTheme="minorHAnsi" w:hAnsiTheme="minorHAnsi" w:cstheme="minorHAnsi"/>
          <w:sz w:val="24"/>
          <w:szCs w:val="24"/>
        </w:rPr>
        <w:t xml:space="preserve">Antoci, V. (2015), </w:t>
      </w:r>
      <w:r w:rsidRPr="008B0C9B">
        <w:rPr>
          <w:rFonts w:asciiTheme="minorHAnsi" w:hAnsiTheme="minorHAnsi" w:cstheme="minorHAnsi"/>
          <w:i/>
          <w:iCs/>
          <w:sz w:val="24"/>
          <w:szCs w:val="24"/>
        </w:rPr>
        <w:t>Managing transaction exposure in MNC’s</w:t>
      </w:r>
      <w:r w:rsidRPr="008B0C9B">
        <w:rPr>
          <w:rFonts w:asciiTheme="minorHAnsi" w:hAnsiTheme="minorHAnsi" w:cstheme="minorHAnsi"/>
          <w:sz w:val="24"/>
          <w:szCs w:val="24"/>
        </w:rPr>
        <w:t xml:space="preserve">. Available at: </w:t>
      </w:r>
      <w:hyperlink r:id="rId9" w:history="1">
        <w:r w:rsidRPr="008B0C9B">
          <w:rPr>
            <w:rStyle w:val="Hyperlink"/>
            <w:rFonts w:asciiTheme="minorHAnsi" w:hAnsiTheme="minorHAnsi" w:cstheme="minorHAnsi"/>
            <w:sz w:val="24"/>
            <w:szCs w:val="24"/>
          </w:rPr>
          <w:t>https://core.ac.uk/download/pdf/38133674.pdf</w:t>
        </w:r>
      </w:hyperlink>
      <w:r w:rsidRPr="008B0C9B">
        <w:rPr>
          <w:rFonts w:asciiTheme="minorHAnsi" w:hAnsiTheme="minorHAnsi" w:cstheme="minorHAnsi"/>
          <w:sz w:val="24"/>
          <w:szCs w:val="24"/>
        </w:rPr>
        <w:t>,  (Accessed: 12 March 2024).</w:t>
      </w:r>
    </w:p>
    <w:p w14:paraId="5F19D2B3" w14:textId="75A3CDD9" w:rsidR="008B0C9B" w:rsidRDefault="008B0C9B" w:rsidP="008B0C9B">
      <w:pPr>
        <w:spacing w:line="480" w:lineRule="auto"/>
        <w:rPr>
          <w:rFonts w:asciiTheme="minorHAnsi" w:hAnsiTheme="minorHAnsi" w:cstheme="minorHAnsi"/>
          <w:sz w:val="24"/>
          <w:szCs w:val="24"/>
        </w:rPr>
      </w:pPr>
      <w:proofErr w:type="spellStart"/>
      <w:r w:rsidRPr="008B0C9B">
        <w:rPr>
          <w:rFonts w:asciiTheme="minorHAnsi" w:hAnsiTheme="minorHAnsi" w:cstheme="minorHAnsi"/>
          <w:sz w:val="24"/>
          <w:szCs w:val="24"/>
        </w:rPr>
        <w:t>Antweiler</w:t>
      </w:r>
      <w:proofErr w:type="spellEnd"/>
      <w:r w:rsidRPr="008B0C9B">
        <w:rPr>
          <w:rFonts w:asciiTheme="minorHAnsi" w:hAnsiTheme="minorHAnsi" w:cstheme="minorHAnsi"/>
          <w:sz w:val="24"/>
          <w:szCs w:val="24"/>
        </w:rPr>
        <w:t>, W. (2024</w:t>
      </w:r>
      <w:proofErr w:type="gramStart"/>
      <w:r w:rsidRPr="008B0C9B">
        <w:rPr>
          <w:rFonts w:asciiTheme="minorHAnsi" w:hAnsiTheme="minorHAnsi" w:cstheme="minorHAnsi"/>
          <w:sz w:val="24"/>
          <w:szCs w:val="24"/>
        </w:rPr>
        <w:t>),  </w:t>
      </w:r>
      <w:r w:rsidRPr="008B0C9B">
        <w:rPr>
          <w:rFonts w:asciiTheme="minorHAnsi" w:hAnsiTheme="minorHAnsi" w:cstheme="minorHAnsi"/>
          <w:i/>
          <w:iCs/>
          <w:sz w:val="24"/>
          <w:szCs w:val="24"/>
        </w:rPr>
        <w:t>Purchasing</w:t>
      </w:r>
      <w:proofErr w:type="gramEnd"/>
      <w:r w:rsidRPr="008B0C9B">
        <w:rPr>
          <w:rFonts w:asciiTheme="minorHAnsi" w:hAnsiTheme="minorHAnsi" w:cstheme="minorHAnsi"/>
          <w:i/>
          <w:iCs/>
          <w:sz w:val="24"/>
          <w:szCs w:val="24"/>
        </w:rPr>
        <w:t xml:space="preserve"> Power Parity</w:t>
      </w:r>
      <w:r w:rsidRPr="008B0C9B">
        <w:rPr>
          <w:rFonts w:asciiTheme="minorHAnsi" w:hAnsiTheme="minorHAnsi" w:cstheme="minorHAnsi"/>
          <w:sz w:val="24"/>
          <w:szCs w:val="24"/>
        </w:rPr>
        <w:t xml:space="preserve">. [online] Available at: </w:t>
      </w:r>
      <w:hyperlink r:id="rId10" w:history="1">
        <w:r w:rsidRPr="008B0C9B">
          <w:rPr>
            <w:rStyle w:val="Hyperlink"/>
            <w:rFonts w:asciiTheme="minorHAnsi" w:hAnsiTheme="minorHAnsi" w:cstheme="minorHAnsi"/>
            <w:sz w:val="24"/>
            <w:szCs w:val="24"/>
          </w:rPr>
          <w:t>https://fx.sauder.ubc.ca/PPP.php</w:t>
        </w:r>
      </w:hyperlink>
      <w:r w:rsidRPr="008B0C9B">
        <w:rPr>
          <w:rFonts w:asciiTheme="minorHAnsi" w:hAnsiTheme="minorHAnsi" w:cstheme="minorHAnsi"/>
          <w:sz w:val="24"/>
          <w:szCs w:val="24"/>
        </w:rPr>
        <w:t>., (Accessed 12 March 2024</w:t>
      </w:r>
      <w:r>
        <w:rPr>
          <w:rFonts w:asciiTheme="minorHAnsi" w:hAnsiTheme="minorHAnsi" w:cstheme="minorHAnsi"/>
          <w:sz w:val="24"/>
          <w:szCs w:val="24"/>
        </w:rPr>
        <w:t>)</w:t>
      </w:r>
    </w:p>
    <w:p w14:paraId="58C08DC1" w14:textId="7736FFE2" w:rsidR="008B0C9B" w:rsidRDefault="008B0C9B" w:rsidP="008B0C9B">
      <w:pPr>
        <w:spacing w:line="480" w:lineRule="auto"/>
        <w:rPr>
          <w:rFonts w:asciiTheme="minorHAnsi" w:hAnsiTheme="minorHAnsi" w:cstheme="minorHAnsi"/>
          <w:sz w:val="24"/>
          <w:szCs w:val="24"/>
        </w:rPr>
      </w:pPr>
      <w:r w:rsidRPr="008B0C9B">
        <w:rPr>
          <w:rFonts w:asciiTheme="minorHAnsi" w:hAnsiTheme="minorHAnsi" w:cstheme="minorHAnsi"/>
          <w:sz w:val="24"/>
          <w:szCs w:val="24"/>
        </w:rPr>
        <w:t xml:space="preserve">Anon, (n.d.), </w:t>
      </w:r>
      <w:r w:rsidRPr="008B0C9B">
        <w:rPr>
          <w:rFonts w:asciiTheme="minorHAnsi" w:hAnsiTheme="minorHAnsi" w:cstheme="minorHAnsi"/>
          <w:i/>
          <w:iCs/>
          <w:sz w:val="24"/>
          <w:szCs w:val="24"/>
        </w:rPr>
        <w:t xml:space="preserve">Currency Diversification: A portfolio ‘must do’, </w:t>
      </w:r>
      <w:r w:rsidRPr="008B0C9B">
        <w:rPr>
          <w:rFonts w:asciiTheme="minorHAnsi" w:hAnsiTheme="minorHAnsi" w:cstheme="minorHAnsi"/>
          <w:sz w:val="24"/>
          <w:szCs w:val="24"/>
        </w:rPr>
        <w:t xml:space="preserve">Available at: </w:t>
      </w:r>
      <w:hyperlink r:id="rId11" w:anchor=":~:text=What%20is%20currency%20diversification%3F" w:history="1">
        <w:r w:rsidRPr="008B0C9B">
          <w:rPr>
            <w:rStyle w:val="Hyperlink"/>
            <w:rFonts w:asciiTheme="minorHAnsi" w:hAnsiTheme="minorHAnsi" w:cstheme="minorHAnsi"/>
            <w:sz w:val="24"/>
            <w:szCs w:val="24"/>
          </w:rPr>
          <w:t>https://www.mashreq.com/-/jssmedia/pdfs/gold/Mashreq_Currency_diversification_EN.ashx#:~:text=What%20is%20currency%20diversification%3F</w:t>
        </w:r>
      </w:hyperlink>
      <w:r w:rsidRPr="008B0C9B">
        <w:rPr>
          <w:rFonts w:asciiTheme="minorHAnsi" w:hAnsiTheme="minorHAnsi" w:cstheme="minorHAnsi"/>
          <w:sz w:val="24"/>
          <w:szCs w:val="24"/>
        </w:rPr>
        <w:t>, (Accessed: 1</w:t>
      </w:r>
      <w:r>
        <w:rPr>
          <w:rFonts w:asciiTheme="minorHAnsi" w:hAnsiTheme="minorHAnsi" w:cstheme="minorHAnsi"/>
          <w:sz w:val="24"/>
          <w:szCs w:val="24"/>
        </w:rPr>
        <w:t>8</w:t>
      </w:r>
      <w:r w:rsidRPr="008B0C9B">
        <w:rPr>
          <w:rFonts w:asciiTheme="minorHAnsi" w:hAnsiTheme="minorHAnsi" w:cstheme="minorHAnsi"/>
          <w:sz w:val="24"/>
          <w:szCs w:val="24"/>
        </w:rPr>
        <w:t xml:space="preserve"> March 2024).</w:t>
      </w:r>
    </w:p>
    <w:p w14:paraId="3C6F000C" w14:textId="41C9AFD7" w:rsidR="008B0C9B" w:rsidRDefault="008B0C9B" w:rsidP="008B0C9B">
      <w:pPr>
        <w:spacing w:line="480" w:lineRule="auto"/>
        <w:rPr>
          <w:rFonts w:asciiTheme="minorHAnsi" w:hAnsiTheme="minorHAnsi" w:cstheme="minorHAnsi"/>
          <w:sz w:val="24"/>
          <w:szCs w:val="24"/>
        </w:rPr>
      </w:pPr>
      <w:proofErr w:type="spellStart"/>
      <w:r w:rsidRPr="008B0C9B">
        <w:rPr>
          <w:rFonts w:asciiTheme="minorHAnsi" w:hAnsiTheme="minorHAnsi" w:cstheme="minorHAnsi"/>
          <w:sz w:val="24"/>
          <w:szCs w:val="24"/>
        </w:rPr>
        <w:t>AvaTrade</w:t>
      </w:r>
      <w:proofErr w:type="spellEnd"/>
      <w:r w:rsidRPr="008B0C9B">
        <w:rPr>
          <w:rFonts w:asciiTheme="minorHAnsi" w:hAnsiTheme="minorHAnsi" w:cstheme="minorHAnsi"/>
          <w:sz w:val="24"/>
          <w:szCs w:val="24"/>
        </w:rPr>
        <w:t>. (n.d.). </w:t>
      </w:r>
      <w:r w:rsidRPr="008B0C9B">
        <w:rPr>
          <w:rFonts w:asciiTheme="minorHAnsi" w:hAnsiTheme="minorHAnsi" w:cstheme="minorHAnsi"/>
          <w:i/>
          <w:iCs/>
          <w:sz w:val="24"/>
          <w:szCs w:val="24"/>
        </w:rPr>
        <w:t>What is a Currency Swap? Cross-currency Swaps Explained</w:t>
      </w:r>
      <w:r w:rsidRPr="008B0C9B">
        <w:rPr>
          <w:rFonts w:asciiTheme="minorHAnsi" w:hAnsiTheme="minorHAnsi" w:cstheme="minorHAnsi"/>
          <w:sz w:val="24"/>
          <w:szCs w:val="24"/>
        </w:rPr>
        <w:t xml:space="preserve">, Available at: </w:t>
      </w:r>
      <w:hyperlink r:id="rId12" w:history="1">
        <w:r w:rsidRPr="008B0C9B">
          <w:rPr>
            <w:rStyle w:val="Hyperlink"/>
            <w:rFonts w:asciiTheme="minorHAnsi" w:hAnsiTheme="minorHAnsi" w:cstheme="minorHAnsi"/>
            <w:sz w:val="24"/>
            <w:szCs w:val="24"/>
          </w:rPr>
          <w:t>https://www.avatrade.co.uk/education/trading-for-beginners/what-is-a-currency-swap</w:t>
        </w:r>
      </w:hyperlink>
      <w:r w:rsidRPr="008B0C9B">
        <w:rPr>
          <w:rFonts w:asciiTheme="minorHAnsi" w:hAnsiTheme="minorHAnsi" w:cstheme="minorHAnsi"/>
          <w:sz w:val="24"/>
          <w:szCs w:val="24"/>
        </w:rPr>
        <w:t xml:space="preserve">., (Accessed: </w:t>
      </w:r>
      <w:r>
        <w:rPr>
          <w:rFonts w:asciiTheme="minorHAnsi" w:hAnsiTheme="minorHAnsi" w:cstheme="minorHAnsi"/>
          <w:sz w:val="24"/>
          <w:szCs w:val="24"/>
        </w:rPr>
        <w:t>20</w:t>
      </w:r>
      <w:r w:rsidRPr="008B0C9B">
        <w:rPr>
          <w:rFonts w:asciiTheme="minorHAnsi" w:hAnsiTheme="minorHAnsi" w:cstheme="minorHAnsi"/>
          <w:sz w:val="24"/>
          <w:szCs w:val="24"/>
        </w:rPr>
        <w:t xml:space="preserve"> March 2024).</w:t>
      </w:r>
    </w:p>
    <w:p w14:paraId="326D14BB" w14:textId="1DC11637" w:rsidR="008B0C9B" w:rsidRPr="008B0C9B" w:rsidRDefault="008B0C9B" w:rsidP="008B0C9B">
      <w:pPr>
        <w:spacing w:line="480" w:lineRule="auto"/>
        <w:rPr>
          <w:rFonts w:asciiTheme="minorHAnsi" w:hAnsiTheme="minorHAnsi" w:cstheme="minorHAnsi"/>
          <w:sz w:val="24"/>
          <w:szCs w:val="24"/>
        </w:rPr>
      </w:pPr>
      <w:r w:rsidRPr="008B0C9B">
        <w:rPr>
          <w:rFonts w:asciiTheme="minorHAnsi" w:hAnsiTheme="minorHAnsi" w:cstheme="minorHAnsi"/>
          <w:sz w:val="24"/>
          <w:szCs w:val="24"/>
          <w:lang w:val="en-US"/>
        </w:rPr>
        <w:t>CFI Team, (</w:t>
      </w:r>
      <w:proofErr w:type="spellStart"/>
      <w:r w:rsidRPr="008B0C9B">
        <w:rPr>
          <w:rFonts w:asciiTheme="minorHAnsi" w:hAnsiTheme="minorHAnsi" w:cstheme="minorHAnsi"/>
          <w:sz w:val="24"/>
          <w:szCs w:val="24"/>
          <w:lang w:val="en-US"/>
        </w:rPr>
        <w:t>n.d</w:t>
      </w:r>
      <w:proofErr w:type="spellEnd"/>
      <w:r w:rsidRPr="008B0C9B">
        <w:rPr>
          <w:rFonts w:asciiTheme="minorHAnsi" w:hAnsiTheme="minorHAnsi" w:cstheme="minorHAnsi"/>
          <w:sz w:val="24"/>
          <w:szCs w:val="24"/>
          <w:lang w:val="en-US"/>
        </w:rPr>
        <w:t>),</w:t>
      </w:r>
      <w:r w:rsidRPr="008B0C9B">
        <w:rPr>
          <w:rFonts w:asciiTheme="minorHAnsi" w:hAnsiTheme="minorHAnsi" w:cstheme="minorHAnsi"/>
          <w:i/>
          <w:iCs/>
          <w:sz w:val="24"/>
          <w:szCs w:val="24"/>
          <w:lang w:val="en-US"/>
        </w:rPr>
        <w:t xml:space="preserve"> International Fisher Effect, </w:t>
      </w:r>
      <w:r w:rsidRPr="008B0C9B">
        <w:rPr>
          <w:rFonts w:asciiTheme="minorHAnsi" w:hAnsiTheme="minorHAnsi" w:cstheme="minorHAnsi"/>
          <w:sz w:val="24"/>
          <w:szCs w:val="24"/>
          <w:lang w:val="en-US"/>
        </w:rPr>
        <w:t xml:space="preserve">Available at: </w:t>
      </w:r>
      <w:hyperlink r:id="rId13" w:history="1">
        <w:r w:rsidRPr="008B0C9B">
          <w:rPr>
            <w:rStyle w:val="Hyperlink"/>
            <w:rFonts w:asciiTheme="minorHAnsi" w:hAnsiTheme="minorHAnsi" w:cstheme="minorHAnsi"/>
            <w:sz w:val="24"/>
            <w:szCs w:val="24"/>
            <w:lang w:val="en-US"/>
          </w:rPr>
          <w:t>https://corporatefinanceinstitute.com/resources/economics/international-fisher-effect-ife/</w:t>
        </w:r>
      </w:hyperlink>
      <w:r w:rsidRPr="008B0C9B">
        <w:rPr>
          <w:rFonts w:asciiTheme="minorHAnsi" w:hAnsiTheme="minorHAnsi" w:cstheme="minorHAnsi"/>
          <w:sz w:val="24"/>
          <w:szCs w:val="24"/>
          <w:lang w:val="en-US"/>
        </w:rPr>
        <w:t xml:space="preserve">, </w:t>
      </w:r>
      <w:r w:rsidRPr="008B0C9B">
        <w:rPr>
          <w:rFonts w:asciiTheme="minorHAnsi" w:hAnsiTheme="minorHAnsi" w:cstheme="minorHAnsi"/>
          <w:sz w:val="24"/>
          <w:szCs w:val="24"/>
        </w:rPr>
        <w:t>(Accessed: 12 March 2024)</w:t>
      </w:r>
    </w:p>
    <w:p w14:paraId="18719728" w14:textId="623563C9" w:rsidR="008B0C9B" w:rsidRDefault="008B0C9B" w:rsidP="008B0C9B">
      <w:pPr>
        <w:spacing w:line="480" w:lineRule="auto"/>
        <w:rPr>
          <w:rFonts w:asciiTheme="minorHAnsi" w:hAnsiTheme="minorHAnsi" w:cstheme="minorHAnsi"/>
          <w:sz w:val="24"/>
          <w:szCs w:val="24"/>
        </w:rPr>
      </w:pPr>
      <w:r w:rsidRPr="008B0C9B">
        <w:rPr>
          <w:rFonts w:asciiTheme="minorHAnsi" w:hAnsiTheme="minorHAnsi" w:cstheme="minorHAnsi"/>
          <w:sz w:val="24"/>
          <w:szCs w:val="24"/>
        </w:rPr>
        <w:t>‌</w:t>
      </w:r>
      <w:proofErr w:type="spellStart"/>
      <w:r w:rsidRPr="008B0C9B">
        <w:rPr>
          <w:rFonts w:asciiTheme="minorHAnsi" w:hAnsiTheme="minorHAnsi" w:cstheme="minorHAnsi"/>
          <w:sz w:val="24"/>
          <w:szCs w:val="24"/>
        </w:rPr>
        <w:t>Cleartax</w:t>
      </w:r>
      <w:proofErr w:type="spellEnd"/>
      <w:r w:rsidRPr="008B0C9B">
        <w:rPr>
          <w:rFonts w:asciiTheme="minorHAnsi" w:hAnsiTheme="minorHAnsi" w:cstheme="minorHAnsi"/>
          <w:sz w:val="24"/>
          <w:szCs w:val="24"/>
        </w:rPr>
        <w:t>. (n.d.). </w:t>
      </w:r>
      <w:r w:rsidRPr="008B0C9B">
        <w:rPr>
          <w:rFonts w:asciiTheme="minorHAnsi" w:hAnsiTheme="minorHAnsi" w:cstheme="minorHAnsi"/>
          <w:i/>
          <w:iCs/>
          <w:sz w:val="24"/>
          <w:szCs w:val="24"/>
        </w:rPr>
        <w:t xml:space="preserve">Netting - Definition, </w:t>
      </w:r>
      <w:proofErr w:type="gramStart"/>
      <w:r w:rsidRPr="008B0C9B">
        <w:rPr>
          <w:rFonts w:asciiTheme="minorHAnsi" w:hAnsiTheme="minorHAnsi" w:cstheme="minorHAnsi"/>
          <w:i/>
          <w:iCs/>
          <w:sz w:val="24"/>
          <w:szCs w:val="24"/>
        </w:rPr>
        <w:t>What</w:t>
      </w:r>
      <w:proofErr w:type="gramEnd"/>
      <w:r w:rsidRPr="008B0C9B">
        <w:rPr>
          <w:rFonts w:asciiTheme="minorHAnsi" w:hAnsiTheme="minorHAnsi" w:cstheme="minorHAnsi"/>
          <w:i/>
          <w:iCs/>
          <w:sz w:val="24"/>
          <w:szCs w:val="24"/>
        </w:rPr>
        <w:t xml:space="preserve"> is Netting, Advantages of Netting, and Latest News</w:t>
      </w:r>
      <w:r w:rsidRPr="008B0C9B">
        <w:rPr>
          <w:rFonts w:asciiTheme="minorHAnsi" w:hAnsiTheme="minorHAnsi" w:cstheme="minorHAnsi"/>
          <w:sz w:val="24"/>
          <w:szCs w:val="24"/>
        </w:rPr>
        <w:t xml:space="preserve">, Available at: </w:t>
      </w:r>
      <w:hyperlink r:id="rId14" w:history="1">
        <w:r w:rsidRPr="008B0C9B">
          <w:rPr>
            <w:rStyle w:val="Hyperlink"/>
            <w:rFonts w:asciiTheme="minorHAnsi" w:hAnsiTheme="minorHAnsi" w:cstheme="minorHAnsi"/>
            <w:sz w:val="24"/>
            <w:szCs w:val="24"/>
          </w:rPr>
          <w:t>https://cleartax.in/glossary/netting/</w:t>
        </w:r>
      </w:hyperlink>
      <w:r w:rsidRPr="008B0C9B">
        <w:rPr>
          <w:rFonts w:asciiTheme="minorHAnsi" w:hAnsiTheme="minorHAnsi" w:cstheme="minorHAnsi"/>
          <w:sz w:val="24"/>
          <w:szCs w:val="24"/>
        </w:rPr>
        <w:t xml:space="preserve">., (Accessed: </w:t>
      </w:r>
      <w:r w:rsidR="00805E8E">
        <w:rPr>
          <w:rFonts w:asciiTheme="minorHAnsi" w:hAnsiTheme="minorHAnsi" w:cstheme="minorHAnsi"/>
          <w:sz w:val="24"/>
          <w:szCs w:val="24"/>
        </w:rPr>
        <w:t>22</w:t>
      </w:r>
      <w:r w:rsidRPr="008B0C9B">
        <w:rPr>
          <w:rFonts w:asciiTheme="minorHAnsi" w:hAnsiTheme="minorHAnsi" w:cstheme="minorHAnsi"/>
          <w:sz w:val="24"/>
          <w:szCs w:val="24"/>
        </w:rPr>
        <w:t xml:space="preserve"> March 2024).</w:t>
      </w:r>
    </w:p>
    <w:p w14:paraId="6BBCF390" w14:textId="0761667A" w:rsidR="008B0C9B" w:rsidRDefault="008B0C9B" w:rsidP="008B0C9B">
      <w:pPr>
        <w:spacing w:line="480" w:lineRule="auto"/>
        <w:rPr>
          <w:rFonts w:asciiTheme="minorHAnsi" w:hAnsiTheme="minorHAnsi" w:cstheme="minorHAnsi"/>
          <w:sz w:val="24"/>
          <w:szCs w:val="24"/>
        </w:rPr>
      </w:pPr>
      <w:r w:rsidRPr="008B0C9B">
        <w:rPr>
          <w:rFonts w:asciiTheme="minorHAnsi" w:hAnsiTheme="minorHAnsi" w:cstheme="minorHAnsi"/>
          <w:sz w:val="24"/>
          <w:szCs w:val="24"/>
        </w:rPr>
        <w:t>‌ Ganti, A. (2022). </w:t>
      </w:r>
      <w:r w:rsidRPr="008B0C9B">
        <w:rPr>
          <w:rFonts w:asciiTheme="minorHAnsi" w:hAnsiTheme="minorHAnsi" w:cstheme="minorHAnsi"/>
          <w:i/>
          <w:iCs/>
          <w:sz w:val="24"/>
          <w:szCs w:val="24"/>
        </w:rPr>
        <w:t xml:space="preserve">Natural Hedge </w:t>
      </w:r>
      <w:proofErr w:type="gramStart"/>
      <w:r w:rsidRPr="008B0C9B">
        <w:rPr>
          <w:rFonts w:asciiTheme="minorHAnsi" w:hAnsiTheme="minorHAnsi" w:cstheme="minorHAnsi"/>
          <w:i/>
          <w:iCs/>
          <w:sz w:val="24"/>
          <w:szCs w:val="24"/>
        </w:rPr>
        <w:t>Definition</w:t>
      </w:r>
      <w:r w:rsidRPr="008B0C9B">
        <w:rPr>
          <w:rFonts w:asciiTheme="minorHAnsi" w:hAnsiTheme="minorHAnsi" w:cstheme="minorHAnsi"/>
          <w:sz w:val="24"/>
          <w:szCs w:val="24"/>
        </w:rPr>
        <w:t>,  Available</w:t>
      </w:r>
      <w:proofErr w:type="gramEnd"/>
      <w:r w:rsidRPr="008B0C9B">
        <w:rPr>
          <w:rFonts w:asciiTheme="minorHAnsi" w:hAnsiTheme="minorHAnsi" w:cstheme="minorHAnsi"/>
          <w:sz w:val="24"/>
          <w:szCs w:val="24"/>
        </w:rPr>
        <w:t xml:space="preserve"> at: </w:t>
      </w:r>
      <w:hyperlink r:id="rId15" w:history="1">
        <w:r w:rsidRPr="008B0C9B">
          <w:rPr>
            <w:rStyle w:val="Hyperlink"/>
            <w:rFonts w:asciiTheme="minorHAnsi" w:hAnsiTheme="minorHAnsi" w:cstheme="minorHAnsi"/>
            <w:sz w:val="24"/>
            <w:szCs w:val="24"/>
          </w:rPr>
          <w:t>https://www.investopedia.com/terms/n/natural-hedge.asp</w:t>
        </w:r>
      </w:hyperlink>
      <w:r w:rsidRPr="008B0C9B">
        <w:rPr>
          <w:rFonts w:asciiTheme="minorHAnsi" w:hAnsiTheme="minorHAnsi" w:cstheme="minorHAnsi"/>
          <w:sz w:val="24"/>
          <w:szCs w:val="24"/>
        </w:rPr>
        <w:t>., (Accessed 12 March 2024)</w:t>
      </w:r>
    </w:p>
    <w:p w14:paraId="6D077DFD" w14:textId="54BA90A6" w:rsidR="008B0C9B" w:rsidRPr="008B0C9B" w:rsidRDefault="008B0C9B" w:rsidP="008B0C9B">
      <w:pPr>
        <w:spacing w:line="480" w:lineRule="auto"/>
        <w:rPr>
          <w:rFonts w:asciiTheme="minorHAnsi" w:hAnsiTheme="minorHAnsi" w:cstheme="minorHAnsi"/>
          <w:sz w:val="24"/>
          <w:szCs w:val="24"/>
        </w:rPr>
      </w:pPr>
      <w:proofErr w:type="spellStart"/>
      <w:r w:rsidRPr="008B0C9B">
        <w:rPr>
          <w:rFonts w:asciiTheme="minorHAnsi" w:hAnsiTheme="minorHAnsi" w:cstheme="minorHAnsi"/>
          <w:sz w:val="24"/>
          <w:szCs w:val="24"/>
        </w:rPr>
        <w:t>Grimste</w:t>
      </w:r>
      <w:proofErr w:type="spellEnd"/>
      <w:r w:rsidRPr="008B0C9B">
        <w:rPr>
          <w:rFonts w:asciiTheme="minorHAnsi" w:hAnsiTheme="minorHAnsi" w:cstheme="minorHAnsi"/>
          <w:sz w:val="24"/>
          <w:szCs w:val="24"/>
        </w:rPr>
        <w:t>, C. (2024</w:t>
      </w:r>
      <w:proofErr w:type="gramStart"/>
      <w:r w:rsidRPr="008B0C9B">
        <w:rPr>
          <w:rFonts w:asciiTheme="minorHAnsi" w:hAnsiTheme="minorHAnsi" w:cstheme="minorHAnsi"/>
          <w:sz w:val="24"/>
          <w:szCs w:val="24"/>
        </w:rPr>
        <w:t>),  </w:t>
      </w:r>
      <w:r w:rsidRPr="008B0C9B">
        <w:rPr>
          <w:rFonts w:asciiTheme="minorHAnsi" w:hAnsiTheme="minorHAnsi" w:cstheme="minorHAnsi"/>
          <w:i/>
          <w:iCs/>
          <w:sz w:val="24"/>
          <w:szCs w:val="24"/>
        </w:rPr>
        <w:t>Mundell</w:t>
      </w:r>
      <w:proofErr w:type="gramEnd"/>
      <w:r w:rsidRPr="008B0C9B">
        <w:rPr>
          <w:rFonts w:asciiTheme="minorHAnsi" w:hAnsiTheme="minorHAnsi" w:cstheme="minorHAnsi"/>
          <w:i/>
          <w:iCs/>
          <w:sz w:val="24"/>
          <w:szCs w:val="24"/>
        </w:rPr>
        <w:t>–Fleming model - Theory, Assumptions</w:t>
      </w:r>
      <w:r w:rsidRPr="008B0C9B">
        <w:rPr>
          <w:rFonts w:asciiTheme="minorHAnsi" w:hAnsiTheme="minorHAnsi" w:cstheme="minorHAnsi"/>
          <w:sz w:val="24"/>
          <w:szCs w:val="24"/>
        </w:rPr>
        <w:t xml:space="preserve">. Available at: </w:t>
      </w:r>
      <w:hyperlink r:id="rId16" w:history="1">
        <w:r w:rsidRPr="008B0C9B">
          <w:rPr>
            <w:rStyle w:val="Hyperlink"/>
            <w:rFonts w:asciiTheme="minorHAnsi" w:hAnsiTheme="minorHAnsi" w:cstheme="minorHAnsi"/>
            <w:sz w:val="24"/>
            <w:szCs w:val="24"/>
          </w:rPr>
          <w:t>https://www.wallstreetoasis.com/resources/skills/economics/mundell-fleming-model</w:t>
        </w:r>
      </w:hyperlink>
      <w:r w:rsidRPr="008B0C9B">
        <w:rPr>
          <w:rFonts w:asciiTheme="minorHAnsi" w:hAnsiTheme="minorHAnsi" w:cstheme="minorHAnsi"/>
          <w:sz w:val="24"/>
          <w:szCs w:val="24"/>
        </w:rPr>
        <w:t xml:space="preserve">, (Accessed: </w:t>
      </w:r>
      <w:r w:rsidR="00805E8E">
        <w:rPr>
          <w:rFonts w:asciiTheme="minorHAnsi" w:hAnsiTheme="minorHAnsi" w:cstheme="minorHAnsi"/>
          <w:sz w:val="24"/>
          <w:szCs w:val="24"/>
        </w:rPr>
        <w:t>23</w:t>
      </w:r>
      <w:r w:rsidRPr="008B0C9B">
        <w:rPr>
          <w:rFonts w:asciiTheme="minorHAnsi" w:hAnsiTheme="minorHAnsi" w:cstheme="minorHAnsi"/>
          <w:sz w:val="24"/>
          <w:szCs w:val="24"/>
        </w:rPr>
        <w:t xml:space="preserve"> March 2024)</w:t>
      </w:r>
    </w:p>
    <w:p w14:paraId="50DA9809" w14:textId="77777777" w:rsidR="008B0C9B" w:rsidRDefault="008B0C9B" w:rsidP="008B0C9B">
      <w:pPr>
        <w:spacing w:line="480" w:lineRule="auto"/>
        <w:rPr>
          <w:rFonts w:asciiTheme="minorHAnsi" w:hAnsiTheme="minorHAnsi" w:cstheme="minorHAnsi"/>
          <w:sz w:val="24"/>
          <w:szCs w:val="24"/>
        </w:rPr>
      </w:pPr>
    </w:p>
    <w:p w14:paraId="5DAC1AD0" w14:textId="0F2410C3" w:rsidR="008B0C9B" w:rsidRDefault="006D7F24" w:rsidP="008B0C9B">
      <w:pPr>
        <w:spacing w:line="480" w:lineRule="auto"/>
        <w:rPr>
          <w:rFonts w:asciiTheme="minorHAnsi" w:hAnsiTheme="minorHAnsi" w:cstheme="minorHAnsi"/>
          <w:sz w:val="24"/>
          <w:szCs w:val="24"/>
        </w:rPr>
      </w:pPr>
      <w:r w:rsidRPr="008B0C9B">
        <w:rPr>
          <w:rFonts w:asciiTheme="minorHAnsi" w:hAnsiTheme="minorHAnsi" w:cstheme="minorHAnsi"/>
          <w:sz w:val="24"/>
          <w:szCs w:val="24"/>
        </w:rPr>
        <w:lastRenderedPageBreak/>
        <w:t>‌</w:t>
      </w:r>
      <w:r w:rsidR="008B0C9B" w:rsidRPr="008B0C9B">
        <w:rPr>
          <w:rFonts w:asciiTheme="minorHAnsi" w:hAnsiTheme="minorHAnsi" w:cstheme="minorHAnsi"/>
          <w:sz w:val="24"/>
          <w:szCs w:val="24"/>
        </w:rPr>
        <w:t xml:space="preserve"> Hayes, A. (2019). </w:t>
      </w:r>
      <w:r w:rsidR="008B0C9B" w:rsidRPr="008B0C9B">
        <w:rPr>
          <w:rFonts w:asciiTheme="minorHAnsi" w:hAnsiTheme="minorHAnsi" w:cstheme="minorHAnsi"/>
          <w:i/>
          <w:iCs/>
          <w:sz w:val="24"/>
          <w:szCs w:val="24"/>
        </w:rPr>
        <w:t xml:space="preserve">Understanding Interest Rate </w:t>
      </w:r>
      <w:proofErr w:type="gramStart"/>
      <w:r w:rsidR="008B0C9B" w:rsidRPr="008B0C9B">
        <w:rPr>
          <w:rFonts w:asciiTheme="minorHAnsi" w:hAnsiTheme="minorHAnsi" w:cstheme="minorHAnsi"/>
          <w:i/>
          <w:iCs/>
          <w:sz w:val="24"/>
          <w:szCs w:val="24"/>
        </w:rPr>
        <w:t>Parity</w:t>
      </w:r>
      <w:r w:rsidR="008B0C9B" w:rsidRPr="008B0C9B">
        <w:rPr>
          <w:rFonts w:asciiTheme="minorHAnsi" w:hAnsiTheme="minorHAnsi" w:cstheme="minorHAnsi"/>
          <w:sz w:val="24"/>
          <w:szCs w:val="24"/>
        </w:rPr>
        <w:t>,  Available</w:t>
      </w:r>
      <w:proofErr w:type="gramEnd"/>
      <w:r w:rsidR="008B0C9B" w:rsidRPr="008B0C9B">
        <w:rPr>
          <w:rFonts w:asciiTheme="minorHAnsi" w:hAnsiTheme="minorHAnsi" w:cstheme="minorHAnsi"/>
          <w:sz w:val="24"/>
          <w:szCs w:val="24"/>
        </w:rPr>
        <w:t xml:space="preserve"> at: </w:t>
      </w:r>
      <w:hyperlink r:id="rId17" w:history="1">
        <w:r w:rsidR="008B0C9B" w:rsidRPr="008B0C9B">
          <w:rPr>
            <w:rStyle w:val="Hyperlink"/>
            <w:rFonts w:asciiTheme="minorHAnsi" w:hAnsiTheme="minorHAnsi" w:cstheme="minorHAnsi"/>
            <w:sz w:val="24"/>
            <w:szCs w:val="24"/>
          </w:rPr>
          <w:t>https://www.investopedia.com/terms/i/interestrateparity.asp</w:t>
        </w:r>
      </w:hyperlink>
      <w:r w:rsidR="008B0C9B" w:rsidRPr="008B0C9B">
        <w:rPr>
          <w:rFonts w:asciiTheme="minorHAnsi" w:hAnsiTheme="minorHAnsi" w:cstheme="minorHAnsi"/>
          <w:sz w:val="24"/>
          <w:szCs w:val="24"/>
        </w:rPr>
        <w:t>., (Accessed 12 March 2024)</w:t>
      </w:r>
    </w:p>
    <w:p w14:paraId="6DDC8B63" w14:textId="435469DD" w:rsidR="00E7796D" w:rsidRPr="008B0C9B" w:rsidRDefault="008B099E" w:rsidP="008B0C9B">
      <w:pPr>
        <w:spacing w:line="480" w:lineRule="auto"/>
        <w:rPr>
          <w:rFonts w:asciiTheme="minorHAnsi" w:hAnsiTheme="minorHAnsi" w:cstheme="minorHAnsi"/>
          <w:sz w:val="24"/>
          <w:szCs w:val="24"/>
        </w:rPr>
      </w:pPr>
      <w:r w:rsidRPr="008B0C9B">
        <w:rPr>
          <w:rFonts w:asciiTheme="minorHAnsi" w:hAnsiTheme="minorHAnsi" w:cstheme="minorHAnsi"/>
          <w:sz w:val="24"/>
          <w:szCs w:val="24"/>
        </w:rPr>
        <w:t>Hargrave, M. (2022). </w:t>
      </w:r>
      <w:r w:rsidRPr="008B0C9B">
        <w:rPr>
          <w:rFonts w:asciiTheme="minorHAnsi" w:hAnsiTheme="minorHAnsi" w:cstheme="minorHAnsi"/>
          <w:i/>
          <w:iCs/>
          <w:sz w:val="24"/>
          <w:szCs w:val="24"/>
        </w:rPr>
        <w:t>What Is an Options Contract</w:t>
      </w:r>
      <w:proofErr w:type="gramStart"/>
      <w:r w:rsidRPr="008B0C9B">
        <w:rPr>
          <w:rFonts w:asciiTheme="minorHAnsi" w:hAnsiTheme="minorHAnsi" w:cstheme="minorHAnsi"/>
          <w:i/>
          <w:iCs/>
          <w:sz w:val="24"/>
          <w:szCs w:val="24"/>
        </w:rPr>
        <w:t>?</w:t>
      </w:r>
      <w:r w:rsidRPr="008B0C9B">
        <w:rPr>
          <w:rFonts w:asciiTheme="minorHAnsi" w:hAnsiTheme="minorHAnsi" w:cstheme="minorHAnsi"/>
          <w:sz w:val="24"/>
          <w:szCs w:val="24"/>
        </w:rPr>
        <w:t> ,</w:t>
      </w:r>
      <w:proofErr w:type="gramEnd"/>
      <w:r w:rsidRPr="008B0C9B">
        <w:rPr>
          <w:rFonts w:asciiTheme="minorHAnsi" w:hAnsiTheme="minorHAnsi" w:cstheme="minorHAnsi"/>
          <w:sz w:val="24"/>
          <w:szCs w:val="24"/>
        </w:rPr>
        <w:t xml:space="preserve">  Available at: </w:t>
      </w:r>
      <w:hyperlink r:id="rId18" w:history="1">
        <w:r w:rsidRPr="008B0C9B">
          <w:rPr>
            <w:rStyle w:val="Hyperlink"/>
            <w:rFonts w:asciiTheme="minorHAnsi" w:hAnsiTheme="minorHAnsi" w:cstheme="minorHAnsi"/>
            <w:sz w:val="24"/>
            <w:szCs w:val="24"/>
          </w:rPr>
          <w:t>https://www.investopedia.com/terms/o/optionscontract.asp</w:t>
        </w:r>
      </w:hyperlink>
      <w:r w:rsidRPr="008B0C9B">
        <w:rPr>
          <w:rFonts w:asciiTheme="minorHAnsi" w:hAnsiTheme="minorHAnsi" w:cstheme="minorHAnsi"/>
          <w:sz w:val="24"/>
          <w:szCs w:val="24"/>
        </w:rPr>
        <w:t>., (Accessed: 1</w:t>
      </w:r>
      <w:r w:rsidR="00805E8E">
        <w:rPr>
          <w:rFonts w:asciiTheme="minorHAnsi" w:hAnsiTheme="minorHAnsi" w:cstheme="minorHAnsi"/>
          <w:sz w:val="24"/>
          <w:szCs w:val="24"/>
        </w:rPr>
        <w:t xml:space="preserve">5 </w:t>
      </w:r>
      <w:r w:rsidRPr="008B0C9B">
        <w:rPr>
          <w:rFonts w:asciiTheme="minorHAnsi" w:hAnsiTheme="minorHAnsi" w:cstheme="minorHAnsi"/>
          <w:sz w:val="24"/>
          <w:szCs w:val="24"/>
        </w:rPr>
        <w:t>March 2024).</w:t>
      </w:r>
    </w:p>
    <w:p w14:paraId="2C5E159A" w14:textId="3489D6A4" w:rsidR="00B23AB6" w:rsidRPr="008B0C9B" w:rsidRDefault="00B23AB6" w:rsidP="008B0C9B">
      <w:pPr>
        <w:spacing w:line="480" w:lineRule="auto"/>
        <w:rPr>
          <w:rFonts w:asciiTheme="minorHAnsi" w:hAnsiTheme="minorHAnsi" w:cstheme="minorHAnsi"/>
          <w:sz w:val="24"/>
          <w:szCs w:val="24"/>
        </w:rPr>
      </w:pPr>
      <w:proofErr w:type="spellStart"/>
      <w:r w:rsidRPr="008B0C9B">
        <w:rPr>
          <w:rFonts w:asciiTheme="minorHAnsi" w:hAnsiTheme="minorHAnsi" w:cstheme="minorHAnsi"/>
          <w:sz w:val="24"/>
          <w:szCs w:val="24"/>
        </w:rPr>
        <w:t>Highradius</w:t>
      </w:r>
      <w:proofErr w:type="spellEnd"/>
      <w:r w:rsidRPr="008B0C9B">
        <w:rPr>
          <w:rFonts w:asciiTheme="minorHAnsi" w:hAnsiTheme="minorHAnsi" w:cstheme="minorHAnsi"/>
          <w:sz w:val="24"/>
          <w:szCs w:val="24"/>
        </w:rPr>
        <w:t xml:space="preserve"> (n.d.), </w:t>
      </w:r>
      <w:r w:rsidRPr="008B0C9B">
        <w:rPr>
          <w:rFonts w:asciiTheme="minorHAnsi" w:hAnsiTheme="minorHAnsi" w:cstheme="minorHAnsi"/>
          <w:i/>
          <w:iCs/>
          <w:sz w:val="24"/>
          <w:szCs w:val="24"/>
        </w:rPr>
        <w:t>What is Centralized Treasury? | Meaning &amp; Definition</w:t>
      </w:r>
      <w:r w:rsidRPr="008B0C9B">
        <w:rPr>
          <w:rFonts w:asciiTheme="minorHAnsi" w:hAnsiTheme="minorHAnsi" w:cstheme="minorHAnsi"/>
          <w:sz w:val="24"/>
          <w:szCs w:val="24"/>
        </w:rPr>
        <w:t xml:space="preserve">. Available at: </w:t>
      </w:r>
      <w:hyperlink r:id="rId19" w:history="1">
        <w:r w:rsidRPr="008B0C9B">
          <w:rPr>
            <w:rStyle w:val="Hyperlink"/>
            <w:rFonts w:asciiTheme="minorHAnsi" w:hAnsiTheme="minorHAnsi" w:cstheme="minorHAnsi"/>
            <w:sz w:val="24"/>
            <w:szCs w:val="24"/>
          </w:rPr>
          <w:t>https://www.highradius.com/resources/glossary/centralized-treasury/</w:t>
        </w:r>
      </w:hyperlink>
      <w:r w:rsidRPr="008B0C9B">
        <w:rPr>
          <w:rFonts w:asciiTheme="minorHAnsi" w:hAnsiTheme="minorHAnsi" w:cstheme="minorHAnsi"/>
          <w:sz w:val="24"/>
          <w:szCs w:val="24"/>
        </w:rPr>
        <w:t xml:space="preserve">., (Accessed: </w:t>
      </w:r>
      <w:r w:rsidR="00805E8E">
        <w:rPr>
          <w:rFonts w:asciiTheme="minorHAnsi" w:hAnsiTheme="minorHAnsi" w:cstheme="minorHAnsi"/>
          <w:sz w:val="24"/>
          <w:szCs w:val="24"/>
        </w:rPr>
        <w:t>29</w:t>
      </w:r>
      <w:r w:rsidRPr="008B0C9B">
        <w:rPr>
          <w:rFonts w:asciiTheme="minorHAnsi" w:hAnsiTheme="minorHAnsi" w:cstheme="minorHAnsi"/>
          <w:sz w:val="24"/>
          <w:szCs w:val="24"/>
        </w:rPr>
        <w:t xml:space="preserve"> March 2024).</w:t>
      </w:r>
    </w:p>
    <w:p w14:paraId="0D2B085E" w14:textId="468C9EA8" w:rsidR="002B32A9" w:rsidRPr="008B0C9B" w:rsidRDefault="00B23AB6" w:rsidP="008B0C9B">
      <w:pPr>
        <w:spacing w:line="480" w:lineRule="auto"/>
        <w:rPr>
          <w:rStyle w:val="Emphasis"/>
          <w:rFonts w:asciiTheme="minorHAnsi" w:hAnsiTheme="minorHAnsi" w:cstheme="minorHAnsi"/>
          <w:i w:val="0"/>
          <w:iCs w:val="0"/>
          <w:sz w:val="24"/>
          <w:szCs w:val="24"/>
        </w:rPr>
      </w:pPr>
      <w:r w:rsidRPr="008B0C9B">
        <w:rPr>
          <w:rFonts w:asciiTheme="minorHAnsi" w:hAnsiTheme="minorHAnsi" w:cstheme="minorHAnsi"/>
          <w:sz w:val="24"/>
          <w:szCs w:val="24"/>
        </w:rPr>
        <w:t>‌</w:t>
      </w:r>
      <w:r w:rsidR="008B0C9B" w:rsidRPr="008B0C9B">
        <w:rPr>
          <w:rFonts w:asciiTheme="minorHAnsi" w:hAnsiTheme="minorHAnsi" w:cstheme="minorHAnsi"/>
          <w:sz w:val="24"/>
          <w:szCs w:val="24"/>
        </w:rPr>
        <w:t xml:space="preserve"> KAGAN, J. (2019). </w:t>
      </w:r>
      <w:r w:rsidR="008B0C9B" w:rsidRPr="008B0C9B">
        <w:rPr>
          <w:rFonts w:asciiTheme="minorHAnsi" w:hAnsiTheme="minorHAnsi" w:cstheme="minorHAnsi"/>
          <w:i/>
          <w:iCs/>
          <w:sz w:val="24"/>
          <w:szCs w:val="24"/>
        </w:rPr>
        <w:t>Understanding International Finance</w:t>
      </w:r>
      <w:r w:rsidR="008B0C9B" w:rsidRPr="008B0C9B">
        <w:rPr>
          <w:rFonts w:asciiTheme="minorHAnsi" w:hAnsiTheme="minorHAnsi" w:cstheme="minorHAnsi"/>
          <w:sz w:val="24"/>
          <w:szCs w:val="24"/>
        </w:rPr>
        <w:t xml:space="preserve">. Investopedia. Available at: </w:t>
      </w:r>
      <w:hyperlink r:id="rId20" w:history="1">
        <w:r w:rsidR="008B0C9B" w:rsidRPr="008B0C9B">
          <w:rPr>
            <w:rStyle w:val="Hyperlink"/>
            <w:rFonts w:asciiTheme="minorHAnsi" w:hAnsiTheme="minorHAnsi" w:cstheme="minorHAnsi"/>
            <w:sz w:val="24"/>
            <w:szCs w:val="24"/>
          </w:rPr>
          <w:t>https://www.investopedia.com/terms/i/international-finance.asp</w:t>
        </w:r>
      </w:hyperlink>
      <w:r w:rsidR="008B0C9B" w:rsidRPr="008B0C9B">
        <w:rPr>
          <w:rFonts w:asciiTheme="minorHAnsi" w:hAnsiTheme="minorHAnsi" w:cstheme="minorHAnsi"/>
          <w:sz w:val="24"/>
          <w:szCs w:val="24"/>
        </w:rPr>
        <w:t xml:space="preserve">, (Accessed: </w:t>
      </w:r>
      <w:r w:rsidR="00805E8E">
        <w:rPr>
          <w:rFonts w:asciiTheme="minorHAnsi" w:hAnsiTheme="minorHAnsi" w:cstheme="minorHAnsi"/>
          <w:sz w:val="24"/>
          <w:szCs w:val="24"/>
        </w:rPr>
        <w:t xml:space="preserve">18 </w:t>
      </w:r>
      <w:r w:rsidR="008B0C9B" w:rsidRPr="008B0C9B">
        <w:rPr>
          <w:rFonts w:asciiTheme="minorHAnsi" w:hAnsiTheme="minorHAnsi" w:cstheme="minorHAnsi"/>
          <w:sz w:val="24"/>
          <w:szCs w:val="24"/>
        </w:rPr>
        <w:t>March 2024)</w:t>
      </w:r>
    </w:p>
    <w:p w14:paraId="095B7868" w14:textId="60D3F320" w:rsidR="002C064C" w:rsidRPr="008B0C9B" w:rsidRDefault="002F54D8" w:rsidP="008B0C9B">
      <w:pPr>
        <w:spacing w:line="480" w:lineRule="auto"/>
        <w:rPr>
          <w:rFonts w:asciiTheme="minorHAnsi" w:hAnsiTheme="minorHAnsi" w:cstheme="minorHAnsi"/>
          <w:sz w:val="24"/>
          <w:szCs w:val="24"/>
        </w:rPr>
      </w:pPr>
      <w:proofErr w:type="spellStart"/>
      <w:r w:rsidRPr="008B0C9B">
        <w:rPr>
          <w:rFonts w:asciiTheme="minorHAnsi" w:hAnsiTheme="minorHAnsi" w:cstheme="minorHAnsi"/>
          <w:sz w:val="24"/>
          <w:szCs w:val="24"/>
        </w:rPr>
        <w:t>Kallianiotis</w:t>
      </w:r>
      <w:proofErr w:type="spellEnd"/>
      <w:r w:rsidRPr="008B0C9B">
        <w:rPr>
          <w:rFonts w:asciiTheme="minorHAnsi" w:hAnsiTheme="minorHAnsi" w:cstheme="minorHAnsi"/>
          <w:sz w:val="24"/>
          <w:szCs w:val="24"/>
        </w:rPr>
        <w:t xml:space="preserve">, J.N. (2013) Exchange rates and International Financial Economics: History, theories, and practices. New York: Palgrave Macmillan. </w:t>
      </w:r>
    </w:p>
    <w:p w14:paraId="285F555A" w14:textId="1CB9BFF5" w:rsidR="00F415C5" w:rsidRDefault="00F415C5" w:rsidP="008B0C9B">
      <w:pPr>
        <w:spacing w:line="480" w:lineRule="auto"/>
        <w:rPr>
          <w:rFonts w:asciiTheme="minorHAnsi" w:hAnsiTheme="minorHAnsi" w:cstheme="minorHAnsi"/>
          <w:sz w:val="24"/>
          <w:szCs w:val="24"/>
        </w:rPr>
      </w:pPr>
      <w:r w:rsidRPr="008B0C9B">
        <w:rPr>
          <w:rFonts w:asciiTheme="minorHAnsi" w:hAnsiTheme="minorHAnsi" w:cstheme="minorHAnsi"/>
          <w:sz w:val="24"/>
          <w:szCs w:val="24"/>
        </w:rPr>
        <w:t>Mitchell, C. (2023), </w:t>
      </w:r>
      <w:r w:rsidRPr="008B0C9B">
        <w:rPr>
          <w:rFonts w:asciiTheme="minorHAnsi" w:hAnsiTheme="minorHAnsi" w:cstheme="minorHAnsi"/>
          <w:i/>
          <w:iCs/>
          <w:sz w:val="24"/>
          <w:szCs w:val="24"/>
        </w:rPr>
        <w:t>Optimum Currency Area (OCA) Theory: Examples in Economics</w:t>
      </w:r>
      <w:r w:rsidRPr="008B0C9B">
        <w:rPr>
          <w:rFonts w:asciiTheme="minorHAnsi" w:hAnsiTheme="minorHAnsi" w:cstheme="minorHAnsi"/>
          <w:sz w:val="24"/>
          <w:szCs w:val="24"/>
        </w:rPr>
        <w:t xml:space="preserve">, Available at: </w:t>
      </w:r>
      <w:hyperlink r:id="rId21" w:anchor=":~:text=An%20optimal%20currency%20area%20(OCA" w:history="1">
        <w:r w:rsidRPr="008B0C9B">
          <w:rPr>
            <w:rStyle w:val="Hyperlink"/>
            <w:rFonts w:asciiTheme="minorHAnsi" w:hAnsiTheme="minorHAnsi" w:cstheme="minorHAnsi"/>
            <w:sz w:val="24"/>
            <w:szCs w:val="24"/>
          </w:rPr>
          <w:t>https://www.investopedia.com/terms/o/optimum-currency-area-theory.asp#:~:text=An%20optimal%20currency%20area%20(OCA</w:t>
        </w:r>
      </w:hyperlink>
      <w:r w:rsidRPr="008B0C9B">
        <w:rPr>
          <w:rFonts w:asciiTheme="minorHAnsi" w:hAnsiTheme="minorHAnsi" w:cstheme="minorHAnsi"/>
          <w:sz w:val="24"/>
          <w:szCs w:val="24"/>
        </w:rPr>
        <w:t>, (Accessed 12 March 2024)</w:t>
      </w:r>
    </w:p>
    <w:p w14:paraId="13DBD97A" w14:textId="77777777" w:rsidR="008B0C9B" w:rsidRPr="008B0C9B" w:rsidRDefault="008B0C9B" w:rsidP="008B0C9B">
      <w:pPr>
        <w:spacing w:line="480" w:lineRule="auto"/>
        <w:rPr>
          <w:rFonts w:asciiTheme="minorHAnsi" w:hAnsiTheme="minorHAnsi" w:cstheme="minorHAnsi"/>
          <w:sz w:val="24"/>
          <w:szCs w:val="24"/>
        </w:rPr>
      </w:pPr>
      <w:r w:rsidRPr="008B0C9B">
        <w:rPr>
          <w:rFonts w:asciiTheme="minorHAnsi" w:hAnsiTheme="minorHAnsi" w:cstheme="minorHAnsi"/>
          <w:sz w:val="24"/>
          <w:szCs w:val="24"/>
        </w:rPr>
        <w:t>Reilly, P. (2023), </w:t>
      </w:r>
      <w:r w:rsidRPr="008B0C9B">
        <w:rPr>
          <w:rFonts w:asciiTheme="minorHAnsi" w:hAnsiTheme="minorHAnsi" w:cstheme="minorHAnsi"/>
          <w:i/>
          <w:iCs/>
          <w:sz w:val="24"/>
          <w:szCs w:val="24"/>
        </w:rPr>
        <w:t>Forward contracts - FX strategies | Clear Treasury</w:t>
      </w:r>
      <w:r w:rsidRPr="008B0C9B">
        <w:rPr>
          <w:rFonts w:asciiTheme="minorHAnsi" w:hAnsiTheme="minorHAnsi" w:cstheme="minorHAnsi"/>
          <w:sz w:val="24"/>
          <w:szCs w:val="24"/>
        </w:rPr>
        <w:t xml:space="preserve">,  Available at: </w:t>
      </w:r>
      <w:hyperlink r:id="rId22" w:history="1">
        <w:r w:rsidRPr="008B0C9B">
          <w:rPr>
            <w:rStyle w:val="Hyperlink"/>
            <w:rFonts w:asciiTheme="minorHAnsi" w:hAnsiTheme="minorHAnsi" w:cstheme="minorHAnsi"/>
            <w:sz w:val="24"/>
            <w:szCs w:val="24"/>
          </w:rPr>
          <w:t>https://www.cleartreasury.co.uk/insight/what-is-a-forward-contract</w:t>
        </w:r>
      </w:hyperlink>
      <w:r w:rsidRPr="008B0C9B">
        <w:rPr>
          <w:rFonts w:asciiTheme="minorHAnsi" w:hAnsiTheme="minorHAnsi" w:cstheme="minorHAnsi"/>
          <w:sz w:val="24"/>
          <w:szCs w:val="24"/>
        </w:rPr>
        <w:t>., (Accessed: 12 March 2024).</w:t>
      </w:r>
    </w:p>
    <w:p w14:paraId="0A9D4393" w14:textId="77777777" w:rsidR="001335E6" w:rsidRPr="008B0C9B" w:rsidRDefault="001335E6" w:rsidP="008B0C9B">
      <w:pPr>
        <w:spacing w:line="480" w:lineRule="auto"/>
        <w:rPr>
          <w:rFonts w:asciiTheme="minorHAnsi" w:hAnsiTheme="minorHAnsi" w:cstheme="minorHAnsi"/>
          <w:sz w:val="24"/>
          <w:szCs w:val="24"/>
        </w:rPr>
      </w:pPr>
      <w:r w:rsidRPr="008B0C9B">
        <w:rPr>
          <w:rFonts w:asciiTheme="minorHAnsi" w:hAnsiTheme="minorHAnsi" w:cstheme="minorHAnsi"/>
          <w:sz w:val="24"/>
          <w:szCs w:val="24"/>
        </w:rPr>
        <w:t>‌</w:t>
      </w:r>
    </w:p>
    <w:p w14:paraId="4800D25A" w14:textId="4E3604D7" w:rsidR="00CD4B7B" w:rsidRDefault="00CD4B7B" w:rsidP="00CD4B7B">
      <w:pPr>
        <w:pStyle w:val="NormalWeb"/>
        <w:rPr>
          <w:rFonts w:ascii="Calibri" w:hAnsi="Calibri" w:cs="Calibri"/>
          <w:color w:val="000000"/>
          <w:sz w:val="27"/>
          <w:szCs w:val="27"/>
        </w:rPr>
      </w:pPr>
    </w:p>
    <w:p w14:paraId="742A810B" w14:textId="3A94AD88" w:rsidR="000C7F17" w:rsidRDefault="000C7F17" w:rsidP="000C7F17">
      <w:pPr>
        <w:pStyle w:val="NormalWeb"/>
        <w:rPr>
          <w:rFonts w:ascii="Calibri" w:hAnsi="Calibri" w:cs="Calibri"/>
          <w:color w:val="000000"/>
          <w:sz w:val="27"/>
          <w:szCs w:val="27"/>
        </w:rPr>
      </w:pPr>
    </w:p>
    <w:p w14:paraId="1DA58201" w14:textId="77777777" w:rsidR="000C7F17" w:rsidRDefault="000C7F17" w:rsidP="000C7F17">
      <w:pPr>
        <w:pStyle w:val="NormalWeb"/>
        <w:rPr>
          <w:rFonts w:ascii="Calibri" w:hAnsi="Calibri" w:cs="Calibri"/>
          <w:color w:val="000000"/>
          <w:sz w:val="27"/>
          <w:szCs w:val="27"/>
        </w:rPr>
      </w:pPr>
      <w:r>
        <w:rPr>
          <w:rFonts w:ascii="Calibri" w:hAnsi="Calibri" w:cs="Calibri"/>
          <w:color w:val="000000"/>
          <w:sz w:val="27"/>
          <w:szCs w:val="27"/>
        </w:rPr>
        <w:t>‌</w:t>
      </w:r>
    </w:p>
    <w:p w14:paraId="1E793B52" w14:textId="575A0AC2" w:rsidR="00581216" w:rsidRDefault="00581216" w:rsidP="00834E4C"/>
    <w:p w14:paraId="37864A29" w14:textId="77777777" w:rsidR="00581216" w:rsidRPr="002B32A9" w:rsidRDefault="00581216" w:rsidP="002B32A9">
      <w:pPr>
        <w:rPr>
          <w:rStyle w:val="Emphasis"/>
          <w:i w:val="0"/>
          <w:iCs w:val="0"/>
        </w:rPr>
      </w:pPr>
    </w:p>
    <w:sectPr w:rsidR="00581216" w:rsidRPr="002B32A9" w:rsidSect="001B440F">
      <w:footerReference w:type="first" r:id="rId23"/>
      <w:pgSz w:w="11906" w:h="16838"/>
      <w:pgMar w:top="1418" w:right="851" w:bottom="1418"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732197" w14:textId="77777777" w:rsidR="001B440F" w:rsidRDefault="001B440F">
      <w:r>
        <w:separator/>
      </w:r>
    </w:p>
  </w:endnote>
  <w:endnote w:type="continuationSeparator" w:id="0">
    <w:p w14:paraId="273E9E70" w14:textId="77777777" w:rsidR="001B440F" w:rsidRDefault="001B44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Segoe UI Semibold">
    <w:panose1 w:val="020B07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05253269"/>
      <w:docPartObj>
        <w:docPartGallery w:val="Page Numbers (Bottom of Page)"/>
        <w:docPartUnique/>
      </w:docPartObj>
    </w:sdtPr>
    <w:sdtEndPr>
      <w:rPr>
        <w:noProof/>
      </w:rPr>
    </w:sdtEndPr>
    <w:sdtContent>
      <w:p w14:paraId="7AC8130A" w14:textId="61C7E876" w:rsidR="00B554E3" w:rsidRDefault="00B554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6A41F2" w14:textId="77777777" w:rsidR="009046E5" w:rsidRDefault="009046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938D76" w14:textId="77777777" w:rsidR="001B440F" w:rsidRDefault="001B440F">
      <w:r>
        <w:separator/>
      </w:r>
    </w:p>
  </w:footnote>
  <w:footnote w:type="continuationSeparator" w:id="0">
    <w:p w14:paraId="67CC9526" w14:textId="77777777" w:rsidR="001B440F" w:rsidRDefault="001B44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D8DE65EA"/>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4A4471F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21E0D8E6"/>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6504CB0A"/>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A84E49D8"/>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F2ECCC12"/>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480AFA6"/>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E468F03E"/>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1A92A1A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65248CF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12F7950"/>
    <w:multiLevelType w:val="multilevel"/>
    <w:tmpl w:val="8D543A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5545A34"/>
    <w:multiLevelType w:val="hybridMultilevel"/>
    <w:tmpl w:val="5F52225A"/>
    <w:lvl w:ilvl="0" w:tplc="04090001">
      <w:start w:val="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C6160B4"/>
    <w:multiLevelType w:val="hybridMultilevel"/>
    <w:tmpl w:val="6B3ECBD6"/>
    <w:lvl w:ilvl="0" w:tplc="E5A8F696">
      <w:numFmt w:val="bullet"/>
      <w:lvlText w:val="-"/>
      <w:lvlJc w:val="left"/>
      <w:pPr>
        <w:ind w:left="720" w:hanging="360"/>
      </w:pPr>
      <w:rPr>
        <w:rFonts w:ascii="Calibri" w:eastAsia="Times New Roman" w:hAnsi="Calibr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112350D"/>
    <w:multiLevelType w:val="multilevel"/>
    <w:tmpl w:val="FDE6F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CE5DD6"/>
    <w:multiLevelType w:val="hybridMultilevel"/>
    <w:tmpl w:val="79EA6D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4F91D28"/>
    <w:multiLevelType w:val="hybridMultilevel"/>
    <w:tmpl w:val="E75E9E18"/>
    <w:lvl w:ilvl="0" w:tplc="5E14A650">
      <w:start w:val="8"/>
      <w:numFmt w:val="bullet"/>
      <w:lvlText w:val=""/>
      <w:lvlJc w:val="left"/>
      <w:pPr>
        <w:ind w:left="720" w:hanging="360"/>
      </w:pPr>
      <w:rPr>
        <w:rFonts w:ascii="Symbol" w:eastAsia="Times New Roman" w:hAnsi="Symbol" w:cstheme="min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04164835">
    <w:abstractNumId w:val="12"/>
  </w:num>
  <w:num w:numId="2" w16cid:durableId="313410762">
    <w:abstractNumId w:val="9"/>
  </w:num>
  <w:num w:numId="3" w16cid:durableId="598566853">
    <w:abstractNumId w:val="7"/>
  </w:num>
  <w:num w:numId="4" w16cid:durableId="1089544082">
    <w:abstractNumId w:val="5"/>
  </w:num>
  <w:num w:numId="5" w16cid:durableId="1936935128">
    <w:abstractNumId w:val="4"/>
  </w:num>
  <w:num w:numId="6" w16cid:durableId="955909869">
    <w:abstractNumId w:val="6"/>
  </w:num>
  <w:num w:numId="7" w16cid:durableId="1955362111">
    <w:abstractNumId w:val="8"/>
  </w:num>
  <w:num w:numId="8" w16cid:durableId="1834681934">
    <w:abstractNumId w:val="3"/>
  </w:num>
  <w:num w:numId="9" w16cid:durableId="58600113">
    <w:abstractNumId w:val="2"/>
  </w:num>
  <w:num w:numId="10" w16cid:durableId="36317115">
    <w:abstractNumId w:val="1"/>
  </w:num>
  <w:num w:numId="11" w16cid:durableId="550265301">
    <w:abstractNumId w:val="0"/>
  </w:num>
  <w:num w:numId="12" w16cid:durableId="939873559">
    <w:abstractNumId w:val="10"/>
  </w:num>
  <w:num w:numId="13" w16cid:durableId="321351873">
    <w:abstractNumId w:val="13"/>
  </w:num>
  <w:num w:numId="14" w16cid:durableId="1565720610">
    <w:abstractNumId w:val="14"/>
  </w:num>
  <w:num w:numId="15" w16cid:durableId="248513026">
    <w:abstractNumId w:val="11"/>
  </w:num>
  <w:num w:numId="16" w16cid:durableId="196919242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noPunctuationKerning/>
  <w:characterSpacingControl w:val="doNotCompress"/>
  <w:hdrShapeDefaults>
    <o:shapedefaults v:ext="edit" spidmax="2050">
      <o:colormru v:ext="edit" colors="#4b1249"/>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2A9"/>
    <w:rsid w:val="00067A84"/>
    <w:rsid w:val="00075B8C"/>
    <w:rsid w:val="000C7F17"/>
    <w:rsid w:val="000E12E2"/>
    <w:rsid w:val="0010683B"/>
    <w:rsid w:val="00112D24"/>
    <w:rsid w:val="001140F4"/>
    <w:rsid w:val="001146EC"/>
    <w:rsid w:val="001335E6"/>
    <w:rsid w:val="0015038C"/>
    <w:rsid w:val="001639EE"/>
    <w:rsid w:val="00164159"/>
    <w:rsid w:val="00172E00"/>
    <w:rsid w:val="001B2765"/>
    <w:rsid w:val="001B440F"/>
    <w:rsid w:val="00222A04"/>
    <w:rsid w:val="00264560"/>
    <w:rsid w:val="00276660"/>
    <w:rsid w:val="002833AC"/>
    <w:rsid w:val="002B32A9"/>
    <w:rsid w:val="002C064C"/>
    <w:rsid w:val="002C085F"/>
    <w:rsid w:val="002D352E"/>
    <w:rsid w:val="002D7666"/>
    <w:rsid w:val="002F1CCD"/>
    <w:rsid w:val="002F4AB7"/>
    <w:rsid w:val="002F54D8"/>
    <w:rsid w:val="00334D62"/>
    <w:rsid w:val="00365FC2"/>
    <w:rsid w:val="00376944"/>
    <w:rsid w:val="00381316"/>
    <w:rsid w:val="003A4327"/>
    <w:rsid w:val="003A503F"/>
    <w:rsid w:val="003A6F45"/>
    <w:rsid w:val="003D317C"/>
    <w:rsid w:val="003F52EE"/>
    <w:rsid w:val="00400709"/>
    <w:rsid w:val="00410961"/>
    <w:rsid w:val="004554EE"/>
    <w:rsid w:val="00464C4A"/>
    <w:rsid w:val="00482352"/>
    <w:rsid w:val="00483B1C"/>
    <w:rsid w:val="004B1B6E"/>
    <w:rsid w:val="004E3C05"/>
    <w:rsid w:val="004E6BB9"/>
    <w:rsid w:val="00537296"/>
    <w:rsid w:val="00560542"/>
    <w:rsid w:val="00581216"/>
    <w:rsid w:val="005A043B"/>
    <w:rsid w:val="005F6001"/>
    <w:rsid w:val="006134FB"/>
    <w:rsid w:val="006471B3"/>
    <w:rsid w:val="006612E1"/>
    <w:rsid w:val="00661F75"/>
    <w:rsid w:val="00673297"/>
    <w:rsid w:val="00676DCE"/>
    <w:rsid w:val="006913CA"/>
    <w:rsid w:val="00694059"/>
    <w:rsid w:val="006D7F24"/>
    <w:rsid w:val="00742B89"/>
    <w:rsid w:val="0076421B"/>
    <w:rsid w:val="007672BC"/>
    <w:rsid w:val="00805E8E"/>
    <w:rsid w:val="00833FC0"/>
    <w:rsid w:val="00834E4C"/>
    <w:rsid w:val="00837A7D"/>
    <w:rsid w:val="00842CEC"/>
    <w:rsid w:val="00854C5E"/>
    <w:rsid w:val="00892235"/>
    <w:rsid w:val="0089676C"/>
    <w:rsid w:val="008B099E"/>
    <w:rsid w:val="008B0C9B"/>
    <w:rsid w:val="008C08F5"/>
    <w:rsid w:val="008D18CD"/>
    <w:rsid w:val="008D5EE1"/>
    <w:rsid w:val="00902C50"/>
    <w:rsid w:val="009046E5"/>
    <w:rsid w:val="00934E79"/>
    <w:rsid w:val="00941B36"/>
    <w:rsid w:val="00950D4A"/>
    <w:rsid w:val="00960A87"/>
    <w:rsid w:val="00963FE2"/>
    <w:rsid w:val="00967529"/>
    <w:rsid w:val="009924D7"/>
    <w:rsid w:val="009952C9"/>
    <w:rsid w:val="009B03A2"/>
    <w:rsid w:val="009B35CF"/>
    <w:rsid w:val="009B5E5F"/>
    <w:rsid w:val="00A50344"/>
    <w:rsid w:val="00A56E02"/>
    <w:rsid w:val="00AA204D"/>
    <w:rsid w:val="00AB2B29"/>
    <w:rsid w:val="00AD3D7D"/>
    <w:rsid w:val="00AE4435"/>
    <w:rsid w:val="00AE67D7"/>
    <w:rsid w:val="00B23AB6"/>
    <w:rsid w:val="00B554E3"/>
    <w:rsid w:val="00B56690"/>
    <w:rsid w:val="00BC58CA"/>
    <w:rsid w:val="00BD67A1"/>
    <w:rsid w:val="00C01327"/>
    <w:rsid w:val="00C1551B"/>
    <w:rsid w:val="00C26DF5"/>
    <w:rsid w:val="00C51A7F"/>
    <w:rsid w:val="00C57BAA"/>
    <w:rsid w:val="00C61688"/>
    <w:rsid w:val="00C65074"/>
    <w:rsid w:val="00C73F46"/>
    <w:rsid w:val="00C87BC5"/>
    <w:rsid w:val="00CC6D93"/>
    <w:rsid w:val="00CD4B7B"/>
    <w:rsid w:val="00CF334E"/>
    <w:rsid w:val="00D31378"/>
    <w:rsid w:val="00D470AF"/>
    <w:rsid w:val="00D51164"/>
    <w:rsid w:val="00D6327E"/>
    <w:rsid w:val="00D8133E"/>
    <w:rsid w:val="00DA120D"/>
    <w:rsid w:val="00DA7794"/>
    <w:rsid w:val="00DB5285"/>
    <w:rsid w:val="00DB6BFD"/>
    <w:rsid w:val="00DC5845"/>
    <w:rsid w:val="00DC5985"/>
    <w:rsid w:val="00DD0F48"/>
    <w:rsid w:val="00E11AD6"/>
    <w:rsid w:val="00E34E66"/>
    <w:rsid w:val="00E743D0"/>
    <w:rsid w:val="00E7796D"/>
    <w:rsid w:val="00E93A77"/>
    <w:rsid w:val="00EB6A4F"/>
    <w:rsid w:val="00EE52A3"/>
    <w:rsid w:val="00F40398"/>
    <w:rsid w:val="00F415C5"/>
    <w:rsid w:val="00F554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colormru v:ext="edit" colors="#4b1249"/>
    </o:shapedefaults>
    <o:shapelayout v:ext="edit">
      <o:idmap v:ext="edit" data="2"/>
    </o:shapelayout>
  </w:shapeDefaults>
  <w:decimalSymbol w:val="."/>
  <w:listSeparator w:val=","/>
  <w14:docId w14:val="2807C989"/>
  <w15:chartTrackingRefBased/>
  <w15:docId w15:val="{64AB87B3-6F6D-413E-A8DD-56FF61FFA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unhideWhenUsed="1"/>
    <w:lsdException w:name="No Spacing" w:uiPriority="99"/>
    <w:lsdException w:name="Light Shading" w:uiPriority="99"/>
    <w:lsdException w:name="Light List" w:uiPriority="99"/>
    <w:lsdException w:name="Light Grid" w:uiPriority="99"/>
    <w:lsdException w:name="Medium Shading 1" w:uiPriority="99"/>
    <w:lsdException w:name="Medium Shading 2" w:uiPriority="99"/>
    <w:lsdException w:name="Medium List 1" w:uiPriority="99"/>
    <w:lsdException w:name="Medium List 2" w:uiPriority="99"/>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lsdException w:name="Intense Emphasis" w:uiPriority="66"/>
    <w:lsdException w:name="Subtle Reference" w:uiPriority="67"/>
    <w:lsdException w:name="Intense Reference" w:uiPriority="68"/>
    <w:lsdException w:name="Book Title" w:uiPriority="69"/>
    <w:lsdException w:name="Bibliography" w:semiHidden="1" w:uiPriority="7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470AF"/>
    <w:rPr>
      <w:rFonts w:ascii="Segoe UI" w:hAnsi="Segoe UI" w:cs="Arial"/>
      <w:sz w:val="22"/>
      <w:szCs w:val="22"/>
    </w:rPr>
  </w:style>
  <w:style w:type="paragraph" w:styleId="Heading1">
    <w:name w:val="heading 1"/>
    <w:basedOn w:val="Normal"/>
    <w:next w:val="Normal"/>
    <w:link w:val="Heading1Char"/>
    <w:qFormat/>
    <w:rsid w:val="00D470AF"/>
    <w:pPr>
      <w:keepNext/>
      <w:keepLines/>
      <w:spacing w:before="240"/>
      <w:outlineLvl w:val="0"/>
    </w:pPr>
    <w:rPr>
      <w:rFonts w:eastAsiaTheme="majorEastAsia" w:cstheme="majorBidi"/>
      <w:sz w:val="32"/>
      <w:szCs w:val="32"/>
    </w:rPr>
  </w:style>
  <w:style w:type="paragraph" w:styleId="Heading2">
    <w:name w:val="heading 2"/>
    <w:basedOn w:val="Normal"/>
    <w:next w:val="Normal"/>
    <w:link w:val="Heading2Char"/>
    <w:unhideWhenUsed/>
    <w:qFormat/>
    <w:rsid w:val="00D470AF"/>
    <w:pPr>
      <w:keepNext/>
      <w:keepLines/>
      <w:spacing w:before="40"/>
      <w:outlineLvl w:val="1"/>
    </w:pPr>
    <w:rPr>
      <w:rFonts w:eastAsiaTheme="majorEastAsia" w:cstheme="majorBidi"/>
      <w:sz w:val="26"/>
      <w:szCs w:val="26"/>
    </w:rPr>
  </w:style>
  <w:style w:type="paragraph" w:styleId="Heading3">
    <w:name w:val="heading 3"/>
    <w:basedOn w:val="Normal"/>
    <w:next w:val="Normal"/>
    <w:link w:val="Heading3Char"/>
    <w:unhideWhenUsed/>
    <w:qFormat/>
    <w:rsid w:val="002C064C"/>
    <w:pPr>
      <w:keepNext/>
      <w:keepLines/>
      <w:spacing w:before="40"/>
      <w:outlineLvl w:val="2"/>
    </w:pPr>
    <w:rPr>
      <w:rFonts w:asciiTheme="majorHAnsi" w:eastAsiaTheme="majorEastAsia" w:hAnsiTheme="majorHAnsi" w:cstheme="majorBidi"/>
      <w:color w:val="24717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9924D7"/>
    <w:rPr>
      <w:rFonts w:ascii="Tahoma" w:hAnsi="Tahoma"/>
      <w:sz w:val="16"/>
      <w:szCs w:val="16"/>
    </w:rPr>
  </w:style>
  <w:style w:type="paragraph" w:styleId="Header">
    <w:name w:val="header"/>
    <w:basedOn w:val="Normal"/>
    <w:link w:val="HeaderChar"/>
    <w:uiPriority w:val="99"/>
    <w:rsid w:val="003A4327"/>
    <w:pPr>
      <w:tabs>
        <w:tab w:val="center" w:pos="4153"/>
        <w:tab w:val="right" w:pos="8306"/>
      </w:tabs>
    </w:pPr>
  </w:style>
  <w:style w:type="paragraph" w:styleId="Footer">
    <w:name w:val="footer"/>
    <w:basedOn w:val="Normal"/>
    <w:link w:val="FooterChar"/>
    <w:uiPriority w:val="99"/>
    <w:rsid w:val="003A4327"/>
    <w:pPr>
      <w:tabs>
        <w:tab w:val="center" w:pos="4153"/>
        <w:tab w:val="right" w:pos="8306"/>
      </w:tabs>
    </w:pPr>
  </w:style>
  <w:style w:type="table" w:styleId="TableGrid">
    <w:name w:val="Table Grid"/>
    <w:basedOn w:val="TableNormal"/>
    <w:rsid w:val="004E3C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Grid21">
    <w:name w:val="Medium Grid 21"/>
    <w:rsid w:val="008D5EE1"/>
    <w:rPr>
      <w:rFonts w:ascii="Calibri" w:hAnsi="Calibri"/>
      <w:sz w:val="22"/>
      <w:szCs w:val="22"/>
      <w:lang w:val="en-US" w:eastAsia="en-US"/>
    </w:rPr>
  </w:style>
  <w:style w:type="paragraph" w:customStyle="1" w:styleId="InsideAddress">
    <w:name w:val="Inside Address"/>
    <w:basedOn w:val="Normal"/>
    <w:rsid w:val="00381316"/>
    <w:pPr>
      <w:overflowPunct w:val="0"/>
      <w:autoSpaceDE w:val="0"/>
      <w:autoSpaceDN w:val="0"/>
      <w:adjustRightInd w:val="0"/>
      <w:jc w:val="both"/>
      <w:textAlignment w:val="baseline"/>
    </w:pPr>
    <w:rPr>
      <w:rFonts w:ascii="Times New Roman" w:hAnsi="Times New Roman" w:cs="Times New Roman"/>
      <w:szCs w:val="20"/>
      <w:lang w:eastAsia="en-US"/>
    </w:rPr>
  </w:style>
  <w:style w:type="paragraph" w:customStyle="1" w:styleId="gist-address-block">
    <w:name w:val="gist-address-block"/>
    <w:qFormat/>
    <w:rsid w:val="00D470AF"/>
    <w:pPr>
      <w:spacing w:line="240" w:lineRule="exact"/>
    </w:pPr>
    <w:rPr>
      <w:rFonts w:ascii="Segoe UI" w:hAnsi="Segoe UI" w:cs="Arial"/>
      <w:color w:val="3C3C3B"/>
      <w:sz w:val="18"/>
      <w:szCs w:val="16"/>
    </w:rPr>
  </w:style>
  <w:style w:type="paragraph" w:customStyle="1" w:styleId="gist-registered-block">
    <w:name w:val="gist-registered-block"/>
    <w:basedOn w:val="gist-address-block"/>
    <w:qFormat/>
    <w:rsid w:val="00D470AF"/>
    <w:pPr>
      <w:spacing w:line="180" w:lineRule="exact"/>
      <w:jc w:val="right"/>
    </w:pPr>
    <w:rPr>
      <w:sz w:val="14"/>
      <w:szCs w:val="14"/>
    </w:rPr>
  </w:style>
  <w:style w:type="paragraph" w:customStyle="1" w:styleId="3CBD5A742C28424DA5172AD252E32316">
    <w:name w:val="3CBD5A742C28424DA5172AD252E32316"/>
    <w:rsid w:val="00400709"/>
    <w:pPr>
      <w:spacing w:after="200" w:line="276" w:lineRule="auto"/>
    </w:pPr>
    <w:rPr>
      <w:rFonts w:ascii="Calibri" w:eastAsia="MS Mincho" w:hAnsi="Calibri" w:cs="Arial"/>
      <w:sz w:val="22"/>
      <w:szCs w:val="22"/>
      <w:lang w:val="en-US" w:eastAsia="ja-JP"/>
    </w:rPr>
  </w:style>
  <w:style w:type="character" w:customStyle="1" w:styleId="FooterChar">
    <w:name w:val="Footer Char"/>
    <w:link w:val="Footer"/>
    <w:uiPriority w:val="99"/>
    <w:rsid w:val="00400709"/>
    <w:rPr>
      <w:rFonts w:ascii="Verdana" w:hAnsi="Verdana" w:cs="Arial"/>
      <w:sz w:val="22"/>
      <w:szCs w:val="22"/>
    </w:rPr>
  </w:style>
  <w:style w:type="character" w:customStyle="1" w:styleId="HeaderChar">
    <w:name w:val="Header Char"/>
    <w:link w:val="Header"/>
    <w:uiPriority w:val="99"/>
    <w:rsid w:val="00673297"/>
    <w:rPr>
      <w:rFonts w:ascii="Verdana" w:hAnsi="Verdana" w:cs="Arial"/>
      <w:sz w:val="22"/>
      <w:szCs w:val="22"/>
    </w:rPr>
  </w:style>
  <w:style w:type="character" w:styleId="Emphasis">
    <w:name w:val="Emphasis"/>
    <w:basedOn w:val="DefaultParagraphFont"/>
    <w:rsid w:val="00D470AF"/>
    <w:rPr>
      <w:i/>
      <w:iCs/>
    </w:rPr>
  </w:style>
  <w:style w:type="character" w:customStyle="1" w:styleId="Heading1Char">
    <w:name w:val="Heading 1 Char"/>
    <w:basedOn w:val="DefaultParagraphFont"/>
    <w:link w:val="Heading1"/>
    <w:rsid w:val="00D470AF"/>
    <w:rPr>
      <w:rFonts w:ascii="Segoe UI" w:eastAsiaTheme="majorEastAsia" w:hAnsi="Segoe UI" w:cstheme="majorBidi"/>
      <w:sz w:val="32"/>
      <w:szCs w:val="32"/>
    </w:rPr>
  </w:style>
  <w:style w:type="character" w:customStyle="1" w:styleId="Heading2Char">
    <w:name w:val="Heading 2 Char"/>
    <w:basedOn w:val="DefaultParagraphFont"/>
    <w:link w:val="Heading2"/>
    <w:rsid w:val="00D470AF"/>
    <w:rPr>
      <w:rFonts w:ascii="Segoe UI" w:eastAsiaTheme="majorEastAsia" w:hAnsi="Segoe UI" w:cstheme="majorBidi"/>
      <w:sz w:val="26"/>
      <w:szCs w:val="26"/>
    </w:rPr>
  </w:style>
  <w:style w:type="paragraph" w:styleId="Title">
    <w:name w:val="Title"/>
    <w:basedOn w:val="Normal"/>
    <w:next w:val="Normal"/>
    <w:link w:val="TitleChar"/>
    <w:qFormat/>
    <w:rsid w:val="00D470AF"/>
    <w:pPr>
      <w:contextualSpacing/>
    </w:pPr>
    <w:rPr>
      <w:rFonts w:ascii="Segoe UI Semibold" w:eastAsiaTheme="majorEastAsia" w:hAnsi="Segoe UI Semibold" w:cstheme="majorBidi"/>
      <w:spacing w:val="-10"/>
      <w:kern w:val="28"/>
      <w:sz w:val="56"/>
      <w:szCs w:val="56"/>
    </w:rPr>
  </w:style>
  <w:style w:type="character" w:customStyle="1" w:styleId="TitleChar">
    <w:name w:val="Title Char"/>
    <w:basedOn w:val="DefaultParagraphFont"/>
    <w:link w:val="Title"/>
    <w:rsid w:val="00D470AF"/>
    <w:rPr>
      <w:rFonts w:ascii="Segoe UI Semibold" w:eastAsiaTheme="majorEastAsia" w:hAnsi="Segoe UI Semibold" w:cstheme="majorBidi"/>
      <w:spacing w:val="-10"/>
      <w:kern w:val="28"/>
      <w:sz w:val="56"/>
      <w:szCs w:val="56"/>
    </w:rPr>
  </w:style>
  <w:style w:type="paragraph" w:styleId="ListParagraph">
    <w:name w:val="List Paragraph"/>
    <w:basedOn w:val="Normal"/>
    <w:uiPriority w:val="72"/>
    <w:qFormat/>
    <w:rsid w:val="00D470AF"/>
    <w:pPr>
      <w:ind w:left="720"/>
      <w:contextualSpacing/>
    </w:pPr>
  </w:style>
  <w:style w:type="paragraph" w:styleId="NormalWeb">
    <w:name w:val="Normal (Web)"/>
    <w:basedOn w:val="Normal"/>
    <w:uiPriority w:val="99"/>
    <w:unhideWhenUsed/>
    <w:rsid w:val="002B32A9"/>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unhideWhenUsed/>
    <w:rsid w:val="002B32A9"/>
    <w:rPr>
      <w:color w:val="99BADD" w:themeColor="hyperlink"/>
      <w:u w:val="single"/>
    </w:rPr>
  </w:style>
  <w:style w:type="character" w:styleId="UnresolvedMention">
    <w:name w:val="Unresolved Mention"/>
    <w:basedOn w:val="DefaultParagraphFont"/>
    <w:uiPriority w:val="99"/>
    <w:semiHidden/>
    <w:unhideWhenUsed/>
    <w:rsid w:val="002B32A9"/>
    <w:rPr>
      <w:color w:val="605E5C"/>
      <w:shd w:val="clear" w:color="auto" w:fill="E1DFDD"/>
    </w:rPr>
  </w:style>
  <w:style w:type="character" w:styleId="Strong">
    <w:name w:val="Strong"/>
    <w:basedOn w:val="DefaultParagraphFont"/>
    <w:uiPriority w:val="22"/>
    <w:qFormat/>
    <w:rsid w:val="00C87BC5"/>
    <w:rPr>
      <w:b/>
      <w:bCs/>
    </w:rPr>
  </w:style>
  <w:style w:type="character" w:customStyle="1" w:styleId="Heading3Char">
    <w:name w:val="Heading 3 Char"/>
    <w:basedOn w:val="DefaultParagraphFont"/>
    <w:link w:val="Heading3"/>
    <w:rsid w:val="002C064C"/>
    <w:rPr>
      <w:rFonts w:asciiTheme="majorHAnsi" w:eastAsiaTheme="majorEastAsia" w:hAnsiTheme="majorHAnsi" w:cstheme="majorBidi"/>
      <w:color w:val="247170" w:themeColor="accent1" w:themeShade="7F"/>
      <w:sz w:val="24"/>
      <w:szCs w:val="24"/>
    </w:rPr>
  </w:style>
  <w:style w:type="paragraph" w:styleId="TOCHeading">
    <w:name w:val="TOC Heading"/>
    <w:basedOn w:val="Heading1"/>
    <w:next w:val="Normal"/>
    <w:uiPriority w:val="39"/>
    <w:unhideWhenUsed/>
    <w:qFormat/>
    <w:rsid w:val="00B554E3"/>
    <w:pPr>
      <w:spacing w:line="259" w:lineRule="auto"/>
      <w:outlineLvl w:val="9"/>
    </w:pPr>
    <w:rPr>
      <w:rFonts w:asciiTheme="majorHAnsi" w:hAnsiTheme="majorHAnsi"/>
      <w:color w:val="36ABA9" w:themeColor="accent1" w:themeShade="BF"/>
      <w:lang w:val="en-US" w:eastAsia="en-US"/>
    </w:rPr>
  </w:style>
  <w:style w:type="paragraph" w:styleId="TOC1">
    <w:name w:val="toc 1"/>
    <w:basedOn w:val="Normal"/>
    <w:next w:val="Normal"/>
    <w:autoRedefine/>
    <w:uiPriority w:val="39"/>
    <w:unhideWhenUsed/>
    <w:rsid w:val="00B554E3"/>
    <w:pPr>
      <w:spacing w:after="100"/>
    </w:pPr>
  </w:style>
  <w:style w:type="paragraph" w:styleId="TOC2">
    <w:name w:val="toc 2"/>
    <w:basedOn w:val="Normal"/>
    <w:next w:val="Normal"/>
    <w:autoRedefine/>
    <w:uiPriority w:val="39"/>
    <w:unhideWhenUsed/>
    <w:rsid w:val="00B554E3"/>
    <w:pPr>
      <w:spacing w:after="100"/>
      <w:ind w:left="220"/>
    </w:pPr>
  </w:style>
  <w:style w:type="paragraph" w:styleId="TOC3">
    <w:name w:val="toc 3"/>
    <w:basedOn w:val="Normal"/>
    <w:next w:val="Normal"/>
    <w:autoRedefine/>
    <w:uiPriority w:val="39"/>
    <w:unhideWhenUsed/>
    <w:rsid w:val="00B554E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4809078">
      <w:bodyDiv w:val="1"/>
      <w:marLeft w:val="0"/>
      <w:marRight w:val="0"/>
      <w:marTop w:val="0"/>
      <w:marBottom w:val="0"/>
      <w:divBdr>
        <w:top w:val="none" w:sz="0" w:space="0" w:color="auto"/>
        <w:left w:val="none" w:sz="0" w:space="0" w:color="auto"/>
        <w:bottom w:val="none" w:sz="0" w:space="0" w:color="auto"/>
        <w:right w:val="none" w:sz="0" w:space="0" w:color="auto"/>
      </w:divBdr>
    </w:div>
    <w:div w:id="205263641">
      <w:bodyDiv w:val="1"/>
      <w:marLeft w:val="0"/>
      <w:marRight w:val="0"/>
      <w:marTop w:val="0"/>
      <w:marBottom w:val="0"/>
      <w:divBdr>
        <w:top w:val="none" w:sz="0" w:space="0" w:color="auto"/>
        <w:left w:val="none" w:sz="0" w:space="0" w:color="auto"/>
        <w:bottom w:val="none" w:sz="0" w:space="0" w:color="auto"/>
        <w:right w:val="none" w:sz="0" w:space="0" w:color="auto"/>
      </w:divBdr>
    </w:div>
    <w:div w:id="252083662">
      <w:bodyDiv w:val="1"/>
      <w:marLeft w:val="0"/>
      <w:marRight w:val="0"/>
      <w:marTop w:val="0"/>
      <w:marBottom w:val="0"/>
      <w:divBdr>
        <w:top w:val="none" w:sz="0" w:space="0" w:color="auto"/>
        <w:left w:val="none" w:sz="0" w:space="0" w:color="auto"/>
        <w:bottom w:val="none" w:sz="0" w:space="0" w:color="auto"/>
        <w:right w:val="none" w:sz="0" w:space="0" w:color="auto"/>
      </w:divBdr>
    </w:div>
    <w:div w:id="257763239">
      <w:bodyDiv w:val="1"/>
      <w:marLeft w:val="0"/>
      <w:marRight w:val="0"/>
      <w:marTop w:val="0"/>
      <w:marBottom w:val="0"/>
      <w:divBdr>
        <w:top w:val="none" w:sz="0" w:space="0" w:color="auto"/>
        <w:left w:val="none" w:sz="0" w:space="0" w:color="auto"/>
        <w:bottom w:val="none" w:sz="0" w:space="0" w:color="auto"/>
        <w:right w:val="none" w:sz="0" w:space="0" w:color="auto"/>
      </w:divBdr>
    </w:div>
    <w:div w:id="323557914">
      <w:bodyDiv w:val="1"/>
      <w:marLeft w:val="0"/>
      <w:marRight w:val="0"/>
      <w:marTop w:val="0"/>
      <w:marBottom w:val="0"/>
      <w:divBdr>
        <w:top w:val="none" w:sz="0" w:space="0" w:color="auto"/>
        <w:left w:val="none" w:sz="0" w:space="0" w:color="auto"/>
        <w:bottom w:val="none" w:sz="0" w:space="0" w:color="auto"/>
        <w:right w:val="none" w:sz="0" w:space="0" w:color="auto"/>
      </w:divBdr>
    </w:div>
    <w:div w:id="386953842">
      <w:bodyDiv w:val="1"/>
      <w:marLeft w:val="0"/>
      <w:marRight w:val="0"/>
      <w:marTop w:val="0"/>
      <w:marBottom w:val="0"/>
      <w:divBdr>
        <w:top w:val="none" w:sz="0" w:space="0" w:color="auto"/>
        <w:left w:val="none" w:sz="0" w:space="0" w:color="auto"/>
        <w:bottom w:val="none" w:sz="0" w:space="0" w:color="auto"/>
        <w:right w:val="none" w:sz="0" w:space="0" w:color="auto"/>
      </w:divBdr>
    </w:div>
    <w:div w:id="416829511">
      <w:bodyDiv w:val="1"/>
      <w:marLeft w:val="0"/>
      <w:marRight w:val="0"/>
      <w:marTop w:val="0"/>
      <w:marBottom w:val="0"/>
      <w:divBdr>
        <w:top w:val="none" w:sz="0" w:space="0" w:color="auto"/>
        <w:left w:val="none" w:sz="0" w:space="0" w:color="auto"/>
        <w:bottom w:val="none" w:sz="0" w:space="0" w:color="auto"/>
        <w:right w:val="none" w:sz="0" w:space="0" w:color="auto"/>
      </w:divBdr>
    </w:div>
    <w:div w:id="467817014">
      <w:bodyDiv w:val="1"/>
      <w:marLeft w:val="0"/>
      <w:marRight w:val="0"/>
      <w:marTop w:val="0"/>
      <w:marBottom w:val="0"/>
      <w:divBdr>
        <w:top w:val="none" w:sz="0" w:space="0" w:color="auto"/>
        <w:left w:val="none" w:sz="0" w:space="0" w:color="auto"/>
        <w:bottom w:val="none" w:sz="0" w:space="0" w:color="auto"/>
        <w:right w:val="none" w:sz="0" w:space="0" w:color="auto"/>
      </w:divBdr>
    </w:div>
    <w:div w:id="506602415">
      <w:bodyDiv w:val="1"/>
      <w:marLeft w:val="0"/>
      <w:marRight w:val="0"/>
      <w:marTop w:val="0"/>
      <w:marBottom w:val="0"/>
      <w:divBdr>
        <w:top w:val="none" w:sz="0" w:space="0" w:color="auto"/>
        <w:left w:val="none" w:sz="0" w:space="0" w:color="auto"/>
        <w:bottom w:val="none" w:sz="0" w:space="0" w:color="auto"/>
        <w:right w:val="none" w:sz="0" w:space="0" w:color="auto"/>
      </w:divBdr>
    </w:div>
    <w:div w:id="585656398">
      <w:bodyDiv w:val="1"/>
      <w:marLeft w:val="0"/>
      <w:marRight w:val="0"/>
      <w:marTop w:val="0"/>
      <w:marBottom w:val="0"/>
      <w:divBdr>
        <w:top w:val="none" w:sz="0" w:space="0" w:color="auto"/>
        <w:left w:val="none" w:sz="0" w:space="0" w:color="auto"/>
        <w:bottom w:val="none" w:sz="0" w:space="0" w:color="auto"/>
        <w:right w:val="none" w:sz="0" w:space="0" w:color="auto"/>
      </w:divBdr>
    </w:div>
    <w:div w:id="621611819">
      <w:bodyDiv w:val="1"/>
      <w:marLeft w:val="0"/>
      <w:marRight w:val="0"/>
      <w:marTop w:val="0"/>
      <w:marBottom w:val="0"/>
      <w:divBdr>
        <w:top w:val="none" w:sz="0" w:space="0" w:color="auto"/>
        <w:left w:val="none" w:sz="0" w:space="0" w:color="auto"/>
        <w:bottom w:val="none" w:sz="0" w:space="0" w:color="auto"/>
        <w:right w:val="none" w:sz="0" w:space="0" w:color="auto"/>
      </w:divBdr>
    </w:div>
    <w:div w:id="674502600">
      <w:bodyDiv w:val="1"/>
      <w:marLeft w:val="0"/>
      <w:marRight w:val="0"/>
      <w:marTop w:val="0"/>
      <w:marBottom w:val="0"/>
      <w:divBdr>
        <w:top w:val="none" w:sz="0" w:space="0" w:color="auto"/>
        <w:left w:val="none" w:sz="0" w:space="0" w:color="auto"/>
        <w:bottom w:val="none" w:sz="0" w:space="0" w:color="auto"/>
        <w:right w:val="none" w:sz="0" w:space="0" w:color="auto"/>
      </w:divBdr>
    </w:div>
    <w:div w:id="685668984">
      <w:bodyDiv w:val="1"/>
      <w:marLeft w:val="0"/>
      <w:marRight w:val="0"/>
      <w:marTop w:val="0"/>
      <w:marBottom w:val="0"/>
      <w:divBdr>
        <w:top w:val="none" w:sz="0" w:space="0" w:color="auto"/>
        <w:left w:val="none" w:sz="0" w:space="0" w:color="auto"/>
        <w:bottom w:val="none" w:sz="0" w:space="0" w:color="auto"/>
        <w:right w:val="none" w:sz="0" w:space="0" w:color="auto"/>
      </w:divBdr>
    </w:div>
    <w:div w:id="763846104">
      <w:bodyDiv w:val="1"/>
      <w:marLeft w:val="0"/>
      <w:marRight w:val="0"/>
      <w:marTop w:val="0"/>
      <w:marBottom w:val="0"/>
      <w:divBdr>
        <w:top w:val="none" w:sz="0" w:space="0" w:color="auto"/>
        <w:left w:val="none" w:sz="0" w:space="0" w:color="auto"/>
        <w:bottom w:val="none" w:sz="0" w:space="0" w:color="auto"/>
        <w:right w:val="none" w:sz="0" w:space="0" w:color="auto"/>
      </w:divBdr>
    </w:div>
    <w:div w:id="829365607">
      <w:bodyDiv w:val="1"/>
      <w:marLeft w:val="0"/>
      <w:marRight w:val="0"/>
      <w:marTop w:val="0"/>
      <w:marBottom w:val="0"/>
      <w:divBdr>
        <w:top w:val="none" w:sz="0" w:space="0" w:color="auto"/>
        <w:left w:val="none" w:sz="0" w:space="0" w:color="auto"/>
        <w:bottom w:val="none" w:sz="0" w:space="0" w:color="auto"/>
        <w:right w:val="none" w:sz="0" w:space="0" w:color="auto"/>
      </w:divBdr>
    </w:div>
    <w:div w:id="840042837">
      <w:bodyDiv w:val="1"/>
      <w:marLeft w:val="0"/>
      <w:marRight w:val="0"/>
      <w:marTop w:val="0"/>
      <w:marBottom w:val="0"/>
      <w:divBdr>
        <w:top w:val="none" w:sz="0" w:space="0" w:color="auto"/>
        <w:left w:val="none" w:sz="0" w:space="0" w:color="auto"/>
        <w:bottom w:val="none" w:sz="0" w:space="0" w:color="auto"/>
        <w:right w:val="none" w:sz="0" w:space="0" w:color="auto"/>
      </w:divBdr>
    </w:div>
    <w:div w:id="857694143">
      <w:bodyDiv w:val="1"/>
      <w:marLeft w:val="0"/>
      <w:marRight w:val="0"/>
      <w:marTop w:val="0"/>
      <w:marBottom w:val="0"/>
      <w:divBdr>
        <w:top w:val="none" w:sz="0" w:space="0" w:color="auto"/>
        <w:left w:val="none" w:sz="0" w:space="0" w:color="auto"/>
        <w:bottom w:val="none" w:sz="0" w:space="0" w:color="auto"/>
        <w:right w:val="none" w:sz="0" w:space="0" w:color="auto"/>
      </w:divBdr>
    </w:div>
    <w:div w:id="887837844">
      <w:bodyDiv w:val="1"/>
      <w:marLeft w:val="0"/>
      <w:marRight w:val="0"/>
      <w:marTop w:val="0"/>
      <w:marBottom w:val="0"/>
      <w:divBdr>
        <w:top w:val="none" w:sz="0" w:space="0" w:color="auto"/>
        <w:left w:val="none" w:sz="0" w:space="0" w:color="auto"/>
        <w:bottom w:val="none" w:sz="0" w:space="0" w:color="auto"/>
        <w:right w:val="none" w:sz="0" w:space="0" w:color="auto"/>
      </w:divBdr>
    </w:div>
    <w:div w:id="921524922">
      <w:bodyDiv w:val="1"/>
      <w:marLeft w:val="0"/>
      <w:marRight w:val="0"/>
      <w:marTop w:val="0"/>
      <w:marBottom w:val="0"/>
      <w:divBdr>
        <w:top w:val="none" w:sz="0" w:space="0" w:color="auto"/>
        <w:left w:val="none" w:sz="0" w:space="0" w:color="auto"/>
        <w:bottom w:val="none" w:sz="0" w:space="0" w:color="auto"/>
        <w:right w:val="none" w:sz="0" w:space="0" w:color="auto"/>
      </w:divBdr>
    </w:div>
    <w:div w:id="924609638">
      <w:bodyDiv w:val="1"/>
      <w:marLeft w:val="0"/>
      <w:marRight w:val="0"/>
      <w:marTop w:val="0"/>
      <w:marBottom w:val="0"/>
      <w:divBdr>
        <w:top w:val="none" w:sz="0" w:space="0" w:color="auto"/>
        <w:left w:val="none" w:sz="0" w:space="0" w:color="auto"/>
        <w:bottom w:val="none" w:sz="0" w:space="0" w:color="auto"/>
        <w:right w:val="none" w:sz="0" w:space="0" w:color="auto"/>
      </w:divBdr>
    </w:div>
    <w:div w:id="934283444">
      <w:bodyDiv w:val="1"/>
      <w:marLeft w:val="0"/>
      <w:marRight w:val="0"/>
      <w:marTop w:val="0"/>
      <w:marBottom w:val="0"/>
      <w:divBdr>
        <w:top w:val="none" w:sz="0" w:space="0" w:color="auto"/>
        <w:left w:val="none" w:sz="0" w:space="0" w:color="auto"/>
        <w:bottom w:val="none" w:sz="0" w:space="0" w:color="auto"/>
        <w:right w:val="none" w:sz="0" w:space="0" w:color="auto"/>
      </w:divBdr>
    </w:div>
    <w:div w:id="984696611">
      <w:bodyDiv w:val="1"/>
      <w:marLeft w:val="0"/>
      <w:marRight w:val="0"/>
      <w:marTop w:val="0"/>
      <w:marBottom w:val="0"/>
      <w:divBdr>
        <w:top w:val="none" w:sz="0" w:space="0" w:color="auto"/>
        <w:left w:val="none" w:sz="0" w:space="0" w:color="auto"/>
        <w:bottom w:val="none" w:sz="0" w:space="0" w:color="auto"/>
        <w:right w:val="none" w:sz="0" w:space="0" w:color="auto"/>
      </w:divBdr>
    </w:div>
    <w:div w:id="1020156921">
      <w:bodyDiv w:val="1"/>
      <w:marLeft w:val="0"/>
      <w:marRight w:val="0"/>
      <w:marTop w:val="0"/>
      <w:marBottom w:val="0"/>
      <w:divBdr>
        <w:top w:val="none" w:sz="0" w:space="0" w:color="auto"/>
        <w:left w:val="none" w:sz="0" w:space="0" w:color="auto"/>
        <w:bottom w:val="none" w:sz="0" w:space="0" w:color="auto"/>
        <w:right w:val="none" w:sz="0" w:space="0" w:color="auto"/>
      </w:divBdr>
    </w:div>
    <w:div w:id="1037968055">
      <w:bodyDiv w:val="1"/>
      <w:marLeft w:val="0"/>
      <w:marRight w:val="0"/>
      <w:marTop w:val="0"/>
      <w:marBottom w:val="0"/>
      <w:divBdr>
        <w:top w:val="none" w:sz="0" w:space="0" w:color="auto"/>
        <w:left w:val="none" w:sz="0" w:space="0" w:color="auto"/>
        <w:bottom w:val="none" w:sz="0" w:space="0" w:color="auto"/>
        <w:right w:val="none" w:sz="0" w:space="0" w:color="auto"/>
      </w:divBdr>
    </w:div>
    <w:div w:id="1163279380">
      <w:bodyDiv w:val="1"/>
      <w:marLeft w:val="0"/>
      <w:marRight w:val="0"/>
      <w:marTop w:val="0"/>
      <w:marBottom w:val="0"/>
      <w:divBdr>
        <w:top w:val="none" w:sz="0" w:space="0" w:color="auto"/>
        <w:left w:val="none" w:sz="0" w:space="0" w:color="auto"/>
        <w:bottom w:val="none" w:sz="0" w:space="0" w:color="auto"/>
        <w:right w:val="none" w:sz="0" w:space="0" w:color="auto"/>
      </w:divBdr>
    </w:div>
    <w:div w:id="1164128919">
      <w:bodyDiv w:val="1"/>
      <w:marLeft w:val="0"/>
      <w:marRight w:val="0"/>
      <w:marTop w:val="0"/>
      <w:marBottom w:val="0"/>
      <w:divBdr>
        <w:top w:val="none" w:sz="0" w:space="0" w:color="auto"/>
        <w:left w:val="none" w:sz="0" w:space="0" w:color="auto"/>
        <w:bottom w:val="none" w:sz="0" w:space="0" w:color="auto"/>
        <w:right w:val="none" w:sz="0" w:space="0" w:color="auto"/>
      </w:divBdr>
    </w:div>
    <w:div w:id="1176533918">
      <w:bodyDiv w:val="1"/>
      <w:marLeft w:val="0"/>
      <w:marRight w:val="0"/>
      <w:marTop w:val="0"/>
      <w:marBottom w:val="0"/>
      <w:divBdr>
        <w:top w:val="none" w:sz="0" w:space="0" w:color="auto"/>
        <w:left w:val="none" w:sz="0" w:space="0" w:color="auto"/>
        <w:bottom w:val="none" w:sz="0" w:space="0" w:color="auto"/>
        <w:right w:val="none" w:sz="0" w:space="0" w:color="auto"/>
      </w:divBdr>
    </w:div>
    <w:div w:id="1273903405">
      <w:bodyDiv w:val="1"/>
      <w:marLeft w:val="0"/>
      <w:marRight w:val="0"/>
      <w:marTop w:val="0"/>
      <w:marBottom w:val="0"/>
      <w:divBdr>
        <w:top w:val="none" w:sz="0" w:space="0" w:color="auto"/>
        <w:left w:val="none" w:sz="0" w:space="0" w:color="auto"/>
        <w:bottom w:val="none" w:sz="0" w:space="0" w:color="auto"/>
        <w:right w:val="none" w:sz="0" w:space="0" w:color="auto"/>
      </w:divBdr>
    </w:div>
    <w:div w:id="1295674858">
      <w:bodyDiv w:val="1"/>
      <w:marLeft w:val="0"/>
      <w:marRight w:val="0"/>
      <w:marTop w:val="0"/>
      <w:marBottom w:val="0"/>
      <w:divBdr>
        <w:top w:val="none" w:sz="0" w:space="0" w:color="auto"/>
        <w:left w:val="none" w:sz="0" w:space="0" w:color="auto"/>
        <w:bottom w:val="none" w:sz="0" w:space="0" w:color="auto"/>
        <w:right w:val="none" w:sz="0" w:space="0" w:color="auto"/>
      </w:divBdr>
    </w:div>
    <w:div w:id="1346976153">
      <w:bodyDiv w:val="1"/>
      <w:marLeft w:val="0"/>
      <w:marRight w:val="0"/>
      <w:marTop w:val="0"/>
      <w:marBottom w:val="0"/>
      <w:divBdr>
        <w:top w:val="none" w:sz="0" w:space="0" w:color="auto"/>
        <w:left w:val="none" w:sz="0" w:space="0" w:color="auto"/>
        <w:bottom w:val="none" w:sz="0" w:space="0" w:color="auto"/>
        <w:right w:val="none" w:sz="0" w:space="0" w:color="auto"/>
      </w:divBdr>
    </w:div>
    <w:div w:id="1352991287">
      <w:bodyDiv w:val="1"/>
      <w:marLeft w:val="0"/>
      <w:marRight w:val="0"/>
      <w:marTop w:val="0"/>
      <w:marBottom w:val="0"/>
      <w:divBdr>
        <w:top w:val="none" w:sz="0" w:space="0" w:color="auto"/>
        <w:left w:val="none" w:sz="0" w:space="0" w:color="auto"/>
        <w:bottom w:val="none" w:sz="0" w:space="0" w:color="auto"/>
        <w:right w:val="none" w:sz="0" w:space="0" w:color="auto"/>
      </w:divBdr>
    </w:div>
    <w:div w:id="1399552052">
      <w:bodyDiv w:val="1"/>
      <w:marLeft w:val="0"/>
      <w:marRight w:val="0"/>
      <w:marTop w:val="0"/>
      <w:marBottom w:val="0"/>
      <w:divBdr>
        <w:top w:val="none" w:sz="0" w:space="0" w:color="auto"/>
        <w:left w:val="none" w:sz="0" w:space="0" w:color="auto"/>
        <w:bottom w:val="none" w:sz="0" w:space="0" w:color="auto"/>
        <w:right w:val="none" w:sz="0" w:space="0" w:color="auto"/>
      </w:divBdr>
    </w:div>
    <w:div w:id="1434739602">
      <w:bodyDiv w:val="1"/>
      <w:marLeft w:val="0"/>
      <w:marRight w:val="0"/>
      <w:marTop w:val="0"/>
      <w:marBottom w:val="0"/>
      <w:divBdr>
        <w:top w:val="none" w:sz="0" w:space="0" w:color="auto"/>
        <w:left w:val="none" w:sz="0" w:space="0" w:color="auto"/>
        <w:bottom w:val="none" w:sz="0" w:space="0" w:color="auto"/>
        <w:right w:val="none" w:sz="0" w:space="0" w:color="auto"/>
      </w:divBdr>
    </w:div>
    <w:div w:id="1456099201">
      <w:bodyDiv w:val="1"/>
      <w:marLeft w:val="0"/>
      <w:marRight w:val="0"/>
      <w:marTop w:val="0"/>
      <w:marBottom w:val="0"/>
      <w:divBdr>
        <w:top w:val="none" w:sz="0" w:space="0" w:color="auto"/>
        <w:left w:val="none" w:sz="0" w:space="0" w:color="auto"/>
        <w:bottom w:val="none" w:sz="0" w:space="0" w:color="auto"/>
        <w:right w:val="none" w:sz="0" w:space="0" w:color="auto"/>
      </w:divBdr>
    </w:div>
    <w:div w:id="1456871644">
      <w:bodyDiv w:val="1"/>
      <w:marLeft w:val="0"/>
      <w:marRight w:val="0"/>
      <w:marTop w:val="0"/>
      <w:marBottom w:val="0"/>
      <w:divBdr>
        <w:top w:val="none" w:sz="0" w:space="0" w:color="auto"/>
        <w:left w:val="none" w:sz="0" w:space="0" w:color="auto"/>
        <w:bottom w:val="none" w:sz="0" w:space="0" w:color="auto"/>
        <w:right w:val="none" w:sz="0" w:space="0" w:color="auto"/>
      </w:divBdr>
    </w:div>
    <w:div w:id="1510366789">
      <w:bodyDiv w:val="1"/>
      <w:marLeft w:val="0"/>
      <w:marRight w:val="0"/>
      <w:marTop w:val="0"/>
      <w:marBottom w:val="0"/>
      <w:divBdr>
        <w:top w:val="none" w:sz="0" w:space="0" w:color="auto"/>
        <w:left w:val="none" w:sz="0" w:space="0" w:color="auto"/>
        <w:bottom w:val="none" w:sz="0" w:space="0" w:color="auto"/>
        <w:right w:val="none" w:sz="0" w:space="0" w:color="auto"/>
      </w:divBdr>
    </w:div>
    <w:div w:id="1516188852">
      <w:bodyDiv w:val="1"/>
      <w:marLeft w:val="0"/>
      <w:marRight w:val="0"/>
      <w:marTop w:val="0"/>
      <w:marBottom w:val="0"/>
      <w:divBdr>
        <w:top w:val="none" w:sz="0" w:space="0" w:color="auto"/>
        <w:left w:val="none" w:sz="0" w:space="0" w:color="auto"/>
        <w:bottom w:val="none" w:sz="0" w:space="0" w:color="auto"/>
        <w:right w:val="none" w:sz="0" w:space="0" w:color="auto"/>
      </w:divBdr>
    </w:div>
    <w:div w:id="1526407539">
      <w:bodyDiv w:val="1"/>
      <w:marLeft w:val="0"/>
      <w:marRight w:val="0"/>
      <w:marTop w:val="0"/>
      <w:marBottom w:val="0"/>
      <w:divBdr>
        <w:top w:val="none" w:sz="0" w:space="0" w:color="auto"/>
        <w:left w:val="none" w:sz="0" w:space="0" w:color="auto"/>
        <w:bottom w:val="none" w:sz="0" w:space="0" w:color="auto"/>
        <w:right w:val="none" w:sz="0" w:space="0" w:color="auto"/>
      </w:divBdr>
    </w:div>
    <w:div w:id="1566531319">
      <w:bodyDiv w:val="1"/>
      <w:marLeft w:val="0"/>
      <w:marRight w:val="0"/>
      <w:marTop w:val="0"/>
      <w:marBottom w:val="0"/>
      <w:divBdr>
        <w:top w:val="none" w:sz="0" w:space="0" w:color="auto"/>
        <w:left w:val="none" w:sz="0" w:space="0" w:color="auto"/>
        <w:bottom w:val="none" w:sz="0" w:space="0" w:color="auto"/>
        <w:right w:val="none" w:sz="0" w:space="0" w:color="auto"/>
      </w:divBdr>
    </w:div>
    <w:div w:id="1577473028">
      <w:bodyDiv w:val="1"/>
      <w:marLeft w:val="0"/>
      <w:marRight w:val="0"/>
      <w:marTop w:val="0"/>
      <w:marBottom w:val="0"/>
      <w:divBdr>
        <w:top w:val="none" w:sz="0" w:space="0" w:color="auto"/>
        <w:left w:val="none" w:sz="0" w:space="0" w:color="auto"/>
        <w:bottom w:val="none" w:sz="0" w:space="0" w:color="auto"/>
        <w:right w:val="none" w:sz="0" w:space="0" w:color="auto"/>
      </w:divBdr>
    </w:div>
    <w:div w:id="1655912784">
      <w:bodyDiv w:val="1"/>
      <w:marLeft w:val="0"/>
      <w:marRight w:val="0"/>
      <w:marTop w:val="0"/>
      <w:marBottom w:val="0"/>
      <w:divBdr>
        <w:top w:val="none" w:sz="0" w:space="0" w:color="auto"/>
        <w:left w:val="none" w:sz="0" w:space="0" w:color="auto"/>
        <w:bottom w:val="none" w:sz="0" w:space="0" w:color="auto"/>
        <w:right w:val="none" w:sz="0" w:space="0" w:color="auto"/>
      </w:divBdr>
    </w:div>
    <w:div w:id="1657610988">
      <w:bodyDiv w:val="1"/>
      <w:marLeft w:val="0"/>
      <w:marRight w:val="0"/>
      <w:marTop w:val="0"/>
      <w:marBottom w:val="0"/>
      <w:divBdr>
        <w:top w:val="none" w:sz="0" w:space="0" w:color="auto"/>
        <w:left w:val="none" w:sz="0" w:space="0" w:color="auto"/>
        <w:bottom w:val="none" w:sz="0" w:space="0" w:color="auto"/>
        <w:right w:val="none" w:sz="0" w:space="0" w:color="auto"/>
      </w:divBdr>
    </w:div>
    <w:div w:id="1669746842">
      <w:bodyDiv w:val="1"/>
      <w:marLeft w:val="0"/>
      <w:marRight w:val="0"/>
      <w:marTop w:val="0"/>
      <w:marBottom w:val="0"/>
      <w:divBdr>
        <w:top w:val="none" w:sz="0" w:space="0" w:color="auto"/>
        <w:left w:val="none" w:sz="0" w:space="0" w:color="auto"/>
        <w:bottom w:val="none" w:sz="0" w:space="0" w:color="auto"/>
        <w:right w:val="none" w:sz="0" w:space="0" w:color="auto"/>
      </w:divBdr>
    </w:div>
    <w:div w:id="1830166747">
      <w:bodyDiv w:val="1"/>
      <w:marLeft w:val="0"/>
      <w:marRight w:val="0"/>
      <w:marTop w:val="0"/>
      <w:marBottom w:val="0"/>
      <w:divBdr>
        <w:top w:val="none" w:sz="0" w:space="0" w:color="auto"/>
        <w:left w:val="none" w:sz="0" w:space="0" w:color="auto"/>
        <w:bottom w:val="none" w:sz="0" w:space="0" w:color="auto"/>
        <w:right w:val="none" w:sz="0" w:space="0" w:color="auto"/>
      </w:divBdr>
    </w:div>
    <w:div w:id="1865441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poratefinanceinstitute.com/resources/economics/international-fisher-effect-ife/" TargetMode="External"/><Relationship Id="rId18" Type="http://schemas.openxmlformats.org/officeDocument/2006/relationships/hyperlink" Target="https://www.investopedia.com/terms/o/optionscontract.asp" TargetMode="External"/><Relationship Id="rId3" Type="http://schemas.openxmlformats.org/officeDocument/2006/relationships/styles" Target="styles.xml"/><Relationship Id="rId21" Type="http://schemas.openxmlformats.org/officeDocument/2006/relationships/hyperlink" Target="https://www.investopedia.com/terms/o/optimum-currency-area-theory.asp" TargetMode="External"/><Relationship Id="rId7" Type="http://schemas.openxmlformats.org/officeDocument/2006/relationships/endnotes" Target="endnotes.xml"/><Relationship Id="rId12" Type="http://schemas.openxmlformats.org/officeDocument/2006/relationships/hyperlink" Target="https://www.avatrade.co.uk/education/trading-for-beginners/what-is-a-currency-swap" TargetMode="External"/><Relationship Id="rId17" Type="http://schemas.openxmlformats.org/officeDocument/2006/relationships/hyperlink" Target="https://www.investopedia.com/terms/i/interestrateparity.asp"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wallstreetoasis.com/resources/skills/economics/mundell-fleming-model" TargetMode="External"/><Relationship Id="rId20" Type="http://schemas.openxmlformats.org/officeDocument/2006/relationships/hyperlink" Target="https://www.investopedia.com/terms/i/international-finance.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shreq.com/-/jssmedia/pdfs/gold/Mashreq_Currency_diversification_EN.ashx"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nvestopedia.com/terms/n/natural-hedge.asp" TargetMode="External"/><Relationship Id="rId23" Type="http://schemas.openxmlformats.org/officeDocument/2006/relationships/footer" Target="footer1.xml"/><Relationship Id="rId10" Type="http://schemas.openxmlformats.org/officeDocument/2006/relationships/hyperlink" Target="https://fx.sauder.ubc.ca/PPP.php" TargetMode="External"/><Relationship Id="rId19" Type="http://schemas.openxmlformats.org/officeDocument/2006/relationships/hyperlink" Target="https://www.highradius.com/resources/glossary/centralized-treasury/" TargetMode="External"/><Relationship Id="rId4" Type="http://schemas.openxmlformats.org/officeDocument/2006/relationships/settings" Target="settings.xml"/><Relationship Id="rId9" Type="http://schemas.openxmlformats.org/officeDocument/2006/relationships/hyperlink" Target="https://core.ac.uk/download/pdf/38133674.pdf" TargetMode="External"/><Relationship Id="rId14" Type="http://schemas.openxmlformats.org/officeDocument/2006/relationships/hyperlink" Target="https://cleartax.in/glossary/netting/" TargetMode="External"/><Relationship Id="rId22" Type="http://schemas.openxmlformats.org/officeDocument/2006/relationships/hyperlink" Target="https://www.cleartreasury.co.uk/insight/what-is-a-forward-contract" TargetMode="External"/></Relationships>
</file>

<file path=word/theme/theme1.xml><?xml version="1.0" encoding="utf-8"?>
<a:theme xmlns:a="http://schemas.openxmlformats.org/drawingml/2006/main" name="Office Theme">
  <a:themeElements>
    <a:clrScheme name="Gist">
      <a:dk1>
        <a:srgbClr val="343735"/>
      </a:dk1>
      <a:lt1>
        <a:sysClr val="window" lastClr="FFFFFF"/>
      </a:lt1>
      <a:dk2>
        <a:srgbClr val="4B1249"/>
      </a:dk2>
      <a:lt2>
        <a:srgbClr val="D6DBDE"/>
      </a:lt2>
      <a:accent1>
        <a:srgbClr val="60CDCB"/>
      </a:accent1>
      <a:accent2>
        <a:srgbClr val="EE2C6C"/>
      </a:accent2>
      <a:accent3>
        <a:srgbClr val="FFE540"/>
      </a:accent3>
      <a:accent4>
        <a:srgbClr val="D88C02"/>
      </a:accent4>
      <a:accent5>
        <a:srgbClr val="008C82"/>
      </a:accent5>
      <a:accent6>
        <a:srgbClr val="002E5F"/>
      </a:accent6>
      <a:hlink>
        <a:srgbClr val="99BADD"/>
      </a:hlink>
      <a:folHlink>
        <a:srgbClr val="4B1249"/>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7B9551-E39B-442C-80DD-771BA3E73D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1938</Words>
  <Characters>14226</Characters>
  <Application>Microsoft Office Word</Application>
  <DocSecurity>0</DocSecurity>
  <Lines>118</Lines>
  <Paragraphs>32</Paragraphs>
  <ScaleCrop>false</ScaleCrop>
  <HeadingPairs>
    <vt:vector size="2" baseType="variant">
      <vt:variant>
        <vt:lpstr>Title</vt:lpstr>
      </vt:variant>
      <vt:variant>
        <vt:i4>1</vt:i4>
      </vt:variant>
    </vt:vector>
  </HeadingPairs>
  <TitlesOfParts>
    <vt:vector size="1" baseType="lpstr">
      <vt:lpstr>13 December 2005</vt:lpstr>
    </vt:vector>
  </TitlesOfParts>
  <Company>Linde Group</Company>
  <LinksUpToDate>false</LinksUpToDate>
  <CharactersWithSpaces>16132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13 December 2005</dc:title>
  <dc:subject/>
  <dc:creator>Larissa Neagoe</dc:creator>
  <cp:keywords/>
  <dc:description/>
  <cp:lastModifiedBy>Mateo Scorcea</cp:lastModifiedBy>
  <cp:revision>2</cp:revision>
  <cp:lastPrinted>2011-04-04T14:45:00Z</cp:lastPrinted>
  <dcterms:created xsi:type="dcterms:W3CDTF">2024-04-02T11:46:00Z</dcterms:created>
  <dcterms:modified xsi:type="dcterms:W3CDTF">2024-04-02T11:46:00Z</dcterms:modified>
</cp:coreProperties>
</file>