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hint="default" w:ascii="Times New Roman" w:hAnsi="Times New Roman" w:cs="Times New Roman" w:eastAsiaTheme="minorEastAsia"/>
          <w:b/>
          <w:bCs/>
          <w:color w:val="auto"/>
          <w:sz w:val="24"/>
          <w:szCs w:val="24"/>
          <w:lang w:val="en-GB" w:eastAsia="zh-CN"/>
        </w:rPr>
      </w:pPr>
    </w:p>
    <w:p>
      <w:pPr>
        <w:spacing w:line="480" w:lineRule="auto"/>
        <w:jc w:val="center"/>
        <w:rPr>
          <w:rFonts w:hint="default" w:ascii="Times New Roman" w:hAnsi="Times New Roman" w:cs="Times New Roman"/>
          <w:b/>
          <w:bCs/>
          <w:color w:val="auto"/>
          <w:sz w:val="24"/>
          <w:szCs w:val="24"/>
        </w:rPr>
      </w:pPr>
    </w:p>
    <w:p>
      <w:pPr>
        <w:spacing w:line="48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University of Wales</w:t>
      </w:r>
    </w:p>
    <w:p>
      <w:pPr>
        <w:spacing w:line="48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Trinity Saint David</w:t>
      </w:r>
    </w:p>
    <w:p>
      <w:pPr>
        <w:spacing w:line="480" w:lineRule="auto"/>
        <w:jc w:val="center"/>
        <w:rPr>
          <w:rFonts w:hint="default" w:ascii="Times New Roman" w:hAnsi="Times New Roman" w:cs="Times New Roman"/>
          <w:b/>
          <w:bCs/>
          <w:color w:val="auto"/>
          <w:sz w:val="24"/>
          <w:szCs w:val="24"/>
        </w:rPr>
      </w:pPr>
    </w:p>
    <w:p>
      <w:pPr>
        <w:spacing w:line="480" w:lineRule="auto"/>
        <w:jc w:val="center"/>
        <w:rPr>
          <w:rFonts w:hint="default" w:ascii="Times New Roman" w:hAnsi="Times New Roman" w:cs="Times New Roman"/>
          <w:b/>
          <w:bCs/>
          <w:color w:val="auto"/>
          <w:sz w:val="24"/>
          <w:szCs w:val="24"/>
        </w:rPr>
      </w:pPr>
    </w:p>
    <w:p>
      <w:pPr>
        <w:spacing w:line="480" w:lineRule="auto"/>
        <w:jc w:val="center"/>
        <w:rPr>
          <w:rFonts w:hint="default" w:ascii="Times New Roman" w:hAnsi="Times New Roman" w:cs="Times New Roman"/>
          <w:b/>
          <w:bCs/>
          <w:color w:val="auto"/>
          <w:sz w:val="24"/>
          <w:szCs w:val="24"/>
        </w:rPr>
      </w:pPr>
    </w:p>
    <w:p>
      <w:pPr>
        <w:spacing w:line="48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Critical Reflection on Critical Incident:</w:t>
      </w:r>
    </w:p>
    <w:p>
      <w:pPr>
        <w:spacing w:line="480" w:lineRule="auto"/>
        <w:jc w:val="center"/>
        <w:rPr>
          <w:rFonts w:hint="default" w:ascii="Times New Roman" w:hAnsi="Times New Roman" w:cs="Times New Roman"/>
          <w:b/>
          <w:bCs/>
          <w:color w:val="auto"/>
          <w:sz w:val="24"/>
          <w:szCs w:val="24"/>
          <w:lang w:val="en-GB"/>
        </w:rPr>
      </w:pPr>
      <w:r>
        <w:rPr>
          <w:rFonts w:hint="default" w:ascii="Times New Roman" w:hAnsi="Times New Roman" w:cs="Times New Roman"/>
          <w:b/>
          <w:bCs/>
          <w:color w:val="auto"/>
          <w:sz w:val="24"/>
          <w:szCs w:val="24"/>
          <w:lang w:val="en-GB"/>
        </w:rPr>
        <w:t>A critical evaluation and learning steps focusing on a case study of a group of learners, based on an observed critical incident</w:t>
      </w:r>
    </w:p>
    <w:p>
      <w:pPr>
        <w:spacing w:line="480" w:lineRule="auto"/>
        <w:jc w:val="center"/>
        <w:rPr>
          <w:rFonts w:hint="default" w:ascii="Times New Roman" w:hAnsi="Times New Roman" w:cs="Times New Roman"/>
          <w:b/>
          <w:bCs/>
          <w:color w:val="auto"/>
          <w:sz w:val="24"/>
          <w:szCs w:val="24"/>
          <w:lang w:val="en-GB"/>
        </w:rPr>
      </w:pPr>
    </w:p>
    <w:p>
      <w:pPr>
        <w:spacing w:line="480" w:lineRule="auto"/>
        <w:jc w:val="center"/>
        <w:rPr>
          <w:rFonts w:hint="default" w:ascii="Times New Roman" w:hAnsi="Times New Roman" w:cs="Times New Roman"/>
          <w:b/>
          <w:bCs/>
          <w:color w:val="auto"/>
          <w:sz w:val="24"/>
          <w:szCs w:val="24"/>
          <w:lang w:val="en-GB"/>
        </w:rPr>
      </w:pPr>
    </w:p>
    <w:p>
      <w:pPr>
        <w:spacing w:line="480" w:lineRule="auto"/>
        <w:jc w:val="center"/>
        <w:rPr>
          <w:rFonts w:hint="default" w:ascii="Times New Roman" w:hAnsi="Times New Roman" w:cs="Times New Roman"/>
          <w:b/>
          <w:bCs/>
          <w:color w:val="auto"/>
          <w:sz w:val="24"/>
          <w:szCs w:val="24"/>
          <w:lang w:val="en-GB"/>
        </w:rPr>
      </w:pPr>
    </w:p>
    <w:p>
      <w:pPr>
        <w:spacing w:line="480" w:lineRule="auto"/>
        <w:jc w:val="center"/>
        <w:rPr>
          <w:rFonts w:hint="default" w:ascii="Times New Roman" w:hAnsi="Times New Roman" w:cs="Times New Roman"/>
          <w:b/>
          <w:bCs/>
          <w:color w:val="auto"/>
          <w:sz w:val="24"/>
          <w:szCs w:val="24"/>
          <w:lang w:val="en-GB"/>
        </w:rPr>
      </w:pPr>
    </w:p>
    <w:p>
      <w:pPr>
        <w:spacing w:line="48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Soong Mun Kit</w:t>
      </w:r>
    </w:p>
    <w:p>
      <w:pPr>
        <w:spacing w:line="48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PGCE Secondary Music</w:t>
      </w:r>
    </w:p>
    <w:p>
      <w:pPr>
        <w:spacing w:line="48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ECAD 6007</w:t>
      </w:r>
    </w:p>
    <w:p>
      <w:pPr>
        <w:spacing w:line="480" w:lineRule="auto"/>
        <w:jc w:val="center"/>
        <w:rPr>
          <w:rFonts w:hint="default" w:ascii="Times New Roman" w:hAnsi="Times New Roman" w:eastAsia="宋体" w:cs="Times New Roman"/>
          <w:b/>
          <w:bCs/>
          <w:color w:val="auto"/>
          <w:sz w:val="24"/>
          <w:szCs w:val="24"/>
          <w:shd w:val="clear" w:color="auto" w:fill="FFFFFF"/>
        </w:rPr>
      </w:pPr>
      <w:r>
        <w:rPr>
          <w:rFonts w:hint="default" w:ascii="Times New Roman" w:hAnsi="Times New Roman" w:cs="Times New Roman"/>
          <w:b/>
          <w:bCs/>
          <w:color w:val="auto"/>
          <w:sz w:val="24"/>
          <w:szCs w:val="24"/>
        </w:rPr>
        <w:t xml:space="preserve">Professor </w:t>
      </w:r>
      <w:r>
        <w:rPr>
          <w:rFonts w:hint="default" w:ascii="Times New Roman" w:hAnsi="Times New Roman" w:eastAsia="宋体" w:cs="Times New Roman"/>
          <w:b/>
          <w:bCs/>
          <w:color w:val="auto"/>
          <w:sz w:val="24"/>
          <w:szCs w:val="24"/>
          <w:shd w:val="clear" w:color="auto" w:fill="FFFFFF"/>
        </w:rPr>
        <w:t>Alison Evans</w:t>
      </w:r>
    </w:p>
    <w:p>
      <w:pPr>
        <w:spacing w:line="480" w:lineRule="auto"/>
        <w:jc w:val="center"/>
        <w:rPr>
          <w:rFonts w:hint="default" w:ascii="Times New Roman" w:hAnsi="Times New Roman" w:eastAsia="宋体" w:cs="Times New Roman"/>
          <w:b/>
          <w:bCs/>
          <w:color w:val="auto"/>
          <w:sz w:val="24"/>
          <w:szCs w:val="24"/>
          <w:shd w:val="clear" w:color="auto" w:fill="FFFFFF"/>
        </w:rPr>
      </w:pPr>
      <w:r>
        <w:rPr>
          <w:rFonts w:hint="default" w:ascii="Times New Roman" w:hAnsi="Times New Roman" w:eastAsia="宋体" w:cs="Times New Roman"/>
          <w:b/>
          <w:bCs/>
          <w:color w:val="auto"/>
          <w:sz w:val="24"/>
          <w:szCs w:val="24"/>
          <w:shd w:val="clear" w:color="auto" w:fill="FFFFFF"/>
        </w:rPr>
        <w:t>07 November 2022</w:t>
      </w:r>
    </w:p>
    <w:p>
      <w:pPr>
        <w:spacing w:line="480" w:lineRule="auto"/>
        <w:rPr>
          <w:rFonts w:hint="default" w:ascii="Times New Roman" w:hAnsi="Times New Roman" w:eastAsia="宋体" w:cs="Times New Roman"/>
          <w:color w:val="auto"/>
          <w:sz w:val="24"/>
          <w:szCs w:val="24"/>
          <w:shd w:val="clear" w:color="auto" w:fill="FFFFFF"/>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b/>
          <w:bCs/>
          <w:sz w:val="24"/>
          <w:szCs w:val="24"/>
          <w:lang w:val="en-GB"/>
        </w:rPr>
        <w:t>INTRODUCTION</w:t>
      </w:r>
      <w:r>
        <w:rPr>
          <w:rFonts w:hint="default" w:ascii="Times New Roman" w:hAnsi="Times New Roman" w:cs="Times New Roman"/>
          <w:sz w:val="24"/>
          <w:szCs w:val="24"/>
          <w:lang w:val="en-GB"/>
        </w:rPr>
        <w:br w:type="textWrapping"/>
      </w:r>
      <w:r>
        <w:rPr>
          <w:rFonts w:hint="default" w:ascii="Times New Roman" w:hAnsi="Times New Roman" w:cs="Times New Roman"/>
          <w:sz w:val="24"/>
          <w:szCs w:val="24"/>
          <w:lang w:val="en-GB"/>
        </w:rPr>
        <w:br w:type="textWrapping"/>
      </w:r>
      <w:r>
        <w:rPr>
          <w:rFonts w:hint="default" w:ascii="Times New Roman" w:hAnsi="Times New Roman" w:cs="Times New Roman"/>
          <w:sz w:val="24"/>
          <w:szCs w:val="24"/>
        </w:rPr>
        <w:t xml:space="preserve">Research on pedagogical theory has a long tradition (Ertmer &amp; Newby, 2013). For centuries, educators have collected vast amounts of pupil data and applied various techniques to achieve high-quality teaching and holistic pupil development. Among the major theories that have influenced the field of pedagogy are constructivism, </w:t>
      </w:r>
      <w:r>
        <w:rPr>
          <w:rFonts w:hint="default" w:ascii="Times New Roman" w:hAnsi="Times New Roman" w:cs="Times New Roman"/>
          <w:sz w:val="24"/>
          <w:szCs w:val="24"/>
          <w:lang w:eastAsia="zh-CN"/>
        </w:rPr>
        <w:t>behaviourism</w:t>
      </w:r>
      <w:r>
        <w:rPr>
          <w:rFonts w:hint="default" w:ascii="Times New Roman" w:hAnsi="Times New Roman" w:cs="Times New Roman"/>
          <w:sz w:val="24"/>
          <w:szCs w:val="24"/>
        </w:rPr>
        <w:t>, and humanism (</w:t>
      </w:r>
      <w:r>
        <w:rPr>
          <w:rFonts w:hint="default" w:ascii="Times New Roman" w:hAnsi="Times New Roman" w:cs="Times New Roman"/>
          <w:sz w:val="24"/>
          <w:szCs w:val="24"/>
          <w:lang w:val="en-GB"/>
        </w:rPr>
        <w:t>McDevitt</w:t>
      </w:r>
      <w:r>
        <w:rPr>
          <w:rFonts w:hint="default" w:ascii="Times New Roman" w:hAnsi="Times New Roman" w:cs="Times New Roman"/>
          <w:sz w:val="24"/>
          <w:szCs w:val="24"/>
        </w:rPr>
        <w:t>, 2016). While these theories were initially controversial, further research and development have resulted in more explicit frameworks. As such, teachers should base their professional judgment and practice on evidence-based frameworks, particularly when assessing the effectiveness and quality of their teaching or dealing with a critical incident.</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Reflective thinking was introduced in the early 20th century, with Dewey defining it as concepts arising from feelings of doubt resulting from real-life experiences (Dewey, 1933). Schön expanded on this paradigm to include a practice-based understanding of reflection, encompassing both reflection-in-action and reflection-on-action (Schön, 1987). These viewpoints have become a crucial theoretical framework for interpreting critical incidents. Tripp proposed four critical ways for teachers to assess such incidents to further develop this idea (Tripp, 1993).</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This work aims to evaluate research and critical theories on classroom management and conditional stimulus and their relationship to a critical incident. The importance of critical reflection is discussed first, followed by observations from a school and classroom context. The critical incident is then connected with Donaldson's Four Purposes (Donaldson, 2015), with reflection and evaluation used to identify the incident's critical aspects and determine the next course of action.</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b/>
          <w:bCs/>
          <w:sz w:val="24"/>
          <w:szCs w:val="24"/>
        </w:rPr>
      </w:pPr>
      <w:r>
        <w:rPr>
          <w:rFonts w:hint="default" w:ascii="Times New Roman" w:hAnsi="Times New Roman" w:cs="Times New Roman"/>
          <w:b/>
          <w:bCs/>
          <w:sz w:val="24"/>
          <w:szCs w:val="24"/>
        </w:rPr>
        <w:t>THE ROLE OF CRITICAL REFLECTION</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It is never enough to stress the importance of a teacher being reflective in their practice. As one of the four-element design models of pedagogy for professional learning in a national approach, reflective practice serves to provide opportunities to reflect critically and candidly on current practice and be open to others’ reflections on how practice can be improved or developed (Welsh Government, 2018). The reflective practice may be used to help practitioners advance and innovate the most while avoiding confirmation bias judgments based on personal experiences (Schön, 1983). It is equally important that I become more conscious of the value of reflection in my career as a teacher and my position as a practitioner of Wales' new curriculum.</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There are specific criteria that a student teacher should meet in terms of reflective practice. Since Wales has recently undergone educational reform and the new curriculum will be implemented in September 2022, all teachers, leaders, teaching assistants, and higher-level teaching assistants should put the professional standards into practice throughout their careers as part of their professional development (Welsh Government, 2018). The new curriculum considerably changes the role of the teacher since it is based on "Successful Future," a summary of Professor Graham Donaldson's study from 2015, which asserts that teachers need to use their professional judgement and ability when choosing the best teaching strategy (Donaldson, 2015). A teacher's responsibility is not always constant; rather, they must always improve, encourage students to be independent learners, determine what approaches benefit students the most, and reflect on their practices regularly. Therefore, reflecting on and comprehending what has happened is a prerequisite for achieving success.</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There are three different types of reflection, according to Schön (1983): reflection in action, which takes place during an action; reflection on action, which takes place after an activity; and reflection for action, which considers upcoming activities in order to change or improve practices. This theory highlights the importance of evaluating what has and hasn't worked. It does not necessarily mean to criticize, instead, to find out the underpinning science behind the action.</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All teachers need to engage in critical reflection, but this is especially important for student teachers because teachers sometimes lack experience while making judgments in the classroom. It may be employed to see if what we're doing is best for the students or what might be improved, as well as to think back on the lesson objectives. Not to mention, it could be applied to come across five professional standards as a knowledgeable instructor and four purposes for students (Welsh Government, 2020). What matters is the action that the practitioner takes after reflection, the “what’s next” step. Each time a teacher reflects on what occurred, they have the opportunity to reflect on their daily activities and make improvements. This allows them to make better decisions when a similar incident occurs in the future and ensures that they are continuously improving as teachers as part of their professional development.</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One important aspect of reflection is the need to search for evidence-based research to understand the “hows and whys”. Therefore, knowing the back stories, as well as making sure to take down as many details of the incident as we can, in the development stage of teaching as a profession, will greatly help us to gain a better understanding and analyze more accurately. Additionally, it is important to seek feedback from colleagues, mentors, and students, as they may offer valuable insights and perspectives (Welsh Government, 2018).</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lang w:val="en-GB"/>
        </w:rPr>
      </w:pPr>
      <w:r>
        <w:rPr>
          <w:rFonts w:hint="default" w:ascii="Times New Roman" w:hAnsi="Times New Roman" w:cs="Times New Roman"/>
          <w:sz w:val="24"/>
          <w:szCs w:val="24"/>
        </w:rPr>
        <w:t>In conclusion, reflective practice is an essential element for all teachers and particularly critical for student teachers who are starting their careers in a constantly evolving education system. By engaging in critical reflection, teachers can evaluate their practice, identify areas for improvement, and</w:t>
      </w:r>
      <w:r>
        <w:rPr>
          <w:rFonts w:hint="default" w:ascii="Times New Roman" w:hAnsi="Times New Roman" w:cs="Times New Roman"/>
          <w:sz w:val="24"/>
          <w:szCs w:val="24"/>
          <w:lang w:val="en-GB"/>
        </w:rPr>
        <w:t xml:space="preserve"> build upon our strengths. It also helps to develop a culture of continuous improvement in schools, where teachers are open to feedback and willing to try new approaches to enhance student learning. As such, it is important that we make time for regular reflection and ensure that it is an integral part of our teaching practice.</w:t>
      </w:r>
    </w:p>
    <w:p>
      <w:pPr>
        <w:spacing w:line="480" w:lineRule="auto"/>
        <w:rPr>
          <w:rFonts w:hint="default" w:ascii="Times New Roman" w:hAnsi="Times New Roman" w:cs="Times New Roman"/>
          <w:sz w:val="24"/>
          <w:szCs w:val="24"/>
          <w:lang w:val="en-GB"/>
        </w:rPr>
      </w:pPr>
    </w:p>
    <w:p>
      <w:pPr>
        <w:spacing w:line="480" w:lineRule="auto"/>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OBSERVATION - SCHOOL AND CLASS CONTENT</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During my two days of bridging experience in a school, I was given the opportunity to observe and identify critical incidents in classroom settings, which has helped me gain practical knowledge and understanding of pedagogy. As per the guidelines of the British Educational Research Association (BERA, 2018), I have kept the information anonymous and provided only general identification of the school and class topic. The school is an 11-18 mixed gender school in Wales, with a slightly lower than average proportion of pupils on free school meals (FSM). This school is known for its high achievement and has been rated "Excellent" in all criteria of the Estyn inspection, which is only true for two out of eight secondary schools in the area. In the most recent results, a greater number of pupils have achieved better results in GCSEs than the national average. The class I observed was in Key Stage 3, Year 8, and I was present from the first lesson of the day until the end of the school day.</w:t>
      </w:r>
    </w:p>
    <w:p>
      <w:pPr>
        <w:spacing w:line="480" w:lineRule="auto"/>
        <w:rPr>
          <w:rFonts w:hint="default" w:ascii="Times New Roman" w:hAnsi="Times New Roman" w:cs="Times New Roman"/>
          <w:color w:val="auto"/>
          <w:sz w:val="24"/>
          <w:szCs w:val="24"/>
          <w:lang w:val="en-GB"/>
        </w:rPr>
      </w:pPr>
    </w:p>
    <w:p>
      <w:pPr>
        <w:spacing w:line="480" w:lineRule="auto"/>
        <w:rPr>
          <w:rFonts w:hint="default" w:ascii="Times New Roman" w:hAnsi="Times New Roman" w:cs="Times New Roman"/>
          <w:b/>
          <w:bCs/>
          <w:color w:val="auto"/>
          <w:sz w:val="24"/>
          <w:szCs w:val="24"/>
          <w:lang w:val="en-GB"/>
        </w:rPr>
      </w:pPr>
      <w:r>
        <w:rPr>
          <w:rFonts w:hint="default" w:ascii="Times New Roman" w:hAnsi="Times New Roman" w:cs="Times New Roman"/>
          <w:b/>
          <w:bCs/>
          <w:color w:val="auto"/>
          <w:sz w:val="24"/>
          <w:szCs w:val="24"/>
          <w:lang w:val="en-GB"/>
        </w:rPr>
        <w:t>CRITICAL INCIDENT LINKED TO DONALDSON’S FOUR PURPOSES</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To comply with the British Educational Research Association's (BERA, 2018) guidelines, I have anonymized the information, and I will only offer a general identification of the school and class topic.</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color w:val="auto"/>
          <w:sz w:val="24"/>
          <w:szCs w:val="24"/>
          <w:lang w:val="en-GB"/>
        </w:rPr>
      </w:pPr>
      <w:r>
        <w:rPr>
          <w:rFonts w:hint="default" w:ascii="Times New Roman" w:hAnsi="Times New Roman" w:cs="Times New Roman"/>
          <w:sz w:val="24"/>
          <w:szCs w:val="24"/>
        </w:rPr>
        <w:t xml:space="preserve">One critical incident I observed involved a few talkative </w:t>
      </w:r>
      <w:r>
        <w:rPr>
          <w:rFonts w:hint="default" w:ascii="Times New Roman" w:hAnsi="Times New Roman" w:cs="Times New Roman"/>
          <w:sz w:val="24"/>
          <w:szCs w:val="24"/>
          <w:lang w:val="en-GB"/>
        </w:rPr>
        <w:t>character</w:t>
      </w:r>
      <w:r>
        <w:rPr>
          <w:rFonts w:hint="default" w:ascii="Times New Roman" w:hAnsi="Times New Roman" w:cs="Times New Roman"/>
          <w:sz w:val="24"/>
          <w:szCs w:val="24"/>
        </w:rPr>
        <w:t xml:space="preserve">s seated in the back row of a Key Stage 3, Year 8 class. Despite the teacher's efforts to keep the class focused and engaged, these </w:t>
      </w:r>
      <w:r>
        <w:rPr>
          <w:rFonts w:hint="default" w:ascii="Times New Roman" w:hAnsi="Times New Roman" w:cs="Times New Roman"/>
          <w:sz w:val="24"/>
          <w:szCs w:val="24"/>
          <w:lang w:val="en-GB"/>
        </w:rPr>
        <w:t>pupil</w:t>
      </w:r>
      <w:r>
        <w:rPr>
          <w:rFonts w:hint="default" w:ascii="Times New Roman" w:hAnsi="Times New Roman" w:cs="Times New Roman"/>
          <w:sz w:val="24"/>
          <w:szCs w:val="24"/>
        </w:rPr>
        <w:t>s were uninterested and engaged in conversations unrelated to the presented lessons. The teacher reacted promptly and assertively, urging the students to quiet down</w:t>
      </w:r>
      <w:r>
        <w:rPr>
          <w:rFonts w:hint="default" w:ascii="Times New Roman" w:hAnsi="Times New Roman" w:cs="Times New Roman"/>
          <w:sz w:val="24"/>
          <w:szCs w:val="24"/>
          <w:lang w:val="en-GB"/>
        </w:rPr>
        <w:t>. Then, a wordsearch task is given to all pupils</w:t>
      </w:r>
      <w:r>
        <w:rPr>
          <w:rFonts w:hint="default" w:ascii="Times New Roman" w:hAnsi="Times New Roman" w:cs="Times New Roman"/>
          <w:sz w:val="24"/>
          <w:szCs w:val="24"/>
        </w:rPr>
        <w:t>.</w:t>
      </w:r>
      <w:r>
        <w:rPr>
          <w:rFonts w:hint="default" w:ascii="Times New Roman" w:hAnsi="Times New Roman" w:cs="Times New Roman"/>
          <w:sz w:val="24"/>
          <w:szCs w:val="24"/>
          <w:lang w:val="en-GB"/>
        </w:rPr>
        <w:t xml:space="preserve"> </w:t>
      </w:r>
      <w:r>
        <w:rPr>
          <w:rFonts w:hint="default" w:ascii="Times New Roman" w:hAnsi="Times New Roman" w:cs="Times New Roman"/>
          <w:color w:val="auto"/>
          <w:sz w:val="24"/>
          <w:szCs w:val="24"/>
          <w:lang w:val="en-GB"/>
        </w:rPr>
        <w:t>All pupils were supposed to start doing this task in class to look for the words that they learnt on the day. T</w:t>
      </w:r>
      <w:r>
        <w:rPr>
          <w:rFonts w:hint="default" w:ascii="Times New Roman" w:hAnsi="Times New Roman" w:cs="Times New Roman"/>
          <w:color w:val="auto"/>
          <w:sz w:val="24"/>
          <w:szCs w:val="24"/>
        </w:rPr>
        <w:t>he</w:t>
      </w:r>
      <w:r>
        <w:rPr>
          <w:rFonts w:hint="default" w:ascii="Times New Roman" w:hAnsi="Times New Roman" w:cs="Times New Roman"/>
          <w:color w:val="auto"/>
          <w:sz w:val="24"/>
          <w:szCs w:val="24"/>
          <w:lang w:val="en-GB"/>
        </w:rPr>
        <w:t xml:space="preserve"> back row pupils were not concentrating at a high level and they started chatting again and even sometimes humming in groups. The distraction it cause</w:t>
      </w:r>
      <w:r>
        <w:rPr>
          <w:rFonts w:hint="default" w:ascii="Times New Roman" w:hAnsi="Times New Roman" w:cs="Times New Roman"/>
          <w:color w:val="auto"/>
          <w:sz w:val="24"/>
          <w:szCs w:val="24"/>
        </w:rPr>
        <w:t xml:space="preserve">d has gone beyond the tolerance </w:t>
      </w:r>
      <w:r>
        <w:rPr>
          <w:rFonts w:hint="default" w:ascii="Times New Roman" w:hAnsi="Times New Roman" w:cs="Times New Roman"/>
          <w:color w:val="auto"/>
          <w:sz w:val="24"/>
          <w:szCs w:val="24"/>
          <w:lang w:val="en-GB"/>
        </w:rPr>
        <w:t>of the teacher. The teacher offers a different task and relates it to punishment. She said: “if you keep making noise, then we will do translation instead of ‘wordsearch’.”. The group of pupils went back silence again.</w:t>
      </w:r>
    </w:p>
    <w:p>
      <w:pPr>
        <w:spacing w:line="480" w:lineRule="auto"/>
        <w:rPr>
          <w:rFonts w:hint="default" w:ascii="Times New Roman" w:hAnsi="Times New Roman" w:cs="Times New Roman"/>
          <w:color w:val="auto"/>
          <w:sz w:val="24"/>
          <w:szCs w:val="24"/>
          <w:lang w:val="en-GB"/>
        </w:rPr>
      </w:pPr>
    </w:p>
    <w:p>
      <w:pPr>
        <w:spacing w:line="48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 xml:space="preserve">I could see in some way that the critical incident links to one of the four purposes, which is to develop children and young people as “healthy, confident individuals” who form positive relationships based upon trust and mutual respect. Having respect to teachers, who always trying to foster positive learning climate is no doubt important. As respect comes both ways, it is vital for pupils to show respect when teacher is giving the lesson. Hence, it should be a common practice that students do follow certain boundaries in classroom, and to respect not only teacher, also other pupils in the same classroom. </w:t>
      </w:r>
    </w:p>
    <w:p>
      <w:pPr>
        <w:spacing w:line="480" w:lineRule="auto"/>
        <w:rPr>
          <w:rFonts w:hint="default" w:ascii="Times New Roman" w:hAnsi="Times New Roman" w:cs="Times New Roman"/>
          <w:color w:val="auto"/>
          <w:sz w:val="24"/>
          <w:szCs w:val="24"/>
          <w:lang w:val="en-GB"/>
        </w:rPr>
      </w:pPr>
    </w:p>
    <w:p>
      <w:pPr>
        <w:spacing w:line="48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 xml:space="preserve">There are also “ethical, informed citizens” from the four purposes that has a connection with the critical incident. </w:t>
      </w:r>
      <w:r>
        <w:rPr>
          <w:rFonts w:hint="default" w:ascii="Times New Roman" w:hAnsi="Times New Roman" w:eastAsia="宋体" w:cs="Times New Roman"/>
          <w:color w:val="auto"/>
          <w:sz w:val="24"/>
          <w:szCs w:val="24"/>
          <w:shd w:val="clear" w:color="auto" w:fill="FFFFFF"/>
        </w:rPr>
        <w:t>All our children and young people will be supported to develop as</w:t>
      </w:r>
      <w:r>
        <w:rPr>
          <w:rFonts w:hint="default" w:ascii="Times New Roman" w:hAnsi="Times New Roman" w:eastAsia="宋体" w:cs="Times New Roman"/>
          <w:color w:val="auto"/>
          <w:sz w:val="24"/>
          <w:szCs w:val="24"/>
          <w:shd w:val="clear" w:color="auto" w:fill="FFFFFF"/>
          <w:lang w:val="en-GB"/>
        </w:rPr>
        <w:t xml:space="preserve"> </w:t>
      </w:r>
      <w:r>
        <w:rPr>
          <w:rFonts w:hint="default" w:ascii="Times New Roman" w:hAnsi="Times New Roman" w:cs="Times New Roman"/>
          <w:color w:val="auto"/>
          <w:sz w:val="24"/>
          <w:szCs w:val="24"/>
          <w:shd w:val="clear" w:color="auto" w:fill="FFFFFF"/>
        </w:rPr>
        <w:t>understand and consider the impact of their actions when making choices and acting</w:t>
      </w:r>
      <w:r>
        <w:rPr>
          <w:rFonts w:hint="default" w:ascii="Times New Roman" w:hAnsi="Times New Roman" w:cs="Times New Roman"/>
          <w:color w:val="auto"/>
          <w:sz w:val="24"/>
          <w:szCs w:val="24"/>
          <w:shd w:val="clear" w:color="auto" w:fill="FFFFFF"/>
          <w:lang w:val="en-GB"/>
        </w:rPr>
        <w:t xml:space="preserve"> </w:t>
      </w:r>
      <w:r>
        <w:rPr>
          <w:rFonts w:hint="default" w:ascii="Times New Roman" w:hAnsi="Times New Roman" w:eastAsia="宋体" w:cs="Times New Roman"/>
          <w:color w:val="auto"/>
          <w:sz w:val="24"/>
          <w:szCs w:val="24"/>
          <w:shd w:val="clear" w:color="auto" w:fill="FFFFFF"/>
        </w:rPr>
        <w:t>and </w:t>
      </w:r>
      <w:r>
        <w:rPr>
          <w:rStyle w:val="4"/>
          <w:rFonts w:hint="default" w:ascii="Times New Roman" w:hAnsi="Times New Roman" w:eastAsia="宋体" w:cs="Times New Roman"/>
          <w:b w:val="0"/>
          <w:bCs w:val="0"/>
          <w:color w:val="auto"/>
          <w:sz w:val="24"/>
          <w:szCs w:val="24"/>
          <w:shd w:val="clear" w:color="auto" w:fill="FFFFFF"/>
        </w:rPr>
        <w:t>are ready to be citizens of Wales and the world</w:t>
      </w:r>
      <w:r>
        <w:rPr>
          <w:rStyle w:val="4"/>
          <w:rFonts w:hint="default" w:ascii="Times New Roman" w:hAnsi="Times New Roman" w:eastAsia="宋体" w:cs="Times New Roman"/>
          <w:b w:val="0"/>
          <w:bCs w:val="0"/>
          <w:color w:val="auto"/>
          <w:sz w:val="24"/>
          <w:szCs w:val="24"/>
          <w:shd w:val="clear" w:color="auto" w:fill="FFFFFF"/>
          <w:lang w:val="en-GB"/>
        </w:rPr>
        <w:t xml:space="preserve">. </w:t>
      </w:r>
      <w:r>
        <w:rPr>
          <w:rFonts w:hint="default" w:ascii="Times New Roman" w:hAnsi="Times New Roman" w:cs="Times New Roman"/>
          <w:color w:val="auto"/>
          <w:sz w:val="24"/>
          <w:szCs w:val="24"/>
          <w:lang w:val="en-GB"/>
        </w:rPr>
        <w:t xml:space="preserve">Pupils have to take responsible of their own behaviour and consider carefully the outcomes that it might cause. In this case, the action of their disruption leads to the loss of the rights of other pupils who want to learn. </w:t>
      </w:r>
      <w:r>
        <w:rPr>
          <w:rFonts w:hint="default" w:ascii="Times New Roman" w:hAnsi="Times New Roman" w:cs="Times New Roman"/>
          <w:color w:val="auto"/>
          <w:sz w:val="24"/>
          <w:szCs w:val="24"/>
        </w:rPr>
        <w:t>As individual in the</w:t>
      </w:r>
      <w:r>
        <w:rPr>
          <w:rFonts w:hint="default" w:ascii="Times New Roman" w:hAnsi="Times New Roman" w:cs="Times New Roman"/>
          <w:color w:val="auto"/>
          <w:sz w:val="24"/>
          <w:szCs w:val="24"/>
          <w:lang w:val="en-GB"/>
        </w:rPr>
        <w:t xml:space="preserve"> world</w:t>
      </w:r>
      <w:r>
        <w:rPr>
          <w:rFonts w:hint="default" w:ascii="Times New Roman" w:hAnsi="Times New Roman" w:cs="Times New Roman"/>
          <w:color w:val="auto"/>
          <w:sz w:val="24"/>
          <w:szCs w:val="24"/>
        </w:rPr>
        <w:t xml:space="preserve"> community</w:t>
      </w:r>
      <w:r>
        <w:rPr>
          <w:rFonts w:hint="default" w:ascii="Times New Roman" w:hAnsi="Times New Roman" w:cs="Times New Roman"/>
          <w:color w:val="auto"/>
          <w:sz w:val="24"/>
          <w:szCs w:val="24"/>
          <w:lang w:val="en-GB"/>
        </w:rPr>
        <w:t>, we should always be aware of the consequences of the action we took, whether intentionally or unintentionally. Choices have to be made considering if it is social appropriate and acceptable.</w:t>
      </w:r>
    </w:p>
    <w:p>
      <w:pPr>
        <w:spacing w:line="480" w:lineRule="auto"/>
        <w:rPr>
          <w:rFonts w:hint="default" w:ascii="Times New Roman" w:hAnsi="Times New Roman" w:cs="Times New Roman"/>
          <w:color w:val="auto"/>
          <w:sz w:val="24"/>
          <w:szCs w:val="24"/>
          <w:lang w:val="en-GB"/>
        </w:rPr>
      </w:pPr>
    </w:p>
    <w:p>
      <w:pPr>
        <w:spacing w:line="480" w:lineRule="auto"/>
        <w:rPr>
          <w:rFonts w:hint="default" w:ascii="Times New Roman" w:hAnsi="Times New Roman" w:cs="Times New Roman"/>
          <w:b/>
          <w:bCs/>
          <w:color w:val="auto"/>
          <w:sz w:val="24"/>
          <w:szCs w:val="24"/>
          <w:lang w:val="en-GB"/>
        </w:rPr>
      </w:pPr>
      <w:r>
        <w:rPr>
          <w:rFonts w:hint="default" w:ascii="Times New Roman" w:hAnsi="Times New Roman" w:cs="Times New Roman"/>
          <w:b/>
          <w:bCs/>
          <w:color w:val="auto"/>
          <w:sz w:val="24"/>
          <w:szCs w:val="24"/>
          <w:lang w:val="en-GB"/>
        </w:rPr>
        <w:t>LITERATURE REVIEW</w:t>
      </w:r>
    </w:p>
    <w:p>
      <w:pPr>
        <w:spacing w:line="480" w:lineRule="auto"/>
        <w:rPr>
          <w:rFonts w:hint="default" w:ascii="Times New Roman" w:hAnsi="Times New Roman" w:cs="Times New Roman"/>
          <w:color w:val="auto"/>
          <w:sz w:val="24"/>
          <w:szCs w:val="24"/>
          <w:lang w:val="en-GB"/>
        </w:rPr>
      </w:pPr>
    </w:p>
    <w:p>
      <w:pPr>
        <w:spacing w:line="48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By focusing on the review of critical incident, I have identified two areas for potential research, which is behaviour management and differentiated task.</w:t>
      </w:r>
    </w:p>
    <w:p>
      <w:pPr>
        <w:spacing w:line="480" w:lineRule="auto"/>
        <w:rPr>
          <w:rFonts w:hint="default" w:ascii="Times New Roman" w:hAnsi="Times New Roman" w:cs="Times New Roman"/>
          <w:color w:val="auto"/>
          <w:sz w:val="24"/>
          <w:szCs w:val="24"/>
          <w:lang w:val="en-GB"/>
        </w:rPr>
      </w:pPr>
    </w:p>
    <w:p>
      <w:pPr>
        <w:spacing w:line="480" w:lineRule="auto"/>
        <w:rPr>
          <w:rFonts w:hint="default" w:ascii="Times New Roman" w:hAnsi="Times New Roman" w:cs="Times New Roman"/>
          <w:color w:val="auto"/>
          <w:sz w:val="24"/>
          <w:szCs w:val="24"/>
          <w:lang w:val="en-GB"/>
        </w:rPr>
      </w:pPr>
    </w:p>
    <w:p>
      <w:pPr>
        <w:spacing w:line="48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With the progression of time and the teaching profession, managing student behaviour has become a subject of much interest, it is bound to have positive correlation with the learning climate of the classroom (Jacob, 2019). On the other hand, behaviourists claimed that interior motives or ideas were not necessary to understand human behaviour. By looking at visible external sources, human behaviour may be explained. Operant conditioning theory show that the basic idea behind the theory is that behaviours can get stronger when positive reinforcement is given to them, increasing the likelihood that they will occur again. Examples of this kind of conditioning show how it works as a teaching strategy by using incentives and punishments to change behaviour (</w:t>
      </w:r>
      <w:r>
        <w:rPr>
          <w:rFonts w:hint="default" w:ascii="Times New Roman" w:hAnsi="Times New Roman" w:cs="Times New Roman"/>
          <w:color w:val="auto"/>
          <w:sz w:val="24"/>
          <w:szCs w:val="24"/>
        </w:rPr>
        <w:t>Altman &amp; Linton, 1971).</w:t>
      </w:r>
      <w:r>
        <w:rPr>
          <w:rFonts w:hint="default" w:ascii="Times New Roman" w:hAnsi="Times New Roman" w:cs="Times New Roman"/>
          <w:color w:val="auto"/>
          <w:sz w:val="24"/>
          <w:szCs w:val="24"/>
          <w:lang w:val="en-GB"/>
        </w:rPr>
        <w:t xml:space="preserve"> Observations made in the classroom indicate that behavioural control is a topic that is unavoidable. Hence, to sort out and to summarize the discussion of this topic of behaviour issue in the academic circles would be the first area of this section. Academics are reasonably interested in the research of enhancing students' behaviour in Wales and other parts of the world, and a certain number of published scholars have developed. This section focuses on the strategy dealing with desired and undesired behaviours on the basis of drawing on the previous studies. </w:t>
      </w:r>
    </w:p>
    <w:p>
      <w:pPr>
        <w:spacing w:line="480" w:lineRule="auto"/>
        <w:rPr>
          <w:rFonts w:hint="default" w:ascii="Times New Roman" w:hAnsi="Times New Roman" w:cs="Times New Roman"/>
          <w:color w:val="auto"/>
          <w:sz w:val="24"/>
          <w:szCs w:val="24"/>
          <w:lang w:val="en-GB"/>
        </w:rPr>
      </w:pPr>
    </w:p>
    <w:p>
      <w:pPr>
        <w:spacing w:line="480" w:lineRule="auto"/>
        <w:rPr>
          <w:rFonts w:hint="default" w:ascii="Times New Roman" w:hAnsi="Times New Roman" w:eastAsia="宋体" w:cs="Times New Roman"/>
          <w:color w:val="auto"/>
          <w:sz w:val="24"/>
          <w:szCs w:val="24"/>
          <w:lang w:val="en-GB" w:bidi="ar"/>
        </w:rPr>
      </w:pPr>
      <w:r>
        <w:rPr>
          <w:rFonts w:hint="default" w:ascii="Times New Roman" w:hAnsi="Times New Roman" w:cs="Times New Roman"/>
          <w:color w:val="auto"/>
          <w:sz w:val="24"/>
          <w:szCs w:val="24"/>
        </w:rPr>
        <w:t xml:space="preserve">On the issue of the whole school behaviour policies in the UK, Payne talks about the introduction of the compulsory adoption of systems of reward and sanctions. </w:t>
      </w:r>
      <w:r>
        <w:rPr>
          <w:rFonts w:hint="default" w:ascii="Times New Roman" w:hAnsi="Times New Roman" w:cs="Times New Roman"/>
          <w:color w:val="auto"/>
          <w:sz w:val="24"/>
          <w:szCs w:val="24"/>
          <w:lang w:val="en-GB"/>
        </w:rPr>
        <w:t>B</w:t>
      </w:r>
      <w:r>
        <w:rPr>
          <w:rFonts w:hint="default" w:ascii="Times New Roman" w:hAnsi="Times New Roman" w:cs="Times New Roman"/>
          <w:color w:val="auto"/>
          <w:sz w:val="24"/>
          <w:szCs w:val="24"/>
        </w:rPr>
        <w:t xml:space="preserve">ehaviourist ideas incorporate the anticipation of rewards, rather than relying solely upon past contingencies, behaviourism itself can include a theoretical strand that relates to theories of motivation. </w:t>
      </w:r>
      <w:r>
        <w:rPr>
          <w:rFonts w:hint="default" w:ascii="Times New Roman" w:hAnsi="Times New Roman" w:eastAsia="宋体" w:cs="Times New Roman"/>
          <w:color w:val="auto"/>
          <w:sz w:val="24"/>
          <w:szCs w:val="24"/>
          <w:lang w:val="en-GB"/>
        </w:rPr>
        <w:t>A classroom management strategy called The Good Behaviour Game (GBG) aims to enhance student behaviour while fostering self-assurance and resilience. T</w:t>
      </w:r>
      <w:r>
        <w:rPr>
          <w:rFonts w:hint="default" w:ascii="Times New Roman" w:hAnsi="Times New Roman" w:eastAsia="宋体" w:cs="Times New Roman"/>
          <w:color w:val="auto"/>
          <w:sz w:val="24"/>
          <w:szCs w:val="24"/>
          <w:lang w:bidi="ar"/>
        </w:rPr>
        <w:t>he Good Behavior Game is an effective intervention for reducing disruptive behaviour</w:t>
      </w:r>
      <w:r>
        <w:rPr>
          <w:rFonts w:hint="default" w:ascii="Times New Roman" w:hAnsi="Times New Roman" w:eastAsia="宋体" w:cs="Times New Roman"/>
          <w:color w:val="auto"/>
          <w:sz w:val="24"/>
          <w:szCs w:val="24"/>
          <w:lang w:val="en-GB" w:bidi="ar"/>
        </w:rPr>
        <w:t>. (Anyibofu, 2016).</w:t>
      </w:r>
    </w:p>
    <w:p>
      <w:pPr>
        <w:spacing w:line="480" w:lineRule="auto"/>
        <w:rPr>
          <w:rFonts w:hint="default" w:ascii="Times New Roman" w:hAnsi="Times New Roman" w:eastAsia="宋体" w:cs="Times New Roman"/>
          <w:color w:val="auto"/>
          <w:sz w:val="24"/>
          <w:szCs w:val="24"/>
          <w:lang w:val="en-GB" w:bidi="ar"/>
        </w:rPr>
      </w:pPr>
    </w:p>
    <w:p>
      <w:pPr>
        <w:spacing w:line="480" w:lineRule="auto"/>
        <w:rPr>
          <w:rFonts w:hint="default" w:ascii="Times New Roman" w:hAnsi="Times New Roman" w:eastAsia="宋体"/>
          <w:color w:val="auto"/>
          <w:sz w:val="24"/>
          <w:szCs w:val="24"/>
          <w:lang w:val="en-GB"/>
        </w:rPr>
      </w:pPr>
      <w:r>
        <w:rPr>
          <w:rFonts w:hint="default" w:ascii="Times New Roman" w:hAnsi="Times New Roman" w:eastAsia="宋体" w:cs="Times New Roman"/>
          <w:color w:val="auto"/>
          <w:sz w:val="24"/>
          <w:szCs w:val="24"/>
          <w:lang w:bidi="ar"/>
        </w:rPr>
        <w:t xml:space="preserve">Lannie and McCurdy (2007) </w:t>
      </w:r>
      <w:r>
        <w:rPr>
          <w:rFonts w:hint="default" w:ascii="Times New Roman" w:hAnsi="Times New Roman" w:eastAsia="宋体" w:cs="Times New Roman"/>
          <w:color w:val="auto"/>
          <w:sz w:val="24"/>
          <w:szCs w:val="24"/>
          <w:lang w:val="en-GB" w:bidi="ar"/>
        </w:rPr>
        <w:t>also reported</w:t>
      </w:r>
      <w:r>
        <w:rPr>
          <w:rFonts w:hint="default" w:ascii="Times New Roman" w:hAnsi="Times New Roman" w:eastAsia="宋体" w:cs="Times New Roman"/>
          <w:color w:val="auto"/>
          <w:sz w:val="24"/>
          <w:szCs w:val="24"/>
          <w:lang w:bidi="ar"/>
        </w:rPr>
        <w:t xml:space="preserve"> </w:t>
      </w:r>
      <w:r>
        <w:rPr>
          <w:rFonts w:hint="default" w:ascii="Times New Roman" w:hAnsi="Times New Roman" w:eastAsia="宋体" w:cs="Times New Roman"/>
          <w:color w:val="auto"/>
          <w:sz w:val="24"/>
          <w:szCs w:val="24"/>
          <w:lang w:val="en-GB" w:bidi="ar"/>
        </w:rPr>
        <w:t xml:space="preserve">that </w:t>
      </w:r>
      <w:r>
        <w:rPr>
          <w:rFonts w:hint="default" w:ascii="Times New Roman" w:hAnsi="Times New Roman" w:eastAsia="宋体" w:cs="Times New Roman"/>
          <w:color w:val="auto"/>
          <w:sz w:val="24"/>
          <w:szCs w:val="24"/>
          <w:lang w:bidi="ar"/>
        </w:rPr>
        <w:t>the GBG without any adaptations and also demonstrated positive effects of the intervention in reducing disruptive</w:t>
      </w:r>
      <w:r>
        <w:rPr>
          <w:rFonts w:hint="default" w:ascii="Times New Roman" w:hAnsi="Times New Roman" w:eastAsia="宋体" w:cs="Times New Roman"/>
          <w:color w:val="auto"/>
          <w:sz w:val="24"/>
          <w:szCs w:val="24"/>
          <w:lang w:val="en-GB" w:bidi="ar"/>
        </w:rPr>
        <w:t xml:space="preserve"> </w:t>
      </w:r>
      <w:r>
        <w:rPr>
          <w:rFonts w:hint="default" w:ascii="Times New Roman" w:hAnsi="Times New Roman" w:eastAsia="宋体" w:cs="Times New Roman"/>
          <w:color w:val="auto"/>
          <w:sz w:val="24"/>
          <w:szCs w:val="24"/>
          <w:lang w:bidi="ar"/>
        </w:rPr>
        <w:t>behaviour.</w:t>
      </w:r>
      <w:r>
        <w:rPr>
          <w:rFonts w:hint="default" w:ascii="Times New Roman" w:hAnsi="Times New Roman" w:eastAsia="宋体" w:cs="Times New Roman"/>
          <w:color w:val="auto"/>
          <w:sz w:val="24"/>
          <w:szCs w:val="24"/>
          <w:lang w:val="en-GB" w:bidi="ar"/>
        </w:rPr>
        <w:t xml:space="preserve"> </w:t>
      </w:r>
      <w:r>
        <w:rPr>
          <w:rFonts w:hint="default" w:ascii="Times New Roman" w:hAnsi="Times New Roman" w:cs="Times New Roman"/>
          <w:color w:val="auto"/>
          <w:sz w:val="24"/>
          <w:szCs w:val="24"/>
        </w:rPr>
        <w:t>These programmes are based on behaviourist principles, including the use of incentives and sanctions to alter behaviour patterns.</w:t>
      </w:r>
      <w:r>
        <w:rPr>
          <w:rFonts w:hint="default" w:ascii="Times New Roman" w:hAnsi="Times New Roman" w:cs="Times New Roman"/>
          <w:color w:val="auto"/>
          <w:sz w:val="24"/>
          <w:szCs w:val="24"/>
          <w:lang w:val="en-GB"/>
        </w:rPr>
        <w:t xml:space="preserve"> Payne also asserts that according to behaviourism, the undesirable patterns of behaviour will gradually disappear, leaving only those behaviours that are considered to be advantageous to learning if you reward desirable patterns and penalise undesirable ones. Similar perspective has come across with other researchers. </w:t>
      </w:r>
      <w:r>
        <w:rPr>
          <w:rFonts w:hint="default" w:ascii="Times New Roman" w:hAnsi="Times New Roman" w:eastAsia="宋体" w:cs="Times New Roman"/>
          <w:color w:val="auto"/>
          <w:sz w:val="24"/>
          <w:szCs w:val="24"/>
        </w:rPr>
        <w:t>Anyibofu</w:t>
      </w:r>
      <w:r>
        <w:rPr>
          <w:rFonts w:hint="default" w:ascii="Times New Roman" w:hAnsi="Times New Roman" w:eastAsia="宋体" w:cs="Times New Roman"/>
          <w:color w:val="auto"/>
          <w:sz w:val="24"/>
          <w:szCs w:val="24"/>
          <w:lang w:val="en-GB"/>
        </w:rPr>
        <w:t xml:space="preserve"> shared the same view, claiming that positive reinforcement for appropriate or desirable behaviour causes the desired behaviour to increase, while on the other hand disruptive behaviour as one example of inappropriate or unwanted behaviour that is punished or sanctioned will decrease. Lannie and McCurdy also agree appropriate students behaviour can be increase and disruptive behaviour could be decrease through strategies</w:t>
      </w:r>
      <w:r>
        <w:rPr>
          <w:rFonts w:hint="default" w:ascii="Times New Roman" w:hAnsi="Times New Roman" w:eastAsia="宋体" w:cs="Times New Roman"/>
          <w:color w:val="auto"/>
          <w:sz w:val="24"/>
          <w:szCs w:val="24"/>
        </w:rPr>
        <w:t>. For instance, catch them being good and give positive reinforcement, or give a negative punishment to take away their break time for detention</w:t>
      </w:r>
      <w:r>
        <w:rPr>
          <w:rFonts w:hint="default" w:ascii="Times New Roman" w:hAnsi="Times New Roman" w:eastAsia="宋体" w:cs="Times New Roman"/>
          <w:color w:val="auto"/>
          <w:sz w:val="24"/>
          <w:szCs w:val="24"/>
          <w:lang w:val="en-GB"/>
        </w:rPr>
        <w:t xml:space="preserve">. </w:t>
      </w:r>
      <w:r>
        <w:rPr>
          <w:rFonts w:hint="default" w:ascii="Times New Roman" w:hAnsi="Times New Roman" w:cs="Times New Roman"/>
          <w:color w:val="auto"/>
          <w:sz w:val="24"/>
          <w:szCs w:val="24"/>
          <w:lang w:val="en-GB"/>
        </w:rPr>
        <w:t xml:space="preserve">However, these strategies continue to rely on the notion of a passive learner and neglect to include a variety of motivators that could be able to address the issue of classroom management more successfully (Payne). According to Lannie and McCurdy, the degree of disruptive behaviour affects the teacher's neutral and negative statements. This finding indicates that seeing students as passive participants in behavioural learning may not be accurate. </w:t>
      </w:r>
      <w:r>
        <w:rPr>
          <w:rFonts w:hint="default" w:ascii="Times New Roman" w:hAnsi="Times New Roman" w:eastAsia="宋体" w:cs="Times New Roman"/>
          <w:color w:val="auto"/>
          <w:sz w:val="24"/>
          <w:szCs w:val="24"/>
          <w:lang w:val="en-GB"/>
        </w:rPr>
        <w:t xml:space="preserve">Disruptive behaviour can have an impact on the teacher, the class, and the individual student in addition to the particular student, even so, giving of sanction should be considered carefully in behaviourism practice. </w:t>
      </w:r>
      <w:r>
        <w:rPr>
          <w:rFonts w:hint="default" w:ascii="Times New Roman" w:hAnsi="Times New Roman" w:eastAsia="宋体"/>
          <w:color w:val="auto"/>
          <w:sz w:val="24"/>
          <w:szCs w:val="24"/>
          <w:lang w:val="en-GB"/>
        </w:rPr>
        <w:t>Payne asserts that certain consequences for classroom behavior can lead students to remain silent, ultimately impeding their full participation in learning activities. Research indicates that sanctions that discourage participation, such as missing breaks or receiving detentions, are not effective (Shreeve et al., 2002). Payne suggests that there is still much to be explored in this area and that the widespread use of reward and punishment systems in UK schools should be further examined. In conclusion, the relationship between students' responses to incentives, rewards, and punishments, as well as their relationships with teachers and holistic development, is a complex issue.</w:t>
      </w:r>
    </w:p>
    <w:p>
      <w:pPr>
        <w:spacing w:line="480" w:lineRule="auto"/>
        <w:rPr>
          <w:rFonts w:hint="default" w:ascii="Times New Roman" w:hAnsi="Times New Roman" w:eastAsia="宋体"/>
          <w:color w:val="auto"/>
          <w:sz w:val="24"/>
          <w:szCs w:val="24"/>
          <w:lang w:val="en-GB"/>
        </w:rPr>
      </w:pPr>
      <w:bookmarkStart w:id="0" w:name="_GoBack"/>
      <w:bookmarkEnd w:id="0"/>
    </w:p>
    <w:p>
      <w:pPr>
        <w:spacing w:line="480" w:lineRule="auto"/>
        <w:rPr>
          <w:rFonts w:hint="default" w:ascii="Times New Roman" w:hAnsi="Times New Roman" w:eastAsia="宋体" w:cs="Times New Roman"/>
          <w:color w:val="auto"/>
          <w:sz w:val="24"/>
          <w:szCs w:val="24"/>
          <w:lang w:val="en-GB"/>
        </w:rPr>
      </w:pPr>
      <w:r>
        <w:rPr>
          <w:rFonts w:hint="default" w:ascii="Times New Roman" w:hAnsi="Times New Roman" w:cs="Times New Roman"/>
          <w:color w:val="auto"/>
          <w:sz w:val="24"/>
          <w:szCs w:val="24"/>
          <w:lang w:val="en-GB"/>
        </w:rPr>
        <w:t xml:space="preserve">According to the recent Mental Health of Children and Young People in England survey (2020), 16% (1 in 6) of children aged 5 to 16 were found to have a probable mental health issue, rising from 1 in 9 in 2017. The idea of mental health can apply to mental health concerns, mental illnesses, and mental well-being generally </w:t>
      </w:r>
      <w:r>
        <w:rPr>
          <w:rFonts w:hint="default" w:ascii="Times New Roman" w:hAnsi="Times New Roman" w:eastAsia="AdvTimes" w:cs="Times New Roman"/>
          <w:color w:val="auto"/>
          <w:sz w:val="24"/>
          <w:szCs w:val="24"/>
          <w:lang w:bidi="ar"/>
        </w:rPr>
        <w:t xml:space="preserve">(Clare &amp; </w:t>
      </w:r>
    </w:p>
    <w:p>
      <w:pPr>
        <w:spacing w:line="480" w:lineRule="auto"/>
        <w:rPr>
          <w:rFonts w:hint="default" w:ascii="Times New Roman" w:hAnsi="Times New Roman" w:eastAsia="AdvTimes" w:cs="Times New Roman"/>
          <w:color w:val="auto"/>
          <w:sz w:val="24"/>
          <w:szCs w:val="24"/>
        </w:rPr>
      </w:pPr>
      <w:r>
        <w:rPr>
          <w:rFonts w:hint="default" w:ascii="Times New Roman" w:hAnsi="Times New Roman" w:eastAsia="AdvTimes" w:cs="Times New Roman"/>
          <w:color w:val="auto"/>
          <w:sz w:val="24"/>
          <w:szCs w:val="24"/>
          <w:lang w:bidi="ar"/>
        </w:rPr>
        <w:t xml:space="preserve">Maitland, 2004). </w:t>
      </w:r>
      <w:r>
        <w:rPr>
          <w:rFonts w:hint="default" w:ascii="Times New Roman" w:hAnsi="Times New Roman" w:eastAsia="AdvTimes"/>
          <w:color w:val="auto"/>
          <w:sz w:val="24"/>
          <w:szCs w:val="24"/>
        </w:rPr>
        <w:t xml:space="preserve">The Department for Education and Employment (1994) offers guidance on identifying Emotional Behavioural and Social Difficulties (EBD) that tends to focus on </w:t>
      </w:r>
      <w:r>
        <w:rPr>
          <w:rFonts w:hint="default" w:ascii="Times New Roman" w:hAnsi="Times New Roman" w:eastAsia="AdvTimes"/>
          <w:color w:val="auto"/>
          <w:sz w:val="24"/>
          <w:szCs w:val="24"/>
          <w:lang w:val="en-GB"/>
        </w:rPr>
        <w:t>behavioural</w:t>
      </w:r>
      <w:r>
        <w:rPr>
          <w:rFonts w:hint="default" w:ascii="Times New Roman" w:hAnsi="Times New Roman" w:eastAsia="AdvTimes"/>
          <w:color w:val="auto"/>
          <w:sz w:val="24"/>
          <w:szCs w:val="24"/>
        </w:rPr>
        <w:t xml:space="preserve"> problems. The guidance lists several indicators of child mental health or psychological issues, such as age-inappropriate or socially inappropriate </w:t>
      </w:r>
      <w:r>
        <w:rPr>
          <w:rFonts w:hint="default" w:ascii="Times New Roman" w:hAnsi="Times New Roman" w:eastAsia="AdvTimes"/>
          <w:color w:val="auto"/>
          <w:sz w:val="24"/>
          <w:szCs w:val="24"/>
          <w:lang w:val="en-GB"/>
        </w:rPr>
        <w:t>behaviour</w:t>
      </w:r>
      <w:r>
        <w:rPr>
          <w:rFonts w:hint="default" w:ascii="Times New Roman" w:hAnsi="Times New Roman" w:eastAsia="AdvTimes"/>
          <w:color w:val="auto"/>
          <w:sz w:val="24"/>
          <w:szCs w:val="24"/>
        </w:rPr>
        <w:t xml:space="preserve">, disruptive </w:t>
      </w:r>
      <w:r>
        <w:rPr>
          <w:rFonts w:hint="default" w:ascii="Times New Roman" w:hAnsi="Times New Roman" w:eastAsia="AdvTimes"/>
          <w:color w:val="auto"/>
          <w:sz w:val="24"/>
          <w:szCs w:val="24"/>
          <w:lang w:val="en-GB"/>
        </w:rPr>
        <w:t>behaviour</w:t>
      </w:r>
      <w:r>
        <w:rPr>
          <w:rFonts w:hint="default" w:ascii="Times New Roman" w:hAnsi="Times New Roman" w:eastAsia="AdvTimes"/>
          <w:color w:val="auto"/>
          <w:sz w:val="24"/>
          <w:szCs w:val="24"/>
        </w:rPr>
        <w:t xml:space="preserve"> that hinders the pupil's or their peers' learning (e.g., constant talking during class, refusal to work, and bothering classmates), signs of emotional distress (e.g., excessive crying and withdrawing from social situations), and challenges in forming and maintaining positive relationships (e.g., isolation from peers and aggressive </w:t>
      </w:r>
      <w:r>
        <w:rPr>
          <w:rFonts w:hint="default" w:ascii="Times New Roman" w:hAnsi="Times New Roman" w:eastAsia="AdvTimes"/>
          <w:color w:val="auto"/>
          <w:sz w:val="24"/>
          <w:szCs w:val="24"/>
          <w:lang w:val="en-GB"/>
        </w:rPr>
        <w:t>behaviour</w:t>
      </w:r>
      <w:r>
        <w:rPr>
          <w:rFonts w:hint="default" w:ascii="Times New Roman" w:hAnsi="Times New Roman" w:eastAsia="AdvTimes"/>
          <w:color w:val="auto"/>
          <w:sz w:val="24"/>
          <w:szCs w:val="24"/>
        </w:rPr>
        <w:t xml:space="preserve"> towards adults and peers).</w:t>
      </w:r>
    </w:p>
    <w:p>
      <w:pPr>
        <w:spacing w:line="480" w:lineRule="auto"/>
        <w:rPr>
          <w:rFonts w:hint="default" w:ascii="Times New Roman" w:hAnsi="Times New Roman" w:eastAsia="AdvPSFT-R" w:cs="Times New Roman"/>
          <w:color w:val="auto"/>
          <w:sz w:val="24"/>
          <w:szCs w:val="24"/>
          <w:lang w:val="en-GB" w:bidi="ar"/>
        </w:rPr>
      </w:pPr>
      <w:r>
        <w:rPr>
          <w:rFonts w:hint="default" w:ascii="Times New Roman" w:hAnsi="Times New Roman" w:eastAsia="AdvTimes" w:cs="Times New Roman"/>
          <w:color w:val="auto"/>
          <w:sz w:val="24"/>
          <w:szCs w:val="24"/>
          <w:lang w:val="en-GB"/>
        </w:rPr>
        <w:t xml:space="preserve">Hence, disruptive behaviour should be </w:t>
      </w:r>
      <w:r>
        <w:rPr>
          <w:rFonts w:hint="default" w:ascii="Times New Roman" w:hAnsi="Times New Roman" w:eastAsia="宋体" w:cs="Times New Roman"/>
          <w:color w:val="auto"/>
          <w:sz w:val="24"/>
          <w:szCs w:val="24"/>
          <w:lang w:val="en-GB"/>
        </w:rPr>
        <w:t xml:space="preserve">attached importance to and be aware of, as it could be the precursor of underlying mental health issue. While teachers usually are the member of staff of the school who are closest and spend most time with pupils, they should be the first person to notice any anomaly. </w:t>
      </w:r>
      <w:r>
        <w:rPr>
          <w:rFonts w:hint="default" w:ascii="Times New Roman" w:hAnsi="Times New Roman" w:eastAsia="AdvTimes" w:cs="Times New Roman"/>
          <w:color w:val="auto"/>
          <w:sz w:val="24"/>
          <w:szCs w:val="24"/>
          <w:lang w:bidi="ar"/>
        </w:rPr>
        <w:t xml:space="preserve">Atkinson </w:t>
      </w:r>
      <w:r>
        <w:rPr>
          <w:rFonts w:hint="default" w:ascii="Times New Roman" w:hAnsi="Times New Roman" w:eastAsia="AdvTimes" w:cs="Times New Roman"/>
          <w:color w:val="auto"/>
          <w:sz w:val="24"/>
          <w:szCs w:val="24"/>
          <w:lang w:val="en-GB" w:bidi="ar"/>
        </w:rPr>
        <w:t>and</w:t>
      </w:r>
      <w:r>
        <w:rPr>
          <w:rFonts w:hint="default" w:ascii="Times New Roman" w:hAnsi="Times New Roman" w:eastAsia="AdvTimes" w:cs="Times New Roman"/>
          <w:color w:val="auto"/>
          <w:sz w:val="24"/>
          <w:szCs w:val="24"/>
          <w:lang w:bidi="ar"/>
        </w:rPr>
        <w:t xml:space="preserve"> Horn </w:t>
      </w:r>
      <w:r>
        <w:rPr>
          <w:rFonts w:hint="default" w:ascii="Times New Roman" w:hAnsi="Times New Roman" w:eastAsia="AdvTimes" w:cs="Times New Roman"/>
          <w:color w:val="auto"/>
          <w:sz w:val="24"/>
          <w:szCs w:val="24"/>
          <w:lang w:val="en-GB" w:bidi="ar"/>
        </w:rPr>
        <w:t>(</w:t>
      </w:r>
      <w:r>
        <w:rPr>
          <w:rFonts w:hint="default" w:ascii="Times New Roman" w:hAnsi="Times New Roman" w:eastAsia="AdvTimes" w:cs="Times New Roman"/>
          <w:color w:val="auto"/>
          <w:sz w:val="24"/>
          <w:szCs w:val="24"/>
          <w:lang w:bidi="ar"/>
        </w:rPr>
        <w:t>2002</w:t>
      </w:r>
      <w:r>
        <w:rPr>
          <w:rFonts w:hint="default" w:ascii="Times New Roman" w:hAnsi="Times New Roman" w:eastAsia="AdvTimes" w:cs="Times New Roman"/>
          <w:color w:val="auto"/>
          <w:sz w:val="24"/>
          <w:szCs w:val="24"/>
          <w:lang w:val="en-GB" w:bidi="ar"/>
        </w:rPr>
        <w:t xml:space="preserve">), argue </w:t>
      </w:r>
      <w:r>
        <w:rPr>
          <w:rFonts w:hint="default" w:ascii="Times New Roman" w:hAnsi="Times New Roman" w:eastAsia="AdvTimes" w:cs="Times New Roman"/>
          <w:color w:val="auto"/>
          <w:sz w:val="24"/>
          <w:szCs w:val="24"/>
          <w:lang w:val="en-GB"/>
        </w:rPr>
        <w:t xml:space="preserve">that schools are vital to the provision of mental health services, the identification of children's mental health issues, and the development of a setting that is supportive of mental health. </w:t>
      </w:r>
      <w:r>
        <w:rPr>
          <w:rFonts w:hint="default" w:ascii="Times New Roman" w:hAnsi="Times New Roman" w:eastAsia="AdvPSFT-R" w:cs="Times New Roman"/>
          <w:color w:val="auto"/>
          <w:sz w:val="24"/>
          <w:szCs w:val="24"/>
          <w:lang w:val="en-GB" w:bidi="ar"/>
        </w:rPr>
        <w:t xml:space="preserve">This view is supported by </w:t>
      </w:r>
      <w:r>
        <w:rPr>
          <w:rFonts w:hint="default" w:ascii="Times New Roman" w:hAnsi="Times New Roman" w:eastAsia="宋体" w:cs="Times New Roman"/>
          <w:color w:val="auto"/>
          <w:sz w:val="24"/>
          <w:szCs w:val="24"/>
        </w:rPr>
        <w:t>Department for Education</w:t>
      </w:r>
      <w:r>
        <w:rPr>
          <w:rFonts w:hint="default" w:ascii="Times New Roman" w:hAnsi="Times New Roman" w:eastAsia="宋体" w:cs="Times New Roman"/>
          <w:color w:val="auto"/>
          <w:sz w:val="24"/>
          <w:szCs w:val="24"/>
          <w:lang w:val="en-GB"/>
        </w:rPr>
        <w:t xml:space="preserve"> (2021), claiming that by creating strategies suited to their specific requirements, schools and colleges may play a significant contribution in promoting the mental health and wellness of their students and learners. It can also promote preparedness to learn to take a coordinated and evidence-based approach to mental health and wellness in schools and colleges. School teachers are expected to play a larger role as tier one mental health professionals in addition to serving as educators by presenting the national curriculum. Health policy papers state that teachers are also expected to take on the duties of front-line tier one mental health experts, such as the early detection of children's mental health issues and the proper referral of these kids for help when needed (Department of Health, 2004). They are expected to take some responsibility for the early detection of children's mental health issues and to refer these youngsters as needed to the right help (</w:t>
      </w:r>
      <w:r>
        <w:rPr>
          <w:rFonts w:hint="default" w:ascii="Times New Roman" w:hAnsi="Times New Roman" w:eastAsia="AdvTimes" w:cs="Times New Roman"/>
          <w:color w:val="auto"/>
          <w:sz w:val="24"/>
          <w:szCs w:val="24"/>
          <w:lang w:bidi="ar"/>
        </w:rPr>
        <w:t>NHS Health Advisory Service</w:t>
      </w:r>
      <w:r>
        <w:rPr>
          <w:rFonts w:hint="default" w:ascii="Times New Roman" w:hAnsi="Times New Roman" w:eastAsia="AdvTimes" w:cs="Times New Roman"/>
          <w:color w:val="auto"/>
          <w:sz w:val="24"/>
          <w:szCs w:val="24"/>
          <w:lang w:val="en-GB" w:bidi="ar"/>
        </w:rPr>
        <w:t xml:space="preserve">, </w:t>
      </w:r>
      <w:r>
        <w:rPr>
          <w:rFonts w:hint="default" w:ascii="Times New Roman" w:hAnsi="Times New Roman" w:eastAsia="AdvTimes" w:cs="Times New Roman"/>
          <w:color w:val="auto"/>
          <w:sz w:val="24"/>
          <w:szCs w:val="24"/>
          <w:lang w:bidi="ar"/>
        </w:rPr>
        <w:t>1995).</w:t>
      </w:r>
      <w:r>
        <w:rPr>
          <w:rFonts w:hint="default" w:ascii="Times New Roman" w:hAnsi="Times New Roman" w:eastAsia="宋体" w:cs="Times New Roman"/>
          <w:color w:val="auto"/>
          <w:sz w:val="24"/>
          <w:szCs w:val="24"/>
          <w:lang w:val="en-GB"/>
        </w:rPr>
        <w:t xml:space="preserve"> However, </w:t>
      </w:r>
      <w:r>
        <w:rPr>
          <w:rFonts w:hint="default" w:ascii="Times New Roman" w:hAnsi="Times New Roman" w:eastAsia="AdvPSFT-B" w:cs="Times New Roman"/>
          <w:color w:val="auto"/>
          <w:sz w:val="24"/>
          <w:szCs w:val="24"/>
          <w:lang w:bidi="ar"/>
        </w:rPr>
        <w:t>Vostanis</w:t>
      </w:r>
      <w:r>
        <w:rPr>
          <w:rFonts w:hint="default" w:ascii="Times New Roman" w:hAnsi="Times New Roman" w:eastAsia="AdvPSFT-B" w:cs="Times New Roman"/>
          <w:color w:val="auto"/>
          <w:sz w:val="24"/>
          <w:szCs w:val="24"/>
          <w:lang w:val="en-GB" w:bidi="ar"/>
        </w:rPr>
        <w:t xml:space="preserve"> (2013) asserts that </w:t>
      </w:r>
      <w:r>
        <w:rPr>
          <w:rFonts w:hint="default" w:ascii="Times New Roman" w:hAnsi="Times New Roman" w:eastAsia="AdvPSFT-R" w:cs="Times New Roman"/>
          <w:color w:val="auto"/>
          <w:sz w:val="24"/>
          <w:szCs w:val="24"/>
          <w:lang w:bidi="ar"/>
        </w:rPr>
        <w:t>two thirds of school approaches focused on all pupils, these were predominantly reactive, rather than preventive interventions</w:t>
      </w:r>
      <w:r>
        <w:rPr>
          <w:rFonts w:hint="default" w:ascii="Times New Roman" w:hAnsi="Times New Roman" w:eastAsia="AdvPSFT-R" w:cs="Times New Roman"/>
          <w:color w:val="auto"/>
          <w:sz w:val="24"/>
          <w:szCs w:val="24"/>
          <w:lang w:val="en-GB" w:bidi="ar"/>
        </w:rPr>
        <w:t xml:space="preserve">. </w:t>
      </w:r>
      <w:r>
        <w:rPr>
          <w:rFonts w:hint="default" w:ascii="Times New Roman" w:hAnsi="Times New Roman" w:eastAsia="AdvPSFT-R" w:cs="Times New Roman"/>
          <w:color w:val="auto"/>
          <w:sz w:val="24"/>
          <w:szCs w:val="24"/>
          <w:lang w:bidi="ar"/>
        </w:rPr>
        <w:t xml:space="preserve">They were also largely not evidence-based, but instead based on a plan while open to adaptation. Within this approach, gaps were also being </w:t>
      </w:r>
      <w:r>
        <w:rPr>
          <w:rFonts w:hint="default" w:ascii="Times New Roman" w:hAnsi="Times New Roman" w:eastAsia="AdvPSFT-R" w:cs="Times New Roman"/>
          <w:color w:val="auto"/>
          <w:sz w:val="24"/>
          <w:szCs w:val="24"/>
          <w:lang w:val="en-GB" w:bidi="ar"/>
        </w:rPr>
        <w:t>identified</w:t>
      </w:r>
      <w:r>
        <w:rPr>
          <w:rFonts w:hint="default" w:ascii="Times New Roman" w:hAnsi="Times New Roman" w:eastAsia="AdvPSFT-R" w:cs="Times New Roman"/>
          <w:color w:val="auto"/>
          <w:sz w:val="24"/>
          <w:szCs w:val="24"/>
          <w:lang w:bidi="ar"/>
        </w:rPr>
        <w:t xml:space="preserve"> during teacher training and support.</w:t>
      </w:r>
      <w:r>
        <w:rPr>
          <w:rFonts w:hint="default" w:ascii="Times New Roman" w:hAnsi="Times New Roman" w:eastAsia="AdvPSFT-R" w:cs="Times New Roman"/>
          <w:color w:val="auto"/>
          <w:sz w:val="24"/>
          <w:szCs w:val="24"/>
          <w:lang w:val="en-GB" w:bidi="ar"/>
        </w:rPr>
        <w:t xml:space="preserve"> </w:t>
      </w:r>
    </w:p>
    <w:p>
      <w:pPr>
        <w:spacing w:line="480" w:lineRule="auto"/>
        <w:rPr>
          <w:rFonts w:hint="default" w:ascii="Times New Roman" w:hAnsi="Times New Roman" w:eastAsia="AdvPSFT-R" w:cs="Times New Roman"/>
          <w:color w:val="auto"/>
          <w:sz w:val="24"/>
          <w:szCs w:val="24"/>
          <w:lang w:val="en-GB" w:bidi="ar"/>
        </w:rPr>
      </w:pPr>
    </w:p>
    <w:p>
      <w:pPr>
        <w:spacing w:line="480" w:lineRule="auto"/>
        <w:rPr>
          <w:rFonts w:hint="default" w:ascii="Times New Roman" w:hAnsi="Times New Roman" w:eastAsia="AdvTimes" w:cs="Times New Roman"/>
          <w:color w:val="auto"/>
          <w:sz w:val="24"/>
          <w:szCs w:val="24"/>
          <w:lang w:val="en-GB"/>
        </w:rPr>
      </w:pPr>
      <w:r>
        <w:rPr>
          <w:rFonts w:hint="default" w:ascii="Times New Roman" w:hAnsi="Times New Roman" w:eastAsia="AdvPSFT-R" w:cs="Times New Roman"/>
          <w:color w:val="auto"/>
          <w:sz w:val="24"/>
          <w:szCs w:val="24"/>
          <w:lang w:val="en-GB"/>
        </w:rPr>
        <w:t xml:space="preserve">Additionally, there is some worry that more "internalising" mental health issues, such anxiety, depression, or social disengagement, can be overlooked or untreated. Although teachers are not always able to pinpoint or identify what concerns them about a pupil’s mental well being, there are a variety of indicators they use to assess, </w:t>
      </w:r>
      <w:r>
        <w:rPr>
          <w:rFonts w:hint="default" w:ascii="Times New Roman" w:hAnsi="Times New Roman" w:eastAsia="AdvTimes" w:cs="Times New Roman"/>
          <w:color w:val="auto"/>
          <w:sz w:val="24"/>
          <w:szCs w:val="24"/>
          <w:lang w:val="en-GB"/>
        </w:rPr>
        <w:t xml:space="preserve">therefore, behavioural observations are frequently accompanied with (a) an evaluation of academic development and (b) challenges in establishing or sustaining connections. </w:t>
      </w:r>
      <w:r>
        <w:rPr>
          <w:rFonts w:hint="default" w:ascii="Times New Roman" w:hAnsi="Times New Roman" w:eastAsia="AdvPSFT-R" w:cs="Times New Roman"/>
          <w:color w:val="auto"/>
          <w:sz w:val="24"/>
          <w:szCs w:val="24"/>
          <w:lang w:val="en-GB"/>
        </w:rPr>
        <w:t xml:space="preserve"> (</w:t>
      </w:r>
      <w:r>
        <w:rPr>
          <w:rFonts w:hint="default" w:ascii="Times New Roman" w:hAnsi="Times New Roman" w:eastAsia="AdvTimes" w:cs="Times New Roman"/>
          <w:color w:val="auto"/>
          <w:sz w:val="24"/>
          <w:szCs w:val="24"/>
          <w:lang w:bidi="ar"/>
        </w:rPr>
        <w:t>Roth</w:t>
      </w:r>
      <w:r>
        <w:rPr>
          <w:rFonts w:hint="default" w:ascii="Times New Roman" w:hAnsi="Times New Roman" w:eastAsia="AdvTimes" w:cs="Times New Roman"/>
          <w:color w:val="auto"/>
          <w:sz w:val="24"/>
          <w:szCs w:val="24"/>
          <w:lang w:val="en-GB" w:bidi="ar"/>
        </w:rPr>
        <w:t xml:space="preserve">i &amp; </w:t>
      </w:r>
      <w:r>
        <w:rPr>
          <w:rFonts w:hint="default" w:ascii="Times New Roman" w:hAnsi="Times New Roman" w:eastAsia="AdvTimes" w:cs="Times New Roman"/>
          <w:color w:val="auto"/>
          <w:sz w:val="24"/>
          <w:szCs w:val="24"/>
          <w:lang w:bidi="ar"/>
        </w:rPr>
        <w:t>Leavey</w:t>
      </w:r>
      <w:r>
        <w:rPr>
          <w:rFonts w:hint="default" w:ascii="Times New Roman" w:hAnsi="Times New Roman" w:eastAsia="AdvTimes" w:cs="Times New Roman"/>
          <w:color w:val="auto"/>
          <w:sz w:val="24"/>
          <w:szCs w:val="24"/>
          <w:lang w:val="en-GB" w:bidi="ar"/>
        </w:rPr>
        <w:t xml:space="preserve"> &amp;</w:t>
      </w:r>
      <w:r>
        <w:rPr>
          <w:rFonts w:hint="default" w:ascii="Times New Roman" w:hAnsi="Times New Roman" w:eastAsia="AdvTimes" w:cs="Times New Roman"/>
          <w:color w:val="auto"/>
          <w:sz w:val="24"/>
          <w:szCs w:val="24"/>
          <w:lang w:bidi="ar"/>
        </w:rPr>
        <w:t xml:space="preserve"> Best</w:t>
      </w:r>
      <w:r>
        <w:rPr>
          <w:rFonts w:hint="default" w:ascii="Times New Roman" w:hAnsi="Times New Roman" w:eastAsia="AdvTimes" w:cs="Times New Roman"/>
          <w:color w:val="auto"/>
          <w:sz w:val="24"/>
          <w:szCs w:val="24"/>
          <w:lang w:val="en-GB" w:bidi="ar"/>
        </w:rPr>
        <w:t xml:space="preserve">, 2008). </w:t>
      </w:r>
      <w:r>
        <w:rPr>
          <w:rFonts w:hint="default" w:ascii="Times New Roman" w:hAnsi="Times New Roman" w:eastAsia="AdvTimes" w:cs="Times New Roman"/>
          <w:color w:val="auto"/>
          <w:sz w:val="24"/>
          <w:szCs w:val="24"/>
          <w:lang w:val="en-GB"/>
        </w:rPr>
        <w:t xml:space="preserve">Regarding the former, evaluations of children's skills are often based on their age appropriateness, and observations are typically limited to academic development rather than the attainment of a specific benchmark. This made it easier for teachers to distinguish between students who could have learning challenges and those whose academic achievement might point to a different issue. In this critical incident, there are differentiated tasks that are prepared for the lesson to suite the different level of attainment of pupils which will be discussed in next paragraphs. </w:t>
      </w:r>
    </w:p>
    <w:p>
      <w:pPr>
        <w:spacing w:line="480" w:lineRule="auto"/>
        <w:rPr>
          <w:rFonts w:hint="default" w:ascii="Times New Roman" w:hAnsi="Times New Roman" w:eastAsia="AdvTimes" w:cs="Times New Roman"/>
          <w:color w:val="auto"/>
          <w:sz w:val="24"/>
          <w:szCs w:val="24"/>
          <w:lang w:val="en-GB"/>
        </w:rPr>
      </w:pPr>
    </w:p>
    <w:p>
      <w:pPr>
        <w:spacing w:line="480" w:lineRule="auto"/>
        <w:rPr>
          <w:rFonts w:hint="default" w:ascii="Times New Roman" w:hAnsi="Times New Roman" w:eastAsia="AdvTimes" w:cs="Times New Roman"/>
          <w:color w:val="auto"/>
          <w:sz w:val="24"/>
          <w:szCs w:val="24"/>
          <w:lang w:val="en-GB"/>
        </w:rPr>
      </w:pPr>
      <w:r>
        <w:rPr>
          <w:rFonts w:hint="default" w:ascii="Times New Roman" w:hAnsi="Times New Roman" w:eastAsia="AdvTimes" w:cs="Times New Roman"/>
          <w:color w:val="auto"/>
          <w:sz w:val="24"/>
          <w:szCs w:val="24"/>
          <w:lang w:val="en-GB"/>
        </w:rPr>
        <w:t>Differentiated task is a teaching approach that is based on the recognition that students have different learning needs and that learning is most effective when it takes those needs into account (Tomlimson and McTighe, 2006). Differentiated instruction has been found to be effective in promoting student achievement, particularly for students who have been historically underserved, and it can take many forms, including adjusting the level of challenge, the level of support, the content, the process, and the product. Effective implementation of differentiated instruction also requires teachers to assess student learning and to use that assessment information to inform their instruction (Tomlimson, 2014).</w:t>
      </w:r>
    </w:p>
    <w:p>
      <w:pPr>
        <w:spacing w:line="480" w:lineRule="auto"/>
        <w:rPr>
          <w:rFonts w:hint="default" w:ascii="Times New Roman" w:hAnsi="Times New Roman" w:eastAsia="AdvTimes" w:cs="Times New Roman"/>
          <w:color w:val="auto"/>
          <w:sz w:val="24"/>
          <w:szCs w:val="24"/>
          <w:lang w:val="en-GB"/>
        </w:rPr>
      </w:pPr>
      <w:r>
        <w:rPr>
          <w:rFonts w:hint="default" w:ascii="Times New Roman" w:hAnsi="Times New Roman" w:eastAsia="AdvTimes" w:cs="Times New Roman"/>
          <w:color w:val="auto"/>
          <w:sz w:val="24"/>
          <w:szCs w:val="24"/>
          <w:lang w:val="en-GB"/>
        </w:rPr>
        <w:t>Differentiated task is a teaching approach that aims to meet the diverse needs of all students in a classroom by considering individual differences in learning styles, abilities, interests, and motivations (</w:t>
      </w:r>
      <w:r>
        <w:rPr>
          <w:rFonts w:hint="default" w:ascii="Times New Roman" w:hAnsi="Times New Roman" w:cs="Times New Roman"/>
          <w:color w:val="auto"/>
          <w:sz w:val="24"/>
          <w:szCs w:val="24"/>
        </w:rPr>
        <w:t>Ziernwald</w:t>
      </w:r>
      <w:r>
        <w:rPr>
          <w:rFonts w:hint="default" w:ascii="Times New Roman" w:hAnsi="Times New Roman" w:cs="Times New Roman"/>
          <w:color w:val="auto"/>
          <w:sz w:val="24"/>
          <w:szCs w:val="24"/>
          <w:lang w:val="en-GB"/>
        </w:rPr>
        <w:t xml:space="preserve">, </w:t>
      </w:r>
      <w:r>
        <w:rPr>
          <w:rFonts w:hint="default" w:ascii="Times New Roman" w:hAnsi="Times New Roman" w:cs="Times New Roman"/>
          <w:color w:val="auto"/>
          <w:sz w:val="24"/>
          <w:szCs w:val="24"/>
        </w:rPr>
        <w:t>Hillmayr</w:t>
      </w:r>
      <w:r>
        <w:rPr>
          <w:rFonts w:hint="default" w:ascii="Times New Roman" w:hAnsi="Times New Roman" w:cs="Times New Roman"/>
          <w:color w:val="auto"/>
          <w:sz w:val="24"/>
          <w:szCs w:val="24"/>
          <w:lang w:val="en-GB"/>
        </w:rPr>
        <w:t xml:space="preserve"> and </w:t>
      </w:r>
      <w:r>
        <w:rPr>
          <w:rFonts w:hint="default" w:ascii="Times New Roman" w:hAnsi="Times New Roman" w:cs="Times New Roman"/>
          <w:color w:val="auto"/>
          <w:sz w:val="24"/>
          <w:szCs w:val="24"/>
        </w:rPr>
        <w:t>Holzberger</w:t>
      </w:r>
      <w:r>
        <w:rPr>
          <w:rFonts w:hint="default" w:ascii="Times New Roman" w:hAnsi="Times New Roman" w:cs="Times New Roman"/>
          <w:color w:val="auto"/>
          <w:sz w:val="24"/>
          <w:szCs w:val="24"/>
          <w:lang w:val="en-GB"/>
        </w:rPr>
        <w:t>, 2022)</w:t>
      </w:r>
      <w:r>
        <w:rPr>
          <w:rFonts w:hint="default" w:ascii="Times New Roman" w:hAnsi="Times New Roman" w:eastAsia="AdvTimes" w:cs="Times New Roman"/>
          <w:color w:val="auto"/>
          <w:sz w:val="24"/>
          <w:szCs w:val="24"/>
          <w:lang w:val="en-GB"/>
        </w:rPr>
        <w:t>. The goal of differentiated instruction is to provide students with the necessary support and challenge to promote their learning and growth. This approach is based on the recognition that students have different learning needs, and it seeks to respond to those needs by tailoring instruction and assessment to individual students. According to Tomlinson, differentiated instruction has its roots in theories of individual differences in learning, including Howard Gardner's theory of multiple intelligences, which suggests that individuals have different cognitive strengths and preferences, and that learning is most effective when it takes these into account. Differentiated instruction also builds on the work of Carl Rogers, who argued that students are more likely to engage in learning when they feel valued and when the content is relevant to their needs and interests.</w:t>
      </w:r>
    </w:p>
    <w:p>
      <w:pPr>
        <w:spacing w:line="480" w:lineRule="auto"/>
        <w:rPr>
          <w:rFonts w:hint="default" w:ascii="Times New Roman" w:hAnsi="Times New Roman" w:eastAsia="AdvTimes" w:cs="Times New Roman"/>
          <w:color w:val="auto"/>
          <w:sz w:val="24"/>
          <w:szCs w:val="24"/>
          <w:lang w:val="en-GB"/>
        </w:rPr>
      </w:pPr>
    </w:p>
    <w:p>
      <w:pPr>
        <w:spacing w:line="480" w:lineRule="auto"/>
        <w:rPr>
          <w:rFonts w:hint="default" w:ascii="Times New Roman" w:hAnsi="Times New Roman" w:eastAsia="AdvTimes" w:cs="Times New Roman"/>
          <w:color w:val="auto"/>
          <w:sz w:val="24"/>
          <w:szCs w:val="24"/>
          <w:lang w:val="en-GB"/>
        </w:rPr>
      </w:pPr>
      <w:r>
        <w:rPr>
          <w:rFonts w:hint="default" w:ascii="Times New Roman" w:hAnsi="Times New Roman" w:eastAsia="AdvTimes" w:cs="Times New Roman"/>
          <w:color w:val="auto"/>
          <w:sz w:val="24"/>
          <w:szCs w:val="24"/>
          <w:lang w:val="en-GB"/>
        </w:rPr>
        <w:t>Differentiated instruction has been found to be effective in promoting student achievement, particularly for students who have been historically underserved in traditional classrooms (Tomlinson and McTighe, 2006). For example, in a study by Marzano, Pickering, and Pollock (2001), the authors found that differentiated instruction had a positive impact on student achievement, particularly for students who were at risk of falling behind. Another study by Tomlinson and Allan (2000) found that differentiated instruction had a positive impact on the motivation and engagement of students, as well as on their achievement. In practice, differentiated instruction can take many forms. Tomlinson (2014) identifies several strategies that can be used to differentiate instruction, including adjusting the level of challenge, adjusting the level of support, adjusting the content, adjusting the process, and adjusting the product. For example, a teacher might adjust the level of challenge by giving more difficult work to students who are ready for it, or by giving less difficult work to students who are struggling. A teacher might adjust the level of support by providing additional help and resources to students who need it, or by giving students more opportunities to work independently.</w:t>
      </w:r>
    </w:p>
    <w:p>
      <w:pPr>
        <w:spacing w:line="480" w:lineRule="auto"/>
        <w:rPr>
          <w:rFonts w:hint="default" w:ascii="Times New Roman" w:hAnsi="Times New Roman" w:eastAsia="AdvTimes" w:cs="Times New Roman"/>
          <w:color w:val="auto"/>
          <w:sz w:val="24"/>
          <w:szCs w:val="24"/>
          <w:lang w:val="en-GB"/>
        </w:rPr>
      </w:pPr>
    </w:p>
    <w:p>
      <w:pPr>
        <w:spacing w:line="480" w:lineRule="auto"/>
        <w:rPr>
          <w:rFonts w:hint="default" w:ascii="Times New Roman" w:hAnsi="Times New Roman" w:eastAsia="AdvTimes" w:cs="Times New Roman"/>
          <w:color w:val="auto"/>
          <w:sz w:val="24"/>
          <w:szCs w:val="24"/>
          <w:lang w:val="en-GB"/>
        </w:rPr>
      </w:pPr>
      <w:r>
        <w:rPr>
          <w:rFonts w:hint="default" w:ascii="Times New Roman" w:hAnsi="Times New Roman" w:eastAsia="AdvTimes" w:cs="Times New Roman"/>
          <w:color w:val="auto"/>
          <w:sz w:val="24"/>
          <w:szCs w:val="24"/>
          <w:lang w:val="en-GB"/>
        </w:rPr>
        <w:t>Differentiated instruction also requires teachers to assess student learning in multiple ways and to use that assessment information to inform their instruction. This can include using formative assessments, such as informal observations and check-ins, to monitor student progress and to make adjustments to instruction as needed. It can also include using summative assessments, such as tests and quizzes, to evaluate student learning and to provide feedback on areas for improvement.</w:t>
      </w:r>
    </w:p>
    <w:p>
      <w:pPr>
        <w:spacing w:line="480" w:lineRule="auto"/>
        <w:rPr>
          <w:rFonts w:hint="default" w:ascii="Times New Roman" w:hAnsi="Times New Roman" w:cs="Times New Roman"/>
          <w:color w:val="auto"/>
          <w:sz w:val="24"/>
          <w:szCs w:val="24"/>
          <w:lang w:val="en-GB"/>
        </w:rPr>
      </w:pPr>
    </w:p>
    <w:p>
      <w:pPr>
        <w:spacing w:line="480" w:lineRule="auto"/>
        <w:rPr>
          <w:rFonts w:hint="default" w:ascii="Times New Roman" w:hAnsi="Times New Roman" w:cs="Times New Roman"/>
          <w:b/>
          <w:bCs/>
          <w:color w:val="auto"/>
          <w:sz w:val="24"/>
          <w:szCs w:val="24"/>
          <w:lang w:val="en-GB"/>
        </w:rPr>
      </w:pPr>
      <w:r>
        <w:rPr>
          <w:rFonts w:hint="default" w:ascii="Times New Roman" w:hAnsi="Times New Roman" w:cs="Times New Roman"/>
          <w:b/>
          <w:bCs/>
          <w:color w:val="auto"/>
          <w:sz w:val="24"/>
          <w:szCs w:val="24"/>
          <w:lang w:val="en-GB"/>
        </w:rPr>
        <w:t>Reflection/Evaluation &amp; Next Steps</w:t>
      </w:r>
    </w:p>
    <w:p>
      <w:pPr>
        <w:spacing w:line="480" w:lineRule="auto"/>
        <w:rPr>
          <w:rFonts w:hint="default" w:ascii="Times New Roman" w:hAnsi="Times New Roman" w:cs="Times New Roman"/>
          <w:color w:val="auto"/>
          <w:sz w:val="24"/>
          <w:szCs w:val="24"/>
          <w:lang w:val="en-GB"/>
        </w:rPr>
      </w:pPr>
    </w:p>
    <w:p>
      <w:pPr>
        <w:spacing w:line="48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Dealing with behavioral issues is one of the biggest challenges for teachers. Open defiance from a student, if not handled well, can cause loss of authority and credibility for the teacher and the school. Furthermore, if challenging behaviour is not stopped in time, other students might imitate it.</w:t>
      </w:r>
    </w:p>
    <w:p>
      <w:pPr>
        <w:spacing w:line="480" w:lineRule="auto"/>
        <w:rPr>
          <w:rFonts w:hint="default" w:ascii="Times New Roman" w:hAnsi="Times New Roman" w:cs="Times New Roman"/>
          <w:color w:val="auto"/>
          <w:sz w:val="24"/>
          <w:szCs w:val="24"/>
          <w:lang w:val="en-GB"/>
        </w:rPr>
      </w:pPr>
    </w:p>
    <w:p>
      <w:pPr>
        <w:spacing w:line="48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However, I understand that practicing absolute zero tolerance to disruptive behaviour may not serve the purpose of creating "enterprising, capable learners." Instead, it stifles autonomy and creativity. While red lines, zero tolerance, and non-negotiables can still be used in a teacher's everyday practice, overusing them could make students feel confined. Every teacher should have their own behavioural code that encourages study and strives to get rid of rebellious or disruptive behaviour, with a certain extent in mind.</w:t>
      </w:r>
    </w:p>
    <w:p>
      <w:pPr>
        <w:spacing w:line="480" w:lineRule="auto"/>
        <w:rPr>
          <w:rFonts w:hint="default" w:ascii="Times New Roman" w:hAnsi="Times New Roman" w:cs="Times New Roman"/>
          <w:color w:val="auto"/>
          <w:sz w:val="24"/>
          <w:szCs w:val="24"/>
          <w:lang w:val="en-GB"/>
        </w:rPr>
      </w:pPr>
    </w:p>
    <w:p>
      <w:pPr>
        <w:spacing w:line="48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In this context, the disruption was maintained at a relatively low level in the beginning. The strategy I find useful is to tactically neglect the group of pupils. It does not necessarily mean ignoring them altogether. Rather, it involves intentionally disregarding some behaviors in favor of maintaining the lesson's flow or emphasizing positive behaviour. Before taking action, it is important to identify the properties of the behavioral issue, in terms of primary or secondary behaviour. In this case, the subjective intention of the pupils remains unknown to me. With regard to low-level disruption, I will continue teaching for the benefit of the rest of the pupils in the classroom. In most cases, I will avoid giving detentions, as penalties like missing breaks or getting detentions are ineffective because they prevent pupils from giving their utmost in class (Shreeve et al.).</w:t>
      </w:r>
    </w:p>
    <w:p>
      <w:pPr>
        <w:spacing w:line="480" w:lineRule="auto"/>
        <w:rPr>
          <w:rFonts w:hint="default" w:ascii="Times New Roman" w:hAnsi="Times New Roman" w:cs="Times New Roman"/>
          <w:color w:val="auto"/>
          <w:sz w:val="24"/>
          <w:szCs w:val="24"/>
          <w:lang w:val="en-GB"/>
        </w:rPr>
      </w:pPr>
    </w:p>
    <w:p>
      <w:pPr>
        <w:spacing w:line="48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Nonetheless, if the disruption level does escalate and the quality of learning and teaching is expected to decline, it is vital to take immediate action before more pupils are affected. There are several behaviour strategies that can be taken. I will make sure that my strategies aim to minimize the effect of disruption and reinforce a positive learning environment, rather than escalate the severity of the situation and confront the pupils. I am also aware that I do not know the full context of the class, and there is a possibility that pupils have emotional and behavioral difficulties (EBD), resulting in disruptive or defiant behaviour. Throughout my PTE 1 and 2, I should always be aware and consider inclusive ideas in my class. If the initial intention of the pupil is learning, there is no reason why I should exclude them from the rest of the class. Equity and equality can only be achieved in class if I, as a teacher, create a classroom of inclusivity.</w:t>
      </w:r>
    </w:p>
    <w:p>
      <w:pPr>
        <w:spacing w:line="480" w:lineRule="auto"/>
        <w:rPr>
          <w:rFonts w:hint="default" w:ascii="Times New Roman" w:hAnsi="Times New Roman" w:cs="Times New Roman"/>
          <w:color w:val="auto"/>
          <w:sz w:val="24"/>
          <w:szCs w:val="24"/>
          <w:lang w:val="en-GB"/>
        </w:rPr>
      </w:pPr>
    </w:p>
    <w:p>
      <w:pPr>
        <w:spacing w:line="48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The strategy I would use first is to separate the pupils from whom they were talking to, as I still want the pupils to get involved in the work given. Placing the pupil outside of the classroom is a more instant and effective way to stop the pupil from making noise. However, it could result in the pupil falling behind in their learning progression.</w:t>
      </w:r>
    </w:p>
    <w:p>
      <w:pPr>
        <w:spacing w:line="480" w:lineRule="auto"/>
        <w:rPr>
          <w:rFonts w:hint="default" w:ascii="Times New Roman" w:hAnsi="Times New Roman" w:cs="Times New Roman"/>
          <w:sz w:val="24"/>
          <w:szCs w:val="24"/>
          <w:lang w:val="en-GB"/>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Differentiated instruction is a teaching strategy that involves tailoring instruction and learning experiences to meet the diverse needs of students in a classroom. This strategy recognizes that students have different learning styles, abilities, and interests, and that a one-size-fits-all approach to teaching does not work for all students.</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To apply differentiated instruction in the classroom, teachers need to identify the strengths and weaknesses of each student, and then develop a range of activities and assessments that meet the needs of all learners. This approach allows students to engage with the material at their own level and pace, which helps to build confidence and motivation.</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One way that differentiated instruction can be used to tackle the </w:t>
      </w:r>
      <w:r>
        <w:rPr>
          <w:rFonts w:hint="default" w:ascii="Times New Roman" w:hAnsi="Times New Roman" w:cs="Times New Roman"/>
          <w:sz w:val="24"/>
          <w:szCs w:val="24"/>
          <w:lang w:val="en-GB"/>
        </w:rPr>
        <w:t>behaviour</w:t>
      </w:r>
      <w:r>
        <w:rPr>
          <w:rFonts w:hint="default" w:ascii="Times New Roman" w:hAnsi="Times New Roman" w:cs="Times New Roman"/>
          <w:sz w:val="24"/>
          <w:szCs w:val="24"/>
        </w:rPr>
        <w:t xml:space="preserve"> of disengaged students is by providing them with tasks that are specifically designed to address their needs and interests. For example, if a student is struggling with reading, the teacher can provide them with books at their reading level, or allow them to use audiobooks or other resources to help them access the material. If a student is disengaged from a particular topic, the teacher can provide them with alternative assignments that relate to their interests, such as a writing assignment on a topic that the student is passionate about.</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In addition, differentiated instruction can also help to prevent disengagement in the first place, by providing students with a variety of learning experiences that keep them engaged and motivated. For example, teachers can use a range of instructional strategies, such as small-group work, project-based learning, or independent study, to keep students engaged and challenged. By providing students with choice and variety, teachers can help to create a learning environment that meets the needs of all learners, and encourages them to stay engaged and motivated.</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lang w:val="en-GB"/>
        </w:rPr>
      </w:pPr>
      <w:r>
        <w:rPr>
          <w:rFonts w:hint="default" w:ascii="Times New Roman" w:hAnsi="Times New Roman" w:cs="Times New Roman"/>
          <w:sz w:val="24"/>
          <w:szCs w:val="24"/>
        </w:rPr>
        <w:t>Finally, critical reflection is essential in the development of teaching practices. By reflecting on prior experiences as a learner or teacher, I can better understand the paradigmatic presumptions and intuitive reasoning that underlie the learning and teaching process. I can use critical reflection as a daily practice, helping me to make better-informed decisions in my teaching practice.</w:t>
      </w:r>
      <w:r>
        <w:rPr>
          <w:rFonts w:hint="default" w:ascii="Times New Roman" w:hAnsi="Times New Roman" w:cs="Times New Roman"/>
          <w:sz w:val="24"/>
          <w:szCs w:val="24"/>
          <w:lang w:val="en-GB"/>
        </w:rPr>
        <w:br w:type="textWrapping"/>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In conclusion, reflecting and evaluating teaching practices are crucial for the development of effective teaching strategies, especially when dealing with behavioural issues in the classroom. Differentiated tasks are an effective strategy to tackle disengagement, while critical reflection is essential to ensure the development of a positive learning environment for all students. By using these strategies, teachers can address disruptive behaviour while promoting the four purposes of education in Wales, including "healthy, confident individuals" and "ethical, informed citizens."</w:t>
      </w:r>
    </w:p>
    <w:p>
      <w:pPr>
        <w:spacing w:line="480" w:lineRule="auto"/>
        <w:rPr>
          <w:rFonts w:hint="default" w:ascii="Times New Roman" w:hAnsi="Times New Roman" w:cs="Times New Roman"/>
          <w:b/>
          <w:bCs/>
          <w:sz w:val="24"/>
          <w:szCs w:val="24"/>
        </w:rPr>
      </w:pPr>
    </w:p>
    <w:p>
      <w:pPr>
        <w:spacing w:line="480" w:lineRule="auto"/>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CONCLUSION</w:t>
      </w:r>
      <w:r>
        <w:rPr>
          <w:rFonts w:hint="default" w:ascii="Times New Roman" w:hAnsi="Times New Roman" w:cs="Times New Roman"/>
          <w:b/>
          <w:bCs/>
          <w:sz w:val="24"/>
          <w:szCs w:val="24"/>
          <w:lang w:val="en-GB"/>
        </w:rPr>
        <w:br w:type="textWrapping"/>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In summary, this </w:t>
      </w:r>
      <w:r>
        <w:rPr>
          <w:rFonts w:hint="default" w:ascii="Times New Roman" w:hAnsi="Times New Roman" w:cs="Times New Roman"/>
          <w:sz w:val="24"/>
          <w:szCs w:val="24"/>
          <w:lang w:val="en-GB"/>
        </w:rPr>
        <w:t>essay</w:t>
      </w:r>
      <w:r>
        <w:rPr>
          <w:rFonts w:hint="default" w:ascii="Times New Roman" w:hAnsi="Times New Roman" w:cs="Times New Roman"/>
          <w:sz w:val="24"/>
          <w:szCs w:val="24"/>
        </w:rPr>
        <w:t xml:space="preserve"> has highlighted the significance of critical reflection in the early stages of developing teaching practice. The recent education reforms in Wales have placed new demands on teachers, requiring </w:t>
      </w:r>
      <w:r>
        <w:rPr>
          <w:rFonts w:hint="default" w:ascii="Times New Roman" w:hAnsi="Times New Roman" w:cs="Times New Roman"/>
          <w:sz w:val="24"/>
          <w:szCs w:val="24"/>
          <w:lang w:val="en-GB"/>
        </w:rPr>
        <w:t>us</w:t>
      </w:r>
      <w:r>
        <w:rPr>
          <w:rFonts w:hint="default" w:ascii="Times New Roman" w:hAnsi="Times New Roman" w:cs="Times New Roman"/>
          <w:sz w:val="24"/>
          <w:szCs w:val="24"/>
        </w:rPr>
        <w:t xml:space="preserve"> to align </w:t>
      </w:r>
      <w:r>
        <w:rPr>
          <w:rFonts w:hint="default" w:ascii="Times New Roman" w:hAnsi="Times New Roman" w:cs="Times New Roman"/>
          <w:sz w:val="24"/>
          <w:szCs w:val="24"/>
          <w:lang w:val="en-GB"/>
        </w:rPr>
        <w:t>ou</w:t>
      </w:r>
      <w:r>
        <w:rPr>
          <w:rFonts w:hint="default" w:ascii="Times New Roman" w:hAnsi="Times New Roman" w:cs="Times New Roman"/>
          <w:sz w:val="24"/>
          <w:szCs w:val="24"/>
        </w:rPr>
        <w:t xml:space="preserve">r teaching with the four purposes framework. Reflective practice can serve as a solution to avoid confirmation bias </w:t>
      </w:r>
      <w:r>
        <w:rPr>
          <w:rFonts w:hint="default" w:ascii="Times New Roman" w:hAnsi="Times New Roman" w:cs="Times New Roman"/>
          <w:sz w:val="24"/>
          <w:szCs w:val="24"/>
          <w:lang w:val="en-GB"/>
        </w:rPr>
        <w:t>judgements</w:t>
      </w:r>
      <w:r>
        <w:rPr>
          <w:rFonts w:hint="default" w:ascii="Times New Roman" w:hAnsi="Times New Roman" w:cs="Times New Roman"/>
          <w:sz w:val="24"/>
          <w:szCs w:val="24"/>
        </w:rPr>
        <w:t xml:space="preserve"> based on personal experiences, allowing for progression and innovation in teaching methods.</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Through the analysis of a critical incident, this </w:t>
      </w:r>
      <w:r>
        <w:rPr>
          <w:rFonts w:hint="default" w:ascii="Times New Roman" w:hAnsi="Times New Roman" w:cs="Times New Roman"/>
          <w:sz w:val="24"/>
          <w:szCs w:val="24"/>
          <w:lang w:val="en-GB"/>
        </w:rPr>
        <w:t>essay</w:t>
      </w:r>
      <w:r>
        <w:rPr>
          <w:rFonts w:hint="default" w:ascii="Times New Roman" w:hAnsi="Times New Roman" w:cs="Times New Roman"/>
          <w:sz w:val="24"/>
          <w:szCs w:val="24"/>
        </w:rPr>
        <w:t xml:space="preserve"> has explored two key areas of literature review: behaviour management and </w:t>
      </w:r>
      <w:r>
        <w:rPr>
          <w:rFonts w:hint="default" w:ascii="Times New Roman" w:hAnsi="Times New Roman" w:cs="Times New Roman"/>
          <w:sz w:val="24"/>
          <w:szCs w:val="24"/>
          <w:lang w:val="en-GB"/>
        </w:rPr>
        <w:t>differentiated task</w:t>
      </w:r>
      <w:r>
        <w:rPr>
          <w:rFonts w:hint="default" w:ascii="Times New Roman" w:hAnsi="Times New Roman" w:cs="Times New Roman"/>
          <w:sz w:val="24"/>
          <w:szCs w:val="24"/>
        </w:rPr>
        <w:t xml:space="preserve">. By synthesizing the literature, a plan of action has been devised to address low-level disruptive </w:t>
      </w:r>
      <w:r>
        <w:rPr>
          <w:rFonts w:hint="default" w:ascii="Times New Roman" w:hAnsi="Times New Roman" w:cs="Times New Roman"/>
          <w:sz w:val="24"/>
          <w:szCs w:val="24"/>
          <w:lang w:val="en-GB"/>
        </w:rPr>
        <w:t>behaviour</w:t>
      </w:r>
      <w:r>
        <w:rPr>
          <w:rFonts w:hint="default" w:ascii="Times New Roman" w:hAnsi="Times New Roman" w:cs="Times New Roman"/>
          <w:sz w:val="24"/>
          <w:szCs w:val="24"/>
        </w:rPr>
        <w:t xml:space="preserve"> through differentiated tasking and to take swift action by giving detention when the severity of the </w:t>
      </w:r>
      <w:r>
        <w:rPr>
          <w:rFonts w:hint="default" w:ascii="Times New Roman" w:hAnsi="Times New Roman" w:cs="Times New Roman"/>
          <w:sz w:val="24"/>
          <w:szCs w:val="24"/>
          <w:lang w:val="en-GB"/>
        </w:rPr>
        <w:t>behaviour</w:t>
      </w:r>
      <w:r>
        <w:rPr>
          <w:rFonts w:hint="default" w:ascii="Times New Roman" w:hAnsi="Times New Roman" w:cs="Times New Roman"/>
          <w:sz w:val="24"/>
          <w:szCs w:val="24"/>
        </w:rPr>
        <w:t xml:space="preserve"> escalates.</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It is important to acknowledge the limitations of this study, including the lack of contextual background on the classroom and the fact that this research was conducted at an early stage of </w:t>
      </w:r>
      <w:r>
        <w:rPr>
          <w:rFonts w:hint="default" w:ascii="Times New Roman" w:hAnsi="Times New Roman" w:cs="Times New Roman"/>
          <w:sz w:val="24"/>
          <w:szCs w:val="24"/>
          <w:lang w:val="en-GB"/>
        </w:rPr>
        <w:t xml:space="preserve">my </w:t>
      </w:r>
      <w:r>
        <w:rPr>
          <w:rFonts w:hint="default" w:ascii="Times New Roman" w:hAnsi="Times New Roman" w:cs="Times New Roman"/>
          <w:sz w:val="24"/>
          <w:szCs w:val="24"/>
        </w:rPr>
        <w:t>teaching career. Ho</w:t>
      </w:r>
      <w:r>
        <w:rPr>
          <w:rFonts w:hint="default" w:ascii="Times New Roman" w:hAnsi="Times New Roman" w:cs="Times New Roman"/>
          <w:sz w:val="24"/>
          <w:szCs w:val="24"/>
          <w:lang w:val="en-GB"/>
        </w:rPr>
        <w:t>pefully</w:t>
      </w:r>
      <w:r>
        <w:rPr>
          <w:rFonts w:hint="default" w:ascii="Times New Roman" w:hAnsi="Times New Roman" w:cs="Times New Roman"/>
          <w:sz w:val="24"/>
          <w:szCs w:val="24"/>
        </w:rPr>
        <w:t xml:space="preserve">, by applying critical reflection and examining relevant literature, this study has provided </w:t>
      </w:r>
      <w:r>
        <w:rPr>
          <w:rFonts w:hint="default" w:ascii="Times New Roman" w:hAnsi="Times New Roman" w:cs="Times New Roman"/>
          <w:sz w:val="24"/>
          <w:szCs w:val="24"/>
          <w:lang w:val="en-GB"/>
        </w:rPr>
        <w:t xml:space="preserve">me </w:t>
      </w:r>
      <w:r>
        <w:rPr>
          <w:rFonts w:hint="default" w:ascii="Times New Roman" w:hAnsi="Times New Roman" w:cs="Times New Roman"/>
          <w:sz w:val="24"/>
          <w:szCs w:val="24"/>
        </w:rPr>
        <w:t>valuable insights that can inform</w:t>
      </w:r>
      <w:r>
        <w:rPr>
          <w:rFonts w:hint="default" w:ascii="Times New Roman" w:hAnsi="Times New Roman" w:cs="Times New Roman"/>
          <w:sz w:val="24"/>
          <w:szCs w:val="24"/>
          <w:lang w:val="en-GB"/>
        </w:rPr>
        <w:t xml:space="preserve"> my</w:t>
      </w:r>
      <w:r>
        <w:rPr>
          <w:rFonts w:hint="default" w:ascii="Times New Roman" w:hAnsi="Times New Roman" w:cs="Times New Roman"/>
          <w:sz w:val="24"/>
          <w:szCs w:val="24"/>
        </w:rPr>
        <w:t xml:space="preserve"> future teaching practices.</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lang w:val="en-GB"/>
        </w:rPr>
      </w:pPr>
      <w:r>
        <w:rPr>
          <w:rFonts w:hint="default" w:ascii="Times New Roman" w:hAnsi="Times New Roman" w:cs="Times New Roman"/>
          <w:sz w:val="24"/>
          <w:szCs w:val="24"/>
          <w:lang w:val="en-GB"/>
        </w:rPr>
        <w:t>(4557 words)</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REFRENCE LIST</w:t>
      </w:r>
    </w:p>
    <w:p>
      <w:pPr>
        <w:spacing w:line="480" w:lineRule="auto"/>
        <w:rPr>
          <w:rFonts w:hint="default" w:ascii="Times New Roman" w:hAnsi="Times New Roman" w:cs="Times New Roman"/>
          <w:b/>
          <w:bCs/>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Anyibofu, N. (2016) Case Study 1: An Evidence-Based Practice Review Report Theme: School Based Interventions for Learning How effective is the Good Behavior Game at reducing disruptive behaviour in primary aged children?</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Altman, K.I. and Linton, T.E. (1971) Operant conditioning in the classroom setting: A review of the research, The Journal of Educational Research.</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Atkinson, M. and Hornby, G. (2002) Mental health handbook for schools. London: Routledge Falmer.</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Clare, A. and Maitland, J. (2004). A mental health reader.</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Department for Education. (2015) Promoting children and young people's mental health and wellbeing.</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Department for Education and Employment. (1994) Code of practice for the identification and assessment of special educational needs. London: DFEE.</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Department of Health. (2004) National service framework for children, young people and maternity services: The mental health and psychological well-being of children and young people. London: DH Publications.</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Donaldson, G. (2015). Teaching Scotland's future: Report of a review of teacher education in Scotland. The Scottish Government.</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Donaldson, G. (2016) A Systematic Approach to Curriculum Reform in Wales.</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Dewey, J. (1933). How we think: A restatement of the relation of reflective thinking to the educative process. D.C. Heath and Company.</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Dewey, J. (1933) Empirical and scientific thinking.</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Ertmer, P. A., &amp; Newby, T. J. (2013). Behaviorism, cognitivism, constructivism: Comparing critical features from an instructional design perspective. Performance Improvement Quarterly, 26(2).</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Jacobs, M.J. (2019) A case study on the effect of Small Learning Community School setting on student achievement in an Urban Comprehensive High School.</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Lannie, A. and McCurdy, B. (2007) Preventing Disruptive Behavior in the Urban Classroom: Effects of the Good Behavior Game on Student and Teacher Behavior. Education and Treatment of Children, 30(1).</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Marzano, R. J., Pickering, D. J., &amp; Pollock, J. E. (2001). Classroom instruction that works: Research-based strategies for increasing student achievement. Alexandria, VA: ASCD.</w:t>
      </w:r>
    </w:p>
    <w:p>
      <w:pPr>
        <w:rPr>
          <w:rFonts w:hint="default" w:ascii="Times New Roman" w:hAnsi="Times New Roman" w:cs="Times New Roman"/>
          <w:b w:val="0"/>
          <w:bCs w:val="0"/>
          <w:sz w:val="24"/>
          <w:szCs w:val="24"/>
          <w:lang w:val="en-GB"/>
        </w:rPr>
      </w:pPr>
    </w:p>
    <w:p>
      <w:pPr>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McDevitt, T. M., &amp; Ormrod, J. E. (2016). Child Development and Education, Student Value (6th ed.). Pearson Education Inc.: New Jersey</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NHS Digital. (2020) Mental health of children and young people in England, 2020: Wave 1 follow up to the 2017 survey.</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NHS Health Advisory Service. (1995) Together we stand: The commissioning, role and management of child and adolescent mental health services. London, UK: HMSO.</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Payne, R. (2015) Using rewards and sanctions in the classroom: pupils’ perceptions of their own responses to current behaviour management strategies, Educational Review.</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Riley, K.A. (2002) Working with disaffected students: Why students lose interest in school and what we can do about it. London: P. Chapman.</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Schön, D. A. (1987). Educating the reflective practitioner: Toward a new design for teaching and learning in the professions. Jossey-Bass.</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Schön (1983) The reflective practitioner: How professionals think in action. New York: Basic Books.</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Shreeve, A. et al. (2002) Student perceptions of rewards and sanctions, Pedagogy, Culture &amp; Society</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cs="Times New Roman"/>
          <w:b w:val="0"/>
          <w:bCs w:val="0"/>
          <w:sz w:val="24"/>
          <w:szCs w:val="24"/>
          <w:lang w:val="en-GB"/>
        </w:rPr>
      </w:pPr>
      <w:r>
        <w:rPr>
          <w:rFonts w:hint="default" w:ascii="Times New Roman" w:hAnsi="Times New Roman" w:cs="Times New Roman"/>
          <w:b w:val="0"/>
          <w:bCs w:val="0"/>
          <w:sz w:val="24"/>
          <w:szCs w:val="24"/>
          <w:lang w:val="en-GB"/>
        </w:rPr>
        <w:t>Sinnemaa, C. and Nieveenb, N. and Priestley, M. (2020) Successful futures, successful curriculum: What can Wales learn from international curriculum reforms?</w:t>
      </w:r>
    </w:p>
    <w:p>
      <w:pPr>
        <w:spacing w:line="480" w:lineRule="auto"/>
        <w:rPr>
          <w:rFonts w:hint="default" w:ascii="Times New Roman" w:hAnsi="Times New Roman" w:cs="Times New Roman"/>
          <w:b w:val="0"/>
          <w:bCs w:val="0"/>
          <w:sz w:val="24"/>
          <w:szCs w:val="24"/>
          <w:lang w:val="en-GB"/>
        </w:rPr>
      </w:pPr>
    </w:p>
    <w:p>
      <w:pPr>
        <w:spacing w:line="480" w:lineRule="auto"/>
        <w:rPr>
          <w:rFonts w:hint="default" w:ascii="Times New Roman" w:hAnsi="Times New Roman"/>
          <w:b w:val="0"/>
          <w:bCs w:val="0"/>
          <w:sz w:val="24"/>
          <w:szCs w:val="24"/>
          <w:lang w:val="en-GB"/>
        </w:rPr>
      </w:pPr>
      <w:r>
        <w:rPr>
          <w:rFonts w:hint="default" w:ascii="Times New Roman" w:hAnsi="Times New Roman"/>
          <w:b w:val="0"/>
          <w:bCs w:val="0"/>
          <w:sz w:val="24"/>
          <w:szCs w:val="24"/>
          <w:lang w:val="en-GB"/>
        </w:rPr>
        <w:t>Tomlinson, C. A. (2014). The differentiated classroom: Responding to the needs of all learners. Alexandria, VA: ASCD.</w:t>
      </w: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r>
        <w:rPr>
          <w:rFonts w:hint="default" w:ascii="Times New Roman" w:hAnsi="Times New Roman"/>
          <w:b w:val="0"/>
          <w:bCs w:val="0"/>
          <w:sz w:val="24"/>
          <w:szCs w:val="24"/>
          <w:lang w:val="en-GB"/>
        </w:rPr>
        <w:t>Tomlinson, C. A., &amp; Allan, S. (2000). Differentiating instruction in response to student readiness, interest, and learning profile in academically diverse classrooms: A review of literature. Journal of Educational Psychology.</w:t>
      </w: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r>
        <w:rPr>
          <w:rFonts w:hint="default" w:ascii="Times New Roman" w:hAnsi="Times New Roman"/>
          <w:b w:val="0"/>
          <w:bCs w:val="0"/>
          <w:sz w:val="24"/>
          <w:szCs w:val="24"/>
          <w:lang w:val="en-GB"/>
        </w:rPr>
        <w:t>Tripp, D. (1993). Critical incidents in teaching: Developing professional judgement. London: Routledge.</w:t>
      </w: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r>
        <w:rPr>
          <w:rFonts w:hint="default" w:ascii="Times New Roman" w:hAnsi="Times New Roman"/>
          <w:b w:val="0"/>
          <w:bCs w:val="0"/>
          <w:sz w:val="24"/>
          <w:szCs w:val="24"/>
          <w:lang w:val="en-GB"/>
        </w:rPr>
        <w:t>Ullman, L. P., &amp; Krasner, L. (1965). Case studies in behaviour modification. New York: Holt, Rinehart and Winston.</w:t>
      </w: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r>
        <w:rPr>
          <w:rFonts w:hint="default" w:ascii="Times New Roman" w:hAnsi="Times New Roman"/>
          <w:b w:val="0"/>
          <w:bCs w:val="0"/>
          <w:sz w:val="24"/>
          <w:szCs w:val="24"/>
          <w:lang w:val="en-GB"/>
        </w:rPr>
        <w:t>Watson, J. B. (1931). Behaviorism. London: Kegan Paul, Trench, Trubner.</w:t>
      </w: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r>
        <w:rPr>
          <w:rFonts w:hint="default" w:ascii="Times New Roman" w:hAnsi="Times New Roman"/>
          <w:b w:val="0"/>
          <w:bCs w:val="0"/>
          <w:sz w:val="24"/>
          <w:szCs w:val="24"/>
          <w:lang w:val="en-GB"/>
        </w:rPr>
        <w:t>Wales Government. (2020). Pedagogy for professional learning. Retrieved from https://hwb.gov.wales/professional-development/national-approach-to-professional-learning/pedagogy-for-professional-learning (Accessed February 2023).</w:t>
      </w: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r>
        <w:rPr>
          <w:rFonts w:hint="default" w:ascii="Times New Roman" w:hAnsi="Times New Roman"/>
          <w:b w:val="0"/>
          <w:bCs w:val="0"/>
          <w:sz w:val="24"/>
          <w:szCs w:val="24"/>
          <w:lang w:val="en-GB"/>
        </w:rPr>
        <w:t>Wales Government. (2020). Professional standards. Retrieved from https://hwb.gov.wales/professional-development/professional-standards (Accessed February 2023).</w:t>
      </w: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r>
        <w:rPr>
          <w:rFonts w:hint="default" w:ascii="Times New Roman" w:hAnsi="Times New Roman"/>
          <w:b w:val="0"/>
          <w:bCs w:val="0"/>
          <w:sz w:val="24"/>
          <w:szCs w:val="24"/>
          <w:lang w:val="en-GB"/>
        </w:rPr>
        <w:t>Ziernwald, L., Hillmayr, D., &amp; Holzberger, D. (2022). Promoting high-achieving students through differentiated instruction in mixed-ability classrooms—a systematic review. Journal of Advanced Academics.</w:t>
      </w: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b w:val="0"/>
          <w:bCs w:val="0"/>
          <w:sz w:val="24"/>
          <w:szCs w:val="24"/>
          <w:lang w:val="en-GB"/>
        </w:rPr>
      </w:pPr>
    </w:p>
    <w:p>
      <w:pPr>
        <w:spacing w:line="480" w:lineRule="auto"/>
        <w:rPr>
          <w:rFonts w:hint="default" w:ascii="Times New Roman" w:hAnsi="Times New Roman" w:cs="Times New Roman"/>
          <w:b/>
          <w:bCs/>
          <w:color w:val="auto"/>
          <w:sz w:val="24"/>
          <w:szCs w:val="24"/>
          <w:lang w:val="en-GB"/>
        </w:rPr>
      </w:pPr>
      <w:r>
        <w:rPr>
          <w:rFonts w:hint="default" w:ascii="Times New Roman" w:hAnsi="Times New Roman" w:cs="Times New Roman"/>
          <w:b/>
          <w:bCs/>
          <w:color w:val="auto"/>
          <w:sz w:val="24"/>
          <w:szCs w:val="24"/>
          <w:lang w:val="en-GB"/>
        </w:rPr>
        <w:t>Appendices</w:t>
      </w:r>
    </w:p>
    <w:p>
      <w:pPr>
        <w:spacing w:line="480" w:lineRule="auto"/>
        <w:rPr>
          <w:rFonts w:hint="default" w:ascii="Times New Roman" w:hAnsi="Times New Roman" w:cs="Times New Roman"/>
          <w:b/>
          <w:bCs/>
          <w:color w:val="auto"/>
          <w:sz w:val="24"/>
          <w:szCs w:val="24"/>
          <w:lang w:val="en-GB"/>
        </w:rPr>
      </w:pPr>
    </w:p>
    <w:p>
      <w:pPr>
        <w:numPr>
          <w:ilvl w:val="0"/>
          <w:numId w:val="1"/>
        </w:numPr>
        <w:spacing w:line="48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Observation Record 1</w:t>
      </w:r>
    </w:p>
    <w:p>
      <w:pPr>
        <w:jc w:val="both"/>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OBSERVATION / FIELD NOTES</w:t>
      </w:r>
    </w:p>
    <w:p>
      <w:pPr>
        <w:rPr>
          <w:rFonts w:hint="default" w:ascii="Times New Roman" w:hAnsi="Times New Roman" w:cs="Times New Roman"/>
          <w:color w:val="auto"/>
          <w:sz w:val="24"/>
          <w:szCs w:val="24"/>
        </w:rPr>
      </w:pPr>
    </w:p>
    <w:p>
      <w:pP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Record 1</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Date and time, year group: 26 September 2022, 10:20am, Year 7</w:t>
            </w:r>
          </w:p>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Pr>
          <w:p>
            <w:pPr>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Where and When:</w:t>
            </w:r>
            <w:r>
              <w:rPr>
                <w:rFonts w:hint="default" w:ascii="Times New Roman" w:hAnsi="Times New Roman" w:cs="Times New Roman"/>
                <w:color w:val="auto"/>
                <w:sz w:val="24"/>
                <w:szCs w:val="24"/>
              </w:rPr>
              <w:t xml:space="preserve"> Context of the observation – subject/AOLE, general classroom context</w:t>
            </w:r>
          </w:p>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Maths subject</w:t>
            </w:r>
            <w:r>
              <w:rPr>
                <w:rFonts w:hint="default" w:ascii="Times New Roman" w:hAnsi="Times New Roman" w:cs="Times New Roman"/>
                <w:color w:val="auto"/>
                <w:sz w:val="24"/>
                <w:szCs w:val="24"/>
                <w:lang w:val="en-GB"/>
              </w:rPr>
              <w:t xml:space="preserve"> in maths room</w:t>
            </w:r>
            <w:r>
              <w:rPr>
                <w:rFonts w:hint="default" w:ascii="Times New Roman" w:hAnsi="Times New Roman" w:cs="Times New Roman"/>
                <w:color w:val="auto"/>
                <w:sz w:val="24"/>
                <w:szCs w:val="24"/>
              </w:rPr>
              <w:t>,  a quite class with productive learning environment</w:t>
            </w: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Pr>
          <w:p>
            <w:pPr>
              <w:rPr>
                <w:rFonts w:hint="default" w:ascii="Times New Roman" w:hAnsi="Times New Roman" w:cs="Times New Roman"/>
                <w:b/>
                <w:bCs/>
                <w:color w:val="auto"/>
                <w:sz w:val="24"/>
                <w:szCs w:val="24"/>
                <w:lang w:val="en-GB"/>
              </w:rPr>
            </w:pPr>
            <w:r>
              <w:rPr>
                <w:rFonts w:hint="default" w:ascii="Times New Roman" w:hAnsi="Times New Roman" w:cs="Times New Roman"/>
                <w:b/>
                <w:bCs/>
                <w:color w:val="auto"/>
                <w:sz w:val="24"/>
                <w:szCs w:val="24"/>
              </w:rPr>
              <w:t xml:space="preserve">What happened: </w:t>
            </w:r>
            <w:r>
              <w:rPr>
                <w:rFonts w:hint="default" w:ascii="Times New Roman" w:hAnsi="Times New Roman" w:cs="Times New Roman"/>
                <w:color w:val="auto"/>
                <w:sz w:val="24"/>
                <w:szCs w:val="24"/>
              </w:rPr>
              <w:t>a detailed description of the critical incident(the more detail the better to refer to in your later work)</w:t>
            </w:r>
          </w:p>
          <w:p>
            <w:pPr>
              <w:rPr>
                <w:rFonts w:hint="default" w:ascii="Times New Roman" w:hAnsi="Times New Roman" w:cs="Times New Roman"/>
                <w:bCs/>
                <w:color w:val="auto"/>
                <w:sz w:val="24"/>
                <w:szCs w:val="24"/>
              </w:rPr>
            </w:pPr>
          </w:p>
          <w:p>
            <w:pPr>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Teacher offered alternative choice for pupils to choose to work at. They could either draw a algebra related poster or solve a set of algebra quiz.</w:t>
            </w:r>
          </w:p>
          <w:p>
            <w:pPr>
              <w:rPr>
                <w:rFonts w:hint="default" w:ascii="Times New Roman" w:hAnsi="Times New Roman" w:cs="Times New Roman"/>
                <w:bCs/>
                <w:color w:val="auto"/>
                <w:sz w:val="24"/>
                <w:szCs w:val="24"/>
              </w:rPr>
            </w:pPr>
          </w:p>
          <w:p>
            <w:pPr>
              <w:rPr>
                <w:rFonts w:hint="default" w:ascii="Times New Roman" w:hAnsi="Times New Roman" w:cs="Times New Roman"/>
                <w:bCs/>
                <w:color w:val="auto"/>
                <w:sz w:val="24"/>
                <w:szCs w:val="24"/>
              </w:rPr>
            </w:pPr>
          </w:p>
          <w:p>
            <w:pPr>
              <w:rPr>
                <w:rFonts w:hint="default" w:ascii="Times New Roman" w:hAnsi="Times New Roman" w:cs="Times New Roman"/>
                <w:bCs/>
                <w:color w:val="auto"/>
                <w:sz w:val="24"/>
                <w:szCs w:val="24"/>
              </w:rPr>
            </w:pPr>
          </w:p>
          <w:p>
            <w:pPr>
              <w:rPr>
                <w:rFonts w:hint="default" w:ascii="Times New Roman" w:hAnsi="Times New Roman" w:cs="Times New Roman"/>
                <w:bCs/>
                <w:color w:val="auto"/>
                <w:sz w:val="24"/>
                <w:szCs w:val="24"/>
              </w:rPr>
            </w:pPr>
          </w:p>
          <w:p>
            <w:pPr>
              <w:ind w:left="720"/>
              <w:rPr>
                <w:rFonts w:hint="default" w:ascii="Times New Roman" w:hAnsi="Times New Roman" w:cs="Times New Roman"/>
                <w:color w:val="auto"/>
                <w:sz w:val="24"/>
                <w:szCs w:val="24"/>
              </w:rPr>
            </w:pPr>
          </w:p>
          <w:p>
            <w:pPr>
              <w:ind w:left="720"/>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Pr>
          <w:p>
            <w:pPr>
              <w:rPr>
                <w:rFonts w:hint="default" w:ascii="Times New Roman" w:hAnsi="Times New Roman" w:cs="Times New Roman"/>
                <w:b/>
                <w:color w:val="auto"/>
                <w:sz w:val="24"/>
                <w:szCs w:val="24"/>
                <w:lang w:val="en-GB"/>
              </w:rPr>
            </w:pPr>
            <w:r>
              <w:rPr>
                <w:rFonts w:hint="default" w:ascii="Times New Roman" w:hAnsi="Times New Roman" w:cs="Times New Roman"/>
                <w:b/>
                <w:color w:val="auto"/>
                <w:sz w:val="24"/>
                <w:szCs w:val="24"/>
              </w:rPr>
              <w:t xml:space="preserve">Areas of possible exploration: </w:t>
            </w:r>
            <w:r>
              <w:rPr>
                <w:rFonts w:hint="default" w:ascii="Times New Roman" w:hAnsi="Times New Roman" w:cs="Times New Roman"/>
                <w:bCs/>
                <w:color w:val="auto"/>
                <w:sz w:val="24"/>
                <w:szCs w:val="24"/>
              </w:rPr>
              <w:t>what you think could be” under the hood” in these incidents? What avenues of research could you consider?</w:t>
            </w: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A humanistic approach can be seen here. It is related to the the good relationship between the teacher and pupils in order for the teacher to offer choices to pupils.</w:t>
            </w: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Pr>
          <w:p>
            <w:pPr>
              <w:rPr>
                <w:rFonts w:hint="default" w:ascii="Times New Roman" w:hAnsi="Times New Roman" w:cs="Times New Roman"/>
                <w:bCs/>
                <w:color w:val="auto"/>
                <w:sz w:val="24"/>
                <w:szCs w:val="24"/>
                <w:lang w:val="en-GB"/>
              </w:rPr>
            </w:pPr>
            <w:r>
              <w:rPr>
                <w:rFonts w:hint="default" w:ascii="Times New Roman" w:hAnsi="Times New Roman" w:cs="Times New Roman"/>
                <w:b/>
                <w:color w:val="auto"/>
                <w:sz w:val="24"/>
                <w:szCs w:val="24"/>
              </w:rPr>
              <w:t xml:space="preserve">Notes: </w:t>
            </w:r>
            <w:r>
              <w:rPr>
                <w:rFonts w:hint="default" w:ascii="Times New Roman" w:hAnsi="Times New Roman" w:cs="Times New Roman"/>
                <w:bCs/>
                <w:color w:val="auto"/>
                <w:sz w:val="24"/>
                <w:szCs w:val="24"/>
              </w:rPr>
              <w:t>any details you can note (is it a busy environment, is it after lunch, are there lots of distractions, are directions made explicit - the more you can refer to the better here)</w:t>
            </w:r>
          </w:p>
          <w:p>
            <w:pPr>
              <w:rPr>
                <w:rFonts w:hint="default" w:ascii="Times New Roman" w:hAnsi="Times New Roman" w:cs="Times New Roman"/>
                <w:bCs/>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tc>
      </w:tr>
    </w:tbl>
    <w:p>
      <w:pPr>
        <w:rPr>
          <w:rFonts w:hint="default" w:ascii="Times New Roman" w:hAnsi="Times New Roman" w:cs="Times New Roman"/>
          <w:color w:val="auto"/>
          <w:sz w:val="24"/>
          <w:szCs w:val="24"/>
        </w:rPr>
      </w:pPr>
    </w:p>
    <w:p>
      <w:pPr>
        <w:rPr>
          <w:rFonts w:hint="default" w:ascii="Times New Roman" w:hAnsi="Times New Roman" w:cs="Times New Roman"/>
          <w:b/>
          <w:bCs/>
          <w:color w:val="auto"/>
          <w:sz w:val="24"/>
          <w:szCs w:val="24"/>
        </w:rPr>
      </w:pPr>
    </w:p>
    <w:p>
      <w:pPr>
        <w:rPr>
          <w:rFonts w:hint="default" w:ascii="Times New Roman" w:hAnsi="Times New Roman" w:cs="Times New Roman"/>
          <w:b/>
          <w:bCs/>
          <w:color w:val="auto"/>
          <w:sz w:val="24"/>
          <w:szCs w:val="24"/>
        </w:rPr>
      </w:pPr>
    </w:p>
    <w:p>
      <w:pPr>
        <w:rPr>
          <w:rFonts w:hint="default" w:ascii="Times New Roman" w:hAnsi="Times New Roman" w:cs="Times New Roman"/>
          <w:b/>
          <w:bCs/>
          <w:color w:val="auto"/>
          <w:sz w:val="24"/>
          <w:szCs w:val="24"/>
        </w:rPr>
      </w:pPr>
    </w:p>
    <w:p>
      <w:pPr>
        <w:rPr>
          <w:rFonts w:hint="default" w:ascii="Times New Roman" w:hAnsi="Times New Roman" w:cs="Times New Roman"/>
          <w:b/>
          <w:bCs/>
          <w:color w:val="auto"/>
          <w:sz w:val="24"/>
          <w:szCs w:val="24"/>
        </w:rPr>
      </w:pPr>
    </w:p>
    <w:p>
      <w:pPr>
        <w:numPr>
          <w:ilvl w:val="0"/>
          <w:numId w:val="1"/>
        </w:numPr>
        <w:spacing w:line="480" w:lineRule="auto"/>
        <w:rPr>
          <w:rFonts w:hint="default" w:ascii="Times New Roman" w:hAnsi="Times New Roman" w:cs="Times New Roman"/>
          <w:b/>
          <w:bCs/>
          <w:color w:val="auto"/>
          <w:sz w:val="24"/>
          <w:szCs w:val="24"/>
        </w:rPr>
      </w:pPr>
      <w:r>
        <w:rPr>
          <w:rFonts w:hint="default" w:ascii="Times New Roman" w:hAnsi="Times New Roman" w:cs="Times New Roman"/>
          <w:color w:val="auto"/>
          <w:sz w:val="24"/>
          <w:szCs w:val="24"/>
          <w:lang w:val="en-GB"/>
        </w:rPr>
        <w:t>Observation Record 2</w:t>
      </w:r>
    </w:p>
    <w:p>
      <w:pP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Record 2</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Date and time, year group: 26 September 2022, 1:05pm, Year 7</w:t>
            </w:r>
          </w:p>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Pr>
          <w:p>
            <w:pPr>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Where and When:</w:t>
            </w:r>
            <w:r>
              <w:rPr>
                <w:rFonts w:hint="default" w:ascii="Times New Roman" w:hAnsi="Times New Roman" w:cs="Times New Roman"/>
                <w:color w:val="auto"/>
                <w:sz w:val="24"/>
                <w:szCs w:val="24"/>
              </w:rPr>
              <w:t xml:space="preserve"> Context of the observation – subject/AOLE, general classroom context</w:t>
            </w:r>
          </w:p>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Science subject</w:t>
            </w:r>
            <w:r>
              <w:rPr>
                <w:rFonts w:hint="default" w:ascii="Times New Roman" w:hAnsi="Times New Roman" w:cs="Times New Roman"/>
                <w:color w:val="auto"/>
                <w:sz w:val="24"/>
                <w:szCs w:val="24"/>
                <w:lang w:val="en-GB"/>
              </w:rPr>
              <w:t xml:space="preserve"> in science room</w:t>
            </w:r>
            <w:r>
              <w:rPr>
                <w:rFonts w:hint="default" w:ascii="Times New Roman" w:hAnsi="Times New Roman" w:cs="Times New Roman"/>
                <w:color w:val="auto"/>
                <w:sz w:val="24"/>
                <w:szCs w:val="24"/>
              </w:rPr>
              <w:t>, a class with a few non compliant pupils</w:t>
            </w: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26" w:type="dxa"/>
          </w:tcPr>
          <w:p>
            <w:pPr>
              <w:rPr>
                <w:rFonts w:hint="default" w:ascii="Times New Roman" w:hAnsi="Times New Roman" w:cs="Times New Roman"/>
                <w:b/>
                <w:bCs/>
                <w:color w:val="auto"/>
                <w:sz w:val="24"/>
                <w:szCs w:val="24"/>
                <w:lang w:val="en-GB"/>
              </w:rPr>
            </w:pPr>
            <w:r>
              <w:rPr>
                <w:rFonts w:hint="default" w:ascii="Times New Roman" w:hAnsi="Times New Roman" w:cs="Times New Roman"/>
                <w:b/>
                <w:bCs/>
                <w:color w:val="auto"/>
                <w:sz w:val="24"/>
                <w:szCs w:val="24"/>
              </w:rPr>
              <w:t xml:space="preserve">What happened: </w:t>
            </w:r>
            <w:r>
              <w:rPr>
                <w:rFonts w:hint="default" w:ascii="Times New Roman" w:hAnsi="Times New Roman" w:cs="Times New Roman"/>
                <w:color w:val="auto"/>
                <w:sz w:val="24"/>
                <w:szCs w:val="24"/>
              </w:rPr>
              <w:t>a detailed description of the critical incident(the more detail the better to refer to in your later work)</w:t>
            </w:r>
          </w:p>
          <w:p>
            <w:pPr>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An experiment is being carried out. The teacher has given pupils opportunity of make paper aeroplane to see how different forces pushes and against it. However, some pupils were throwing aeroplane to hit their friends instead while teacher was helping pupils in the other end of the classroom.</w:t>
            </w:r>
          </w:p>
          <w:p>
            <w:pPr>
              <w:rPr>
                <w:rFonts w:hint="default" w:ascii="Times New Roman" w:hAnsi="Times New Roman" w:cs="Times New Roman"/>
                <w:bCs/>
                <w:color w:val="auto"/>
                <w:sz w:val="24"/>
                <w:szCs w:val="24"/>
              </w:rPr>
            </w:pPr>
          </w:p>
          <w:p>
            <w:pPr>
              <w:rPr>
                <w:rFonts w:hint="default" w:ascii="Times New Roman" w:hAnsi="Times New Roman" w:cs="Times New Roman"/>
                <w:bCs/>
                <w:color w:val="auto"/>
                <w:sz w:val="24"/>
                <w:szCs w:val="24"/>
              </w:rPr>
            </w:pPr>
          </w:p>
          <w:p>
            <w:pPr>
              <w:rPr>
                <w:rFonts w:hint="default" w:ascii="Times New Roman" w:hAnsi="Times New Roman" w:cs="Times New Roman"/>
                <w:bCs/>
                <w:color w:val="auto"/>
                <w:sz w:val="24"/>
                <w:szCs w:val="24"/>
              </w:rPr>
            </w:pPr>
          </w:p>
          <w:p>
            <w:pPr>
              <w:ind w:left="720"/>
              <w:rPr>
                <w:rFonts w:hint="default" w:ascii="Times New Roman" w:hAnsi="Times New Roman" w:cs="Times New Roman"/>
                <w:color w:val="auto"/>
                <w:sz w:val="24"/>
                <w:szCs w:val="24"/>
              </w:rPr>
            </w:pPr>
          </w:p>
          <w:p>
            <w:pPr>
              <w:ind w:left="720"/>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Pr>
          <w:p>
            <w:pPr>
              <w:rPr>
                <w:rFonts w:hint="default" w:ascii="Times New Roman" w:hAnsi="Times New Roman" w:cs="Times New Roman"/>
                <w:b/>
                <w:color w:val="auto"/>
                <w:sz w:val="24"/>
                <w:szCs w:val="24"/>
                <w:lang w:val="en-GB"/>
              </w:rPr>
            </w:pPr>
            <w:r>
              <w:rPr>
                <w:rFonts w:hint="default" w:ascii="Times New Roman" w:hAnsi="Times New Roman" w:cs="Times New Roman"/>
                <w:b/>
                <w:color w:val="auto"/>
                <w:sz w:val="24"/>
                <w:szCs w:val="24"/>
              </w:rPr>
              <w:t xml:space="preserve">Areas of possible exploration: </w:t>
            </w:r>
            <w:r>
              <w:rPr>
                <w:rFonts w:hint="default" w:ascii="Times New Roman" w:hAnsi="Times New Roman" w:cs="Times New Roman"/>
                <w:bCs/>
                <w:color w:val="auto"/>
                <w:sz w:val="24"/>
                <w:szCs w:val="24"/>
              </w:rPr>
              <w:t>what you think could be” under the hood” in these incidents? What avenues of research could you consider?</w:t>
            </w: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rPr>
              <w:t xml:space="preserve">Potential physical damage if the paper plane hits on the eyes, or </w:t>
            </w:r>
            <w:r>
              <w:rPr>
                <w:rFonts w:hint="default" w:ascii="Times New Roman" w:hAnsi="Times New Roman" w:cs="Times New Roman"/>
                <w:color w:val="auto"/>
                <w:sz w:val="24"/>
                <w:szCs w:val="24"/>
                <w:lang w:val="en-GB"/>
              </w:rPr>
              <w:t>getting themselves or others in danger while bumping into them unintended.</w:t>
            </w: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Pr>
          <w:p>
            <w:pPr>
              <w:rPr>
                <w:rFonts w:hint="default" w:ascii="Times New Roman" w:hAnsi="Times New Roman" w:cs="Times New Roman"/>
                <w:bCs/>
                <w:color w:val="auto"/>
                <w:sz w:val="24"/>
                <w:szCs w:val="24"/>
                <w:lang w:val="en-GB"/>
              </w:rPr>
            </w:pPr>
            <w:r>
              <w:rPr>
                <w:rFonts w:hint="default" w:ascii="Times New Roman" w:hAnsi="Times New Roman" w:cs="Times New Roman"/>
                <w:b/>
                <w:color w:val="auto"/>
                <w:sz w:val="24"/>
                <w:szCs w:val="24"/>
              </w:rPr>
              <w:t xml:space="preserve">Notes: </w:t>
            </w:r>
            <w:r>
              <w:rPr>
                <w:rFonts w:hint="default" w:ascii="Times New Roman" w:hAnsi="Times New Roman" w:cs="Times New Roman"/>
                <w:bCs/>
                <w:color w:val="auto"/>
                <w:sz w:val="24"/>
                <w:szCs w:val="24"/>
              </w:rPr>
              <w:t>any details you can note (is it a busy environment, is it after lunch, are there lots of distractions, are directions made explicit - the more you can refer to the better here)</w:t>
            </w:r>
          </w:p>
          <w:p>
            <w:pPr>
              <w:rPr>
                <w:rFonts w:hint="default" w:ascii="Times New Roman" w:hAnsi="Times New Roman" w:cs="Times New Roman"/>
                <w:bCs/>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tc>
      </w:tr>
    </w:tbl>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numPr>
          <w:ilvl w:val="0"/>
          <w:numId w:val="1"/>
        </w:num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GB"/>
        </w:rPr>
        <w:t xml:space="preserve">Observation Record </w:t>
      </w:r>
      <w:r>
        <w:rPr>
          <w:rFonts w:hint="default" w:ascii="Times New Roman" w:hAnsi="Times New Roman" w:cs="Times New Roman"/>
          <w:color w:val="auto"/>
          <w:sz w:val="24"/>
          <w:szCs w:val="24"/>
        </w:rPr>
        <w:t>3</w:t>
      </w:r>
    </w:p>
    <w:p>
      <w:pP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Record 3</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26" w:type="dxa"/>
          </w:tcPr>
          <w:p>
            <w:pPr>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rPr>
              <w:t>Date and time, year group:</w:t>
            </w:r>
            <w:r>
              <w:rPr>
                <w:rFonts w:hint="default" w:ascii="Times New Roman" w:hAnsi="Times New Roman" w:cs="Times New Roman"/>
                <w:color w:val="auto"/>
                <w:sz w:val="24"/>
                <w:szCs w:val="24"/>
                <w:lang w:val="en-GB"/>
              </w:rPr>
              <w:t xml:space="preserve"> </w:t>
            </w:r>
            <w:r>
              <w:rPr>
                <w:rFonts w:hint="default" w:ascii="Times New Roman" w:hAnsi="Times New Roman" w:cs="Times New Roman"/>
                <w:color w:val="auto"/>
                <w:sz w:val="24"/>
                <w:szCs w:val="24"/>
              </w:rPr>
              <w:t>2</w:t>
            </w:r>
            <w:r>
              <w:rPr>
                <w:rFonts w:hint="default" w:ascii="Times New Roman" w:hAnsi="Times New Roman" w:cs="Times New Roman"/>
                <w:color w:val="auto"/>
                <w:sz w:val="24"/>
                <w:szCs w:val="24"/>
                <w:lang w:val="en-GB"/>
              </w:rPr>
              <w:t>7</w:t>
            </w:r>
            <w:r>
              <w:rPr>
                <w:rFonts w:hint="default" w:ascii="Times New Roman" w:hAnsi="Times New Roman" w:cs="Times New Roman"/>
                <w:color w:val="auto"/>
                <w:sz w:val="24"/>
                <w:szCs w:val="24"/>
              </w:rPr>
              <w:t xml:space="preserve"> September 2022, </w:t>
            </w:r>
            <w:r>
              <w:rPr>
                <w:rFonts w:hint="default" w:ascii="Times New Roman" w:hAnsi="Times New Roman" w:cs="Times New Roman"/>
                <w:color w:val="auto"/>
                <w:sz w:val="24"/>
                <w:szCs w:val="24"/>
                <w:lang w:val="en-GB"/>
              </w:rPr>
              <w:t>10:20am</w:t>
            </w:r>
            <w:r>
              <w:rPr>
                <w:rFonts w:hint="default" w:ascii="Times New Roman" w:hAnsi="Times New Roman" w:cs="Times New Roman"/>
                <w:color w:val="auto"/>
                <w:sz w:val="24"/>
                <w:szCs w:val="24"/>
              </w:rPr>
              <w:t xml:space="preserve">, Year </w:t>
            </w:r>
            <w:r>
              <w:rPr>
                <w:rFonts w:hint="default" w:ascii="Times New Roman" w:hAnsi="Times New Roman" w:cs="Times New Roman"/>
                <w:color w:val="auto"/>
                <w:sz w:val="24"/>
                <w:szCs w:val="24"/>
                <w:lang w:val="en-GB"/>
              </w:rPr>
              <w:t>8</w:t>
            </w:r>
          </w:p>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Pr>
          <w:p>
            <w:pPr>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Where and When:</w:t>
            </w:r>
            <w:r>
              <w:rPr>
                <w:rFonts w:hint="default" w:ascii="Times New Roman" w:hAnsi="Times New Roman" w:cs="Times New Roman"/>
                <w:color w:val="auto"/>
                <w:sz w:val="24"/>
                <w:szCs w:val="24"/>
              </w:rPr>
              <w:t xml:space="preserve"> Context of the observation – subject/AOLE, general classroom context</w:t>
            </w:r>
          </w:p>
          <w:p>
            <w:pPr>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Welsh subject in welsh room, a classroom with a few character that is very chatty</w:t>
            </w: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Pr>
          <w:p>
            <w:pPr>
              <w:rPr>
                <w:rFonts w:hint="default" w:ascii="Times New Roman" w:hAnsi="Times New Roman" w:cs="Times New Roman"/>
                <w:b/>
                <w:bCs/>
                <w:color w:val="auto"/>
                <w:sz w:val="24"/>
                <w:szCs w:val="24"/>
                <w:lang w:val="en-GB"/>
              </w:rPr>
            </w:pPr>
            <w:r>
              <w:rPr>
                <w:rFonts w:hint="default" w:ascii="Times New Roman" w:hAnsi="Times New Roman" w:cs="Times New Roman"/>
                <w:b/>
                <w:bCs/>
                <w:color w:val="auto"/>
                <w:sz w:val="24"/>
                <w:szCs w:val="24"/>
              </w:rPr>
              <w:t xml:space="preserve">What happened: </w:t>
            </w:r>
            <w:r>
              <w:rPr>
                <w:rFonts w:hint="default" w:ascii="Times New Roman" w:hAnsi="Times New Roman" w:cs="Times New Roman"/>
                <w:color w:val="auto"/>
                <w:sz w:val="24"/>
                <w:szCs w:val="24"/>
              </w:rPr>
              <w:t>a detailed description of the critical incident(the more detail the better to refer to in your later work)</w:t>
            </w:r>
          </w:p>
          <w:p>
            <w:pPr>
              <w:rPr>
                <w:rFonts w:hint="default" w:ascii="Times New Roman" w:hAnsi="Times New Roman" w:cs="Times New Roman"/>
                <w:bCs/>
                <w:color w:val="auto"/>
                <w:sz w:val="24"/>
                <w:szCs w:val="24"/>
              </w:rPr>
            </w:pPr>
          </w:p>
          <w:p>
            <w:pPr>
              <w:rPr>
                <w:rFonts w:hint="default" w:ascii="Times New Roman" w:hAnsi="Times New Roman" w:cs="Times New Roman"/>
                <w:color w:val="auto"/>
                <w:sz w:val="24"/>
                <w:szCs w:val="24"/>
              </w:rPr>
            </w:pPr>
            <w:r>
              <w:rPr>
                <w:rFonts w:hint="default" w:ascii="Times New Roman" w:hAnsi="Times New Roman" w:cs="Times New Roman"/>
                <w:bCs/>
                <w:color w:val="auto"/>
                <w:sz w:val="24"/>
                <w:szCs w:val="24"/>
              </w:rPr>
              <w:t xml:space="preserve">Pupils sitting in the back row was disengaged and was having discussion that are non-relevant with what was being taught. The teacher was assertive, reacted instantly and actively to tell the pupils to be quite. She kept putting finger on her lips and said “it’s getting a bit noisy again, please turn it down” every time the pupils start chatting. A “wordsearch” quiz was then given in class, and the pupils were supposed to look for the words that they learnt on  the day. It might be the cause of less challenging task given, some of the pupils was not concentrating at a high level and they started chatting and even sometimes singing. The distraction it caused has gone beyond the tolerance of the teacher. The teacher immediately took action. I saw a potential positive punishment coming when the teacher said “if you keep making noise, then we will do translation instead of ‘wordsearch’.” </w:t>
            </w:r>
          </w:p>
          <w:p>
            <w:pPr>
              <w:ind w:left="720"/>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Pr>
          <w:p>
            <w:pPr>
              <w:rPr>
                <w:rFonts w:hint="default" w:ascii="Times New Roman" w:hAnsi="Times New Roman" w:cs="Times New Roman"/>
                <w:b/>
                <w:color w:val="auto"/>
                <w:sz w:val="24"/>
                <w:szCs w:val="24"/>
                <w:lang w:val="en-GB"/>
              </w:rPr>
            </w:pPr>
            <w:r>
              <w:rPr>
                <w:rFonts w:hint="default" w:ascii="Times New Roman" w:hAnsi="Times New Roman" w:cs="Times New Roman"/>
                <w:b/>
                <w:color w:val="auto"/>
                <w:sz w:val="24"/>
                <w:szCs w:val="24"/>
              </w:rPr>
              <w:t xml:space="preserve">Areas of possible exploration: </w:t>
            </w:r>
            <w:r>
              <w:rPr>
                <w:rFonts w:hint="default" w:ascii="Times New Roman" w:hAnsi="Times New Roman" w:cs="Times New Roman"/>
                <w:bCs/>
                <w:color w:val="auto"/>
                <w:sz w:val="24"/>
                <w:szCs w:val="24"/>
              </w:rPr>
              <w:t>what you think could be” under the hood” in these incidents? What avenues of research could you consider?</w:t>
            </w: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I would like to find out more strategies to deal with low level disruption. Also, I wonder would that outcomes a condition stimuli that in some cases pupil might relates the translation tasks with punishment.</w:t>
            </w: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Pr>
          <w:p>
            <w:pPr>
              <w:rPr>
                <w:rFonts w:hint="default" w:ascii="Times New Roman" w:hAnsi="Times New Roman" w:cs="Times New Roman"/>
                <w:bCs/>
                <w:color w:val="auto"/>
                <w:sz w:val="24"/>
                <w:szCs w:val="24"/>
                <w:lang w:val="en-GB"/>
              </w:rPr>
            </w:pPr>
            <w:r>
              <w:rPr>
                <w:rFonts w:hint="default" w:ascii="Times New Roman" w:hAnsi="Times New Roman" w:cs="Times New Roman"/>
                <w:b/>
                <w:color w:val="auto"/>
                <w:sz w:val="24"/>
                <w:szCs w:val="24"/>
              </w:rPr>
              <w:t xml:space="preserve">Notes: </w:t>
            </w:r>
            <w:r>
              <w:rPr>
                <w:rFonts w:hint="default" w:ascii="Times New Roman" w:hAnsi="Times New Roman" w:cs="Times New Roman"/>
                <w:bCs/>
                <w:color w:val="auto"/>
                <w:sz w:val="24"/>
                <w:szCs w:val="24"/>
              </w:rPr>
              <w:t>any details you can note (is it a busy environment, is it after lunch, are there lots of distractions, are directions made explicit - the more you can refer to the better here)</w:t>
            </w:r>
          </w:p>
          <w:p>
            <w:pPr>
              <w:rPr>
                <w:rFonts w:hint="default" w:ascii="Times New Roman" w:hAnsi="Times New Roman" w:cs="Times New Roman"/>
                <w:bCs/>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During this incident, direct teaching was conducted, course materials includes covering Welsh words relating to travelling settings. It was the lesson after break.</w:t>
            </w: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p>
            <w:pPr>
              <w:rPr>
                <w:rFonts w:hint="default" w:ascii="Times New Roman" w:hAnsi="Times New Roman" w:cs="Times New Roman"/>
                <w:color w:val="auto"/>
                <w:sz w:val="24"/>
                <w:szCs w:val="24"/>
              </w:rPr>
            </w:pPr>
          </w:p>
        </w:tc>
      </w:tr>
    </w:tbl>
    <w:p>
      <w:pPr>
        <w:tabs>
          <w:tab w:val="left" w:pos="945"/>
        </w:tabs>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lang w:val="en-GB"/>
        </w:rPr>
      </w:pPr>
    </w:p>
    <w:p>
      <w:pPr>
        <w:spacing w:line="480" w:lineRule="auto"/>
        <w:rPr>
          <w:rFonts w:hint="default" w:ascii="Times New Roman" w:hAnsi="Times New Roman" w:cs="Times New Roman" w:eastAsiaTheme="minorEastAsia"/>
          <w:b w:val="0"/>
          <w:bCs w:val="0"/>
          <w:sz w:val="24"/>
          <w:szCs w:val="24"/>
          <w:lang w:val="en-GB" w:eastAsia="zh-CN"/>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AdvTimes">
    <w:altName w:val="Segoe Print"/>
    <w:panose1 w:val="020B0604020202020204"/>
    <w:charset w:val="00"/>
    <w:family w:val="auto"/>
    <w:pitch w:val="default"/>
    <w:sig w:usb0="00000000" w:usb1="00000000" w:usb2="00000000" w:usb3="00000000" w:csb0="00000000" w:csb1="00000000"/>
  </w:font>
  <w:font w:name="AdvPSFT-R">
    <w:altName w:val="Segoe Print"/>
    <w:panose1 w:val="020B0604020202020204"/>
    <w:charset w:val="00"/>
    <w:family w:val="auto"/>
    <w:pitch w:val="default"/>
    <w:sig w:usb0="00000000" w:usb1="00000000" w:usb2="00000000" w:usb3="00000000" w:csb0="00000000" w:csb1="00000000"/>
  </w:font>
  <w:font w:name="AdvPSFT-B">
    <w:altName w:val="Segoe Print"/>
    <w:panose1 w:val="020B0604020202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8F6F0C"/>
    <w:multiLevelType w:val="singleLevel"/>
    <w:tmpl w:val="238F6F0C"/>
    <w:lvl w:ilvl="0" w:tentative="0">
      <w:start w:val="1"/>
      <w:numFmt w:val="upperLetter"/>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5E769D"/>
    <w:rsid w:val="1D4D1A5D"/>
    <w:rsid w:val="63966DD3"/>
    <w:rsid w:val="7C5E76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Strong"/>
    <w:basedOn w:val="2"/>
    <w:qFormat/>
    <w:uiPriority w:val="0"/>
    <w:rPr>
      <w:b/>
      <w:bCs/>
    </w:rPr>
  </w:style>
  <w:style w:type="table" w:styleId="5">
    <w:name w:val="Table Grid"/>
    <w:basedOn w:val="3"/>
    <w:qFormat/>
    <w:uiPriority w:val="39"/>
    <w:rPr>
      <w:rFonts w:ascii="Calibri" w:hAnsi="Calibri" w:eastAsia="Calibr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178</TotalTime>
  <ScaleCrop>false</ScaleCrop>
  <LinksUpToDate>false</LinksUpToDate>
  <CharactersWithSpaces>0</CharactersWithSpaces>
  <Application>WPS Office_11.2.0.11486_F1E327BC-269C-435d-A152-05C5408002CA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2023-02-25T18:29:00Z</dcterms:created>
  <dc:creator>Munkit Kit</dc:creator>
  <cp:lastModifiedBy>Munkit Kit</cp:lastModifiedBy>
  <dcterms:modified xsi:type="dcterms:W3CDTF">2023-02-25T22:27:12Z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2057-11.2.0.11486</vt:lpwstr>
  </property>
  <property fmtid="{D5CDD505-2E9C-101B-9397-08002B2CF9AE}" pid="3" name="ICV">
    <vt:lpwstr>3FC7173240544A3DBD19A3ECF068233C</vt:lpwstr>
  </property>
</Properties>
</file>