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CEEEB" w14:textId="77777777" w:rsidR="00727D06" w:rsidRDefault="00727D06" w:rsidP="00757489">
      <w:pPr>
        <w:rPr>
          <w:rFonts w:ascii="Arial" w:eastAsia="Book Antiqua" w:hAnsi="Arial" w:cs="Arial"/>
          <w:b/>
          <w:sz w:val="34"/>
          <w:szCs w:val="34"/>
          <w:lang w:val="en-GB" w:eastAsia="en-US"/>
        </w:rPr>
      </w:pPr>
    </w:p>
    <w:p w14:paraId="04D1D939" w14:textId="77777777" w:rsidR="00727D06" w:rsidRDefault="00727D06" w:rsidP="00757489">
      <w:pPr>
        <w:rPr>
          <w:rFonts w:ascii="Arial" w:eastAsia="Book Antiqua" w:hAnsi="Arial" w:cs="Arial"/>
          <w:b/>
          <w:sz w:val="34"/>
          <w:szCs w:val="34"/>
          <w:lang w:val="en-GB" w:eastAsia="en-US"/>
        </w:rPr>
      </w:pPr>
    </w:p>
    <w:p w14:paraId="375F1395" w14:textId="77777777" w:rsidR="00727D06" w:rsidRDefault="00727D06" w:rsidP="00757489">
      <w:pPr>
        <w:rPr>
          <w:rFonts w:ascii="Arial" w:eastAsia="Book Antiqua" w:hAnsi="Arial" w:cs="Arial"/>
          <w:b/>
          <w:sz w:val="34"/>
          <w:szCs w:val="34"/>
          <w:lang w:val="en-GB" w:eastAsia="en-US"/>
        </w:rPr>
      </w:pPr>
    </w:p>
    <w:p w14:paraId="04CD8855" w14:textId="77777777" w:rsidR="00727D06" w:rsidRDefault="00727D06" w:rsidP="00757489">
      <w:pPr>
        <w:rPr>
          <w:rFonts w:ascii="Arial" w:eastAsia="Book Antiqua" w:hAnsi="Arial" w:cs="Arial"/>
          <w:b/>
          <w:sz w:val="34"/>
          <w:szCs w:val="34"/>
          <w:lang w:val="en-GB" w:eastAsia="en-US"/>
        </w:rPr>
      </w:pPr>
    </w:p>
    <w:p w14:paraId="34753018" w14:textId="77777777" w:rsidR="00727D06" w:rsidRDefault="00727D06" w:rsidP="00757489">
      <w:pPr>
        <w:rPr>
          <w:rFonts w:ascii="Arial" w:eastAsia="Book Antiqua" w:hAnsi="Arial" w:cs="Arial"/>
          <w:b/>
          <w:sz w:val="34"/>
          <w:szCs w:val="34"/>
          <w:lang w:val="en-GB" w:eastAsia="en-US"/>
        </w:rPr>
      </w:pPr>
    </w:p>
    <w:p w14:paraId="6438681B" w14:textId="77777777" w:rsidR="00727D06" w:rsidRDefault="00727D06" w:rsidP="00757489">
      <w:pPr>
        <w:rPr>
          <w:rFonts w:ascii="Arial" w:eastAsia="Book Antiqua" w:hAnsi="Arial" w:cs="Arial"/>
          <w:b/>
          <w:sz w:val="34"/>
          <w:szCs w:val="34"/>
          <w:lang w:val="en-GB" w:eastAsia="en-US"/>
        </w:rPr>
      </w:pPr>
    </w:p>
    <w:p w14:paraId="459D71DF" w14:textId="77777777" w:rsidR="00727D06" w:rsidRDefault="00727D06" w:rsidP="00757489">
      <w:pPr>
        <w:rPr>
          <w:rFonts w:ascii="Arial" w:eastAsia="Book Antiqua" w:hAnsi="Arial" w:cs="Arial"/>
          <w:b/>
          <w:sz w:val="34"/>
          <w:szCs w:val="34"/>
          <w:lang w:val="en-GB" w:eastAsia="en-US"/>
        </w:rPr>
      </w:pPr>
    </w:p>
    <w:p w14:paraId="0B7B3CC1" w14:textId="77777777" w:rsidR="00727D06" w:rsidRDefault="00727D06" w:rsidP="00757489">
      <w:pPr>
        <w:rPr>
          <w:rFonts w:ascii="Arial" w:eastAsia="Book Antiqua" w:hAnsi="Arial" w:cs="Arial"/>
          <w:b/>
          <w:sz w:val="34"/>
          <w:szCs w:val="34"/>
          <w:lang w:val="en-GB" w:eastAsia="en-US"/>
        </w:rPr>
      </w:pPr>
    </w:p>
    <w:p w14:paraId="23630168" w14:textId="77777777" w:rsidR="00727D06" w:rsidRDefault="00727D06" w:rsidP="00757489">
      <w:pPr>
        <w:rPr>
          <w:rFonts w:ascii="Arial" w:eastAsia="Book Antiqua" w:hAnsi="Arial" w:cs="Arial"/>
          <w:b/>
          <w:sz w:val="34"/>
          <w:szCs w:val="34"/>
          <w:lang w:val="en-GB" w:eastAsia="en-US"/>
        </w:rPr>
      </w:pPr>
    </w:p>
    <w:p w14:paraId="481EDE77" w14:textId="77777777" w:rsidR="00727D06" w:rsidRDefault="00727D06" w:rsidP="00757489">
      <w:pPr>
        <w:rPr>
          <w:rFonts w:ascii="Arial" w:eastAsia="Book Antiqua" w:hAnsi="Arial" w:cs="Arial"/>
          <w:b/>
          <w:sz w:val="34"/>
          <w:szCs w:val="34"/>
          <w:lang w:val="en-GB" w:eastAsia="en-US"/>
        </w:rPr>
      </w:pPr>
    </w:p>
    <w:p w14:paraId="1243F33A" w14:textId="77777777" w:rsidR="00727D06" w:rsidRDefault="00727D06" w:rsidP="00757489">
      <w:pPr>
        <w:rPr>
          <w:rFonts w:ascii="Arial" w:eastAsia="Book Antiqua" w:hAnsi="Arial" w:cs="Arial"/>
          <w:b/>
          <w:sz w:val="34"/>
          <w:szCs w:val="34"/>
          <w:lang w:val="en-GB" w:eastAsia="en-US"/>
        </w:rPr>
      </w:pPr>
    </w:p>
    <w:p w14:paraId="5F7549AF" w14:textId="77777777" w:rsidR="00727D06" w:rsidRDefault="00727D06" w:rsidP="00757489">
      <w:pPr>
        <w:rPr>
          <w:rFonts w:ascii="Arial" w:eastAsia="Book Antiqua" w:hAnsi="Arial" w:cs="Arial"/>
          <w:b/>
          <w:sz w:val="34"/>
          <w:szCs w:val="34"/>
          <w:lang w:val="en-GB" w:eastAsia="en-US"/>
        </w:rPr>
      </w:pPr>
    </w:p>
    <w:p w14:paraId="342A1D2F" w14:textId="76E3FA26" w:rsidR="00757489" w:rsidRPr="00757489" w:rsidRDefault="008062C5" w:rsidP="00757489">
      <w:pPr>
        <w:rPr>
          <w:rFonts w:ascii="Arial" w:eastAsia="Book Antiqua" w:hAnsi="Arial" w:cs="Arial"/>
          <w:b/>
          <w:sz w:val="34"/>
          <w:szCs w:val="34"/>
          <w:lang w:val="en-GB" w:eastAsia="en-US"/>
        </w:rPr>
      </w:pPr>
      <w:r>
        <w:rPr>
          <w:rFonts w:ascii="Arial" w:eastAsia="Book Antiqua" w:hAnsi="Arial" w:cs="Arial"/>
          <w:b/>
          <w:sz w:val="34"/>
          <w:szCs w:val="34"/>
          <w:lang w:val="en-GB" w:eastAsia="en-US"/>
        </w:rPr>
        <w:t xml:space="preserve">      </w:t>
      </w:r>
      <w:r w:rsidR="00757489" w:rsidRPr="00757489">
        <w:rPr>
          <w:rFonts w:ascii="Arial" w:eastAsia="Book Antiqua" w:hAnsi="Arial" w:cs="Arial"/>
          <w:b/>
          <w:sz w:val="34"/>
          <w:szCs w:val="34"/>
          <w:lang w:val="en-GB" w:eastAsia="en-US"/>
        </w:rPr>
        <w:t xml:space="preserve">Module: </w:t>
      </w:r>
      <w:r w:rsidR="002B2336" w:rsidRPr="002B2336">
        <w:rPr>
          <w:rFonts w:ascii="Arial" w:eastAsia="Book Antiqua" w:hAnsi="Arial" w:cs="Arial"/>
          <w:b/>
          <w:sz w:val="34"/>
          <w:szCs w:val="34"/>
          <w:lang w:eastAsia="en-US"/>
        </w:rPr>
        <w:t xml:space="preserve">Developing </w:t>
      </w:r>
      <w:r w:rsidR="001E55BD">
        <w:rPr>
          <w:rFonts w:ascii="Arial" w:eastAsia="Book Antiqua" w:hAnsi="Arial" w:cs="Arial"/>
          <w:b/>
          <w:sz w:val="34"/>
          <w:szCs w:val="34"/>
          <w:lang w:eastAsia="en-US"/>
        </w:rPr>
        <w:t>W</w:t>
      </w:r>
      <w:r w:rsidR="002B2336" w:rsidRPr="002B2336">
        <w:rPr>
          <w:rFonts w:ascii="Arial" w:eastAsia="Book Antiqua" w:hAnsi="Arial" w:cs="Arial"/>
          <w:b/>
          <w:sz w:val="34"/>
          <w:szCs w:val="34"/>
          <w:lang w:eastAsia="en-US"/>
        </w:rPr>
        <w:t>orkplace</w:t>
      </w:r>
      <w:r w:rsidR="001E55BD">
        <w:rPr>
          <w:rFonts w:ascii="Arial" w:eastAsia="Book Antiqua" w:hAnsi="Arial" w:cs="Arial"/>
          <w:b/>
          <w:sz w:val="34"/>
          <w:szCs w:val="34"/>
          <w:lang w:eastAsia="en-US"/>
        </w:rPr>
        <w:t xml:space="preserve"> C</w:t>
      </w:r>
      <w:r w:rsidR="002B2336" w:rsidRPr="002B2336">
        <w:rPr>
          <w:rFonts w:ascii="Arial" w:eastAsia="Book Antiqua" w:hAnsi="Arial" w:cs="Arial"/>
          <w:b/>
          <w:sz w:val="34"/>
          <w:szCs w:val="34"/>
          <w:lang w:eastAsia="en-US"/>
        </w:rPr>
        <w:t xml:space="preserve">ritical </w:t>
      </w:r>
      <w:r w:rsidR="001E55BD">
        <w:rPr>
          <w:rFonts w:ascii="Arial" w:eastAsia="Book Antiqua" w:hAnsi="Arial" w:cs="Arial"/>
          <w:b/>
          <w:sz w:val="34"/>
          <w:szCs w:val="34"/>
          <w:lang w:eastAsia="en-US"/>
        </w:rPr>
        <w:t>T</w:t>
      </w:r>
      <w:r w:rsidR="002B2336" w:rsidRPr="002B2336">
        <w:rPr>
          <w:rFonts w:ascii="Arial" w:eastAsia="Book Antiqua" w:hAnsi="Arial" w:cs="Arial"/>
          <w:b/>
          <w:sz w:val="34"/>
          <w:szCs w:val="34"/>
          <w:lang w:eastAsia="en-US"/>
        </w:rPr>
        <w:t>hinking</w:t>
      </w:r>
    </w:p>
    <w:p w14:paraId="4EAE6299" w14:textId="0C92AFAE" w:rsidR="00757489" w:rsidRPr="00757489" w:rsidRDefault="00757489" w:rsidP="00757489">
      <w:pPr>
        <w:spacing w:before="480" w:beforeAutospacing="1" w:after="680" w:afterAutospacing="1" w:line="360" w:lineRule="auto"/>
        <w:jc w:val="center"/>
        <w:rPr>
          <w:rFonts w:ascii="Arial" w:eastAsia="Book Antiqua" w:hAnsi="Arial" w:cs="Arial"/>
          <w:b/>
          <w:sz w:val="34"/>
          <w:szCs w:val="34"/>
          <w:lang w:val="en-GB" w:eastAsia="en-US"/>
        </w:rPr>
      </w:pPr>
      <w:r w:rsidRPr="00757489">
        <w:rPr>
          <w:rFonts w:ascii="Arial" w:eastAsia="Book Antiqua" w:hAnsi="Arial" w:cs="Arial"/>
          <w:b/>
          <w:sz w:val="34"/>
          <w:szCs w:val="34"/>
          <w:lang w:val="en-GB" w:eastAsia="en-US"/>
        </w:rPr>
        <w:t>Module code: BMSW</w:t>
      </w:r>
      <w:r w:rsidR="002E7AE6">
        <w:rPr>
          <w:rFonts w:ascii="Arial" w:eastAsia="Book Antiqua" w:hAnsi="Arial" w:cs="Arial"/>
          <w:b/>
          <w:sz w:val="34"/>
          <w:szCs w:val="34"/>
          <w:lang w:val="en-GB" w:eastAsia="en-US"/>
        </w:rPr>
        <w:t>5101</w:t>
      </w:r>
    </w:p>
    <w:p w14:paraId="6BFC261C" w14:textId="7596B59B" w:rsidR="00757489" w:rsidRPr="00757489" w:rsidRDefault="00757489" w:rsidP="00757489">
      <w:pPr>
        <w:spacing w:before="480" w:beforeAutospacing="1" w:after="680" w:afterAutospacing="1" w:line="360" w:lineRule="auto"/>
        <w:jc w:val="center"/>
        <w:rPr>
          <w:rFonts w:ascii="Arial" w:eastAsia="Book Antiqua" w:hAnsi="Arial" w:cs="Arial"/>
          <w:b/>
          <w:sz w:val="34"/>
          <w:szCs w:val="34"/>
          <w:lang w:val="en-GB" w:eastAsia="en-US"/>
        </w:rPr>
      </w:pPr>
      <w:r w:rsidRPr="00757489">
        <w:rPr>
          <w:rFonts w:ascii="Arial" w:eastAsia="Book Antiqua" w:hAnsi="Arial" w:cs="Arial"/>
          <w:b/>
          <w:sz w:val="34"/>
          <w:szCs w:val="34"/>
          <w:lang w:val="en-GB" w:eastAsia="en-US"/>
        </w:rPr>
        <w:t xml:space="preserve">Lecturer: </w:t>
      </w:r>
      <w:proofErr w:type="spellStart"/>
      <w:r w:rsidR="00AF097B">
        <w:rPr>
          <w:rFonts w:ascii="Arial" w:eastAsia="Book Antiqua" w:hAnsi="Arial" w:cs="Arial"/>
          <w:b/>
          <w:sz w:val="34"/>
          <w:szCs w:val="34"/>
          <w:lang w:val="en-GB" w:eastAsia="en-US"/>
        </w:rPr>
        <w:t>A</w:t>
      </w:r>
      <w:r w:rsidR="00C033F6">
        <w:rPr>
          <w:rFonts w:ascii="Arial" w:eastAsia="Book Antiqua" w:hAnsi="Arial" w:cs="Arial"/>
          <w:b/>
          <w:sz w:val="34"/>
          <w:szCs w:val="34"/>
          <w:lang w:val="en-GB" w:eastAsia="en-US"/>
        </w:rPr>
        <w:t>kinseye</w:t>
      </w:r>
      <w:proofErr w:type="spellEnd"/>
      <w:r w:rsidR="00C033F6">
        <w:rPr>
          <w:rFonts w:ascii="Arial" w:eastAsia="Book Antiqua" w:hAnsi="Arial" w:cs="Arial"/>
          <w:b/>
          <w:sz w:val="34"/>
          <w:szCs w:val="34"/>
          <w:lang w:val="en-GB" w:eastAsia="en-US"/>
        </w:rPr>
        <w:t xml:space="preserve"> Aluko</w:t>
      </w:r>
    </w:p>
    <w:p w14:paraId="3EED50F2" w14:textId="434EE28E" w:rsidR="008B32E9" w:rsidRDefault="008B32E9" w:rsidP="000E2940">
      <w:pPr>
        <w:spacing w:line="360" w:lineRule="auto"/>
        <w:rPr>
          <w:rStyle w:val="bumpedfont15"/>
          <w:rFonts w:ascii="Times New Roman" w:hAnsi="Times New Roman" w:cs="Times New Roman"/>
          <w:color w:val="000000" w:themeColor="text1"/>
          <w:sz w:val="24"/>
          <w:szCs w:val="24"/>
        </w:rPr>
      </w:pPr>
    </w:p>
    <w:p w14:paraId="2A0A8C90" w14:textId="77777777" w:rsidR="00757489" w:rsidRDefault="00757489" w:rsidP="000E2940">
      <w:pPr>
        <w:spacing w:line="360" w:lineRule="auto"/>
        <w:rPr>
          <w:rStyle w:val="bumpedfont15"/>
          <w:rFonts w:ascii="Times New Roman" w:hAnsi="Times New Roman" w:cs="Times New Roman"/>
          <w:color w:val="000000" w:themeColor="text1"/>
          <w:sz w:val="24"/>
          <w:szCs w:val="24"/>
        </w:rPr>
      </w:pPr>
    </w:p>
    <w:p w14:paraId="4E175F2F" w14:textId="77777777" w:rsidR="00757489" w:rsidRDefault="00757489" w:rsidP="000E2940">
      <w:pPr>
        <w:spacing w:line="360" w:lineRule="auto"/>
        <w:rPr>
          <w:rStyle w:val="bumpedfont15"/>
          <w:rFonts w:ascii="Times New Roman" w:hAnsi="Times New Roman" w:cs="Times New Roman"/>
          <w:color w:val="000000" w:themeColor="text1"/>
          <w:sz w:val="24"/>
          <w:szCs w:val="24"/>
        </w:rPr>
      </w:pPr>
    </w:p>
    <w:p w14:paraId="46B556FE" w14:textId="77777777" w:rsidR="006C503D" w:rsidRDefault="006C503D" w:rsidP="000E2940">
      <w:pPr>
        <w:spacing w:line="360" w:lineRule="auto"/>
        <w:rPr>
          <w:rStyle w:val="bumpedfont15"/>
          <w:rFonts w:ascii="Times New Roman" w:hAnsi="Times New Roman" w:cs="Times New Roman"/>
          <w:color w:val="000000" w:themeColor="text1"/>
          <w:sz w:val="24"/>
          <w:szCs w:val="24"/>
        </w:rPr>
      </w:pPr>
    </w:p>
    <w:p w14:paraId="1CB1751C" w14:textId="77777777" w:rsidR="006C503D" w:rsidRDefault="006C503D" w:rsidP="000E2940">
      <w:pPr>
        <w:spacing w:line="360" w:lineRule="auto"/>
        <w:rPr>
          <w:rStyle w:val="bumpedfont15"/>
          <w:rFonts w:ascii="Times New Roman" w:hAnsi="Times New Roman" w:cs="Times New Roman"/>
          <w:color w:val="000000" w:themeColor="text1"/>
          <w:sz w:val="24"/>
          <w:szCs w:val="24"/>
        </w:rPr>
      </w:pPr>
    </w:p>
    <w:p w14:paraId="35E5E864" w14:textId="77777777" w:rsidR="008062C5" w:rsidRPr="008062C5" w:rsidRDefault="008062C5" w:rsidP="008062C5">
      <w:pPr>
        <w:spacing w:before="480" w:beforeAutospacing="1" w:after="680" w:afterAutospacing="1" w:line="360" w:lineRule="auto"/>
        <w:jc w:val="both"/>
        <w:rPr>
          <w:rFonts w:ascii="Arial" w:eastAsia="Calibri" w:hAnsi="Arial" w:cs="Times New Roman"/>
          <w:b/>
          <w:sz w:val="32"/>
          <w:lang w:val="en-GB" w:eastAsia="en-US"/>
        </w:rPr>
      </w:pPr>
      <w:r w:rsidRPr="008062C5">
        <w:rPr>
          <w:rFonts w:ascii="Arial" w:eastAsia="Calibri" w:hAnsi="Arial" w:cs="Times New Roman"/>
          <w:b/>
          <w:sz w:val="32"/>
          <w:lang w:val="en-GB" w:eastAsia="en-US"/>
        </w:rPr>
        <w:t>Student Name: Yasminka Yancheva</w:t>
      </w:r>
    </w:p>
    <w:p w14:paraId="50111CF8" w14:textId="77777777" w:rsidR="008062C5" w:rsidRPr="008062C5" w:rsidRDefault="008062C5" w:rsidP="008062C5">
      <w:pPr>
        <w:spacing w:before="480" w:beforeAutospacing="1" w:after="680" w:afterAutospacing="1" w:line="360" w:lineRule="auto"/>
        <w:jc w:val="both"/>
        <w:rPr>
          <w:rFonts w:ascii="Arial" w:eastAsia="Calibri" w:hAnsi="Arial" w:cs="Times New Roman"/>
          <w:b/>
          <w:sz w:val="32"/>
          <w:lang w:val="en-GB" w:eastAsia="en-US"/>
        </w:rPr>
      </w:pPr>
      <w:r w:rsidRPr="008062C5">
        <w:rPr>
          <w:rFonts w:ascii="Arial" w:eastAsia="Calibri" w:hAnsi="Arial" w:cs="Times New Roman"/>
          <w:b/>
          <w:sz w:val="32"/>
          <w:lang w:val="en-GB" w:eastAsia="en-US"/>
        </w:rPr>
        <w:t>Student ID: 2123031</w:t>
      </w:r>
    </w:p>
    <w:p w14:paraId="55A7A5BC" w14:textId="77777777" w:rsidR="00757489" w:rsidRDefault="00757489" w:rsidP="000E2940">
      <w:pPr>
        <w:spacing w:line="360" w:lineRule="auto"/>
        <w:rPr>
          <w:rStyle w:val="bumpedfont15"/>
          <w:rFonts w:ascii="Times New Roman" w:hAnsi="Times New Roman" w:cs="Times New Roman"/>
          <w:color w:val="000000" w:themeColor="text1"/>
          <w:sz w:val="24"/>
          <w:szCs w:val="24"/>
        </w:rPr>
      </w:pPr>
    </w:p>
    <w:p w14:paraId="5A742CC2" w14:textId="77777777" w:rsidR="008062C5" w:rsidRDefault="008062C5" w:rsidP="000E2940">
      <w:pPr>
        <w:spacing w:line="360" w:lineRule="auto"/>
        <w:rPr>
          <w:rStyle w:val="bumpedfont15"/>
          <w:rFonts w:ascii="Times New Roman" w:hAnsi="Times New Roman" w:cs="Times New Roman"/>
          <w:color w:val="000000" w:themeColor="text1"/>
          <w:sz w:val="24"/>
          <w:szCs w:val="24"/>
        </w:rPr>
      </w:pPr>
    </w:p>
    <w:p w14:paraId="3020CD75" w14:textId="77777777" w:rsidR="00757489" w:rsidRDefault="00757489" w:rsidP="000E2940">
      <w:pPr>
        <w:spacing w:line="360" w:lineRule="auto"/>
        <w:rPr>
          <w:rStyle w:val="bumpedfont15"/>
          <w:rFonts w:ascii="Times New Roman" w:hAnsi="Times New Roman" w:cs="Times New Roman"/>
          <w:color w:val="000000" w:themeColor="text1"/>
          <w:sz w:val="24"/>
          <w:szCs w:val="24"/>
        </w:rPr>
      </w:pPr>
    </w:p>
    <w:p w14:paraId="6A1A640A" w14:textId="77777777" w:rsidR="00757489" w:rsidRDefault="00757489" w:rsidP="000E2940">
      <w:pPr>
        <w:spacing w:line="360" w:lineRule="auto"/>
        <w:rPr>
          <w:rStyle w:val="bumpedfont15"/>
          <w:rFonts w:ascii="Times New Roman" w:hAnsi="Times New Roman" w:cs="Times New Roman"/>
          <w:color w:val="000000" w:themeColor="text1"/>
          <w:sz w:val="24"/>
          <w:szCs w:val="24"/>
        </w:rPr>
      </w:pPr>
    </w:p>
    <w:p w14:paraId="77AD45E7" w14:textId="77777777" w:rsidR="00757489" w:rsidRDefault="00757489" w:rsidP="000E2940">
      <w:pPr>
        <w:spacing w:line="360" w:lineRule="auto"/>
        <w:rPr>
          <w:rStyle w:val="bumpedfont15"/>
          <w:rFonts w:ascii="Times New Roman" w:hAnsi="Times New Roman" w:cs="Times New Roman"/>
          <w:color w:val="000000" w:themeColor="text1"/>
          <w:sz w:val="24"/>
          <w:szCs w:val="24"/>
        </w:rPr>
      </w:pPr>
    </w:p>
    <w:p w14:paraId="64100D4F" w14:textId="77777777" w:rsidR="00B94BE1" w:rsidRPr="00D13416" w:rsidRDefault="00B94BE1" w:rsidP="000E2940">
      <w:pPr>
        <w:spacing w:line="360" w:lineRule="auto"/>
        <w:rPr>
          <w:rStyle w:val="bumpedfont15"/>
          <w:rFonts w:ascii="Times New Roman" w:hAnsi="Times New Roman" w:cs="Times New Roman"/>
          <w:color w:val="000000" w:themeColor="text1"/>
          <w:sz w:val="24"/>
          <w:szCs w:val="24"/>
        </w:rPr>
      </w:pPr>
    </w:p>
    <w:p w14:paraId="5ED688E4" w14:textId="77777777" w:rsidR="00DA0119" w:rsidRPr="00D13416" w:rsidRDefault="00E65693" w:rsidP="000E2940">
      <w:pPr>
        <w:spacing w:line="360" w:lineRule="auto"/>
        <w:divId w:val="879976420"/>
        <w:rPr>
          <w:rFonts w:ascii="Times New Roman" w:hAnsi="Times New Roman" w:cs="Times New Roman"/>
          <w:color w:val="000000" w:themeColor="text1"/>
          <w:sz w:val="24"/>
          <w:szCs w:val="24"/>
        </w:rPr>
      </w:pPr>
      <w:r w:rsidRPr="00D13416">
        <w:rPr>
          <w:rFonts w:ascii="Times New Roman" w:hAnsi="Times New Roman" w:cs="Times New Roman"/>
          <w:color w:val="000000" w:themeColor="text1"/>
          <w:sz w:val="24"/>
          <w:szCs w:val="24"/>
        </w:rPr>
        <w:t> </w:t>
      </w:r>
    </w:p>
    <w:sdt>
      <w:sdtPr>
        <w:rPr>
          <w:rFonts w:asciiTheme="minorHAnsi" w:eastAsiaTheme="minorEastAsia" w:hAnsiTheme="minorHAnsi" w:cstheme="minorBidi"/>
          <w:color w:val="auto"/>
          <w:sz w:val="22"/>
          <w:szCs w:val="22"/>
          <w:lang w:eastAsia="en-GB"/>
        </w:rPr>
        <w:id w:val="-214121539"/>
        <w:docPartObj>
          <w:docPartGallery w:val="Table of Contents"/>
          <w:docPartUnique/>
        </w:docPartObj>
      </w:sdtPr>
      <w:sdtEndPr>
        <w:rPr>
          <w:b/>
          <w:bCs/>
          <w:noProof/>
        </w:rPr>
      </w:sdtEndPr>
      <w:sdtContent>
        <w:p w14:paraId="4C667E4B" w14:textId="3EEF33B1" w:rsidR="000E2940" w:rsidRPr="00821EE7" w:rsidRDefault="000E2940" w:rsidP="00D13416">
          <w:pPr>
            <w:pStyle w:val="TOCHeading"/>
            <w:jc w:val="center"/>
            <w:rPr>
              <w:b/>
              <w:bCs/>
              <w:sz w:val="22"/>
              <w:szCs w:val="22"/>
            </w:rPr>
          </w:pPr>
          <w:r w:rsidRPr="00821EE7">
            <w:rPr>
              <w:b/>
              <w:bCs/>
              <w:sz w:val="22"/>
              <w:szCs w:val="22"/>
            </w:rPr>
            <w:t>Table of Contents</w:t>
          </w:r>
        </w:p>
        <w:p w14:paraId="7D0079D0" w14:textId="1ABF61BC" w:rsidR="00151CFE" w:rsidRPr="00821EE7" w:rsidRDefault="000E2940">
          <w:pPr>
            <w:pStyle w:val="TOC1"/>
            <w:tabs>
              <w:tab w:val="right" w:leader="dot" w:pos="9016"/>
            </w:tabs>
            <w:rPr>
              <w:rFonts w:ascii="Arial" w:hAnsi="Arial" w:cs="Arial"/>
              <w:b w:val="0"/>
              <w:bCs w:val="0"/>
              <w:i w:val="0"/>
              <w:iCs w:val="0"/>
              <w:noProof/>
              <w:sz w:val="22"/>
              <w:szCs w:val="22"/>
            </w:rPr>
          </w:pPr>
          <w:r w:rsidRPr="00821EE7">
            <w:rPr>
              <w:rFonts w:ascii="Arial" w:hAnsi="Arial" w:cs="Arial"/>
              <w:b w:val="0"/>
              <w:bCs w:val="0"/>
              <w:sz w:val="22"/>
              <w:szCs w:val="22"/>
            </w:rPr>
            <w:fldChar w:fldCharType="begin"/>
          </w:r>
          <w:r w:rsidRPr="00821EE7">
            <w:rPr>
              <w:rFonts w:ascii="Arial" w:hAnsi="Arial" w:cs="Arial"/>
              <w:sz w:val="22"/>
              <w:szCs w:val="22"/>
            </w:rPr>
            <w:instrText xml:space="preserve"> TOC \o "1-3" \h \z \u </w:instrText>
          </w:r>
          <w:r w:rsidRPr="00821EE7">
            <w:rPr>
              <w:rFonts w:ascii="Arial" w:hAnsi="Arial" w:cs="Arial"/>
              <w:b w:val="0"/>
              <w:bCs w:val="0"/>
              <w:sz w:val="22"/>
              <w:szCs w:val="22"/>
            </w:rPr>
            <w:fldChar w:fldCharType="separate"/>
          </w:r>
          <w:hyperlink w:anchor="_Toc132004140" w:history="1">
            <w:r w:rsidR="00151CFE" w:rsidRPr="00821EE7">
              <w:rPr>
                <w:rStyle w:val="Hyperlink"/>
                <w:rFonts w:ascii="Arial" w:hAnsi="Arial" w:cs="Arial"/>
                <w:noProof/>
                <w:sz w:val="22"/>
                <w:szCs w:val="22"/>
              </w:rPr>
              <w:t>Executive Summary</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_Toc132004140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3</w:t>
            </w:r>
            <w:r w:rsidR="00151CFE" w:rsidRPr="00821EE7">
              <w:rPr>
                <w:rFonts w:ascii="Arial" w:hAnsi="Arial" w:cs="Arial"/>
                <w:noProof/>
                <w:webHidden/>
                <w:sz w:val="22"/>
                <w:szCs w:val="22"/>
              </w:rPr>
              <w:fldChar w:fldCharType="end"/>
            </w:r>
          </w:hyperlink>
        </w:p>
        <w:p w14:paraId="164E29D6" w14:textId="4266B773"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41" w:history="1">
            <w:r w:rsidR="00151CFE" w:rsidRPr="00821EE7">
              <w:rPr>
                <w:rStyle w:val="Hyperlink"/>
                <w:rFonts w:ascii="Arial" w:hAnsi="Arial" w:cs="Arial"/>
                <w:noProof/>
                <w:sz w:val="22"/>
                <w:szCs w:val="22"/>
              </w:rPr>
              <w:t>Introduction</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_Toc132004141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3</w:t>
            </w:r>
            <w:r w:rsidR="00151CFE" w:rsidRPr="00821EE7">
              <w:rPr>
                <w:rFonts w:ascii="Arial" w:hAnsi="Arial" w:cs="Arial"/>
                <w:noProof/>
                <w:webHidden/>
                <w:sz w:val="22"/>
                <w:szCs w:val="22"/>
              </w:rPr>
              <w:fldChar w:fldCharType="end"/>
            </w:r>
          </w:hyperlink>
        </w:p>
        <w:p w14:paraId="4FA7A13A" w14:textId="45FFDB1C"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42" w:history="1">
            <w:r w:rsidR="00151CFE" w:rsidRPr="00821EE7">
              <w:rPr>
                <w:rStyle w:val="Hyperlink"/>
                <w:rFonts w:ascii="Arial" w:hAnsi="Arial" w:cs="Arial"/>
                <w:noProof/>
                <w:sz w:val="22"/>
                <w:szCs w:val="22"/>
              </w:rPr>
              <w:t>Company Overview</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_Toc132004142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4</w:t>
            </w:r>
            <w:r w:rsidR="00151CFE" w:rsidRPr="00821EE7">
              <w:rPr>
                <w:rFonts w:ascii="Arial" w:hAnsi="Arial" w:cs="Arial"/>
                <w:noProof/>
                <w:webHidden/>
                <w:sz w:val="22"/>
                <w:szCs w:val="22"/>
              </w:rPr>
              <w:fldChar w:fldCharType="end"/>
            </w:r>
          </w:hyperlink>
        </w:p>
        <w:p w14:paraId="6CE10788" w14:textId="449B7B1F"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43" w:history="1">
            <w:r w:rsidR="00151CFE" w:rsidRPr="00821EE7">
              <w:rPr>
                <w:rStyle w:val="Hyperlink"/>
                <w:rFonts w:ascii="Arial" w:hAnsi="Arial" w:cs="Arial"/>
                <w:noProof/>
                <w:sz w:val="22"/>
                <w:szCs w:val="22"/>
              </w:rPr>
              <w:t>The Impact of Organisational Beliefs, Attitudes, and Value Systems</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_Toc132004143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5</w:t>
            </w:r>
            <w:r w:rsidR="00151CFE" w:rsidRPr="00821EE7">
              <w:rPr>
                <w:rFonts w:ascii="Arial" w:hAnsi="Arial" w:cs="Arial"/>
                <w:noProof/>
                <w:webHidden/>
                <w:sz w:val="22"/>
                <w:szCs w:val="22"/>
              </w:rPr>
              <w:fldChar w:fldCharType="end"/>
            </w:r>
          </w:hyperlink>
        </w:p>
        <w:p w14:paraId="0FEAE7F7" w14:textId="6EDE4245"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44" w:history="1">
            <w:r w:rsidR="00151CFE" w:rsidRPr="00821EE7">
              <w:rPr>
                <w:rStyle w:val="Hyperlink"/>
                <w:rFonts w:ascii="Arial" w:hAnsi="Arial" w:cs="Arial"/>
                <w:noProof/>
                <w:sz w:val="22"/>
                <w:szCs w:val="22"/>
              </w:rPr>
              <w:t>The Systems Management Approach</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_Toc132004144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6</w:t>
            </w:r>
            <w:r w:rsidR="00151CFE" w:rsidRPr="00821EE7">
              <w:rPr>
                <w:rFonts w:ascii="Arial" w:hAnsi="Arial" w:cs="Arial"/>
                <w:noProof/>
                <w:webHidden/>
                <w:sz w:val="22"/>
                <w:szCs w:val="22"/>
              </w:rPr>
              <w:fldChar w:fldCharType="end"/>
            </w:r>
          </w:hyperlink>
        </w:p>
        <w:p w14:paraId="41D1B670" w14:textId="1C18C265"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45" w:history="1">
            <w:r w:rsidR="00151CFE" w:rsidRPr="00821EE7">
              <w:rPr>
                <w:rStyle w:val="Hyperlink"/>
                <w:rFonts w:ascii="Arial" w:hAnsi="Arial" w:cs="Arial"/>
                <w:noProof/>
                <w:sz w:val="22"/>
                <w:szCs w:val="22"/>
              </w:rPr>
              <w:t>Nivea’s Application of the Systems Management Approach</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_Toc132004145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6</w:t>
            </w:r>
            <w:r w:rsidR="00151CFE" w:rsidRPr="00821EE7">
              <w:rPr>
                <w:rFonts w:ascii="Arial" w:hAnsi="Arial" w:cs="Arial"/>
                <w:noProof/>
                <w:webHidden/>
                <w:sz w:val="22"/>
                <w:szCs w:val="22"/>
              </w:rPr>
              <w:fldChar w:fldCharType="end"/>
            </w:r>
          </w:hyperlink>
        </w:p>
        <w:p w14:paraId="2550BA02" w14:textId="5E550C7A"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46" w:history="1">
            <w:r w:rsidR="00151CFE" w:rsidRPr="00821EE7">
              <w:rPr>
                <w:rStyle w:val="Hyperlink"/>
                <w:rFonts w:ascii="Arial" w:hAnsi="Arial" w:cs="Arial"/>
                <w:noProof/>
                <w:sz w:val="22"/>
                <w:szCs w:val="22"/>
              </w:rPr>
              <w:t>Different Interpretations of the Systems Management Approach in Nivea</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_Toc132004146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8</w:t>
            </w:r>
            <w:r w:rsidR="00151CFE" w:rsidRPr="00821EE7">
              <w:rPr>
                <w:rFonts w:ascii="Arial" w:hAnsi="Arial" w:cs="Arial"/>
                <w:noProof/>
                <w:webHidden/>
                <w:sz w:val="22"/>
                <w:szCs w:val="22"/>
              </w:rPr>
              <w:fldChar w:fldCharType="end"/>
            </w:r>
          </w:hyperlink>
        </w:p>
        <w:p w14:paraId="24FCB7F8" w14:textId="246E648B"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47" w:history="1">
            <w:r w:rsidR="00151CFE" w:rsidRPr="00821EE7">
              <w:rPr>
                <w:rStyle w:val="Hyperlink"/>
                <w:rFonts w:ascii="Arial" w:hAnsi="Arial" w:cs="Arial"/>
                <w:noProof/>
                <w:sz w:val="22"/>
                <w:szCs w:val="22"/>
              </w:rPr>
              <w:t>Nivea’s Response to the COVID-19 Pandemic</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_Toc132004147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9</w:t>
            </w:r>
            <w:r w:rsidR="00151CFE" w:rsidRPr="00821EE7">
              <w:rPr>
                <w:rFonts w:ascii="Arial" w:hAnsi="Arial" w:cs="Arial"/>
                <w:noProof/>
                <w:webHidden/>
                <w:sz w:val="22"/>
                <w:szCs w:val="22"/>
              </w:rPr>
              <w:fldChar w:fldCharType="end"/>
            </w:r>
          </w:hyperlink>
        </w:p>
        <w:p w14:paraId="0E2A6563" w14:textId="3F34F3ED"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48" w:history="1">
            <w:r w:rsidR="00151CFE" w:rsidRPr="00821EE7">
              <w:rPr>
                <w:rStyle w:val="Hyperlink"/>
                <w:rFonts w:ascii="Arial" w:hAnsi="Arial" w:cs="Arial"/>
                <w:noProof/>
                <w:sz w:val="22"/>
                <w:szCs w:val="22"/>
              </w:rPr>
              <w:t>Different Interpretations of Nivea’s COVID-19 Management</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_Toc132004148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10</w:t>
            </w:r>
            <w:r w:rsidR="00151CFE" w:rsidRPr="00821EE7">
              <w:rPr>
                <w:rFonts w:ascii="Arial" w:hAnsi="Arial" w:cs="Arial"/>
                <w:noProof/>
                <w:webHidden/>
                <w:sz w:val="22"/>
                <w:szCs w:val="22"/>
              </w:rPr>
              <w:fldChar w:fldCharType="end"/>
            </w:r>
          </w:hyperlink>
        </w:p>
        <w:p w14:paraId="0B80349A" w14:textId="0F4BEC25"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49" w:history="1">
            <w:r w:rsidR="00151CFE" w:rsidRPr="00821EE7">
              <w:rPr>
                <w:rStyle w:val="Hyperlink"/>
                <w:rFonts w:ascii="Arial" w:hAnsi="Arial" w:cs="Arial"/>
                <w:noProof/>
                <w:sz w:val="22"/>
                <w:szCs w:val="22"/>
              </w:rPr>
              <w:t>Tailoring Workplace Changes to the Post-COVID Circumstances</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_Toc132004149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11</w:t>
            </w:r>
            <w:r w:rsidR="00151CFE" w:rsidRPr="00821EE7">
              <w:rPr>
                <w:rFonts w:ascii="Arial" w:hAnsi="Arial" w:cs="Arial"/>
                <w:noProof/>
                <w:webHidden/>
                <w:sz w:val="22"/>
                <w:szCs w:val="22"/>
              </w:rPr>
              <w:fldChar w:fldCharType="end"/>
            </w:r>
          </w:hyperlink>
        </w:p>
        <w:p w14:paraId="506E9CCF" w14:textId="441A0652"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50" w:history="1">
            <w:r w:rsidR="00151CFE" w:rsidRPr="00821EE7">
              <w:rPr>
                <w:rStyle w:val="Hyperlink"/>
                <w:rFonts w:ascii="Arial" w:hAnsi="Arial" w:cs="Arial"/>
                <w:noProof/>
                <w:sz w:val="22"/>
                <w:szCs w:val="22"/>
              </w:rPr>
              <w:t>Recommendations</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_Toc132004150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12</w:t>
            </w:r>
            <w:r w:rsidR="00151CFE" w:rsidRPr="00821EE7">
              <w:rPr>
                <w:rFonts w:ascii="Arial" w:hAnsi="Arial" w:cs="Arial"/>
                <w:noProof/>
                <w:webHidden/>
                <w:sz w:val="22"/>
                <w:szCs w:val="22"/>
              </w:rPr>
              <w:fldChar w:fldCharType="end"/>
            </w:r>
          </w:hyperlink>
        </w:p>
        <w:p w14:paraId="3E829920" w14:textId="08AA11A8"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51" w:history="1">
            <w:r w:rsidR="00151CFE" w:rsidRPr="00821EE7">
              <w:rPr>
                <w:rStyle w:val="Hyperlink"/>
                <w:rFonts w:ascii="Arial" w:hAnsi="Arial" w:cs="Arial"/>
                <w:noProof/>
                <w:sz w:val="22"/>
                <w:szCs w:val="22"/>
              </w:rPr>
              <w:t>Conclusion</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_Toc132004151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13</w:t>
            </w:r>
            <w:r w:rsidR="00151CFE" w:rsidRPr="00821EE7">
              <w:rPr>
                <w:rFonts w:ascii="Arial" w:hAnsi="Arial" w:cs="Arial"/>
                <w:noProof/>
                <w:webHidden/>
                <w:sz w:val="22"/>
                <w:szCs w:val="22"/>
              </w:rPr>
              <w:fldChar w:fldCharType="end"/>
            </w:r>
          </w:hyperlink>
        </w:p>
        <w:p w14:paraId="333937FE" w14:textId="322F8683" w:rsidR="00151CFE" w:rsidRPr="00821EE7" w:rsidRDefault="00000000">
          <w:pPr>
            <w:pStyle w:val="TOC1"/>
            <w:tabs>
              <w:tab w:val="right" w:leader="dot" w:pos="9016"/>
            </w:tabs>
            <w:rPr>
              <w:rStyle w:val="Hyperlink"/>
              <w:rFonts w:ascii="Arial" w:hAnsi="Arial" w:cs="Arial"/>
              <w:noProof/>
              <w:sz w:val="22"/>
              <w:szCs w:val="22"/>
            </w:rPr>
          </w:pPr>
          <w:hyperlink w:anchor="_Toc132004152" w:history="1">
            <w:r w:rsidR="00151CFE" w:rsidRPr="00821EE7">
              <w:rPr>
                <w:rStyle w:val="Hyperlink"/>
                <w:rFonts w:ascii="Arial" w:hAnsi="Arial" w:cs="Arial"/>
                <w:noProof/>
                <w:sz w:val="22"/>
                <w:szCs w:val="22"/>
              </w:rPr>
              <w:t>References</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_Toc132004152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15</w:t>
            </w:r>
            <w:r w:rsidR="00151CFE" w:rsidRPr="00821EE7">
              <w:rPr>
                <w:rFonts w:ascii="Arial" w:hAnsi="Arial" w:cs="Arial"/>
                <w:noProof/>
                <w:webHidden/>
                <w:sz w:val="22"/>
                <w:szCs w:val="22"/>
              </w:rPr>
              <w:fldChar w:fldCharType="end"/>
            </w:r>
          </w:hyperlink>
        </w:p>
        <w:p w14:paraId="2EEF0100" w14:textId="3F724206" w:rsidR="00ED7721" w:rsidRPr="00821EE7" w:rsidRDefault="00ED7721" w:rsidP="00ED7721">
          <w:pPr>
            <w:rPr>
              <w:rFonts w:ascii="Arial" w:hAnsi="Arial" w:cs="Arial"/>
              <w:b/>
              <w:bCs/>
              <w:noProof/>
              <w:u w:val="single"/>
            </w:rPr>
          </w:pPr>
          <w:r w:rsidRPr="00821EE7">
            <w:rPr>
              <w:rFonts w:ascii="Arial" w:hAnsi="Arial" w:cs="Arial"/>
              <w:b/>
              <w:bCs/>
              <w:noProof/>
              <w:u w:val="single"/>
            </w:rPr>
            <w:t>Reflective J</w:t>
          </w:r>
          <w:r w:rsidR="00D13416" w:rsidRPr="00821EE7">
            <w:rPr>
              <w:rFonts w:ascii="Arial" w:hAnsi="Arial" w:cs="Arial"/>
              <w:b/>
              <w:bCs/>
              <w:noProof/>
              <w:u w:val="single"/>
            </w:rPr>
            <w:t>ournal</w:t>
          </w:r>
        </w:p>
        <w:p w14:paraId="3525DD2C" w14:textId="534AA821"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53" w:history="1">
            <w:r w:rsidR="00151CFE" w:rsidRPr="00821EE7">
              <w:rPr>
                <w:rStyle w:val="Hyperlink"/>
                <w:rFonts w:ascii="Arial" w:hAnsi="Arial" w:cs="Arial"/>
                <w:noProof/>
                <w:sz w:val="22"/>
                <w:szCs w:val="22"/>
              </w:rPr>
              <w:t>Introduction</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_Toc132004153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18</w:t>
            </w:r>
            <w:r w:rsidR="00151CFE" w:rsidRPr="00821EE7">
              <w:rPr>
                <w:rFonts w:ascii="Arial" w:hAnsi="Arial" w:cs="Arial"/>
                <w:noProof/>
                <w:webHidden/>
                <w:sz w:val="22"/>
                <w:szCs w:val="22"/>
              </w:rPr>
              <w:fldChar w:fldCharType="end"/>
            </w:r>
          </w:hyperlink>
        </w:p>
        <w:p w14:paraId="08A2A8EB" w14:textId="07AF1A6F"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54" w:history="1">
            <w:r w:rsidR="00151CFE" w:rsidRPr="00821EE7">
              <w:rPr>
                <w:rStyle w:val="Hyperlink"/>
                <w:rFonts w:ascii="Arial" w:hAnsi="Arial" w:cs="Arial"/>
                <w:noProof/>
                <w:sz w:val="22"/>
                <w:szCs w:val="22"/>
              </w:rPr>
              <w:t>Week 1</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_Toc132004154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18</w:t>
            </w:r>
            <w:r w:rsidR="00151CFE" w:rsidRPr="00821EE7">
              <w:rPr>
                <w:rFonts w:ascii="Arial" w:hAnsi="Arial" w:cs="Arial"/>
                <w:noProof/>
                <w:webHidden/>
                <w:sz w:val="22"/>
                <w:szCs w:val="22"/>
              </w:rPr>
              <w:fldChar w:fldCharType="end"/>
            </w:r>
          </w:hyperlink>
        </w:p>
        <w:p w14:paraId="6337013B" w14:textId="214883CF"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55" w:history="1">
            <w:r w:rsidR="00151CFE" w:rsidRPr="00821EE7">
              <w:rPr>
                <w:rStyle w:val="Hyperlink"/>
                <w:rFonts w:ascii="Arial" w:hAnsi="Arial" w:cs="Arial"/>
                <w:noProof/>
                <w:sz w:val="22"/>
                <w:szCs w:val="22"/>
              </w:rPr>
              <w:t>Week 2</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_Toc132004155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18</w:t>
            </w:r>
            <w:r w:rsidR="00151CFE" w:rsidRPr="00821EE7">
              <w:rPr>
                <w:rFonts w:ascii="Arial" w:hAnsi="Arial" w:cs="Arial"/>
                <w:noProof/>
                <w:webHidden/>
                <w:sz w:val="22"/>
                <w:szCs w:val="22"/>
              </w:rPr>
              <w:fldChar w:fldCharType="end"/>
            </w:r>
          </w:hyperlink>
        </w:p>
        <w:p w14:paraId="503727AC" w14:textId="24CF427F"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56" w:history="1">
            <w:r w:rsidR="00151CFE" w:rsidRPr="00821EE7">
              <w:rPr>
                <w:rStyle w:val="Hyperlink"/>
                <w:rFonts w:ascii="Arial" w:hAnsi="Arial" w:cs="Arial"/>
                <w:noProof/>
                <w:sz w:val="22"/>
                <w:szCs w:val="22"/>
              </w:rPr>
              <w:t>Week 3</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_Toc132004156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19</w:t>
            </w:r>
            <w:r w:rsidR="00151CFE" w:rsidRPr="00821EE7">
              <w:rPr>
                <w:rFonts w:ascii="Arial" w:hAnsi="Arial" w:cs="Arial"/>
                <w:noProof/>
                <w:webHidden/>
                <w:sz w:val="22"/>
                <w:szCs w:val="22"/>
              </w:rPr>
              <w:fldChar w:fldCharType="end"/>
            </w:r>
          </w:hyperlink>
        </w:p>
        <w:p w14:paraId="6EF9D942" w14:textId="43681D20"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57" w:history="1">
            <w:r w:rsidR="00151CFE" w:rsidRPr="00821EE7">
              <w:rPr>
                <w:rStyle w:val="Hyperlink"/>
                <w:rFonts w:ascii="Arial" w:hAnsi="Arial" w:cs="Arial"/>
                <w:noProof/>
                <w:sz w:val="22"/>
                <w:szCs w:val="22"/>
              </w:rPr>
              <w:t>Week 4</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_Toc132004157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20</w:t>
            </w:r>
            <w:r w:rsidR="00151CFE" w:rsidRPr="00821EE7">
              <w:rPr>
                <w:rFonts w:ascii="Arial" w:hAnsi="Arial" w:cs="Arial"/>
                <w:noProof/>
                <w:webHidden/>
                <w:sz w:val="22"/>
                <w:szCs w:val="22"/>
              </w:rPr>
              <w:fldChar w:fldCharType="end"/>
            </w:r>
          </w:hyperlink>
        </w:p>
        <w:p w14:paraId="0210A8C6" w14:textId="4B5C8EFC"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58" w:history="1">
            <w:r w:rsidR="00151CFE" w:rsidRPr="00821EE7">
              <w:rPr>
                <w:rStyle w:val="Hyperlink"/>
                <w:rFonts w:ascii="Arial" w:hAnsi="Arial" w:cs="Arial"/>
                <w:noProof/>
                <w:sz w:val="22"/>
                <w:szCs w:val="22"/>
              </w:rPr>
              <w:t>Week 5</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_Toc132004158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21</w:t>
            </w:r>
            <w:r w:rsidR="00151CFE" w:rsidRPr="00821EE7">
              <w:rPr>
                <w:rFonts w:ascii="Arial" w:hAnsi="Arial" w:cs="Arial"/>
                <w:noProof/>
                <w:webHidden/>
                <w:sz w:val="22"/>
                <w:szCs w:val="22"/>
              </w:rPr>
              <w:fldChar w:fldCharType="end"/>
            </w:r>
          </w:hyperlink>
        </w:p>
        <w:p w14:paraId="542767B4" w14:textId="0FED989C"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59" w:history="1">
            <w:r w:rsidR="00151CFE" w:rsidRPr="00821EE7">
              <w:rPr>
                <w:rStyle w:val="Hyperlink"/>
                <w:rFonts w:ascii="Arial" w:hAnsi="Arial" w:cs="Arial"/>
                <w:noProof/>
                <w:sz w:val="22"/>
                <w:szCs w:val="22"/>
              </w:rPr>
              <w:t>Week 6</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_Toc132004159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22</w:t>
            </w:r>
            <w:r w:rsidR="00151CFE" w:rsidRPr="00821EE7">
              <w:rPr>
                <w:rFonts w:ascii="Arial" w:hAnsi="Arial" w:cs="Arial"/>
                <w:noProof/>
                <w:webHidden/>
                <w:sz w:val="22"/>
                <w:szCs w:val="22"/>
              </w:rPr>
              <w:fldChar w:fldCharType="end"/>
            </w:r>
          </w:hyperlink>
        </w:p>
        <w:p w14:paraId="06C251F1" w14:textId="223DD0EB"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60" w:history="1">
            <w:r w:rsidR="00151CFE" w:rsidRPr="00821EE7">
              <w:rPr>
                <w:rStyle w:val="Hyperlink"/>
                <w:rFonts w:ascii="Arial" w:hAnsi="Arial" w:cs="Arial"/>
                <w:noProof/>
                <w:sz w:val="22"/>
                <w:szCs w:val="22"/>
              </w:rPr>
              <w:t>Week 7</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_Toc132004160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23</w:t>
            </w:r>
            <w:r w:rsidR="00151CFE" w:rsidRPr="00821EE7">
              <w:rPr>
                <w:rFonts w:ascii="Arial" w:hAnsi="Arial" w:cs="Arial"/>
                <w:noProof/>
                <w:webHidden/>
                <w:sz w:val="22"/>
                <w:szCs w:val="22"/>
              </w:rPr>
              <w:fldChar w:fldCharType="end"/>
            </w:r>
          </w:hyperlink>
        </w:p>
        <w:p w14:paraId="67CE4418" w14:textId="052BEC47"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61" w:history="1">
            <w:r w:rsidR="00151CFE" w:rsidRPr="00821EE7">
              <w:rPr>
                <w:rStyle w:val="Hyperlink"/>
                <w:rFonts w:ascii="Arial" w:hAnsi="Arial" w:cs="Arial"/>
                <w:noProof/>
                <w:sz w:val="22"/>
                <w:szCs w:val="22"/>
              </w:rPr>
              <w:t>Week 8</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_Toc132004161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24</w:t>
            </w:r>
            <w:r w:rsidR="00151CFE" w:rsidRPr="00821EE7">
              <w:rPr>
                <w:rFonts w:ascii="Arial" w:hAnsi="Arial" w:cs="Arial"/>
                <w:noProof/>
                <w:webHidden/>
                <w:sz w:val="22"/>
                <w:szCs w:val="22"/>
              </w:rPr>
              <w:fldChar w:fldCharType="end"/>
            </w:r>
          </w:hyperlink>
        </w:p>
        <w:p w14:paraId="6F1739BD" w14:textId="10F35EE7"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62" w:history="1">
            <w:r w:rsidR="00151CFE" w:rsidRPr="00821EE7">
              <w:rPr>
                <w:rStyle w:val="Hyperlink"/>
                <w:rFonts w:ascii="Arial" w:hAnsi="Arial" w:cs="Arial"/>
                <w:noProof/>
                <w:sz w:val="22"/>
                <w:szCs w:val="22"/>
              </w:rPr>
              <w:t>Week 9</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_Toc132004162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24</w:t>
            </w:r>
            <w:r w:rsidR="00151CFE" w:rsidRPr="00821EE7">
              <w:rPr>
                <w:rFonts w:ascii="Arial" w:hAnsi="Arial" w:cs="Arial"/>
                <w:noProof/>
                <w:webHidden/>
                <w:sz w:val="22"/>
                <w:szCs w:val="22"/>
              </w:rPr>
              <w:fldChar w:fldCharType="end"/>
            </w:r>
          </w:hyperlink>
        </w:p>
        <w:p w14:paraId="690EEC83" w14:textId="76B855B6"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63" w:history="1">
            <w:r w:rsidR="00151CFE" w:rsidRPr="00821EE7">
              <w:rPr>
                <w:rStyle w:val="Hyperlink"/>
                <w:rFonts w:ascii="Arial" w:hAnsi="Arial" w:cs="Arial"/>
                <w:noProof/>
                <w:sz w:val="22"/>
                <w:szCs w:val="22"/>
              </w:rPr>
              <w:t>Conclusion</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_Toc132004163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25</w:t>
            </w:r>
            <w:r w:rsidR="00151CFE" w:rsidRPr="00821EE7">
              <w:rPr>
                <w:rFonts w:ascii="Arial" w:hAnsi="Arial" w:cs="Arial"/>
                <w:noProof/>
                <w:webHidden/>
                <w:sz w:val="22"/>
                <w:szCs w:val="22"/>
              </w:rPr>
              <w:fldChar w:fldCharType="end"/>
            </w:r>
          </w:hyperlink>
        </w:p>
        <w:p w14:paraId="7C944A4F" w14:textId="54A9259F" w:rsidR="00151CFE" w:rsidRPr="00821EE7" w:rsidRDefault="00000000">
          <w:pPr>
            <w:pStyle w:val="TOC1"/>
            <w:tabs>
              <w:tab w:val="right" w:leader="dot" w:pos="9016"/>
            </w:tabs>
            <w:rPr>
              <w:rFonts w:ascii="Arial" w:hAnsi="Arial" w:cs="Arial"/>
              <w:b w:val="0"/>
              <w:bCs w:val="0"/>
              <w:i w:val="0"/>
              <w:iCs w:val="0"/>
              <w:noProof/>
              <w:sz w:val="22"/>
              <w:szCs w:val="22"/>
            </w:rPr>
          </w:pPr>
          <w:hyperlink w:anchor="_Toc132004164" w:history="1">
            <w:r w:rsidR="00151CFE" w:rsidRPr="00821EE7">
              <w:rPr>
                <w:rStyle w:val="Hyperlink"/>
                <w:rFonts w:ascii="Arial" w:hAnsi="Arial" w:cs="Arial"/>
                <w:noProof/>
                <w:sz w:val="22"/>
                <w:szCs w:val="22"/>
              </w:rPr>
              <w:t>References</w:t>
            </w:r>
            <w:r w:rsidR="00151CFE" w:rsidRPr="00821EE7">
              <w:rPr>
                <w:rFonts w:ascii="Arial" w:hAnsi="Arial" w:cs="Arial"/>
                <w:noProof/>
                <w:webHidden/>
                <w:sz w:val="22"/>
                <w:szCs w:val="22"/>
              </w:rPr>
              <w:tab/>
            </w:r>
            <w:r w:rsidR="00151CFE" w:rsidRPr="00821EE7">
              <w:rPr>
                <w:rFonts w:ascii="Arial" w:hAnsi="Arial" w:cs="Arial"/>
                <w:noProof/>
                <w:webHidden/>
                <w:sz w:val="22"/>
                <w:szCs w:val="22"/>
              </w:rPr>
              <w:fldChar w:fldCharType="begin"/>
            </w:r>
            <w:r w:rsidR="00151CFE" w:rsidRPr="00821EE7">
              <w:rPr>
                <w:rFonts w:ascii="Arial" w:hAnsi="Arial" w:cs="Arial"/>
                <w:noProof/>
                <w:webHidden/>
                <w:sz w:val="22"/>
                <w:szCs w:val="22"/>
              </w:rPr>
              <w:instrText xml:space="preserve"> PAGEREF _Toc132004164 \h </w:instrText>
            </w:r>
            <w:r w:rsidR="00151CFE" w:rsidRPr="00821EE7">
              <w:rPr>
                <w:rFonts w:ascii="Arial" w:hAnsi="Arial" w:cs="Arial"/>
                <w:noProof/>
                <w:webHidden/>
                <w:sz w:val="22"/>
                <w:szCs w:val="22"/>
              </w:rPr>
            </w:r>
            <w:r w:rsidR="00151CFE" w:rsidRPr="00821EE7">
              <w:rPr>
                <w:rFonts w:ascii="Arial" w:hAnsi="Arial" w:cs="Arial"/>
                <w:noProof/>
                <w:webHidden/>
                <w:sz w:val="22"/>
                <w:szCs w:val="22"/>
              </w:rPr>
              <w:fldChar w:fldCharType="separate"/>
            </w:r>
            <w:r w:rsidR="002D796A" w:rsidRPr="00821EE7">
              <w:rPr>
                <w:rFonts w:ascii="Arial" w:hAnsi="Arial" w:cs="Arial"/>
                <w:noProof/>
                <w:webHidden/>
                <w:sz w:val="22"/>
                <w:szCs w:val="22"/>
              </w:rPr>
              <w:t>26</w:t>
            </w:r>
            <w:r w:rsidR="00151CFE" w:rsidRPr="00821EE7">
              <w:rPr>
                <w:rFonts w:ascii="Arial" w:hAnsi="Arial" w:cs="Arial"/>
                <w:noProof/>
                <w:webHidden/>
                <w:sz w:val="22"/>
                <w:szCs w:val="22"/>
              </w:rPr>
              <w:fldChar w:fldCharType="end"/>
            </w:r>
          </w:hyperlink>
        </w:p>
        <w:p w14:paraId="1307EACD" w14:textId="5FF3A80B" w:rsidR="000E2940" w:rsidRPr="00821EE7" w:rsidRDefault="000E2940">
          <w:pPr>
            <w:rPr>
              <w:rFonts w:ascii="Arial" w:hAnsi="Arial" w:cs="Arial"/>
            </w:rPr>
          </w:pPr>
          <w:r w:rsidRPr="00821EE7">
            <w:rPr>
              <w:rFonts w:ascii="Arial" w:hAnsi="Arial" w:cs="Arial"/>
              <w:b/>
              <w:bCs/>
              <w:noProof/>
            </w:rPr>
            <w:fldChar w:fldCharType="end"/>
          </w:r>
        </w:p>
      </w:sdtContent>
    </w:sdt>
    <w:p w14:paraId="326F6884" w14:textId="77777777" w:rsidR="00151CFE" w:rsidRPr="00821EE7" w:rsidRDefault="00151CFE" w:rsidP="000E2940">
      <w:pPr>
        <w:pStyle w:val="Title"/>
        <w:spacing w:line="360" w:lineRule="auto"/>
        <w:jc w:val="center"/>
        <w:divId w:val="1730952915"/>
        <w:rPr>
          <w:rFonts w:ascii="Arial" w:hAnsi="Arial" w:cs="Arial"/>
          <w:sz w:val="22"/>
          <w:szCs w:val="22"/>
        </w:rPr>
      </w:pPr>
    </w:p>
    <w:p w14:paraId="3F96C922" w14:textId="77777777" w:rsidR="00151CFE" w:rsidRPr="00A50CFC" w:rsidRDefault="00151CFE" w:rsidP="000E2940">
      <w:pPr>
        <w:pStyle w:val="Title"/>
        <w:spacing w:line="360" w:lineRule="auto"/>
        <w:jc w:val="center"/>
        <w:divId w:val="1730952915"/>
        <w:rPr>
          <w:rFonts w:ascii="Arial" w:hAnsi="Arial" w:cs="Arial"/>
          <w:sz w:val="22"/>
          <w:szCs w:val="22"/>
        </w:rPr>
      </w:pPr>
    </w:p>
    <w:p w14:paraId="53984A17" w14:textId="77777777" w:rsidR="00151CFE" w:rsidRPr="00A50CFC" w:rsidRDefault="00151CFE" w:rsidP="000E2940">
      <w:pPr>
        <w:pStyle w:val="Title"/>
        <w:spacing w:line="360" w:lineRule="auto"/>
        <w:jc w:val="center"/>
        <w:divId w:val="1730952915"/>
        <w:rPr>
          <w:rFonts w:ascii="Arial" w:hAnsi="Arial" w:cs="Arial"/>
          <w:sz w:val="22"/>
          <w:szCs w:val="22"/>
        </w:rPr>
      </w:pPr>
    </w:p>
    <w:p w14:paraId="07A4ABB5" w14:textId="77777777" w:rsidR="00A50CFC" w:rsidRPr="00A50CFC" w:rsidRDefault="00A50CFC" w:rsidP="00A50CFC">
      <w:pPr>
        <w:divId w:val="1730952915"/>
        <w:rPr>
          <w:rFonts w:ascii="Arial" w:hAnsi="Arial" w:cs="Arial"/>
        </w:rPr>
      </w:pPr>
    </w:p>
    <w:p w14:paraId="08D039F7" w14:textId="77777777" w:rsidR="00A50CFC" w:rsidRDefault="00A50CFC" w:rsidP="00A50CFC">
      <w:pPr>
        <w:divId w:val="1730952915"/>
      </w:pPr>
    </w:p>
    <w:p w14:paraId="080B7402" w14:textId="77777777" w:rsidR="00A50CFC" w:rsidRDefault="00A50CFC" w:rsidP="00A50CFC">
      <w:pPr>
        <w:divId w:val="1730952915"/>
      </w:pPr>
    </w:p>
    <w:p w14:paraId="314CAF96" w14:textId="77777777" w:rsidR="00A50CFC" w:rsidRPr="00A50CFC" w:rsidRDefault="00A50CFC" w:rsidP="00A50CFC">
      <w:pPr>
        <w:divId w:val="1730952915"/>
      </w:pPr>
    </w:p>
    <w:p w14:paraId="22E940EC" w14:textId="77777777" w:rsidR="00151CFE" w:rsidRDefault="00151CFE" w:rsidP="000E2940">
      <w:pPr>
        <w:pStyle w:val="Title"/>
        <w:spacing w:line="360" w:lineRule="auto"/>
        <w:jc w:val="center"/>
        <w:divId w:val="1730952915"/>
        <w:rPr>
          <w:rFonts w:ascii="Times New Roman" w:hAnsi="Times New Roman" w:cs="Times New Roman"/>
          <w:sz w:val="24"/>
          <w:szCs w:val="24"/>
        </w:rPr>
      </w:pPr>
    </w:p>
    <w:p w14:paraId="63E49C23" w14:textId="77777777" w:rsidR="00821EE7" w:rsidRDefault="00821EE7" w:rsidP="00821EE7">
      <w:pPr>
        <w:divId w:val="1730952915"/>
      </w:pPr>
    </w:p>
    <w:p w14:paraId="3CB54D51" w14:textId="77777777" w:rsidR="00821EE7" w:rsidRPr="00821EE7" w:rsidRDefault="00821EE7" w:rsidP="00821EE7">
      <w:pPr>
        <w:divId w:val="1730952915"/>
      </w:pPr>
    </w:p>
    <w:p w14:paraId="690E871C" w14:textId="49B02BE2" w:rsidR="00C35234" w:rsidRPr="00042143" w:rsidRDefault="00C35234" w:rsidP="00042143">
      <w:pPr>
        <w:pStyle w:val="Heading1"/>
        <w:jc w:val="both"/>
        <w:divId w:val="1730952915"/>
        <w:rPr>
          <w:sz w:val="22"/>
          <w:szCs w:val="22"/>
        </w:rPr>
      </w:pPr>
      <w:bookmarkStart w:id="0" w:name="_Toc131829176"/>
      <w:bookmarkStart w:id="1" w:name="_Toc132004140"/>
      <w:r w:rsidRPr="00042143">
        <w:rPr>
          <w:sz w:val="22"/>
          <w:szCs w:val="22"/>
        </w:rPr>
        <w:lastRenderedPageBreak/>
        <w:t>Executive Summary</w:t>
      </w:r>
      <w:bookmarkEnd w:id="0"/>
      <w:bookmarkEnd w:id="1"/>
      <w:r w:rsidRPr="00042143">
        <w:rPr>
          <w:sz w:val="22"/>
          <w:szCs w:val="22"/>
        </w:rPr>
        <w:t> </w:t>
      </w:r>
    </w:p>
    <w:p w14:paraId="72B53B8E" w14:textId="77777777" w:rsidR="009F6BC8" w:rsidRPr="00042143" w:rsidRDefault="009F6BC8" w:rsidP="00042143">
      <w:pPr>
        <w:spacing w:line="360" w:lineRule="auto"/>
        <w:jc w:val="both"/>
        <w:divId w:val="795099135"/>
        <w:rPr>
          <w:rFonts w:ascii="Arial" w:eastAsia="Times New Roman" w:hAnsi="Arial" w:cs="Arial"/>
        </w:rPr>
      </w:pPr>
    </w:p>
    <w:p w14:paraId="2DBAA09C" w14:textId="77777777" w:rsidR="009F6BC8" w:rsidRPr="00042143" w:rsidRDefault="009F6BC8" w:rsidP="00042143">
      <w:pPr>
        <w:spacing w:line="360" w:lineRule="auto"/>
        <w:jc w:val="both"/>
        <w:divId w:val="795099135"/>
        <w:rPr>
          <w:rFonts w:ascii="Arial" w:hAnsi="Arial" w:cs="Arial"/>
        </w:rPr>
      </w:pPr>
      <w:r w:rsidRPr="00042143">
        <w:rPr>
          <w:rFonts w:ascii="Arial" w:hAnsi="Arial" w:cs="Arial"/>
          <w:color w:val="000000"/>
        </w:rPr>
        <w:t xml:space="preserve">The current report delves into the case study of Nivea to emphasize the significance of organisational culture in shaping employee behaviour and the need to adapt workplace changes to the post-COVID mindset. The paper explores Nivea's implementation of the systems management approach and the company’s response to the challenges posed by the COVID-19 pandemic to examine how these strategies reflect Nivea’s organisational culture. Furthermore, the report acknowledges that different interpretations of Nivea's strategies may exist, </w:t>
      </w:r>
      <w:proofErr w:type="gramStart"/>
      <w:r w:rsidRPr="00042143">
        <w:rPr>
          <w:rFonts w:ascii="Arial" w:hAnsi="Arial" w:cs="Arial"/>
          <w:color w:val="000000"/>
        </w:rPr>
        <w:t>taking into account</w:t>
      </w:r>
      <w:proofErr w:type="gramEnd"/>
      <w:r w:rsidRPr="00042143">
        <w:rPr>
          <w:rFonts w:ascii="Arial" w:hAnsi="Arial" w:cs="Arial"/>
          <w:color w:val="000000"/>
        </w:rPr>
        <w:t xml:space="preserve"> diverse perspectives.</w:t>
      </w:r>
    </w:p>
    <w:p w14:paraId="6BB05B68" w14:textId="77777777" w:rsidR="009F6BC8" w:rsidRPr="00042143" w:rsidRDefault="009F6BC8" w:rsidP="00042143">
      <w:pPr>
        <w:spacing w:line="360" w:lineRule="auto"/>
        <w:jc w:val="both"/>
        <w:divId w:val="795099135"/>
        <w:rPr>
          <w:rFonts w:ascii="Arial" w:eastAsia="Times New Roman" w:hAnsi="Arial" w:cs="Arial"/>
        </w:rPr>
      </w:pPr>
    </w:p>
    <w:p w14:paraId="67AFA3B5" w14:textId="77777777" w:rsidR="009F6BC8" w:rsidRPr="00042143" w:rsidRDefault="009F6BC8" w:rsidP="00042143">
      <w:pPr>
        <w:pStyle w:val="Heading1"/>
        <w:jc w:val="both"/>
        <w:divId w:val="795099135"/>
        <w:rPr>
          <w:sz w:val="22"/>
          <w:szCs w:val="22"/>
        </w:rPr>
      </w:pPr>
      <w:bookmarkStart w:id="2" w:name="_Toc131829177"/>
      <w:bookmarkStart w:id="3" w:name="_Toc132004141"/>
      <w:r w:rsidRPr="00042143">
        <w:rPr>
          <w:sz w:val="22"/>
          <w:szCs w:val="22"/>
        </w:rPr>
        <w:t>Introduction</w:t>
      </w:r>
      <w:bookmarkEnd w:id="2"/>
      <w:bookmarkEnd w:id="3"/>
      <w:r w:rsidRPr="00042143">
        <w:rPr>
          <w:sz w:val="22"/>
          <w:szCs w:val="22"/>
        </w:rPr>
        <w:t> </w:t>
      </w:r>
    </w:p>
    <w:p w14:paraId="58284B91" w14:textId="77777777" w:rsidR="009F6BC8" w:rsidRPr="00042143" w:rsidRDefault="009F6BC8" w:rsidP="00042143">
      <w:pPr>
        <w:spacing w:line="360" w:lineRule="auto"/>
        <w:jc w:val="both"/>
        <w:divId w:val="795099135"/>
        <w:rPr>
          <w:rFonts w:ascii="Arial" w:eastAsia="Times New Roman" w:hAnsi="Arial" w:cs="Arial"/>
        </w:rPr>
      </w:pPr>
    </w:p>
    <w:p w14:paraId="1CE7DA56" w14:textId="77777777" w:rsidR="009F6BC8" w:rsidRPr="00042143" w:rsidRDefault="009F6BC8" w:rsidP="00042143">
      <w:pPr>
        <w:spacing w:line="360" w:lineRule="auto"/>
        <w:jc w:val="both"/>
        <w:divId w:val="795099135"/>
        <w:rPr>
          <w:rFonts w:ascii="Arial" w:hAnsi="Arial" w:cs="Arial"/>
        </w:rPr>
      </w:pPr>
      <w:r w:rsidRPr="00042143">
        <w:rPr>
          <w:rFonts w:ascii="Arial" w:hAnsi="Arial" w:cs="Arial"/>
          <w:color w:val="000000"/>
        </w:rPr>
        <w:t>In today's fast-paced and ever-changing world, the success of a company depends not only on its products and services but also on the attitudes, beliefs, and values of its organization (Boone, Kurtz and Berston, 2019). The organisational culture plays a crucial role in shaping employees' behaviour and influencing their decisions. Positive values, beliefs, and attitudes help employees make ethical decisions and contribute positively to the organisation's success. Conversely, negative attitudes, beliefs, and values can lead to destructive behaviour, conflicts, and low productivity (Willcoxson and Millett, 2000)</w:t>
      </w:r>
    </w:p>
    <w:p w14:paraId="05AFD4DC" w14:textId="77777777" w:rsidR="009F6BC8" w:rsidRPr="00042143" w:rsidRDefault="009F6BC8" w:rsidP="00042143">
      <w:pPr>
        <w:spacing w:line="360" w:lineRule="auto"/>
        <w:jc w:val="both"/>
        <w:divId w:val="795099135"/>
        <w:rPr>
          <w:rFonts w:ascii="Arial" w:eastAsia="Times New Roman" w:hAnsi="Arial" w:cs="Arial"/>
        </w:rPr>
      </w:pPr>
    </w:p>
    <w:p w14:paraId="4585B791" w14:textId="77777777" w:rsidR="009F6BC8" w:rsidRPr="00042143" w:rsidRDefault="009F6BC8" w:rsidP="00042143">
      <w:pPr>
        <w:spacing w:line="360" w:lineRule="auto"/>
        <w:jc w:val="both"/>
        <w:divId w:val="795099135"/>
        <w:rPr>
          <w:rFonts w:ascii="Arial" w:hAnsi="Arial" w:cs="Arial"/>
        </w:rPr>
      </w:pPr>
      <w:r w:rsidRPr="00042143">
        <w:rPr>
          <w:rFonts w:ascii="Arial" w:hAnsi="Arial" w:cs="Arial"/>
          <w:color w:val="000000"/>
        </w:rPr>
        <w:t>The COVID-19 pandemic has brought many challenges to the workplace. As organisations navigate through these challenges, it is crucial to consider how the pandemic has affected employees and to tailor workplace changes to the post-COVID mindset. Critical thinking is key in this process, as critical thinking skills can be highly effective in guiding organizations towards innovative and strategic solutions (Krishnamurthy, 2020). In adjusting to the new business circumstances, companies can foster a more resilient business structure, as well as a positive work environment that supports employees' well-being and effective task completion (Brammer and Clark, 2020). </w:t>
      </w:r>
    </w:p>
    <w:p w14:paraId="35DFFFA2" w14:textId="77777777" w:rsidR="009F6BC8" w:rsidRPr="00042143" w:rsidRDefault="009F6BC8" w:rsidP="00042143">
      <w:pPr>
        <w:spacing w:line="360" w:lineRule="auto"/>
        <w:jc w:val="both"/>
        <w:divId w:val="795099135"/>
        <w:rPr>
          <w:rFonts w:ascii="Arial" w:eastAsia="Times New Roman" w:hAnsi="Arial" w:cs="Arial"/>
        </w:rPr>
      </w:pPr>
    </w:p>
    <w:p w14:paraId="6D5EA80A" w14:textId="77777777" w:rsidR="009F6BC8" w:rsidRPr="00EE2700" w:rsidRDefault="009F6BC8" w:rsidP="001D7FA1">
      <w:pPr>
        <w:spacing w:line="360" w:lineRule="auto"/>
        <w:jc w:val="both"/>
        <w:divId w:val="795099135"/>
        <w:rPr>
          <w:rFonts w:ascii="Arial" w:hAnsi="Arial" w:cs="Arial"/>
        </w:rPr>
      </w:pPr>
      <w:r w:rsidRPr="00610E3D">
        <w:rPr>
          <w:rFonts w:ascii="Arial" w:hAnsi="Arial" w:cs="Arial"/>
          <w:color w:val="000000"/>
        </w:rPr>
        <w:t>This report aims to explore how organisational beliefs, attitudes, and value systems affect the workplace and the importance of an optimally managed workplace culture. Furthermore, the paper will also examine how an organization can tackle the challenges faced due to the</w:t>
      </w:r>
      <w:r w:rsidRPr="00D13416">
        <w:rPr>
          <w:rFonts w:ascii="Times New Roman" w:hAnsi="Times New Roman" w:cs="Times New Roman"/>
          <w:color w:val="000000"/>
          <w:sz w:val="24"/>
          <w:szCs w:val="24"/>
        </w:rPr>
        <w:t xml:space="preserve"> </w:t>
      </w:r>
      <w:r w:rsidRPr="00EE2700">
        <w:rPr>
          <w:rFonts w:ascii="Arial" w:hAnsi="Arial" w:cs="Arial"/>
          <w:color w:val="000000"/>
        </w:rPr>
        <w:t>pandemic and how different perspectives can influence perceptions of a company's strategies. Finally, the report will provide practical recommendations for tailoring workplace changes to the post-COVID mindset to create a more resilient and sustainable business.</w:t>
      </w:r>
    </w:p>
    <w:p w14:paraId="63617EB1" w14:textId="77777777" w:rsidR="009F6BC8" w:rsidRPr="001D7FA1" w:rsidRDefault="009F6BC8" w:rsidP="001D7FA1">
      <w:pPr>
        <w:spacing w:line="360" w:lineRule="auto"/>
        <w:jc w:val="both"/>
        <w:divId w:val="795099135"/>
        <w:rPr>
          <w:rFonts w:ascii="Arial" w:eastAsia="Times New Roman" w:hAnsi="Arial" w:cs="Arial"/>
        </w:rPr>
      </w:pPr>
    </w:p>
    <w:p w14:paraId="2E463E45" w14:textId="77777777" w:rsidR="009F6BC8" w:rsidRPr="001D7FA1" w:rsidRDefault="009F6BC8" w:rsidP="001D7FA1">
      <w:pPr>
        <w:spacing w:line="360" w:lineRule="auto"/>
        <w:jc w:val="both"/>
        <w:divId w:val="795099135"/>
        <w:rPr>
          <w:rFonts w:ascii="Arial" w:hAnsi="Arial" w:cs="Arial"/>
        </w:rPr>
      </w:pPr>
      <w:r w:rsidRPr="001D7FA1">
        <w:rPr>
          <w:rFonts w:ascii="Arial" w:hAnsi="Arial" w:cs="Arial"/>
          <w:color w:val="000000"/>
        </w:rPr>
        <w:lastRenderedPageBreak/>
        <w:t>To illustrate these concepts, this paper will observe the case study of Nivea, a company with a broad global reach and diverse range of employees. By examining Nivea's example, the report will provide insights into how organisations can optimize their organisational culture to facilitate their long-term business prosperity and growth.</w:t>
      </w:r>
    </w:p>
    <w:p w14:paraId="57CF9B1B" w14:textId="77777777" w:rsidR="009F6BC8" w:rsidRPr="001D7FA1" w:rsidRDefault="009F6BC8" w:rsidP="001D7FA1">
      <w:pPr>
        <w:spacing w:line="360" w:lineRule="auto"/>
        <w:jc w:val="both"/>
        <w:divId w:val="795099135"/>
        <w:rPr>
          <w:rFonts w:ascii="Arial" w:eastAsia="Times New Roman" w:hAnsi="Arial" w:cs="Arial"/>
        </w:rPr>
      </w:pPr>
    </w:p>
    <w:p w14:paraId="527E43EF" w14:textId="3A439C91" w:rsidR="009F6BC8" w:rsidRPr="001D7FA1" w:rsidRDefault="009F6BC8" w:rsidP="001D7FA1">
      <w:pPr>
        <w:pStyle w:val="Heading1"/>
        <w:jc w:val="both"/>
        <w:divId w:val="795099135"/>
        <w:rPr>
          <w:sz w:val="22"/>
          <w:szCs w:val="22"/>
        </w:rPr>
      </w:pPr>
      <w:bookmarkStart w:id="4" w:name="_Toc131829178"/>
      <w:bookmarkStart w:id="5" w:name="_Toc132004142"/>
      <w:r w:rsidRPr="001D7FA1">
        <w:rPr>
          <w:sz w:val="22"/>
          <w:szCs w:val="22"/>
        </w:rPr>
        <w:t>Company Overview</w:t>
      </w:r>
      <w:bookmarkEnd w:id="4"/>
      <w:bookmarkEnd w:id="5"/>
      <w:r w:rsidRPr="001D7FA1">
        <w:rPr>
          <w:sz w:val="22"/>
          <w:szCs w:val="22"/>
        </w:rPr>
        <w:t xml:space="preserve"> </w:t>
      </w:r>
    </w:p>
    <w:p w14:paraId="5100FB98" w14:textId="77777777" w:rsidR="009F6BC8" w:rsidRPr="001D7FA1" w:rsidRDefault="009F6BC8" w:rsidP="001D7FA1">
      <w:pPr>
        <w:spacing w:line="360" w:lineRule="auto"/>
        <w:jc w:val="both"/>
        <w:divId w:val="795099135"/>
        <w:rPr>
          <w:rFonts w:ascii="Arial" w:eastAsia="Times New Roman" w:hAnsi="Arial" w:cs="Arial"/>
        </w:rPr>
      </w:pPr>
    </w:p>
    <w:p w14:paraId="2DC0D2E8" w14:textId="77777777" w:rsidR="009F6BC8" w:rsidRPr="001D7FA1" w:rsidRDefault="009F6BC8" w:rsidP="001D7FA1">
      <w:pPr>
        <w:spacing w:line="360" w:lineRule="auto"/>
        <w:jc w:val="both"/>
        <w:divId w:val="795099135"/>
        <w:rPr>
          <w:rFonts w:ascii="Arial" w:hAnsi="Arial" w:cs="Arial"/>
        </w:rPr>
      </w:pPr>
      <w:r w:rsidRPr="001D7FA1">
        <w:rPr>
          <w:rFonts w:ascii="Arial" w:hAnsi="Arial" w:cs="Arial"/>
          <w:color w:val="000000"/>
        </w:rPr>
        <w:t>Nivea is a prominent skincare brand under the umbrella of the German consumer goods company, Beiersdorf. Established in 1882 and headquartered in Hamburg, Germany, Beiersdorf has a global presence in more than 170 countries, with a workforce of over 20,000 individuals (Nivea, 2022).</w:t>
      </w:r>
    </w:p>
    <w:p w14:paraId="5967DC35" w14:textId="77777777" w:rsidR="009F6BC8" w:rsidRPr="001D7FA1" w:rsidRDefault="009F6BC8" w:rsidP="001D7FA1">
      <w:pPr>
        <w:spacing w:line="360" w:lineRule="auto"/>
        <w:jc w:val="both"/>
        <w:divId w:val="795099135"/>
        <w:rPr>
          <w:rFonts w:ascii="Arial" w:eastAsia="Times New Roman" w:hAnsi="Arial" w:cs="Arial"/>
        </w:rPr>
      </w:pPr>
    </w:p>
    <w:p w14:paraId="0077B380" w14:textId="77777777" w:rsidR="009F6BC8" w:rsidRPr="001D7FA1" w:rsidRDefault="009F6BC8" w:rsidP="001D7FA1">
      <w:pPr>
        <w:spacing w:line="360" w:lineRule="auto"/>
        <w:jc w:val="both"/>
        <w:divId w:val="795099135"/>
        <w:rPr>
          <w:rFonts w:ascii="Arial" w:hAnsi="Arial" w:cs="Arial"/>
        </w:rPr>
      </w:pPr>
      <w:r w:rsidRPr="001D7FA1">
        <w:rPr>
          <w:rFonts w:ascii="Arial" w:hAnsi="Arial" w:cs="Arial"/>
          <w:color w:val="000000"/>
        </w:rPr>
        <w:t>Since its inception in 1911, Nivea has made a mark in the skincare industry through its unwavering focus on innovation and quality. Nivea's products are carefully developed to cater to the specific requirements of diverse skin types, and their efficacy and safety are meticulously scrutinized before they are introduced into the market (Bilgram, Bartl and Biel, 2011).</w:t>
      </w:r>
    </w:p>
    <w:p w14:paraId="0B2DEB9A" w14:textId="77777777" w:rsidR="009F6BC8" w:rsidRPr="001D7FA1" w:rsidRDefault="009F6BC8" w:rsidP="001D7FA1">
      <w:pPr>
        <w:spacing w:line="360" w:lineRule="auto"/>
        <w:jc w:val="both"/>
        <w:divId w:val="795099135"/>
        <w:rPr>
          <w:rFonts w:ascii="Arial" w:eastAsia="Times New Roman" w:hAnsi="Arial" w:cs="Arial"/>
        </w:rPr>
      </w:pPr>
    </w:p>
    <w:p w14:paraId="7BB42BF7" w14:textId="77777777" w:rsidR="009F6BC8" w:rsidRPr="001D7FA1" w:rsidRDefault="009F6BC8" w:rsidP="001D7FA1">
      <w:pPr>
        <w:spacing w:line="360" w:lineRule="auto"/>
        <w:jc w:val="both"/>
        <w:divId w:val="795099135"/>
        <w:rPr>
          <w:rFonts w:ascii="Arial" w:hAnsi="Arial" w:cs="Arial"/>
        </w:rPr>
      </w:pPr>
      <w:r w:rsidRPr="001D7FA1">
        <w:rPr>
          <w:rFonts w:ascii="Arial" w:hAnsi="Arial" w:cs="Arial"/>
          <w:color w:val="000000"/>
        </w:rPr>
        <w:t xml:space="preserve">The company attributes its success to its organizational culture, which is deeply rooted in employee engagement and empowerment. Nivea fosters a work environment that supports the personal and professional growth of its staff, recognizing that they are its most </w:t>
      </w:r>
      <w:proofErr w:type="gramStart"/>
      <w:r w:rsidRPr="001D7FA1">
        <w:rPr>
          <w:rFonts w:ascii="Arial" w:hAnsi="Arial" w:cs="Arial"/>
          <w:color w:val="000000"/>
        </w:rPr>
        <w:t>valuable asset</w:t>
      </w:r>
      <w:proofErr w:type="gramEnd"/>
      <w:r w:rsidRPr="001D7FA1">
        <w:rPr>
          <w:rFonts w:ascii="Arial" w:hAnsi="Arial" w:cs="Arial"/>
          <w:color w:val="000000"/>
        </w:rPr>
        <w:t>. Nivea's values of trust, respect, and responsibility are entrenched in its organizational culture, shaping its day-to-day operations (Beiersdorf, 2022).</w:t>
      </w:r>
    </w:p>
    <w:p w14:paraId="4A0790D6" w14:textId="77777777" w:rsidR="009F6BC8" w:rsidRPr="001D7FA1" w:rsidRDefault="009F6BC8" w:rsidP="001D7FA1">
      <w:pPr>
        <w:spacing w:line="360" w:lineRule="auto"/>
        <w:jc w:val="both"/>
        <w:divId w:val="795099135"/>
        <w:rPr>
          <w:rFonts w:ascii="Arial" w:eastAsia="Times New Roman" w:hAnsi="Arial" w:cs="Arial"/>
        </w:rPr>
      </w:pPr>
    </w:p>
    <w:p w14:paraId="1F4C4BC5" w14:textId="77777777" w:rsidR="009F6BC8" w:rsidRPr="001D7FA1" w:rsidRDefault="009F6BC8" w:rsidP="001D7FA1">
      <w:pPr>
        <w:spacing w:line="360" w:lineRule="auto"/>
        <w:jc w:val="both"/>
        <w:divId w:val="795099135"/>
        <w:rPr>
          <w:rFonts w:ascii="Arial" w:hAnsi="Arial" w:cs="Arial"/>
        </w:rPr>
      </w:pPr>
      <w:r w:rsidRPr="001D7FA1">
        <w:rPr>
          <w:rFonts w:ascii="Arial" w:hAnsi="Arial" w:cs="Arial"/>
          <w:color w:val="000000"/>
        </w:rPr>
        <w:t>Moreover, Nivea has also been actively involved in corporate social responsibility initiatives aimed at promoting sustainability, community development, and environmental conservation. The company has set itself ambitious sustainability targets, including reducing its greenhouse gas emissions, water usage, and waste generation. Furthermore, it has also initiated community development programs in different parts of the world, aimed at supporting education, health, and livelihoods. Additionally, the company has demonstrated its commitment to environmental conservation by investing in renewable energy, using sustainable materials in its products, and</w:t>
      </w:r>
      <w:r w:rsidRPr="00D13416">
        <w:rPr>
          <w:rFonts w:ascii="Times New Roman" w:hAnsi="Times New Roman" w:cs="Times New Roman"/>
          <w:color w:val="000000"/>
          <w:sz w:val="24"/>
          <w:szCs w:val="24"/>
        </w:rPr>
        <w:t xml:space="preserve"> </w:t>
      </w:r>
      <w:r w:rsidRPr="001D7FA1">
        <w:rPr>
          <w:rFonts w:ascii="Arial" w:hAnsi="Arial" w:cs="Arial"/>
          <w:color w:val="000000"/>
        </w:rPr>
        <w:t>partnering with conservation organizations. Nivea's efforts in promoting sustainability and community development demonstrate its dedication to</w:t>
      </w:r>
      <w:r w:rsidRPr="00D13416">
        <w:rPr>
          <w:rFonts w:ascii="Times New Roman" w:hAnsi="Times New Roman" w:cs="Times New Roman"/>
          <w:color w:val="000000"/>
          <w:sz w:val="24"/>
          <w:szCs w:val="24"/>
        </w:rPr>
        <w:t xml:space="preserve"> </w:t>
      </w:r>
      <w:r w:rsidRPr="001D7FA1">
        <w:rPr>
          <w:rFonts w:ascii="Arial" w:hAnsi="Arial" w:cs="Arial"/>
          <w:color w:val="000000"/>
        </w:rPr>
        <w:t>creating a positive impact beyond its commercial interests (Shahrokh and Dadvand, 2014; Alikhani and Mokhtarian, 2021).</w:t>
      </w:r>
    </w:p>
    <w:p w14:paraId="4D0378DE" w14:textId="77777777" w:rsidR="009F6BC8" w:rsidRPr="00D13416" w:rsidRDefault="009F6BC8" w:rsidP="000E2940">
      <w:pPr>
        <w:spacing w:line="360" w:lineRule="auto"/>
        <w:divId w:val="795099135"/>
        <w:rPr>
          <w:rFonts w:ascii="Times New Roman" w:eastAsia="Times New Roman" w:hAnsi="Times New Roman" w:cs="Times New Roman"/>
          <w:sz w:val="24"/>
          <w:szCs w:val="24"/>
        </w:rPr>
      </w:pPr>
    </w:p>
    <w:p w14:paraId="1940AE3F" w14:textId="3CF6A413" w:rsidR="009F6BC8" w:rsidRPr="001D7FA1" w:rsidRDefault="00BF555B" w:rsidP="001D7FA1">
      <w:pPr>
        <w:pStyle w:val="Heading1"/>
        <w:jc w:val="both"/>
        <w:divId w:val="795099135"/>
        <w:rPr>
          <w:sz w:val="22"/>
          <w:szCs w:val="22"/>
        </w:rPr>
      </w:pPr>
      <w:bookmarkStart w:id="6" w:name="_Toc131829179"/>
      <w:bookmarkStart w:id="7" w:name="_Toc132004143"/>
      <w:r w:rsidRPr="001D7FA1">
        <w:rPr>
          <w:sz w:val="22"/>
          <w:szCs w:val="22"/>
        </w:rPr>
        <w:lastRenderedPageBreak/>
        <w:t>The Impact of</w:t>
      </w:r>
      <w:r w:rsidR="009F6BC8" w:rsidRPr="001D7FA1">
        <w:rPr>
          <w:sz w:val="22"/>
          <w:szCs w:val="22"/>
        </w:rPr>
        <w:t xml:space="preserve"> </w:t>
      </w:r>
      <w:r w:rsidRPr="001D7FA1">
        <w:rPr>
          <w:sz w:val="22"/>
          <w:szCs w:val="22"/>
        </w:rPr>
        <w:t>O</w:t>
      </w:r>
      <w:r w:rsidR="009F6BC8" w:rsidRPr="001D7FA1">
        <w:rPr>
          <w:sz w:val="22"/>
          <w:szCs w:val="22"/>
        </w:rPr>
        <w:t xml:space="preserve">rganisational </w:t>
      </w:r>
      <w:r w:rsidRPr="001D7FA1">
        <w:rPr>
          <w:sz w:val="22"/>
          <w:szCs w:val="22"/>
        </w:rPr>
        <w:t>B</w:t>
      </w:r>
      <w:r w:rsidR="009F6BC8" w:rsidRPr="001D7FA1">
        <w:rPr>
          <w:sz w:val="22"/>
          <w:szCs w:val="22"/>
        </w:rPr>
        <w:t xml:space="preserve">eliefs, </w:t>
      </w:r>
      <w:r w:rsidRPr="001D7FA1">
        <w:rPr>
          <w:sz w:val="22"/>
          <w:szCs w:val="22"/>
        </w:rPr>
        <w:t>A</w:t>
      </w:r>
      <w:r w:rsidR="009F6BC8" w:rsidRPr="001D7FA1">
        <w:rPr>
          <w:sz w:val="22"/>
          <w:szCs w:val="22"/>
        </w:rPr>
        <w:t xml:space="preserve">ttitudes, and </w:t>
      </w:r>
      <w:r w:rsidRPr="001D7FA1">
        <w:rPr>
          <w:sz w:val="22"/>
          <w:szCs w:val="22"/>
        </w:rPr>
        <w:t>V</w:t>
      </w:r>
      <w:r w:rsidR="009F6BC8" w:rsidRPr="001D7FA1">
        <w:rPr>
          <w:sz w:val="22"/>
          <w:szCs w:val="22"/>
        </w:rPr>
        <w:t xml:space="preserve">alue </w:t>
      </w:r>
      <w:r w:rsidRPr="001D7FA1">
        <w:rPr>
          <w:sz w:val="22"/>
          <w:szCs w:val="22"/>
        </w:rPr>
        <w:t>S</w:t>
      </w:r>
      <w:r w:rsidR="009F6BC8" w:rsidRPr="001D7FA1">
        <w:rPr>
          <w:sz w:val="22"/>
          <w:szCs w:val="22"/>
        </w:rPr>
        <w:t>ystems</w:t>
      </w:r>
      <w:bookmarkEnd w:id="6"/>
      <w:bookmarkEnd w:id="7"/>
    </w:p>
    <w:p w14:paraId="6169794E" w14:textId="77777777" w:rsidR="009F6BC8" w:rsidRPr="001D7FA1" w:rsidRDefault="009F6BC8" w:rsidP="001D7FA1">
      <w:pPr>
        <w:spacing w:line="360" w:lineRule="auto"/>
        <w:jc w:val="both"/>
        <w:divId w:val="795099135"/>
        <w:rPr>
          <w:rFonts w:ascii="Arial" w:eastAsia="Times New Roman" w:hAnsi="Arial" w:cs="Arial"/>
        </w:rPr>
      </w:pPr>
    </w:p>
    <w:p w14:paraId="265F9E0C" w14:textId="77777777" w:rsidR="009F6BC8" w:rsidRPr="001D7FA1" w:rsidRDefault="009F6BC8" w:rsidP="001D7FA1">
      <w:pPr>
        <w:spacing w:line="360" w:lineRule="auto"/>
        <w:jc w:val="both"/>
        <w:divId w:val="795099135"/>
        <w:rPr>
          <w:rFonts w:ascii="Arial" w:hAnsi="Arial" w:cs="Arial"/>
        </w:rPr>
      </w:pPr>
      <w:r w:rsidRPr="001D7FA1">
        <w:rPr>
          <w:rFonts w:ascii="Arial" w:hAnsi="Arial" w:cs="Arial"/>
          <w:color w:val="000000"/>
        </w:rPr>
        <w:t>Organizational beliefs entail the assumptions and convictions that guide an organisation's actions and decisions while organizational attitudes comprise the feelings and emotions held by an organization and its employees. Meanwhile, organizational value systems are the principles and standards that an organisation holds as important and uses to guide its actions (Al Saifi, 2015; Odor, 2018)</w:t>
      </w:r>
    </w:p>
    <w:p w14:paraId="3D3EFDBD" w14:textId="77777777" w:rsidR="009F6BC8" w:rsidRPr="001D7FA1" w:rsidRDefault="009F6BC8" w:rsidP="001D7FA1">
      <w:pPr>
        <w:spacing w:line="360" w:lineRule="auto"/>
        <w:jc w:val="both"/>
        <w:divId w:val="795099135"/>
        <w:rPr>
          <w:rFonts w:ascii="Arial" w:eastAsia="Times New Roman" w:hAnsi="Arial" w:cs="Arial"/>
        </w:rPr>
      </w:pPr>
    </w:p>
    <w:p w14:paraId="34990B29" w14:textId="77777777" w:rsidR="009F6BC8" w:rsidRPr="001D7FA1" w:rsidRDefault="009F6BC8" w:rsidP="001D7FA1">
      <w:pPr>
        <w:spacing w:line="360" w:lineRule="auto"/>
        <w:jc w:val="both"/>
        <w:divId w:val="795099135"/>
        <w:rPr>
          <w:rFonts w:ascii="Arial" w:hAnsi="Arial" w:cs="Arial"/>
        </w:rPr>
      </w:pPr>
      <w:r w:rsidRPr="001D7FA1">
        <w:rPr>
          <w:rFonts w:ascii="Arial" w:hAnsi="Arial" w:cs="Arial"/>
          <w:color w:val="000000"/>
        </w:rPr>
        <w:t>Nivea's organizational beliefs, attitudes, and value systems play a crucial role in shaping its workplace behaviour. The company's values of trust, respect, and responsibility form the foundation of its organizational culture, which influences how employees interact with one another, their approach to work, and their commitment to achieving the company's objectives.</w:t>
      </w:r>
    </w:p>
    <w:p w14:paraId="6E4DF304" w14:textId="77777777" w:rsidR="009F6BC8" w:rsidRPr="001D7FA1" w:rsidRDefault="009F6BC8" w:rsidP="001D7FA1">
      <w:pPr>
        <w:spacing w:line="360" w:lineRule="auto"/>
        <w:jc w:val="both"/>
        <w:divId w:val="795099135"/>
        <w:rPr>
          <w:rFonts w:ascii="Arial" w:eastAsia="Times New Roman" w:hAnsi="Arial" w:cs="Arial"/>
        </w:rPr>
      </w:pPr>
    </w:p>
    <w:p w14:paraId="3F70D976" w14:textId="77777777" w:rsidR="009F6BC8" w:rsidRPr="001D7FA1" w:rsidRDefault="009F6BC8" w:rsidP="001D7FA1">
      <w:pPr>
        <w:spacing w:line="360" w:lineRule="auto"/>
        <w:jc w:val="both"/>
        <w:divId w:val="795099135"/>
        <w:rPr>
          <w:rFonts w:ascii="Arial" w:hAnsi="Arial" w:cs="Arial"/>
        </w:rPr>
      </w:pPr>
      <w:r w:rsidRPr="001D7FA1">
        <w:rPr>
          <w:rFonts w:ascii="Arial" w:hAnsi="Arial" w:cs="Arial"/>
          <w:color w:val="000000"/>
        </w:rPr>
        <w:t xml:space="preserve">Nivea's emphasis on employee engagement and empowerment is reflected in its belief that its employees are its most </w:t>
      </w:r>
      <w:proofErr w:type="gramStart"/>
      <w:r w:rsidRPr="001D7FA1">
        <w:rPr>
          <w:rFonts w:ascii="Arial" w:hAnsi="Arial" w:cs="Arial"/>
          <w:color w:val="000000"/>
        </w:rPr>
        <w:t>valuable asset</w:t>
      </w:r>
      <w:proofErr w:type="gramEnd"/>
      <w:r w:rsidRPr="001D7FA1">
        <w:rPr>
          <w:rFonts w:ascii="Arial" w:hAnsi="Arial" w:cs="Arial"/>
          <w:color w:val="000000"/>
        </w:rPr>
        <w:t xml:space="preserve"> (Nivea, 2022). This belief fosters a work environment that prioritizes open communication, collaboration, and mutual respect. It encourages employees to share ideas and work together to achieve common goals which </w:t>
      </w:r>
      <w:proofErr w:type="gramStart"/>
      <w:r w:rsidRPr="001D7FA1">
        <w:rPr>
          <w:rFonts w:ascii="Arial" w:hAnsi="Arial" w:cs="Arial"/>
          <w:color w:val="000000"/>
        </w:rPr>
        <w:t>urges</w:t>
      </w:r>
      <w:proofErr w:type="gramEnd"/>
      <w:r w:rsidRPr="001D7FA1">
        <w:rPr>
          <w:rFonts w:ascii="Arial" w:hAnsi="Arial" w:cs="Arial"/>
          <w:color w:val="000000"/>
        </w:rPr>
        <w:t xml:space="preserve"> improved productivity and employee satisfaction (McBain, 2007).</w:t>
      </w:r>
    </w:p>
    <w:p w14:paraId="67536B31" w14:textId="77777777" w:rsidR="009F6BC8" w:rsidRPr="001D7FA1" w:rsidRDefault="009F6BC8" w:rsidP="001D7FA1">
      <w:pPr>
        <w:spacing w:line="360" w:lineRule="auto"/>
        <w:jc w:val="both"/>
        <w:divId w:val="795099135"/>
        <w:rPr>
          <w:rFonts w:ascii="Arial" w:eastAsia="Times New Roman" w:hAnsi="Arial" w:cs="Arial"/>
        </w:rPr>
      </w:pPr>
    </w:p>
    <w:p w14:paraId="06442327" w14:textId="77777777" w:rsidR="009F6BC8" w:rsidRPr="001D7FA1" w:rsidRDefault="009F6BC8" w:rsidP="001D7FA1">
      <w:pPr>
        <w:spacing w:line="360" w:lineRule="auto"/>
        <w:jc w:val="both"/>
        <w:divId w:val="795099135"/>
        <w:rPr>
          <w:rFonts w:ascii="Arial" w:hAnsi="Arial" w:cs="Arial"/>
        </w:rPr>
      </w:pPr>
      <w:r w:rsidRPr="001D7FA1">
        <w:rPr>
          <w:rFonts w:ascii="Arial" w:hAnsi="Arial" w:cs="Arial"/>
          <w:color w:val="000000"/>
        </w:rPr>
        <w:t>Furthermore, the company's attitude towards innovation and quality is reflected in its commitment to developing high-quality products that meet the specific needs of different skin types. This attitude is deeply ingrained in the company's culture and is reflected in its research and development initiatives, which aim to continuously enhance the company’s processes (Lakhani et al., 2014).</w:t>
      </w:r>
    </w:p>
    <w:p w14:paraId="7F05354E" w14:textId="77777777" w:rsidR="009F6BC8" w:rsidRPr="001D7FA1" w:rsidRDefault="009F6BC8" w:rsidP="001D7FA1">
      <w:pPr>
        <w:spacing w:line="360" w:lineRule="auto"/>
        <w:jc w:val="both"/>
        <w:divId w:val="795099135"/>
        <w:rPr>
          <w:rFonts w:ascii="Arial" w:eastAsia="Times New Roman" w:hAnsi="Arial" w:cs="Arial"/>
        </w:rPr>
      </w:pPr>
    </w:p>
    <w:p w14:paraId="05DADCA3" w14:textId="77777777" w:rsidR="009F6BC8" w:rsidRPr="001D7FA1" w:rsidRDefault="009F6BC8" w:rsidP="001D7FA1">
      <w:pPr>
        <w:spacing w:line="360" w:lineRule="auto"/>
        <w:jc w:val="both"/>
        <w:divId w:val="795099135"/>
        <w:rPr>
          <w:rFonts w:ascii="Arial" w:hAnsi="Arial" w:cs="Arial"/>
        </w:rPr>
      </w:pPr>
      <w:r w:rsidRPr="001D7FA1">
        <w:rPr>
          <w:rFonts w:ascii="Arial" w:hAnsi="Arial" w:cs="Arial"/>
          <w:color w:val="000000"/>
        </w:rPr>
        <w:t>In addition, the company's attitude towards collaboration, respect, and inclusivity fosters a positive work environment that encourages employee engagement and job satisfaction (Nivea, 2022).  This positive attitude towards collaboration and respect enables employees to work effectively in teams and facilitates the exchange of ideas and knowledge, leading to higher productivity and organizational performance (San Martín-Rodríguez et al., 2005).</w:t>
      </w:r>
    </w:p>
    <w:p w14:paraId="384F10E3" w14:textId="77777777" w:rsidR="009F6BC8" w:rsidRPr="00D13416" w:rsidRDefault="009F6BC8" w:rsidP="000E2940">
      <w:pPr>
        <w:spacing w:line="360" w:lineRule="auto"/>
        <w:divId w:val="795099135"/>
        <w:rPr>
          <w:rFonts w:ascii="Times New Roman" w:eastAsia="Times New Roman" w:hAnsi="Times New Roman" w:cs="Times New Roman"/>
          <w:sz w:val="24"/>
          <w:szCs w:val="24"/>
        </w:rPr>
      </w:pPr>
    </w:p>
    <w:p w14:paraId="4C47ACBB" w14:textId="77777777" w:rsidR="009F6BC8" w:rsidRPr="001D7A33" w:rsidRDefault="009F6BC8" w:rsidP="001D7A33">
      <w:pPr>
        <w:spacing w:line="360" w:lineRule="auto"/>
        <w:jc w:val="both"/>
        <w:divId w:val="795099135"/>
        <w:rPr>
          <w:rFonts w:ascii="Arial" w:hAnsi="Arial" w:cs="Arial"/>
        </w:rPr>
      </w:pPr>
      <w:r w:rsidRPr="001D7A33">
        <w:rPr>
          <w:rFonts w:ascii="Arial" w:hAnsi="Arial" w:cs="Arial"/>
          <w:color w:val="000000"/>
        </w:rPr>
        <w:t>Furthermore, Nivea's value system has led the company to implement policies that prioritize the well-being of its employees. The organization’s commitment to employee well-being has</w:t>
      </w:r>
      <w:r w:rsidRPr="00D13416">
        <w:rPr>
          <w:rFonts w:ascii="Times New Roman" w:hAnsi="Times New Roman" w:cs="Times New Roman"/>
          <w:color w:val="000000"/>
          <w:sz w:val="24"/>
          <w:szCs w:val="24"/>
        </w:rPr>
        <w:t xml:space="preserve"> </w:t>
      </w:r>
      <w:r w:rsidRPr="001D7A33">
        <w:rPr>
          <w:rFonts w:ascii="Arial" w:hAnsi="Arial" w:cs="Arial"/>
          <w:color w:val="000000"/>
        </w:rPr>
        <w:t>a positive impact on employee motivation, job satisfaction, and overall organizational performance (Nielsen et al., 2017).</w:t>
      </w:r>
    </w:p>
    <w:p w14:paraId="74BA5AB9" w14:textId="77777777" w:rsidR="009F6BC8" w:rsidRPr="00D13416" w:rsidRDefault="009F6BC8" w:rsidP="000E2940">
      <w:pPr>
        <w:spacing w:line="360" w:lineRule="auto"/>
        <w:divId w:val="795099135"/>
        <w:rPr>
          <w:rFonts w:ascii="Times New Roman" w:eastAsia="Times New Roman" w:hAnsi="Times New Roman" w:cs="Times New Roman"/>
          <w:sz w:val="24"/>
          <w:szCs w:val="24"/>
        </w:rPr>
      </w:pPr>
    </w:p>
    <w:p w14:paraId="2C374E6A" w14:textId="77777777" w:rsidR="009F6BC8" w:rsidRPr="001D7A33" w:rsidRDefault="009F6BC8" w:rsidP="001D7A33">
      <w:pPr>
        <w:pStyle w:val="Heading1"/>
        <w:jc w:val="both"/>
        <w:divId w:val="795099135"/>
        <w:rPr>
          <w:sz w:val="22"/>
          <w:szCs w:val="22"/>
        </w:rPr>
      </w:pPr>
      <w:bookmarkStart w:id="8" w:name="_Toc131829180"/>
      <w:bookmarkStart w:id="9" w:name="_Toc132004144"/>
      <w:r w:rsidRPr="001D7A33">
        <w:rPr>
          <w:sz w:val="22"/>
          <w:szCs w:val="22"/>
        </w:rPr>
        <w:lastRenderedPageBreak/>
        <w:t>The Systems Management Approach</w:t>
      </w:r>
      <w:bookmarkEnd w:id="8"/>
      <w:bookmarkEnd w:id="9"/>
    </w:p>
    <w:p w14:paraId="60C7FEDD" w14:textId="77777777" w:rsidR="009F6BC8" w:rsidRPr="001D7A33" w:rsidRDefault="009F6BC8" w:rsidP="001D7A33">
      <w:pPr>
        <w:spacing w:line="360" w:lineRule="auto"/>
        <w:jc w:val="both"/>
        <w:divId w:val="795099135"/>
        <w:rPr>
          <w:rFonts w:ascii="Arial" w:eastAsia="Times New Roman" w:hAnsi="Arial" w:cs="Arial"/>
        </w:rPr>
      </w:pPr>
    </w:p>
    <w:p w14:paraId="738953A0" w14:textId="77777777" w:rsidR="009F6BC8" w:rsidRPr="001D7A33" w:rsidRDefault="009F6BC8" w:rsidP="001D7A33">
      <w:pPr>
        <w:spacing w:line="360" w:lineRule="auto"/>
        <w:jc w:val="both"/>
        <w:divId w:val="795099135"/>
        <w:rPr>
          <w:rFonts w:ascii="Arial" w:hAnsi="Arial" w:cs="Arial"/>
        </w:rPr>
      </w:pPr>
      <w:r w:rsidRPr="001D7A33">
        <w:rPr>
          <w:rFonts w:ascii="Arial" w:hAnsi="Arial" w:cs="Arial"/>
          <w:color w:val="000000"/>
        </w:rPr>
        <w:t>The systems management approach is a management theory that regards organisations as systems made up of interconnected parts that work together to achieve common goals. This approach emphasises the importance of understanding the interrelationships between different parts of the organisation and the external environment to provide for their effective management (Fortune and White, 2006). </w:t>
      </w:r>
    </w:p>
    <w:p w14:paraId="765A1E2D" w14:textId="77777777" w:rsidR="009F6BC8" w:rsidRPr="001D7A33" w:rsidRDefault="009F6BC8" w:rsidP="001D7A33">
      <w:pPr>
        <w:spacing w:line="360" w:lineRule="auto"/>
        <w:jc w:val="both"/>
        <w:divId w:val="795099135"/>
        <w:rPr>
          <w:rFonts w:ascii="Arial" w:eastAsia="Times New Roman" w:hAnsi="Arial" w:cs="Arial"/>
        </w:rPr>
      </w:pPr>
    </w:p>
    <w:p w14:paraId="7A44AAB1" w14:textId="77777777" w:rsidR="009F6BC8" w:rsidRPr="001D7A33" w:rsidRDefault="009F6BC8" w:rsidP="001D7A33">
      <w:pPr>
        <w:spacing w:line="360" w:lineRule="auto"/>
        <w:jc w:val="both"/>
        <w:divId w:val="795099135"/>
        <w:rPr>
          <w:rFonts w:ascii="Arial" w:hAnsi="Arial" w:cs="Arial"/>
        </w:rPr>
      </w:pPr>
      <w:r w:rsidRPr="001D7A33">
        <w:rPr>
          <w:rFonts w:ascii="Arial" w:hAnsi="Arial" w:cs="Arial"/>
          <w:color w:val="000000"/>
        </w:rPr>
        <w:t xml:space="preserve">The systems management approach is based on the principle that an organisation is a complex and dynamic system that must be managed holistically. As per the theory, managers must consider the organisation </w:t>
      </w:r>
      <w:proofErr w:type="gramStart"/>
      <w:r w:rsidRPr="001D7A33">
        <w:rPr>
          <w:rFonts w:ascii="Arial" w:hAnsi="Arial" w:cs="Arial"/>
          <w:color w:val="000000"/>
        </w:rPr>
        <w:t>as a whole rather</w:t>
      </w:r>
      <w:proofErr w:type="gramEnd"/>
      <w:r w:rsidRPr="001D7A33">
        <w:rPr>
          <w:rFonts w:ascii="Arial" w:hAnsi="Arial" w:cs="Arial"/>
          <w:color w:val="000000"/>
        </w:rPr>
        <w:t xml:space="preserve"> than focusing on individual parts in isolation. Additionally, the approach highlights the importance of feedback loops, both internal and external, to continuously monitor and adapt the organisation's activities to achieve its goals, as well as the beneficial impact of encouraging workplace collaboration and collective well-being (Kessler, 2013).</w:t>
      </w:r>
    </w:p>
    <w:p w14:paraId="37553C5E" w14:textId="77777777" w:rsidR="009F6BC8" w:rsidRPr="001D7A33" w:rsidRDefault="009F6BC8" w:rsidP="001D7A33">
      <w:pPr>
        <w:spacing w:line="360" w:lineRule="auto"/>
        <w:jc w:val="both"/>
        <w:divId w:val="795099135"/>
        <w:rPr>
          <w:rFonts w:ascii="Arial" w:hAnsi="Arial" w:cs="Arial"/>
        </w:rPr>
      </w:pPr>
      <w:r w:rsidRPr="001D7A33">
        <w:rPr>
          <w:rFonts w:ascii="Arial" w:hAnsi="Arial" w:cs="Arial"/>
          <w:color w:val="000000"/>
        </w:rPr>
        <w:t> </w:t>
      </w:r>
    </w:p>
    <w:p w14:paraId="5BF9A38F" w14:textId="77777777" w:rsidR="009F6BC8" w:rsidRPr="001D7A33" w:rsidRDefault="009F6BC8" w:rsidP="001D7A33">
      <w:pPr>
        <w:pStyle w:val="Heading1"/>
        <w:jc w:val="both"/>
        <w:divId w:val="795099135"/>
        <w:rPr>
          <w:sz w:val="22"/>
          <w:szCs w:val="22"/>
        </w:rPr>
      </w:pPr>
      <w:bookmarkStart w:id="10" w:name="_Toc131829181"/>
      <w:bookmarkStart w:id="11" w:name="_Toc132004145"/>
      <w:r w:rsidRPr="001D7A33">
        <w:rPr>
          <w:sz w:val="22"/>
          <w:szCs w:val="22"/>
        </w:rPr>
        <w:t>Nivea’s Application of the Systems Management Approach</w:t>
      </w:r>
      <w:bookmarkEnd w:id="10"/>
      <w:bookmarkEnd w:id="11"/>
      <w:r w:rsidRPr="001D7A33">
        <w:rPr>
          <w:sz w:val="22"/>
          <w:szCs w:val="22"/>
        </w:rPr>
        <w:t> </w:t>
      </w:r>
    </w:p>
    <w:p w14:paraId="130494BF" w14:textId="77777777" w:rsidR="009F6BC8" w:rsidRPr="001D7A33" w:rsidRDefault="009F6BC8" w:rsidP="001D7A33">
      <w:pPr>
        <w:spacing w:line="360" w:lineRule="auto"/>
        <w:jc w:val="both"/>
        <w:divId w:val="795099135"/>
        <w:rPr>
          <w:rFonts w:ascii="Arial" w:eastAsia="Times New Roman" w:hAnsi="Arial" w:cs="Arial"/>
        </w:rPr>
      </w:pPr>
    </w:p>
    <w:p w14:paraId="31CB172A" w14:textId="77777777" w:rsidR="009F6BC8" w:rsidRPr="001D7A33" w:rsidRDefault="009F6BC8" w:rsidP="001D7A33">
      <w:pPr>
        <w:spacing w:line="360" w:lineRule="auto"/>
        <w:jc w:val="both"/>
        <w:divId w:val="795099135"/>
        <w:rPr>
          <w:rFonts w:ascii="Arial" w:hAnsi="Arial" w:cs="Arial"/>
        </w:rPr>
      </w:pPr>
      <w:r w:rsidRPr="001D7A33">
        <w:rPr>
          <w:rFonts w:ascii="Arial" w:hAnsi="Arial" w:cs="Arial"/>
          <w:color w:val="000000"/>
        </w:rPr>
        <w:t>Nivea can be recognised as applying the systems management approach by perceiving its organisation as an intricate, multidimensional system whereby the effective interrelationship between different parts of the organisation and the external environment facilitates the achievement of business success and prosperity. </w:t>
      </w:r>
    </w:p>
    <w:p w14:paraId="57446D70" w14:textId="77777777" w:rsidR="009F6BC8" w:rsidRPr="001D7A33" w:rsidRDefault="009F6BC8" w:rsidP="001D7A33">
      <w:pPr>
        <w:spacing w:line="360" w:lineRule="auto"/>
        <w:jc w:val="both"/>
        <w:divId w:val="795099135"/>
        <w:rPr>
          <w:rFonts w:ascii="Arial" w:eastAsia="Times New Roman" w:hAnsi="Arial" w:cs="Arial"/>
        </w:rPr>
      </w:pPr>
    </w:p>
    <w:p w14:paraId="3A5996BA" w14:textId="253EC726" w:rsidR="009F6BC8" w:rsidRPr="00AA2C4C" w:rsidRDefault="009F6BC8" w:rsidP="00AA2C4C">
      <w:pPr>
        <w:spacing w:line="360" w:lineRule="auto"/>
        <w:jc w:val="both"/>
        <w:divId w:val="795099135"/>
        <w:rPr>
          <w:rFonts w:ascii="Arial" w:hAnsi="Arial" w:cs="Arial"/>
        </w:rPr>
      </w:pPr>
      <w:r w:rsidRPr="001D7A33">
        <w:rPr>
          <w:rFonts w:ascii="Arial" w:hAnsi="Arial" w:cs="Arial"/>
          <w:color w:val="000000"/>
        </w:rPr>
        <w:t xml:space="preserve">Nivea's culture </w:t>
      </w:r>
      <w:proofErr w:type="gramStart"/>
      <w:r w:rsidRPr="001D7A33">
        <w:rPr>
          <w:rFonts w:ascii="Arial" w:hAnsi="Arial" w:cs="Arial"/>
          <w:color w:val="000000"/>
        </w:rPr>
        <w:t>is a reflection of</w:t>
      </w:r>
      <w:proofErr w:type="gramEnd"/>
      <w:r w:rsidRPr="001D7A33">
        <w:rPr>
          <w:rFonts w:ascii="Arial" w:hAnsi="Arial" w:cs="Arial"/>
          <w:color w:val="000000"/>
        </w:rPr>
        <w:t xml:space="preserve"> the company's core values of respect, trust, and responsibility, which are deeply ingrained in its policies, procedures, and day-to-day operations. These values serve as the foundation of the company's operations, providing a framework for decision-making, problem-solving, and innovation (Nivea, 2022). The application of the systems management approach is evident in Nivea's continuous monitoring and adaptation of these core values to ensure they remain relevant and aligned with the changing needs of the organization and the external environment. </w:t>
      </w:r>
    </w:p>
    <w:p w14:paraId="19F8419A" w14:textId="77777777" w:rsidR="009F6BC8" w:rsidRPr="001D7A33" w:rsidRDefault="009F6BC8" w:rsidP="001D7A33">
      <w:pPr>
        <w:spacing w:line="360" w:lineRule="auto"/>
        <w:jc w:val="both"/>
        <w:divId w:val="795099135"/>
        <w:rPr>
          <w:rFonts w:ascii="Arial" w:hAnsi="Arial" w:cs="Arial"/>
        </w:rPr>
      </w:pPr>
      <w:r w:rsidRPr="001D7A33">
        <w:rPr>
          <w:rFonts w:ascii="Arial" w:hAnsi="Arial" w:cs="Arial"/>
          <w:color w:val="000000"/>
        </w:rPr>
        <w:t xml:space="preserve">Moreover, the systems management approach is also reflected in Nivea's recognition of the importance of feedback loops, both internal and external. The use of feedback loops enables Nivea to monitor and adapt its activities to ensure they remain aligned with the changing needs of the organization and the external environment. This helps to maintain a strategic focus, while also ensuring that the organization is responsive and flexible. Internally, Nivea ensures feedback loops are established at every level of the organization, enabling employees to share </w:t>
      </w:r>
      <w:r w:rsidRPr="001D7A33">
        <w:rPr>
          <w:rFonts w:ascii="Arial" w:hAnsi="Arial" w:cs="Arial"/>
          <w:color w:val="000000"/>
        </w:rPr>
        <w:lastRenderedPageBreak/>
        <w:t>their insights and experiences. This allows the organization to identify opportunities for improvement, as well as areas that require corrective action. Meanwhile, externally, Nivea uses feedback mechanisms such as customer surveys, market research, and competitor analysis to gain insights into the changing external environment. Consequently, this helps the organization to anticipate and respond to emerging trends, and to continuously improve its products and services to meet customer needs (Akbar, Baruch and Tzokas, 2018).</w:t>
      </w:r>
    </w:p>
    <w:p w14:paraId="63F9773A" w14:textId="77777777" w:rsidR="009F6BC8" w:rsidRPr="001D7A33" w:rsidRDefault="009F6BC8" w:rsidP="001D7A33">
      <w:pPr>
        <w:spacing w:line="360" w:lineRule="auto"/>
        <w:jc w:val="both"/>
        <w:divId w:val="795099135"/>
        <w:rPr>
          <w:rFonts w:ascii="Arial" w:eastAsia="Times New Roman" w:hAnsi="Arial" w:cs="Arial"/>
        </w:rPr>
      </w:pPr>
    </w:p>
    <w:p w14:paraId="745FD471" w14:textId="77777777" w:rsidR="009F6BC8" w:rsidRPr="001D7A33" w:rsidRDefault="009F6BC8" w:rsidP="001D7A33">
      <w:pPr>
        <w:spacing w:line="360" w:lineRule="auto"/>
        <w:jc w:val="both"/>
        <w:divId w:val="795099135"/>
        <w:rPr>
          <w:rFonts w:ascii="Arial" w:hAnsi="Arial" w:cs="Arial"/>
        </w:rPr>
      </w:pPr>
      <w:r w:rsidRPr="001D7A33">
        <w:rPr>
          <w:rFonts w:ascii="Arial" w:hAnsi="Arial" w:cs="Arial"/>
          <w:color w:val="000000"/>
        </w:rPr>
        <w:t xml:space="preserve">Furthermore, Nivea's application of the systems management approach involves examining the impact of each of its systems on its workforce and the work environment. This involves a thorough analysis of how the working conditions in each of its systems affect its employees’ well-being, job satisfaction and ability to perform their job functions effectively. By conducting such assessments, Nivea is better equipped to identify areas that require improvement </w:t>
      </w:r>
      <w:proofErr w:type="gramStart"/>
      <w:r w:rsidRPr="001D7A33">
        <w:rPr>
          <w:rFonts w:ascii="Arial" w:hAnsi="Arial" w:cs="Arial"/>
          <w:color w:val="000000"/>
        </w:rPr>
        <w:t>in order to</w:t>
      </w:r>
      <w:proofErr w:type="gramEnd"/>
      <w:r w:rsidRPr="001D7A33">
        <w:rPr>
          <w:rFonts w:ascii="Arial" w:hAnsi="Arial" w:cs="Arial"/>
          <w:color w:val="000000"/>
        </w:rPr>
        <w:t xml:space="preserve"> enhance employee productivity, job satisfaction, and overall organizational performance. Additionally, the company can detect potential bottlenecks or inefficiencies in the execution of its operations and take proactive measures to address them (Huang, and Shah, 1999). </w:t>
      </w:r>
    </w:p>
    <w:p w14:paraId="1B65F43B" w14:textId="77777777" w:rsidR="009F6BC8" w:rsidRPr="001D7A33" w:rsidRDefault="009F6BC8" w:rsidP="001D7A33">
      <w:pPr>
        <w:spacing w:line="360" w:lineRule="auto"/>
        <w:jc w:val="both"/>
        <w:divId w:val="795099135"/>
        <w:rPr>
          <w:rFonts w:ascii="Arial" w:eastAsia="Times New Roman" w:hAnsi="Arial" w:cs="Arial"/>
        </w:rPr>
      </w:pPr>
    </w:p>
    <w:p w14:paraId="3157349B" w14:textId="5BE2CE43" w:rsidR="009F6BC8" w:rsidRPr="001D7A33" w:rsidRDefault="009F6BC8" w:rsidP="001D7A33">
      <w:pPr>
        <w:pStyle w:val="Heading1"/>
        <w:jc w:val="both"/>
        <w:divId w:val="795099135"/>
        <w:rPr>
          <w:sz w:val="22"/>
          <w:szCs w:val="22"/>
        </w:rPr>
      </w:pPr>
      <w:bookmarkStart w:id="12" w:name="_Toc131829182"/>
      <w:bookmarkStart w:id="13" w:name="_Toc132004146"/>
      <w:r w:rsidRPr="001D7A33">
        <w:rPr>
          <w:sz w:val="22"/>
          <w:szCs w:val="22"/>
        </w:rPr>
        <w:t>Different Interpretations of the Systems Management Approach in Nivea</w:t>
      </w:r>
      <w:bookmarkEnd w:id="12"/>
      <w:bookmarkEnd w:id="13"/>
    </w:p>
    <w:p w14:paraId="7989E87C" w14:textId="77777777" w:rsidR="009F6BC8" w:rsidRPr="001D7A33" w:rsidRDefault="009F6BC8" w:rsidP="001D7A33">
      <w:pPr>
        <w:spacing w:line="360" w:lineRule="auto"/>
        <w:jc w:val="both"/>
        <w:divId w:val="795099135"/>
        <w:rPr>
          <w:rFonts w:ascii="Arial" w:eastAsia="Times New Roman" w:hAnsi="Arial" w:cs="Arial"/>
        </w:rPr>
      </w:pPr>
    </w:p>
    <w:p w14:paraId="3AA8D682" w14:textId="77777777" w:rsidR="009F6BC8" w:rsidRPr="001D7A33" w:rsidRDefault="009F6BC8" w:rsidP="001D7A33">
      <w:pPr>
        <w:spacing w:line="360" w:lineRule="auto"/>
        <w:jc w:val="both"/>
        <w:divId w:val="795099135"/>
        <w:rPr>
          <w:rFonts w:ascii="Arial" w:hAnsi="Arial" w:cs="Arial"/>
        </w:rPr>
      </w:pPr>
      <w:r w:rsidRPr="001D7A33">
        <w:rPr>
          <w:rFonts w:ascii="Arial" w:hAnsi="Arial" w:cs="Arial"/>
          <w:color w:val="000000"/>
        </w:rPr>
        <w:t>It is important to acknowledge that the interpretation of the role of systems management theory can vary depending on an individual's beliefs, attitudes, and values. </w:t>
      </w:r>
    </w:p>
    <w:p w14:paraId="7A39FDA2" w14:textId="77777777" w:rsidR="009F6BC8" w:rsidRPr="001D7A33" w:rsidRDefault="009F6BC8" w:rsidP="001D7A33">
      <w:pPr>
        <w:spacing w:line="360" w:lineRule="auto"/>
        <w:jc w:val="both"/>
        <w:divId w:val="795099135"/>
        <w:rPr>
          <w:rFonts w:ascii="Arial" w:eastAsia="Times New Roman" w:hAnsi="Arial" w:cs="Arial"/>
        </w:rPr>
      </w:pPr>
    </w:p>
    <w:p w14:paraId="1DC429D6" w14:textId="77777777" w:rsidR="009F6BC8" w:rsidRPr="001D7A33" w:rsidRDefault="009F6BC8" w:rsidP="001D7A33">
      <w:pPr>
        <w:spacing w:line="360" w:lineRule="auto"/>
        <w:jc w:val="both"/>
        <w:divId w:val="795099135"/>
        <w:rPr>
          <w:rFonts w:ascii="Arial" w:hAnsi="Arial" w:cs="Arial"/>
        </w:rPr>
      </w:pPr>
      <w:r w:rsidRPr="001D7A33">
        <w:rPr>
          <w:rFonts w:ascii="Arial" w:hAnsi="Arial" w:cs="Arial"/>
          <w:color w:val="000000"/>
        </w:rPr>
        <w:t>For instance, those who value individualism and autonomy may see the application of this framework as overly restrictive and oppressive. They may argue that a more decentralized approach, where individuals have greater autonomy in decision-making, would be more effective in promoting operational efficiency.</w:t>
      </w:r>
    </w:p>
    <w:p w14:paraId="0985C57F" w14:textId="77777777" w:rsidR="009F6BC8" w:rsidRPr="001D7A33" w:rsidRDefault="009F6BC8" w:rsidP="001D7A33">
      <w:pPr>
        <w:spacing w:line="360" w:lineRule="auto"/>
        <w:jc w:val="both"/>
        <w:divId w:val="795099135"/>
        <w:rPr>
          <w:rFonts w:ascii="Arial" w:eastAsia="Times New Roman" w:hAnsi="Arial" w:cs="Arial"/>
        </w:rPr>
      </w:pPr>
    </w:p>
    <w:p w14:paraId="6BF648F0" w14:textId="77777777" w:rsidR="009F6BC8" w:rsidRPr="00110AE3" w:rsidRDefault="009F6BC8" w:rsidP="00110AE3">
      <w:pPr>
        <w:spacing w:line="360" w:lineRule="auto"/>
        <w:jc w:val="both"/>
        <w:divId w:val="795099135"/>
        <w:rPr>
          <w:rFonts w:ascii="Arial" w:hAnsi="Arial" w:cs="Arial"/>
        </w:rPr>
      </w:pPr>
      <w:r w:rsidRPr="00110AE3">
        <w:rPr>
          <w:rFonts w:ascii="Arial" w:hAnsi="Arial" w:cs="Arial"/>
          <w:color w:val="000000"/>
        </w:rPr>
        <w:t>Similarly, those who prioritize short-term gains and profitability may view the emphasis on employee well-being and sustainability as unnecessary costs that detract from the bottom</w:t>
      </w:r>
      <w:r w:rsidRPr="00D13416">
        <w:rPr>
          <w:rFonts w:ascii="Times New Roman" w:hAnsi="Times New Roman" w:cs="Times New Roman"/>
          <w:color w:val="000000"/>
          <w:sz w:val="24"/>
          <w:szCs w:val="24"/>
        </w:rPr>
        <w:t xml:space="preserve"> </w:t>
      </w:r>
      <w:r w:rsidRPr="00110AE3">
        <w:rPr>
          <w:rFonts w:ascii="Arial" w:hAnsi="Arial" w:cs="Arial"/>
          <w:color w:val="000000"/>
        </w:rPr>
        <w:t>line. They may advocate for a more profit-driven approach, where the organization's sole focus is on maximizing profits and shareholder value.</w:t>
      </w:r>
    </w:p>
    <w:p w14:paraId="62591B0B" w14:textId="77777777" w:rsidR="009F6BC8" w:rsidRPr="00110AE3" w:rsidRDefault="009F6BC8" w:rsidP="00110AE3">
      <w:pPr>
        <w:spacing w:line="360" w:lineRule="auto"/>
        <w:jc w:val="both"/>
        <w:divId w:val="795099135"/>
        <w:rPr>
          <w:rFonts w:ascii="Arial" w:eastAsia="Times New Roman" w:hAnsi="Arial" w:cs="Arial"/>
        </w:rPr>
      </w:pPr>
    </w:p>
    <w:p w14:paraId="0F6F5894" w14:textId="77777777" w:rsidR="009F6BC8" w:rsidRPr="00110AE3" w:rsidRDefault="009F6BC8" w:rsidP="00110AE3">
      <w:pPr>
        <w:spacing w:line="360" w:lineRule="auto"/>
        <w:jc w:val="both"/>
        <w:divId w:val="795099135"/>
        <w:rPr>
          <w:rFonts w:ascii="Arial" w:hAnsi="Arial" w:cs="Arial"/>
        </w:rPr>
      </w:pPr>
      <w:r w:rsidRPr="00110AE3">
        <w:rPr>
          <w:rFonts w:ascii="Arial" w:hAnsi="Arial" w:cs="Arial"/>
          <w:color w:val="000000"/>
        </w:rPr>
        <w:t xml:space="preserve">Furthermore, opinions may differ on the impact of the systems management approach on employee well-being. While some may see it as beneficial in promoting work-life balance and job satisfaction, others may view it as insufficient in addressing the diverse and complex needs </w:t>
      </w:r>
      <w:r w:rsidRPr="00110AE3">
        <w:rPr>
          <w:rFonts w:ascii="Arial" w:hAnsi="Arial" w:cs="Arial"/>
          <w:color w:val="000000"/>
        </w:rPr>
        <w:lastRenderedPageBreak/>
        <w:t xml:space="preserve">of employees. They may perceive it </w:t>
      </w:r>
      <w:proofErr w:type="gramStart"/>
      <w:r w:rsidRPr="00110AE3">
        <w:rPr>
          <w:rFonts w:ascii="Arial" w:hAnsi="Arial" w:cs="Arial"/>
          <w:color w:val="000000"/>
        </w:rPr>
        <w:t>as a means to</w:t>
      </w:r>
      <w:proofErr w:type="gramEnd"/>
      <w:r w:rsidRPr="00110AE3">
        <w:rPr>
          <w:rFonts w:ascii="Arial" w:hAnsi="Arial" w:cs="Arial"/>
          <w:color w:val="000000"/>
        </w:rPr>
        <w:t xml:space="preserve"> increase efficiency at the expense of employee autonomy and creativity.</w:t>
      </w:r>
    </w:p>
    <w:p w14:paraId="3DA5E89A" w14:textId="77777777" w:rsidR="009F6BC8" w:rsidRPr="00110AE3" w:rsidRDefault="009F6BC8" w:rsidP="00110AE3">
      <w:pPr>
        <w:spacing w:line="360" w:lineRule="auto"/>
        <w:jc w:val="both"/>
        <w:divId w:val="795099135"/>
        <w:rPr>
          <w:rFonts w:ascii="Arial" w:eastAsia="Times New Roman" w:hAnsi="Arial" w:cs="Arial"/>
        </w:rPr>
      </w:pPr>
    </w:p>
    <w:p w14:paraId="20D936B0" w14:textId="77777777" w:rsidR="009F6BC8" w:rsidRPr="00110AE3" w:rsidRDefault="009F6BC8" w:rsidP="00110AE3">
      <w:pPr>
        <w:spacing w:line="360" w:lineRule="auto"/>
        <w:jc w:val="both"/>
        <w:divId w:val="795099135"/>
        <w:rPr>
          <w:rFonts w:ascii="Arial" w:hAnsi="Arial" w:cs="Arial"/>
        </w:rPr>
      </w:pPr>
      <w:r w:rsidRPr="00110AE3">
        <w:rPr>
          <w:rFonts w:ascii="Arial" w:hAnsi="Arial" w:cs="Arial"/>
          <w:color w:val="000000"/>
        </w:rPr>
        <w:t xml:space="preserve">It's important to consider these different perspectives and engage in open discussions to understand and address potential concerns or criticisms. Organizations should strive for a balanced approach that </w:t>
      </w:r>
      <w:proofErr w:type="gramStart"/>
      <w:r w:rsidRPr="00110AE3">
        <w:rPr>
          <w:rFonts w:ascii="Arial" w:hAnsi="Arial" w:cs="Arial"/>
          <w:color w:val="000000"/>
        </w:rPr>
        <w:t>takes into account</w:t>
      </w:r>
      <w:proofErr w:type="gramEnd"/>
      <w:r w:rsidRPr="00110AE3">
        <w:rPr>
          <w:rFonts w:ascii="Arial" w:hAnsi="Arial" w:cs="Arial"/>
          <w:color w:val="000000"/>
        </w:rPr>
        <w:t xml:space="preserve"> the principles of systems management while respecting the diverse values, beliefs, and attitudes of their employees. This can involve finding ways to accommodate individual autonomy and creativity within the framework of operational efficiency and sustainability goals, as well as seeking ways to demonstrate the long-term benefits of employee well-being and sustainability initiatives to those who prioritize short-term gains. Flexibility and open-mindedness can lead to a more inclusive and effective implementation of the systems management approach in organizations.</w:t>
      </w:r>
    </w:p>
    <w:p w14:paraId="4813B024" w14:textId="77777777" w:rsidR="009F6BC8" w:rsidRPr="00110AE3" w:rsidRDefault="009F6BC8" w:rsidP="00110AE3">
      <w:pPr>
        <w:spacing w:line="360" w:lineRule="auto"/>
        <w:jc w:val="both"/>
        <w:divId w:val="795099135"/>
        <w:rPr>
          <w:rFonts w:ascii="Arial" w:eastAsia="Times New Roman" w:hAnsi="Arial" w:cs="Arial"/>
        </w:rPr>
      </w:pPr>
    </w:p>
    <w:p w14:paraId="36592361" w14:textId="77777777" w:rsidR="009F6BC8" w:rsidRPr="00110AE3" w:rsidRDefault="009F6BC8" w:rsidP="00110AE3">
      <w:pPr>
        <w:pStyle w:val="Heading1"/>
        <w:jc w:val="both"/>
        <w:divId w:val="795099135"/>
        <w:rPr>
          <w:sz w:val="22"/>
          <w:szCs w:val="22"/>
        </w:rPr>
      </w:pPr>
      <w:bookmarkStart w:id="14" w:name="_Toc131829183"/>
      <w:bookmarkStart w:id="15" w:name="_Toc132004147"/>
      <w:r w:rsidRPr="00110AE3">
        <w:rPr>
          <w:sz w:val="22"/>
          <w:szCs w:val="22"/>
        </w:rPr>
        <w:t>Nivea’s Response to the COVID-19 Pandemic</w:t>
      </w:r>
      <w:bookmarkEnd w:id="14"/>
      <w:bookmarkEnd w:id="15"/>
      <w:r w:rsidRPr="00110AE3">
        <w:rPr>
          <w:sz w:val="22"/>
          <w:szCs w:val="22"/>
        </w:rPr>
        <w:t> </w:t>
      </w:r>
    </w:p>
    <w:p w14:paraId="14AF12F6" w14:textId="77777777" w:rsidR="009F6BC8" w:rsidRPr="00110AE3" w:rsidRDefault="009F6BC8" w:rsidP="00110AE3">
      <w:pPr>
        <w:spacing w:line="360" w:lineRule="auto"/>
        <w:jc w:val="both"/>
        <w:divId w:val="795099135"/>
        <w:rPr>
          <w:rFonts w:ascii="Arial" w:eastAsia="Times New Roman" w:hAnsi="Arial" w:cs="Arial"/>
        </w:rPr>
      </w:pPr>
    </w:p>
    <w:p w14:paraId="1B772F3A" w14:textId="77777777" w:rsidR="009F6BC8" w:rsidRPr="00110AE3" w:rsidRDefault="009F6BC8" w:rsidP="00110AE3">
      <w:pPr>
        <w:spacing w:line="360" w:lineRule="auto"/>
        <w:jc w:val="both"/>
        <w:divId w:val="795099135"/>
        <w:rPr>
          <w:rFonts w:ascii="Arial" w:hAnsi="Arial" w:cs="Arial"/>
        </w:rPr>
      </w:pPr>
      <w:r w:rsidRPr="00110AE3">
        <w:rPr>
          <w:rFonts w:ascii="Arial" w:hAnsi="Arial" w:cs="Arial"/>
          <w:color w:val="000000"/>
        </w:rPr>
        <w:t>The systems management approach played a pivotal role in guiding Nivea's response to the challenges posed by the COVID-19 pandemic.</w:t>
      </w:r>
    </w:p>
    <w:p w14:paraId="465B7EF7" w14:textId="77777777" w:rsidR="009F6BC8" w:rsidRPr="00110AE3" w:rsidRDefault="009F6BC8" w:rsidP="00110AE3">
      <w:pPr>
        <w:spacing w:line="360" w:lineRule="auto"/>
        <w:jc w:val="both"/>
        <w:divId w:val="795099135"/>
        <w:rPr>
          <w:rFonts w:ascii="Arial" w:eastAsia="Times New Roman" w:hAnsi="Arial" w:cs="Arial"/>
        </w:rPr>
      </w:pPr>
    </w:p>
    <w:p w14:paraId="3F229ABA" w14:textId="77777777" w:rsidR="009F6BC8" w:rsidRPr="00110AE3" w:rsidRDefault="009F6BC8" w:rsidP="00110AE3">
      <w:pPr>
        <w:spacing w:line="360" w:lineRule="auto"/>
        <w:jc w:val="both"/>
        <w:divId w:val="795099135"/>
        <w:rPr>
          <w:rFonts w:ascii="Arial" w:hAnsi="Arial" w:cs="Arial"/>
        </w:rPr>
      </w:pPr>
      <w:r w:rsidRPr="00110AE3">
        <w:rPr>
          <w:rFonts w:ascii="Arial" w:hAnsi="Arial" w:cs="Arial"/>
          <w:color w:val="000000"/>
        </w:rPr>
        <w:t>Recognizing the need for a holistic view of organizational systems and their interdependencies, Nivea proactively evaluated and adapted its operations to ensure optimal efficiency and protect employee well-being (Beiersdorf, 2021). The systems management approach provided a framework for this evaluation, enabling Nivea to identify potential vulnerabilities and implement targeted measures to address them.</w:t>
      </w:r>
    </w:p>
    <w:p w14:paraId="2D96B8F9" w14:textId="77777777" w:rsidR="009F6BC8" w:rsidRPr="00110AE3" w:rsidRDefault="009F6BC8" w:rsidP="00110AE3">
      <w:pPr>
        <w:spacing w:line="360" w:lineRule="auto"/>
        <w:jc w:val="both"/>
        <w:divId w:val="795099135"/>
        <w:rPr>
          <w:rFonts w:ascii="Arial" w:eastAsia="Times New Roman" w:hAnsi="Arial" w:cs="Arial"/>
        </w:rPr>
      </w:pPr>
    </w:p>
    <w:p w14:paraId="45CD8586" w14:textId="5654EF26" w:rsidR="009F6BC8" w:rsidRPr="00F56468" w:rsidRDefault="009F6BC8" w:rsidP="00F56468">
      <w:pPr>
        <w:spacing w:line="360" w:lineRule="auto"/>
        <w:jc w:val="both"/>
        <w:divId w:val="795099135"/>
        <w:rPr>
          <w:rFonts w:ascii="Arial" w:hAnsi="Arial" w:cs="Arial"/>
        </w:rPr>
      </w:pPr>
      <w:r w:rsidRPr="00110AE3">
        <w:rPr>
          <w:rFonts w:ascii="Arial" w:hAnsi="Arial" w:cs="Arial"/>
          <w:color w:val="000000"/>
        </w:rPr>
        <w:t xml:space="preserve">The company's response was guided by a deep understanding of how each system within the organization interacts and influences one another. Nivea recognized that changes made in one system could have ripple effects on other systems, and </w:t>
      </w:r>
      <w:proofErr w:type="gramStart"/>
      <w:r w:rsidRPr="00110AE3">
        <w:rPr>
          <w:rFonts w:ascii="Arial" w:hAnsi="Arial" w:cs="Arial"/>
          <w:color w:val="000000"/>
        </w:rPr>
        <w:t>therefore,</w:t>
      </w:r>
      <w:proofErr w:type="gramEnd"/>
      <w:r w:rsidRPr="00110AE3">
        <w:rPr>
          <w:rFonts w:ascii="Arial" w:hAnsi="Arial" w:cs="Arial"/>
          <w:color w:val="000000"/>
        </w:rPr>
        <w:t xml:space="preserve"> carefully assessed the</w:t>
      </w:r>
      <w:r w:rsidRPr="00D13416">
        <w:rPr>
          <w:rFonts w:ascii="Times New Roman" w:hAnsi="Times New Roman" w:cs="Times New Roman"/>
          <w:color w:val="000000"/>
          <w:sz w:val="24"/>
          <w:szCs w:val="24"/>
        </w:rPr>
        <w:t xml:space="preserve"> </w:t>
      </w:r>
      <w:r w:rsidRPr="00110AE3">
        <w:rPr>
          <w:rFonts w:ascii="Arial" w:hAnsi="Arial" w:cs="Arial"/>
          <w:color w:val="000000"/>
        </w:rPr>
        <w:t>impact of pandemic measures on each system and its employees (Beiersdorf, 2021). This approach allowed Nivea to take a comprehensive and integrated approach to managing the challenges posed by the pandemic.</w:t>
      </w:r>
    </w:p>
    <w:p w14:paraId="78885159" w14:textId="77777777" w:rsidR="009F6BC8" w:rsidRPr="00F56468" w:rsidRDefault="009F6BC8" w:rsidP="00F56468">
      <w:pPr>
        <w:spacing w:line="360" w:lineRule="auto"/>
        <w:jc w:val="both"/>
        <w:divId w:val="795099135"/>
        <w:rPr>
          <w:rFonts w:ascii="Arial" w:hAnsi="Arial" w:cs="Arial"/>
        </w:rPr>
      </w:pPr>
      <w:r w:rsidRPr="00F56468">
        <w:rPr>
          <w:rFonts w:ascii="Arial" w:hAnsi="Arial" w:cs="Arial"/>
          <w:color w:val="000000"/>
        </w:rPr>
        <w:t xml:space="preserve">Moreover, the systems management approach fostered collaboration and teamwork across different departments and functions within Nivea. The company recognized that addressing the pandemic requires collective effort, and the systems management approach facilitated effective communication, coordination, and cooperation among various teams. This collaborative approach enabled Nivea to respond swiftly and effectively to the evolving </w:t>
      </w:r>
      <w:r w:rsidRPr="00F56468">
        <w:rPr>
          <w:rFonts w:ascii="Arial" w:hAnsi="Arial" w:cs="Arial"/>
          <w:color w:val="000000"/>
        </w:rPr>
        <w:lastRenderedPageBreak/>
        <w:t>situation, making informed decisions and implementing necessary changes across all systems.</w:t>
      </w:r>
    </w:p>
    <w:p w14:paraId="20A5C436" w14:textId="77777777" w:rsidR="009F6BC8" w:rsidRPr="00F56468" w:rsidRDefault="009F6BC8" w:rsidP="00F56468">
      <w:pPr>
        <w:spacing w:line="360" w:lineRule="auto"/>
        <w:jc w:val="both"/>
        <w:divId w:val="795099135"/>
        <w:rPr>
          <w:rFonts w:ascii="Arial" w:eastAsia="Times New Roman" w:hAnsi="Arial" w:cs="Arial"/>
        </w:rPr>
      </w:pPr>
    </w:p>
    <w:p w14:paraId="12650F48" w14:textId="77777777" w:rsidR="009F6BC8" w:rsidRPr="00F56468" w:rsidRDefault="009F6BC8" w:rsidP="00F56468">
      <w:pPr>
        <w:spacing w:line="360" w:lineRule="auto"/>
        <w:jc w:val="both"/>
        <w:divId w:val="795099135"/>
        <w:rPr>
          <w:rFonts w:ascii="Arial" w:hAnsi="Arial" w:cs="Arial"/>
        </w:rPr>
      </w:pPr>
      <w:r w:rsidRPr="00F56468">
        <w:rPr>
          <w:rFonts w:ascii="Arial" w:hAnsi="Arial" w:cs="Arial"/>
          <w:color w:val="000000"/>
        </w:rPr>
        <w:t>Nivea's commitment to the systems management approach was also evident in its response to working conditions. The company carefully examined each system and prioritized remote working opportunities while maintaining operational effectiveness. Enhanced hygiene protocols and policies were implemented across all departments, aligning with the systems management approach's emphasis on collective responsibility and well-being assurance (Behrens, 2021).</w:t>
      </w:r>
    </w:p>
    <w:p w14:paraId="4A07F175" w14:textId="77777777" w:rsidR="009F6BC8" w:rsidRPr="00F56468" w:rsidRDefault="009F6BC8" w:rsidP="00F56468">
      <w:pPr>
        <w:spacing w:line="360" w:lineRule="auto"/>
        <w:jc w:val="both"/>
        <w:divId w:val="795099135"/>
        <w:rPr>
          <w:rFonts w:ascii="Arial" w:eastAsia="Times New Roman" w:hAnsi="Arial" w:cs="Arial"/>
        </w:rPr>
      </w:pPr>
    </w:p>
    <w:p w14:paraId="2DC6E71A" w14:textId="77777777" w:rsidR="009F6BC8" w:rsidRPr="00F56468" w:rsidRDefault="009F6BC8" w:rsidP="00F56468">
      <w:pPr>
        <w:spacing w:line="360" w:lineRule="auto"/>
        <w:jc w:val="both"/>
        <w:divId w:val="795099135"/>
        <w:rPr>
          <w:rFonts w:ascii="Arial" w:hAnsi="Arial" w:cs="Arial"/>
        </w:rPr>
      </w:pPr>
      <w:r w:rsidRPr="00F56468">
        <w:rPr>
          <w:rFonts w:ascii="Arial" w:hAnsi="Arial" w:cs="Arial"/>
          <w:color w:val="000000"/>
        </w:rPr>
        <w:t>Sustainability and social responsibility were also integral to Nivea's pandemic response, guided by the systems management approach. The company reviewed its systems and implemented initiatives to reduce environmental impact and promote societal well-being. Nivea's organizational culture, rooted in the systems management approach, influenced its product development, innovation, and corporate social responsibility efforts, ensuring that its operations had a positive impact on the environment and society (Nivea, 2021).</w:t>
      </w:r>
    </w:p>
    <w:p w14:paraId="429CA2DE" w14:textId="77777777" w:rsidR="009F6BC8" w:rsidRPr="00F56468" w:rsidRDefault="009F6BC8" w:rsidP="00F56468">
      <w:pPr>
        <w:spacing w:line="360" w:lineRule="auto"/>
        <w:jc w:val="both"/>
        <w:divId w:val="795099135"/>
        <w:rPr>
          <w:rFonts w:ascii="Arial" w:eastAsia="Times New Roman" w:hAnsi="Arial" w:cs="Arial"/>
        </w:rPr>
      </w:pPr>
    </w:p>
    <w:p w14:paraId="0E20F0FF" w14:textId="77777777" w:rsidR="009F6BC8" w:rsidRPr="00F56468" w:rsidRDefault="009F6BC8" w:rsidP="00F56468">
      <w:pPr>
        <w:spacing w:line="360" w:lineRule="auto"/>
        <w:jc w:val="both"/>
        <w:divId w:val="795099135"/>
        <w:rPr>
          <w:rFonts w:ascii="Arial" w:hAnsi="Arial" w:cs="Arial"/>
        </w:rPr>
      </w:pPr>
      <w:r w:rsidRPr="00F56468">
        <w:rPr>
          <w:rFonts w:ascii="Arial" w:hAnsi="Arial" w:cs="Arial"/>
          <w:color w:val="000000"/>
        </w:rPr>
        <w:t xml:space="preserve">The pandemic also required Nivea to embrace a more agile and innovative approach to meet the changing needs of its customers. Therefore, in line with the principles of systems management, the company analyzed its operations and increased its investment in digital technologies and e-commerce capabilities amongst </w:t>
      </w:r>
      <w:proofErr w:type="gramStart"/>
      <w:r w:rsidRPr="00F56468">
        <w:rPr>
          <w:rFonts w:ascii="Arial" w:hAnsi="Arial" w:cs="Arial"/>
          <w:color w:val="000000"/>
        </w:rPr>
        <w:t>all of</w:t>
      </w:r>
      <w:proofErr w:type="gramEnd"/>
      <w:r w:rsidRPr="00F56468">
        <w:rPr>
          <w:rFonts w:ascii="Arial" w:hAnsi="Arial" w:cs="Arial"/>
          <w:color w:val="000000"/>
        </w:rPr>
        <w:t xml:space="preserve"> its systems (Behrens, 2021). Consequently, this enabled the company to remain competitive in the ever-evolving skincare market.</w:t>
      </w:r>
    </w:p>
    <w:p w14:paraId="20CA3204" w14:textId="77777777" w:rsidR="009F6BC8" w:rsidRPr="00F56468" w:rsidRDefault="009F6BC8" w:rsidP="00F56468">
      <w:pPr>
        <w:spacing w:line="360" w:lineRule="auto"/>
        <w:jc w:val="both"/>
        <w:divId w:val="795099135"/>
        <w:rPr>
          <w:rFonts w:ascii="Arial" w:eastAsia="Times New Roman" w:hAnsi="Arial" w:cs="Arial"/>
        </w:rPr>
      </w:pPr>
    </w:p>
    <w:p w14:paraId="07ED92F5" w14:textId="77777777" w:rsidR="009F6BC8" w:rsidRPr="00F56468" w:rsidRDefault="009F6BC8" w:rsidP="00F56468">
      <w:pPr>
        <w:pStyle w:val="Heading1"/>
        <w:jc w:val="both"/>
        <w:divId w:val="795099135"/>
        <w:rPr>
          <w:sz w:val="22"/>
          <w:szCs w:val="22"/>
        </w:rPr>
      </w:pPr>
      <w:bookmarkStart w:id="16" w:name="_Toc131829184"/>
      <w:bookmarkStart w:id="17" w:name="_Toc132004148"/>
      <w:r w:rsidRPr="00F56468">
        <w:rPr>
          <w:sz w:val="22"/>
          <w:szCs w:val="22"/>
        </w:rPr>
        <w:t>Different Interpretations of Nivea’s COVID-19 Management</w:t>
      </w:r>
      <w:bookmarkEnd w:id="16"/>
      <w:bookmarkEnd w:id="17"/>
    </w:p>
    <w:p w14:paraId="402B69C4" w14:textId="77777777" w:rsidR="009F6BC8" w:rsidRPr="00F56468" w:rsidRDefault="009F6BC8" w:rsidP="00F56468">
      <w:pPr>
        <w:spacing w:line="360" w:lineRule="auto"/>
        <w:jc w:val="both"/>
        <w:divId w:val="795099135"/>
        <w:rPr>
          <w:rFonts w:ascii="Arial" w:eastAsia="Times New Roman" w:hAnsi="Arial" w:cs="Arial"/>
        </w:rPr>
      </w:pPr>
    </w:p>
    <w:p w14:paraId="5C8556D9" w14:textId="77777777" w:rsidR="009F6BC8" w:rsidRPr="00F56468" w:rsidRDefault="009F6BC8" w:rsidP="00F56468">
      <w:pPr>
        <w:spacing w:line="360" w:lineRule="auto"/>
        <w:jc w:val="both"/>
        <w:divId w:val="795099135"/>
        <w:rPr>
          <w:rFonts w:ascii="Arial" w:hAnsi="Arial" w:cs="Arial"/>
        </w:rPr>
      </w:pPr>
      <w:r w:rsidRPr="00F56468">
        <w:rPr>
          <w:rFonts w:ascii="Arial" w:hAnsi="Arial" w:cs="Arial"/>
          <w:color w:val="000000"/>
        </w:rPr>
        <w:t xml:space="preserve">Different individuals with varying values and beliefs may interpret the impact of the </w:t>
      </w:r>
      <w:proofErr w:type="gramStart"/>
      <w:r w:rsidRPr="00F56468">
        <w:rPr>
          <w:rFonts w:ascii="Arial" w:hAnsi="Arial" w:cs="Arial"/>
          <w:color w:val="000000"/>
        </w:rPr>
        <w:t>systems</w:t>
      </w:r>
      <w:proofErr w:type="gramEnd"/>
      <w:r w:rsidRPr="00F56468">
        <w:rPr>
          <w:rFonts w:ascii="Arial" w:hAnsi="Arial" w:cs="Arial"/>
          <w:color w:val="000000"/>
        </w:rPr>
        <w:t xml:space="preserve"> approach on Nivea's COVID management system differently. Perspectives on the</w:t>
      </w:r>
      <w:r w:rsidRPr="00D13416">
        <w:rPr>
          <w:rFonts w:ascii="Times New Roman" w:hAnsi="Times New Roman" w:cs="Times New Roman"/>
          <w:color w:val="000000"/>
          <w:sz w:val="24"/>
          <w:szCs w:val="24"/>
        </w:rPr>
        <w:t xml:space="preserve"> </w:t>
      </w:r>
      <w:r w:rsidRPr="00F56468">
        <w:rPr>
          <w:rFonts w:ascii="Arial" w:hAnsi="Arial" w:cs="Arial"/>
          <w:color w:val="000000"/>
        </w:rPr>
        <w:t>effectiveness of the systems approach can be influenced by personal biases, organizational culture, and contextual factors.</w:t>
      </w:r>
    </w:p>
    <w:p w14:paraId="0261AA16" w14:textId="77777777" w:rsidR="009F6BC8" w:rsidRPr="00D13416" w:rsidRDefault="009F6BC8" w:rsidP="000E2940">
      <w:pPr>
        <w:spacing w:line="360" w:lineRule="auto"/>
        <w:divId w:val="795099135"/>
        <w:rPr>
          <w:rFonts w:ascii="Times New Roman" w:eastAsia="Times New Roman" w:hAnsi="Times New Roman" w:cs="Times New Roman"/>
          <w:sz w:val="24"/>
          <w:szCs w:val="24"/>
        </w:rPr>
      </w:pPr>
    </w:p>
    <w:p w14:paraId="77C6CD01" w14:textId="376D6F8C" w:rsidR="009F6BC8" w:rsidRPr="00F56468" w:rsidRDefault="009F6BC8" w:rsidP="00F56468">
      <w:pPr>
        <w:spacing w:line="360" w:lineRule="auto"/>
        <w:jc w:val="both"/>
        <w:divId w:val="795099135"/>
        <w:rPr>
          <w:rFonts w:ascii="Arial" w:hAnsi="Arial" w:cs="Arial"/>
        </w:rPr>
      </w:pPr>
      <w:r w:rsidRPr="00F56468">
        <w:rPr>
          <w:rFonts w:ascii="Arial" w:hAnsi="Arial" w:cs="Arial"/>
          <w:color w:val="000000"/>
        </w:rPr>
        <w:t xml:space="preserve">For instance, some individuals may view the systems approach as a comprehensive and proactive strategy that helped Nivea effectively respond to the challenges of the pandemic. They may appreciate how Nivea evaluated the interdependencies of its organizational systems, adapted operations to prioritize employee well-being, and embraced sustainability and innovation to remain competitive. These individuals may see the </w:t>
      </w:r>
      <w:proofErr w:type="gramStart"/>
      <w:r w:rsidRPr="00F56468">
        <w:rPr>
          <w:rFonts w:ascii="Arial" w:hAnsi="Arial" w:cs="Arial"/>
          <w:color w:val="000000"/>
        </w:rPr>
        <w:t>systems</w:t>
      </w:r>
      <w:proofErr w:type="gramEnd"/>
      <w:r w:rsidRPr="00F56468">
        <w:rPr>
          <w:rFonts w:ascii="Arial" w:hAnsi="Arial" w:cs="Arial"/>
          <w:color w:val="000000"/>
        </w:rPr>
        <w:t xml:space="preserve"> approach as a </w:t>
      </w:r>
      <w:r w:rsidRPr="00F56468">
        <w:rPr>
          <w:rFonts w:ascii="Arial" w:hAnsi="Arial" w:cs="Arial"/>
          <w:color w:val="000000"/>
        </w:rPr>
        <w:lastRenderedPageBreak/>
        <w:t>valuable tool for managing complexity and uncertainty during crises and attribute Nivea's success in addressing the pandemic to its application.</w:t>
      </w:r>
    </w:p>
    <w:p w14:paraId="20B3965B" w14:textId="77777777" w:rsidR="009F6BC8" w:rsidRPr="00F56468" w:rsidRDefault="009F6BC8" w:rsidP="00F56468">
      <w:pPr>
        <w:spacing w:line="360" w:lineRule="auto"/>
        <w:jc w:val="both"/>
        <w:divId w:val="795099135"/>
        <w:rPr>
          <w:rFonts w:ascii="Arial" w:eastAsia="Times New Roman" w:hAnsi="Arial" w:cs="Arial"/>
        </w:rPr>
      </w:pPr>
    </w:p>
    <w:p w14:paraId="249BD656" w14:textId="77777777" w:rsidR="009F6BC8" w:rsidRPr="00F56468" w:rsidRDefault="009F6BC8" w:rsidP="00F56468">
      <w:pPr>
        <w:spacing w:line="360" w:lineRule="auto"/>
        <w:jc w:val="both"/>
        <w:divId w:val="795099135"/>
        <w:rPr>
          <w:rFonts w:ascii="Arial" w:hAnsi="Arial" w:cs="Arial"/>
        </w:rPr>
      </w:pPr>
      <w:r w:rsidRPr="00F56468">
        <w:rPr>
          <w:rFonts w:ascii="Arial" w:hAnsi="Arial" w:cs="Arial"/>
          <w:color w:val="000000"/>
        </w:rPr>
        <w:t xml:space="preserve">On the other hand, individuals with different values and beliefs may interpret the impact of the </w:t>
      </w:r>
      <w:proofErr w:type="gramStart"/>
      <w:r w:rsidRPr="00F56468">
        <w:rPr>
          <w:rFonts w:ascii="Arial" w:hAnsi="Arial" w:cs="Arial"/>
          <w:color w:val="000000"/>
        </w:rPr>
        <w:t>systems</w:t>
      </w:r>
      <w:proofErr w:type="gramEnd"/>
      <w:r w:rsidRPr="00F56468">
        <w:rPr>
          <w:rFonts w:ascii="Arial" w:hAnsi="Arial" w:cs="Arial"/>
          <w:color w:val="000000"/>
        </w:rPr>
        <w:t xml:space="preserve"> approach on Nivea's COVID management system differently. They may question the effectiveness of the systems approach in addressing the unique challenges of the pandemic or may have concerns about certain aspects of Nivea's response.</w:t>
      </w:r>
    </w:p>
    <w:p w14:paraId="097A5A57" w14:textId="77777777" w:rsidR="009F6BC8" w:rsidRPr="00F56468" w:rsidRDefault="009F6BC8" w:rsidP="00F56468">
      <w:pPr>
        <w:spacing w:line="360" w:lineRule="auto"/>
        <w:jc w:val="both"/>
        <w:divId w:val="795099135"/>
        <w:rPr>
          <w:rFonts w:ascii="Arial" w:eastAsia="Times New Roman" w:hAnsi="Arial" w:cs="Arial"/>
        </w:rPr>
      </w:pPr>
    </w:p>
    <w:p w14:paraId="35E87ED1" w14:textId="77777777" w:rsidR="009F6BC8" w:rsidRPr="00F56468" w:rsidRDefault="009F6BC8" w:rsidP="00F56468">
      <w:pPr>
        <w:spacing w:line="360" w:lineRule="auto"/>
        <w:jc w:val="both"/>
        <w:divId w:val="795099135"/>
        <w:rPr>
          <w:rFonts w:ascii="Arial" w:hAnsi="Arial" w:cs="Arial"/>
        </w:rPr>
      </w:pPr>
      <w:r w:rsidRPr="00F56468">
        <w:rPr>
          <w:rFonts w:ascii="Arial" w:hAnsi="Arial" w:cs="Arial"/>
          <w:color w:val="000000"/>
        </w:rPr>
        <w:t>For instance, someone who places high value on individual autonomy and freedom may perceive Nivea's strict safety protocols as overly restrictive, intruding on personal freedoms, and hindering their ability to work or conduct business as usual. They may view these protocols as an overreaction to the pandemic, potentially leading to negative impacts on the company's productivity or profitability.</w:t>
      </w:r>
    </w:p>
    <w:p w14:paraId="3355EF25" w14:textId="77777777" w:rsidR="009F6BC8" w:rsidRPr="00F56468" w:rsidRDefault="009F6BC8" w:rsidP="00F56468">
      <w:pPr>
        <w:spacing w:line="360" w:lineRule="auto"/>
        <w:jc w:val="both"/>
        <w:divId w:val="795099135"/>
        <w:rPr>
          <w:rFonts w:ascii="Arial" w:eastAsia="Times New Roman" w:hAnsi="Arial" w:cs="Arial"/>
        </w:rPr>
      </w:pPr>
    </w:p>
    <w:p w14:paraId="02C42268" w14:textId="77777777" w:rsidR="009F6BC8" w:rsidRPr="00F56468" w:rsidRDefault="009F6BC8" w:rsidP="00F56468">
      <w:pPr>
        <w:spacing w:line="360" w:lineRule="auto"/>
        <w:jc w:val="both"/>
        <w:divId w:val="795099135"/>
        <w:rPr>
          <w:rFonts w:ascii="Arial" w:hAnsi="Arial" w:cs="Arial"/>
        </w:rPr>
      </w:pPr>
      <w:r w:rsidRPr="00F56468">
        <w:rPr>
          <w:rFonts w:ascii="Arial" w:hAnsi="Arial" w:cs="Arial"/>
          <w:color w:val="000000"/>
        </w:rPr>
        <w:t>Similarly, individuals who adhere to more traditional business models and practices may question the necessity and cost-effectiveness of Nivea's investments in digital technologies and sustainability initiatives. They may see these initiatives as unnecessary expenses and may express concerns about the return on investment for these initiatives or view them as overly burdensome in terms of financial resources and operational changes.</w:t>
      </w:r>
    </w:p>
    <w:p w14:paraId="39689998" w14:textId="77777777" w:rsidR="009F6BC8" w:rsidRPr="00F56468" w:rsidRDefault="009F6BC8" w:rsidP="00F56468">
      <w:pPr>
        <w:spacing w:line="360" w:lineRule="auto"/>
        <w:jc w:val="both"/>
        <w:divId w:val="795099135"/>
        <w:rPr>
          <w:rFonts w:ascii="Arial" w:eastAsia="Times New Roman" w:hAnsi="Arial" w:cs="Arial"/>
        </w:rPr>
      </w:pPr>
    </w:p>
    <w:p w14:paraId="7CD91D55" w14:textId="77777777" w:rsidR="009F6BC8" w:rsidRPr="00F56468" w:rsidRDefault="009F6BC8" w:rsidP="00F56468">
      <w:pPr>
        <w:spacing w:line="360" w:lineRule="auto"/>
        <w:jc w:val="both"/>
        <w:divId w:val="795099135"/>
        <w:rPr>
          <w:rFonts w:ascii="Arial" w:hAnsi="Arial" w:cs="Arial"/>
        </w:rPr>
      </w:pPr>
      <w:r w:rsidRPr="00F56468">
        <w:rPr>
          <w:rFonts w:ascii="Arial" w:hAnsi="Arial" w:cs="Arial"/>
          <w:color w:val="000000"/>
        </w:rPr>
        <w:t>Furthermore, individuals may have differing perspectives on Nivea's approach to sustainability and social responsibility, with some questioning the relevance or priority of such initiatives during a crisis like the COVID-19 pandemic. They may view them as extraneous or less critical compared to other business priorities in challenging times.</w:t>
      </w:r>
    </w:p>
    <w:p w14:paraId="304730CE" w14:textId="77777777" w:rsidR="009F6BC8" w:rsidRPr="00F56468" w:rsidRDefault="009F6BC8" w:rsidP="00F56468">
      <w:pPr>
        <w:spacing w:line="360" w:lineRule="auto"/>
        <w:jc w:val="both"/>
        <w:divId w:val="795099135"/>
        <w:rPr>
          <w:rFonts w:ascii="Arial" w:eastAsia="Times New Roman" w:hAnsi="Arial" w:cs="Arial"/>
        </w:rPr>
      </w:pPr>
    </w:p>
    <w:p w14:paraId="36280A1B" w14:textId="77777777" w:rsidR="009F6BC8" w:rsidRPr="00101BF3" w:rsidRDefault="009F6BC8" w:rsidP="00F56468">
      <w:pPr>
        <w:spacing w:line="360" w:lineRule="auto"/>
        <w:jc w:val="both"/>
        <w:divId w:val="795099135"/>
        <w:rPr>
          <w:rFonts w:ascii="Arial" w:hAnsi="Arial" w:cs="Arial"/>
        </w:rPr>
      </w:pPr>
      <w:r w:rsidRPr="00F56468">
        <w:rPr>
          <w:rFonts w:ascii="Arial" w:hAnsi="Arial" w:cs="Arial"/>
          <w:color w:val="000000"/>
        </w:rPr>
        <w:t xml:space="preserve">To facilitate the better understanding of the different perspectives of a company’s strategic decisions, the “Six Thinking Hats" method can be applied. In using this model, Nivea, as well as other companies can augment their ability to adapt their strategies appropriately to </w:t>
      </w:r>
      <w:r w:rsidRPr="00101BF3">
        <w:rPr>
          <w:rFonts w:ascii="Arial" w:hAnsi="Arial" w:cs="Arial"/>
          <w:color w:val="000000"/>
        </w:rPr>
        <w:t>the post-COVID mindset, while considering the potentially diverse perspectives and views of their stakeholders (Kivunja, 2015). </w:t>
      </w:r>
    </w:p>
    <w:p w14:paraId="39187B49" w14:textId="77777777" w:rsidR="009F6BC8" w:rsidRPr="00D13416" w:rsidRDefault="009F6BC8" w:rsidP="000E2940">
      <w:pPr>
        <w:spacing w:line="360" w:lineRule="auto"/>
        <w:divId w:val="795099135"/>
        <w:rPr>
          <w:rFonts w:ascii="Times New Roman" w:eastAsia="Times New Roman" w:hAnsi="Times New Roman" w:cs="Times New Roman"/>
          <w:sz w:val="24"/>
          <w:szCs w:val="24"/>
        </w:rPr>
      </w:pPr>
    </w:p>
    <w:p w14:paraId="7B3E7250" w14:textId="0341247B" w:rsidR="009F6BC8" w:rsidRPr="00AF0537" w:rsidRDefault="009F6BC8" w:rsidP="00AF0537">
      <w:pPr>
        <w:pStyle w:val="Heading1"/>
        <w:jc w:val="both"/>
        <w:divId w:val="795099135"/>
        <w:rPr>
          <w:sz w:val="22"/>
          <w:szCs w:val="22"/>
        </w:rPr>
      </w:pPr>
      <w:bookmarkStart w:id="18" w:name="_Toc131829185"/>
      <w:bookmarkStart w:id="19" w:name="_Toc132004149"/>
      <w:r w:rsidRPr="00AF0537">
        <w:rPr>
          <w:sz w:val="22"/>
          <w:szCs w:val="22"/>
        </w:rPr>
        <w:t xml:space="preserve">Tailoring Workplace Changes </w:t>
      </w:r>
      <w:r w:rsidR="00102AFC" w:rsidRPr="00AF0537">
        <w:rPr>
          <w:sz w:val="22"/>
          <w:szCs w:val="22"/>
        </w:rPr>
        <w:t xml:space="preserve">to </w:t>
      </w:r>
      <w:r w:rsidRPr="00AF0537">
        <w:rPr>
          <w:sz w:val="22"/>
          <w:szCs w:val="22"/>
        </w:rPr>
        <w:t>the Post-COVID Circumstances</w:t>
      </w:r>
      <w:bookmarkEnd w:id="18"/>
      <w:bookmarkEnd w:id="19"/>
      <w:r w:rsidRPr="00AF0537">
        <w:rPr>
          <w:sz w:val="22"/>
          <w:szCs w:val="22"/>
        </w:rPr>
        <w:t> </w:t>
      </w:r>
    </w:p>
    <w:p w14:paraId="25B45C41" w14:textId="77777777" w:rsidR="009F6BC8" w:rsidRPr="00AF0537" w:rsidRDefault="009F6BC8" w:rsidP="00AF0537">
      <w:pPr>
        <w:spacing w:line="360" w:lineRule="auto"/>
        <w:jc w:val="both"/>
        <w:divId w:val="795099135"/>
        <w:rPr>
          <w:rFonts w:ascii="Arial" w:eastAsia="Times New Roman" w:hAnsi="Arial" w:cs="Arial"/>
        </w:rPr>
      </w:pPr>
    </w:p>
    <w:p w14:paraId="1343E064" w14:textId="77777777" w:rsidR="009F6BC8" w:rsidRPr="00AF0537" w:rsidRDefault="009F6BC8" w:rsidP="00AF0537">
      <w:pPr>
        <w:spacing w:line="360" w:lineRule="auto"/>
        <w:jc w:val="both"/>
        <w:divId w:val="795099135"/>
        <w:rPr>
          <w:rFonts w:ascii="Arial" w:hAnsi="Arial" w:cs="Arial"/>
        </w:rPr>
      </w:pPr>
      <w:r w:rsidRPr="00AF0537">
        <w:rPr>
          <w:rFonts w:ascii="Arial" w:hAnsi="Arial" w:cs="Arial"/>
          <w:color w:val="000000"/>
        </w:rPr>
        <w:t>Regardless of the different interpretations of the different management of the pandemic, what is not to be questioned is its significant impact on all business practices. </w:t>
      </w:r>
    </w:p>
    <w:p w14:paraId="2E040757" w14:textId="77777777" w:rsidR="009F6BC8" w:rsidRPr="00AF0537" w:rsidRDefault="009F6BC8" w:rsidP="00AF0537">
      <w:pPr>
        <w:spacing w:line="360" w:lineRule="auto"/>
        <w:jc w:val="both"/>
        <w:divId w:val="795099135"/>
        <w:rPr>
          <w:rFonts w:ascii="Arial" w:eastAsia="Times New Roman" w:hAnsi="Arial" w:cs="Arial"/>
        </w:rPr>
      </w:pPr>
    </w:p>
    <w:p w14:paraId="6B9A521F" w14:textId="77777777" w:rsidR="009F6BC8" w:rsidRPr="00AF0537" w:rsidRDefault="009F6BC8" w:rsidP="00AF0537">
      <w:pPr>
        <w:spacing w:line="360" w:lineRule="auto"/>
        <w:jc w:val="both"/>
        <w:divId w:val="795099135"/>
        <w:rPr>
          <w:rFonts w:ascii="Arial" w:hAnsi="Arial" w:cs="Arial"/>
        </w:rPr>
      </w:pPr>
      <w:r w:rsidRPr="00AF0537">
        <w:rPr>
          <w:rFonts w:ascii="Arial" w:hAnsi="Arial" w:cs="Arial"/>
          <w:color w:val="000000"/>
        </w:rPr>
        <w:lastRenderedPageBreak/>
        <w:t>The pandemic has necessitated a significant shift in the way businesses operate, with many organisations facing challenges in adapting to the new reality of remote working, reduced customer demand, and supply chain disruptions (Pinzaru, Zbuchea and Anghel, 2020). To address these challenges, businesses can embrace a post-COVID mindset that emphasises resilience, innovation, and agility.</w:t>
      </w:r>
    </w:p>
    <w:p w14:paraId="1A4D4DF9" w14:textId="77777777" w:rsidR="009F6BC8" w:rsidRPr="00AF0537" w:rsidRDefault="009F6BC8" w:rsidP="00AF0537">
      <w:pPr>
        <w:spacing w:line="360" w:lineRule="auto"/>
        <w:jc w:val="both"/>
        <w:divId w:val="795099135"/>
        <w:rPr>
          <w:rFonts w:ascii="Arial" w:eastAsia="Times New Roman" w:hAnsi="Arial" w:cs="Arial"/>
        </w:rPr>
      </w:pPr>
    </w:p>
    <w:p w14:paraId="22B513B7" w14:textId="77777777" w:rsidR="009F6BC8" w:rsidRPr="00AF0537" w:rsidRDefault="009F6BC8" w:rsidP="00AF0537">
      <w:pPr>
        <w:spacing w:line="360" w:lineRule="auto"/>
        <w:jc w:val="both"/>
        <w:divId w:val="795099135"/>
        <w:rPr>
          <w:rFonts w:ascii="Arial" w:hAnsi="Arial" w:cs="Arial"/>
        </w:rPr>
      </w:pPr>
      <w:r w:rsidRPr="00AF0537">
        <w:rPr>
          <w:rFonts w:ascii="Arial" w:hAnsi="Arial" w:cs="Arial"/>
          <w:color w:val="000000"/>
        </w:rPr>
        <w:t>Organisational changes must be tailored to this new mindset, reflecting beliefs, attitudes, and value systems that promote a more collaborative, inclusive, and adaptable workplace. This may involve re-evaluating existing management approaches to additionally promote employee well-being by implementing initiatives that provide greater support of remote working arrangements, enhanced hygiene policies, and greater encouragement of employee well-being (Lee, 2021).</w:t>
      </w:r>
    </w:p>
    <w:p w14:paraId="17C2072F" w14:textId="77777777" w:rsidR="009F6BC8" w:rsidRPr="00AF0537" w:rsidRDefault="009F6BC8" w:rsidP="00AF0537">
      <w:pPr>
        <w:spacing w:line="360" w:lineRule="auto"/>
        <w:jc w:val="both"/>
        <w:divId w:val="795099135"/>
        <w:rPr>
          <w:rFonts w:ascii="Arial" w:eastAsia="Times New Roman" w:hAnsi="Arial" w:cs="Arial"/>
        </w:rPr>
      </w:pPr>
    </w:p>
    <w:p w14:paraId="099A564B" w14:textId="77777777" w:rsidR="009F6BC8" w:rsidRPr="00AF0537" w:rsidRDefault="009F6BC8" w:rsidP="00AF0537">
      <w:pPr>
        <w:spacing w:line="360" w:lineRule="auto"/>
        <w:jc w:val="both"/>
        <w:divId w:val="795099135"/>
        <w:rPr>
          <w:rFonts w:ascii="Arial" w:hAnsi="Arial" w:cs="Arial"/>
        </w:rPr>
      </w:pPr>
      <w:r w:rsidRPr="00AF0537">
        <w:rPr>
          <w:rFonts w:ascii="Arial" w:hAnsi="Arial" w:cs="Arial"/>
          <w:color w:val="000000"/>
        </w:rPr>
        <w:t xml:space="preserve">In addition, businesses can create more resilient and sustainable operations for the future by allocating a greater </w:t>
      </w:r>
      <w:proofErr w:type="gramStart"/>
      <w:r w:rsidRPr="00AF0537">
        <w:rPr>
          <w:rFonts w:ascii="Arial" w:hAnsi="Arial" w:cs="Arial"/>
          <w:color w:val="000000"/>
        </w:rPr>
        <w:t>amount</w:t>
      </w:r>
      <w:proofErr w:type="gramEnd"/>
      <w:r w:rsidRPr="00AF0537">
        <w:rPr>
          <w:rFonts w:ascii="Arial" w:hAnsi="Arial" w:cs="Arial"/>
          <w:color w:val="000000"/>
        </w:rPr>
        <w:t xml:space="preserve"> of resources to the adoption of digital technologies, development of e-commerce capabilities, and promotion of environmental sustainability initiatives that reduce waste and promote renewable energy sources (Brammer, Branicki and Linnenluecke, 2020</w:t>
      </w:r>
    </w:p>
    <w:p w14:paraId="00ED21EA" w14:textId="77777777" w:rsidR="009F6BC8" w:rsidRPr="00AF0537" w:rsidRDefault="009F6BC8" w:rsidP="00AF0537">
      <w:pPr>
        <w:spacing w:line="360" w:lineRule="auto"/>
        <w:jc w:val="both"/>
        <w:divId w:val="795099135"/>
        <w:rPr>
          <w:rFonts w:ascii="Arial" w:eastAsia="Times New Roman" w:hAnsi="Arial" w:cs="Arial"/>
        </w:rPr>
      </w:pPr>
    </w:p>
    <w:p w14:paraId="243AB6FF" w14:textId="77777777" w:rsidR="009F6BC8" w:rsidRPr="00AF0537" w:rsidRDefault="009F6BC8" w:rsidP="00AF0537">
      <w:pPr>
        <w:spacing w:line="360" w:lineRule="auto"/>
        <w:jc w:val="both"/>
        <w:divId w:val="795099135"/>
        <w:rPr>
          <w:rFonts w:ascii="Arial" w:hAnsi="Arial" w:cs="Arial"/>
        </w:rPr>
      </w:pPr>
      <w:r w:rsidRPr="00AF0537">
        <w:rPr>
          <w:rFonts w:ascii="Arial" w:hAnsi="Arial" w:cs="Arial"/>
          <w:color w:val="000000"/>
        </w:rPr>
        <w:t>The embracing of a post-COVID mindset also requires a shift in organisational culture towards more flexible and adaptable ways of working. This may entail implementing technological tools that facilitate such working arrangements, promoting greater work-life balance, and supporting employee development and growth. By fostering a more resilient and innovative workplace culture, businesses like Nivea can better adapt to future disruptions and maintain their competitive edge (Seetharaman, 2020).</w:t>
      </w:r>
    </w:p>
    <w:p w14:paraId="7B8B15D2" w14:textId="77777777" w:rsidR="009F6BC8" w:rsidRPr="00D13416" w:rsidRDefault="009F6BC8" w:rsidP="000E2940">
      <w:pPr>
        <w:spacing w:line="360" w:lineRule="auto"/>
        <w:divId w:val="795099135"/>
        <w:rPr>
          <w:rFonts w:ascii="Times New Roman" w:eastAsia="Times New Roman" w:hAnsi="Times New Roman" w:cs="Times New Roman"/>
          <w:sz w:val="24"/>
          <w:szCs w:val="24"/>
        </w:rPr>
      </w:pPr>
    </w:p>
    <w:p w14:paraId="21D1260B" w14:textId="77777777" w:rsidR="009F6BC8" w:rsidRPr="003E34F0" w:rsidRDefault="009F6BC8" w:rsidP="000E2940">
      <w:pPr>
        <w:pStyle w:val="Heading1"/>
        <w:divId w:val="795099135"/>
        <w:rPr>
          <w:sz w:val="22"/>
          <w:szCs w:val="22"/>
        </w:rPr>
      </w:pPr>
      <w:bookmarkStart w:id="20" w:name="_Toc131829186"/>
      <w:bookmarkStart w:id="21" w:name="_Toc132004150"/>
      <w:r w:rsidRPr="003E34F0">
        <w:rPr>
          <w:sz w:val="22"/>
          <w:szCs w:val="22"/>
        </w:rPr>
        <w:t>Recommendations</w:t>
      </w:r>
      <w:bookmarkEnd w:id="20"/>
      <w:bookmarkEnd w:id="21"/>
      <w:r w:rsidRPr="003E34F0">
        <w:rPr>
          <w:sz w:val="22"/>
          <w:szCs w:val="22"/>
        </w:rPr>
        <w:t> </w:t>
      </w:r>
    </w:p>
    <w:p w14:paraId="6FAD42E5" w14:textId="77777777" w:rsidR="009F6BC8" w:rsidRPr="003E34F0" w:rsidRDefault="009F6BC8" w:rsidP="000E2940">
      <w:pPr>
        <w:spacing w:line="360" w:lineRule="auto"/>
        <w:divId w:val="795099135"/>
        <w:rPr>
          <w:rFonts w:ascii="Arial" w:eastAsia="Times New Roman" w:hAnsi="Arial" w:cs="Arial"/>
        </w:rPr>
      </w:pPr>
    </w:p>
    <w:p w14:paraId="53DF43DC" w14:textId="28F7BE36" w:rsidR="009F6BC8" w:rsidRPr="00F56111" w:rsidRDefault="009F6BC8" w:rsidP="00F56111">
      <w:pPr>
        <w:spacing w:line="360" w:lineRule="auto"/>
        <w:divId w:val="795099135"/>
        <w:rPr>
          <w:rFonts w:ascii="Arial" w:hAnsi="Arial" w:cs="Arial"/>
        </w:rPr>
      </w:pPr>
      <w:r w:rsidRPr="003E34F0">
        <w:rPr>
          <w:rFonts w:ascii="Arial" w:hAnsi="Arial" w:cs="Arial"/>
          <w:color w:val="000000"/>
        </w:rPr>
        <w:t>Overall, the following recommendations can be made. In following them, the company Nivea, as well as other similar businesses, can promote their current efficiency, as well as foster their resilience to future challenges. </w:t>
      </w:r>
      <w:r w:rsidRPr="003E34F0">
        <w:rPr>
          <w:rFonts w:ascii="Arial" w:eastAsia="Times New Roman" w:hAnsi="Arial" w:cs="Arial"/>
        </w:rPr>
        <w:br/>
      </w:r>
    </w:p>
    <w:p w14:paraId="373B332D" w14:textId="77777777" w:rsidR="009F6BC8" w:rsidRPr="00F56111" w:rsidRDefault="009F6BC8" w:rsidP="00F56111">
      <w:pPr>
        <w:numPr>
          <w:ilvl w:val="0"/>
          <w:numId w:val="25"/>
        </w:numPr>
        <w:spacing w:line="360" w:lineRule="auto"/>
        <w:jc w:val="both"/>
        <w:textAlignment w:val="baseline"/>
        <w:divId w:val="795099135"/>
        <w:rPr>
          <w:rFonts w:ascii="Arial" w:hAnsi="Arial" w:cs="Arial"/>
          <w:color w:val="000000"/>
        </w:rPr>
      </w:pPr>
      <w:r w:rsidRPr="00F56111">
        <w:rPr>
          <w:rFonts w:ascii="Arial" w:hAnsi="Arial" w:cs="Arial"/>
          <w:color w:val="000000"/>
        </w:rPr>
        <w:t>Implement a more flexible and adaptable workplace culture that supports remote working, employee development, and growth.</w:t>
      </w:r>
    </w:p>
    <w:p w14:paraId="75272088" w14:textId="77777777" w:rsidR="009F6BC8" w:rsidRPr="00F56111" w:rsidRDefault="009F6BC8" w:rsidP="00F56111">
      <w:pPr>
        <w:numPr>
          <w:ilvl w:val="0"/>
          <w:numId w:val="25"/>
        </w:numPr>
        <w:spacing w:line="360" w:lineRule="auto"/>
        <w:jc w:val="both"/>
        <w:textAlignment w:val="baseline"/>
        <w:divId w:val="795099135"/>
        <w:rPr>
          <w:rFonts w:ascii="Arial" w:hAnsi="Arial" w:cs="Arial"/>
          <w:color w:val="000000"/>
        </w:rPr>
      </w:pPr>
      <w:r w:rsidRPr="00F56111">
        <w:rPr>
          <w:rFonts w:ascii="Arial" w:hAnsi="Arial" w:cs="Arial"/>
          <w:color w:val="000000"/>
        </w:rPr>
        <w:t>Promote greater work-life balance to reduce employee burnout and improve overall well-being.</w:t>
      </w:r>
    </w:p>
    <w:p w14:paraId="791803C7" w14:textId="77777777" w:rsidR="009F6BC8" w:rsidRPr="00F56111" w:rsidRDefault="009F6BC8" w:rsidP="00F56111">
      <w:pPr>
        <w:numPr>
          <w:ilvl w:val="0"/>
          <w:numId w:val="25"/>
        </w:numPr>
        <w:spacing w:line="360" w:lineRule="auto"/>
        <w:jc w:val="both"/>
        <w:textAlignment w:val="baseline"/>
        <w:divId w:val="795099135"/>
        <w:rPr>
          <w:rFonts w:ascii="Arial" w:hAnsi="Arial" w:cs="Arial"/>
          <w:color w:val="000000"/>
        </w:rPr>
      </w:pPr>
      <w:r w:rsidRPr="00F56111">
        <w:rPr>
          <w:rFonts w:ascii="Arial" w:hAnsi="Arial" w:cs="Arial"/>
          <w:color w:val="000000"/>
        </w:rPr>
        <w:lastRenderedPageBreak/>
        <w:t>Enhance hygiene protocols and provide personal protective equipment to protect employees and customers from future virus spreads.</w:t>
      </w:r>
    </w:p>
    <w:p w14:paraId="2955EB98" w14:textId="77777777" w:rsidR="009F6BC8" w:rsidRPr="00F56111" w:rsidRDefault="009F6BC8" w:rsidP="00F56111">
      <w:pPr>
        <w:numPr>
          <w:ilvl w:val="0"/>
          <w:numId w:val="25"/>
        </w:numPr>
        <w:spacing w:line="360" w:lineRule="auto"/>
        <w:jc w:val="both"/>
        <w:textAlignment w:val="baseline"/>
        <w:divId w:val="795099135"/>
        <w:rPr>
          <w:rFonts w:ascii="Arial" w:hAnsi="Arial" w:cs="Arial"/>
          <w:color w:val="000000"/>
        </w:rPr>
      </w:pPr>
      <w:r w:rsidRPr="00F56111">
        <w:rPr>
          <w:rFonts w:ascii="Arial" w:hAnsi="Arial" w:cs="Arial"/>
          <w:color w:val="000000"/>
        </w:rPr>
        <w:t>Invest in digital technologies and e-commerce capabilities to better adapt to changes in customer behaviour and preferences.</w:t>
      </w:r>
    </w:p>
    <w:p w14:paraId="603BFB43" w14:textId="77777777" w:rsidR="009F6BC8" w:rsidRPr="00F56111" w:rsidRDefault="009F6BC8" w:rsidP="00F56111">
      <w:pPr>
        <w:numPr>
          <w:ilvl w:val="0"/>
          <w:numId w:val="25"/>
        </w:numPr>
        <w:spacing w:line="360" w:lineRule="auto"/>
        <w:jc w:val="both"/>
        <w:textAlignment w:val="baseline"/>
        <w:divId w:val="795099135"/>
        <w:rPr>
          <w:rFonts w:ascii="Arial" w:hAnsi="Arial" w:cs="Arial"/>
          <w:color w:val="000000"/>
        </w:rPr>
      </w:pPr>
      <w:r w:rsidRPr="00F56111">
        <w:rPr>
          <w:rFonts w:ascii="Arial" w:hAnsi="Arial" w:cs="Arial"/>
          <w:color w:val="000000"/>
        </w:rPr>
        <w:t>Reduce packaging waste and promote the use of renewable energy sources to improve environmental sustainability.</w:t>
      </w:r>
    </w:p>
    <w:p w14:paraId="78231965" w14:textId="77777777" w:rsidR="009F6BC8" w:rsidRPr="00F56111" w:rsidRDefault="009F6BC8" w:rsidP="00F56111">
      <w:pPr>
        <w:numPr>
          <w:ilvl w:val="0"/>
          <w:numId w:val="25"/>
        </w:numPr>
        <w:spacing w:line="360" w:lineRule="auto"/>
        <w:jc w:val="both"/>
        <w:textAlignment w:val="baseline"/>
        <w:divId w:val="795099135"/>
        <w:rPr>
          <w:rFonts w:ascii="Arial" w:hAnsi="Arial" w:cs="Arial"/>
          <w:color w:val="000000"/>
        </w:rPr>
      </w:pPr>
      <w:r w:rsidRPr="00F56111">
        <w:rPr>
          <w:rFonts w:ascii="Arial" w:hAnsi="Arial" w:cs="Arial"/>
          <w:color w:val="000000"/>
        </w:rPr>
        <w:t>Foster a more collaborative and inclusive workplace that values diversity and promotes a sense of belonging among employees.</w:t>
      </w:r>
    </w:p>
    <w:p w14:paraId="759232A5" w14:textId="77777777" w:rsidR="009F6BC8" w:rsidRPr="00F56111" w:rsidRDefault="009F6BC8" w:rsidP="00F56111">
      <w:pPr>
        <w:numPr>
          <w:ilvl w:val="0"/>
          <w:numId w:val="25"/>
        </w:numPr>
        <w:spacing w:line="360" w:lineRule="auto"/>
        <w:jc w:val="both"/>
        <w:textAlignment w:val="baseline"/>
        <w:divId w:val="795099135"/>
        <w:rPr>
          <w:rFonts w:ascii="Arial" w:hAnsi="Arial" w:cs="Arial"/>
          <w:color w:val="000000"/>
        </w:rPr>
      </w:pPr>
      <w:r w:rsidRPr="00F56111">
        <w:rPr>
          <w:rFonts w:ascii="Arial" w:hAnsi="Arial" w:cs="Arial"/>
          <w:color w:val="000000"/>
        </w:rPr>
        <w:t>Develop new products and services that cater to the changing needs of customers in the post-COVID era.</w:t>
      </w:r>
    </w:p>
    <w:p w14:paraId="1E836C47" w14:textId="56A61DC7" w:rsidR="009F6BC8" w:rsidRPr="00F56111" w:rsidRDefault="009F6BC8" w:rsidP="00F56111">
      <w:pPr>
        <w:numPr>
          <w:ilvl w:val="0"/>
          <w:numId w:val="25"/>
        </w:numPr>
        <w:spacing w:line="360" w:lineRule="auto"/>
        <w:jc w:val="both"/>
        <w:textAlignment w:val="baseline"/>
        <w:divId w:val="795099135"/>
        <w:rPr>
          <w:rFonts w:ascii="Arial" w:hAnsi="Arial" w:cs="Arial"/>
          <w:color w:val="000000"/>
        </w:rPr>
      </w:pPr>
      <w:r w:rsidRPr="00F56111">
        <w:rPr>
          <w:rFonts w:ascii="Arial" w:hAnsi="Arial" w:cs="Arial"/>
          <w:color w:val="000000"/>
        </w:rPr>
        <w:t>Regularly review and evaluate organisational systems and processes to identify areas for improvement and innovation.</w:t>
      </w:r>
    </w:p>
    <w:p w14:paraId="32DD96A4" w14:textId="77777777" w:rsidR="009F6BC8" w:rsidRPr="00F56111" w:rsidRDefault="009F6BC8" w:rsidP="00F56111">
      <w:pPr>
        <w:pStyle w:val="Heading1"/>
        <w:jc w:val="both"/>
        <w:divId w:val="795099135"/>
        <w:rPr>
          <w:sz w:val="22"/>
          <w:szCs w:val="22"/>
        </w:rPr>
      </w:pPr>
      <w:bookmarkStart w:id="22" w:name="_Toc131829187"/>
      <w:bookmarkStart w:id="23" w:name="_Toc132004151"/>
      <w:r w:rsidRPr="00F56111">
        <w:rPr>
          <w:sz w:val="22"/>
          <w:szCs w:val="22"/>
        </w:rPr>
        <w:t>Conclusion</w:t>
      </w:r>
      <w:bookmarkEnd w:id="22"/>
      <w:bookmarkEnd w:id="23"/>
      <w:r w:rsidRPr="00F56111">
        <w:rPr>
          <w:sz w:val="22"/>
          <w:szCs w:val="22"/>
        </w:rPr>
        <w:t> </w:t>
      </w:r>
    </w:p>
    <w:p w14:paraId="79E8E9EA" w14:textId="77777777" w:rsidR="009F6BC8" w:rsidRPr="00F56111" w:rsidRDefault="009F6BC8" w:rsidP="00F56111">
      <w:pPr>
        <w:spacing w:line="360" w:lineRule="auto"/>
        <w:jc w:val="both"/>
        <w:divId w:val="795099135"/>
        <w:rPr>
          <w:rFonts w:ascii="Arial" w:eastAsia="Times New Roman" w:hAnsi="Arial" w:cs="Arial"/>
        </w:rPr>
      </w:pPr>
    </w:p>
    <w:p w14:paraId="7762BC20" w14:textId="77777777" w:rsidR="009F6BC8" w:rsidRPr="00F56111" w:rsidRDefault="009F6BC8" w:rsidP="00F56111">
      <w:pPr>
        <w:spacing w:line="360" w:lineRule="auto"/>
        <w:jc w:val="both"/>
        <w:divId w:val="795099135"/>
        <w:rPr>
          <w:rFonts w:ascii="Arial" w:hAnsi="Arial" w:cs="Arial"/>
        </w:rPr>
      </w:pPr>
      <w:r w:rsidRPr="00F56111">
        <w:rPr>
          <w:rFonts w:ascii="Arial" w:hAnsi="Arial" w:cs="Arial"/>
          <w:color w:val="000000"/>
        </w:rPr>
        <w:t>The current report considered the case study of Nivea to outline the significance of organisational culture and management approaches and the need to adapt workplace culture to the post-COVID circumstances. </w:t>
      </w:r>
    </w:p>
    <w:p w14:paraId="21D81D39" w14:textId="77777777" w:rsidR="009F6BC8" w:rsidRPr="00F56111" w:rsidRDefault="009F6BC8" w:rsidP="00F56111">
      <w:pPr>
        <w:spacing w:line="360" w:lineRule="auto"/>
        <w:jc w:val="both"/>
        <w:divId w:val="795099135"/>
        <w:rPr>
          <w:rFonts w:ascii="Arial" w:eastAsia="Times New Roman" w:hAnsi="Arial" w:cs="Arial"/>
        </w:rPr>
      </w:pPr>
    </w:p>
    <w:p w14:paraId="7AE5E873" w14:textId="77777777" w:rsidR="009F6BC8" w:rsidRPr="00F56111" w:rsidRDefault="009F6BC8" w:rsidP="00F56111">
      <w:pPr>
        <w:spacing w:line="360" w:lineRule="auto"/>
        <w:jc w:val="both"/>
        <w:divId w:val="795099135"/>
        <w:rPr>
          <w:rFonts w:ascii="Arial" w:hAnsi="Arial" w:cs="Arial"/>
        </w:rPr>
      </w:pPr>
      <w:r w:rsidRPr="00F56111">
        <w:rPr>
          <w:rFonts w:ascii="Arial" w:hAnsi="Arial" w:cs="Arial"/>
          <w:color w:val="000000"/>
        </w:rPr>
        <w:t>The paper examined Nivea’s application of the system’s management approach, as well as its response to the COVID-19 pandemic to explore how they reflect the company’s organizational culture. Moreover, different interpretations of Nivea’s strategies were acknowledged to consider how a person’s beliefs, values and attitudes can impact their perception of an organization’s strategic planning. Consequently, this highlighted the importance of accounting for different people’s perspectives when pursuing the incorporation of organizational changes. </w:t>
      </w:r>
    </w:p>
    <w:p w14:paraId="61136E53" w14:textId="77777777" w:rsidR="009F6BC8" w:rsidRPr="00F56111" w:rsidRDefault="009F6BC8" w:rsidP="00F56111">
      <w:pPr>
        <w:spacing w:line="360" w:lineRule="auto"/>
        <w:jc w:val="both"/>
        <w:divId w:val="795099135"/>
        <w:rPr>
          <w:rFonts w:ascii="Arial" w:eastAsia="Times New Roman" w:hAnsi="Arial" w:cs="Arial"/>
        </w:rPr>
      </w:pPr>
    </w:p>
    <w:p w14:paraId="417C4B61" w14:textId="77777777" w:rsidR="009F6BC8" w:rsidRPr="00FD3A78" w:rsidRDefault="009F6BC8" w:rsidP="00FD3A78">
      <w:pPr>
        <w:spacing w:line="360" w:lineRule="auto"/>
        <w:jc w:val="both"/>
        <w:divId w:val="795099135"/>
        <w:rPr>
          <w:rFonts w:ascii="Arial" w:hAnsi="Arial" w:cs="Arial"/>
        </w:rPr>
      </w:pPr>
      <w:r w:rsidRPr="00FD3A78">
        <w:rPr>
          <w:rFonts w:ascii="Arial" w:hAnsi="Arial" w:cs="Arial"/>
          <w:color w:val="000000"/>
        </w:rPr>
        <w:t>The COVID-19 pandemic has posed unprecedented challenges to organisations, necessitating a reevaluation of beliefs, attitudes, and values in the workplace. </w:t>
      </w:r>
    </w:p>
    <w:p w14:paraId="5864B149" w14:textId="77777777" w:rsidR="009F6BC8" w:rsidRPr="00FD3A78" w:rsidRDefault="009F6BC8" w:rsidP="00FD3A78">
      <w:pPr>
        <w:spacing w:line="360" w:lineRule="auto"/>
        <w:jc w:val="both"/>
        <w:divId w:val="795099135"/>
        <w:rPr>
          <w:rFonts w:ascii="Arial" w:hAnsi="Arial" w:cs="Arial"/>
        </w:rPr>
      </w:pPr>
      <w:r w:rsidRPr="00FD3A78">
        <w:rPr>
          <w:rFonts w:ascii="Arial" w:hAnsi="Arial" w:cs="Arial"/>
          <w:color w:val="000000"/>
        </w:rPr>
        <w:t>As organisations navigate the new reality post-pandemic, it is crucial to recognize that organisational culture is not static but requires continuous adaptation to align with changing</w:t>
      </w:r>
      <w:r w:rsidRPr="00D13416">
        <w:rPr>
          <w:rFonts w:ascii="Times New Roman" w:hAnsi="Times New Roman" w:cs="Times New Roman"/>
          <w:color w:val="000000"/>
          <w:sz w:val="24"/>
          <w:szCs w:val="24"/>
        </w:rPr>
        <w:t xml:space="preserve"> </w:t>
      </w:r>
      <w:r w:rsidRPr="00FD3A78">
        <w:rPr>
          <w:rFonts w:ascii="Arial" w:hAnsi="Arial" w:cs="Arial"/>
          <w:color w:val="000000"/>
        </w:rPr>
        <w:t>circumstances. Overall, the current report aimed to facilitate businesses’ ability to implement appropriate post-pandemic strategies that foster a positive work environment whereby ethical decision-making, employee well-being, and productivity are promoted, thus facilitating continuous business prosperity.</w:t>
      </w:r>
    </w:p>
    <w:p w14:paraId="5416751D" w14:textId="77777777" w:rsidR="00E87239" w:rsidRPr="00D13416" w:rsidRDefault="00E87239" w:rsidP="000E2940">
      <w:pPr>
        <w:spacing w:line="360" w:lineRule="auto"/>
        <w:divId w:val="1730952915"/>
        <w:rPr>
          <w:rFonts w:ascii="Times New Roman" w:hAnsi="Times New Roman" w:cs="Times New Roman"/>
          <w:sz w:val="24"/>
          <w:szCs w:val="24"/>
        </w:rPr>
      </w:pPr>
    </w:p>
    <w:p w14:paraId="6D622146" w14:textId="77777777" w:rsidR="00C35234" w:rsidRPr="00D13416" w:rsidRDefault="00C35234" w:rsidP="000E2940">
      <w:pPr>
        <w:spacing w:line="360" w:lineRule="auto"/>
        <w:divId w:val="1730952915"/>
        <w:rPr>
          <w:rFonts w:ascii="Times New Roman" w:eastAsia="Times New Roman" w:hAnsi="Times New Roman" w:cs="Times New Roman"/>
          <w:color w:val="000000" w:themeColor="text1"/>
          <w:sz w:val="24"/>
          <w:szCs w:val="24"/>
        </w:rPr>
      </w:pPr>
    </w:p>
    <w:p w14:paraId="3E75E570" w14:textId="1E360C4C" w:rsidR="002D796A" w:rsidRDefault="002D796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br w:type="page"/>
      </w:r>
    </w:p>
    <w:p w14:paraId="1A827782" w14:textId="77777777" w:rsidR="009D2E7A" w:rsidRPr="00D13416" w:rsidRDefault="009D2E7A" w:rsidP="000E2940">
      <w:pPr>
        <w:spacing w:line="360" w:lineRule="auto"/>
        <w:rPr>
          <w:rFonts w:ascii="Times New Roman" w:hAnsi="Times New Roman" w:cs="Times New Roman"/>
          <w:color w:val="000000" w:themeColor="text1"/>
          <w:sz w:val="24"/>
          <w:szCs w:val="24"/>
        </w:rPr>
      </w:pPr>
    </w:p>
    <w:p w14:paraId="6D591D60" w14:textId="66734C12" w:rsidR="00C5407E" w:rsidRPr="006649FD" w:rsidRDefault="005E2352" w:rsidP="000E2940">
      <w:pPr>
        <w:pStyle w:val="Heading1"/>
        <w:rPr>
          <w:sz w:val="22"/>
          <w:szCs w:val="22"/>
        </w:rPr>
      </w:pPr>
      <w:bookmarkStart w:id="24" w:name="_Toc131829188"/>
      <w:bookmarkStart w:id="25" w:name="_Toc132004152"/>
      <w:r w:rsidRPr="006649FD">
        <w:rPr>
          <w:sz w:val="22"/>
          <w:szCs w:val="22"/>
        </w:rPr>
        <w:t>References</w:t>
      </w:r>
      <w:bookmarkEnd w:id="24"/>
      <w:bookmarkEnd w:id="25"/>
      <w:r w:rsidRPr="006649FD">
        <w:rPr>
          <w:sz w:val="22"/>
          <w:szCs w:val="22"/>
        </w:rPr>
        <w:t xml:space="preserve"> </w:t>
      </w:r>
    </w:p>
    <w:p w14:paraId="0EC8DC92" w14:textId="77777777" w:rsidR="00C5407E" w:rsidRPr="006649FD" w:rsidRDefault="00C5407E" w:rsidP="002D796A">
      <w:pPr>
        <w:pStyle w:val="NormalWeb"/>
        <w:spacing w:after="0" w:afterAutospacing="0" w:line="360" w:lineRule="auto"/>
        <w:ind w:right="75"/>
        <w:rPr>
          <w:rFonts w:ascii="Arial" w:hAnsi="Arial" w:cs="Arial"/>
          <w:color w:val="000000"/>
          <w:sz w:val="22"/>
          <w:szCs w:val="22"/>
        </w:rPr>
      </w:pPr>
      <w:r w:rsidRPr="006649FD">
        <w:rPr>
          <w:rFonts w:ascii="Arial" w:hAnsi="Arial" w:cs="Arial"/>
          <w:color w:val="000000"/>
          <w:sz w:val="22"/>
          <w:szCs w:val="22"/>
        </w:rPr>
        <w:t>Akbar, H., Baruch, Y. and Tzokas, N. (2018) 'Feedback loops as dynamic processes of organizational knowledge creation in the context of the innovations’ front</w:t>
      </w:r>
      <w:r w:rsidRPr="006649FD">
        <w:rPr>
          <w:rFonts w:ascii="Cambria Math" w:hAnsi="Cambria Math" w:cs="Cambria Math"/>
          <w:color w:val="000000"/>
          <w:sz w:val="22"/>
          <w:szCs w:val="22"/>
        </w:rPr>
        <w:t>‐</w:t>
      </w:r>
      <w:r w:rsidRPr="006649FD">
        <w:rPr>
          <w:rFonts w:ascii="Arial" w:hAnsi="Arial" w:cs="Arial"/>
          <w:color w:val="000000"/>
          <w:sz w:val="22"/>
          <w:szCs w:val="22"/>
        </w:rPr>
        <w:t>end',</w:t>
      </w:r>
      <w:r w:rsidRPr="006649FD">
        <w:rPr>
          <w:rStyle w:val="apple-converted-space"/>
          <w:rFonts w:ascii="Arial" w:hAnsi="Arial" w:cs="Arial"/>
          <w:color w:val="000000"/>
          <w:sz w:val="22"/>
          <w:szCs w:val="22"/>
        </w:rPr>
        <w:t> </w:t>
      </w:r>
      <w:r w:rsidRPr="006649FD">
        <w:rPr>
          <w:rFonts w:ascii="Arial" w:hAnsi="Arial" w:cs="Arial"/>
          <w:i/>
          <w:iCs/>
          <w:color w:val="000000"/>
          <w:sz w:val="22"/>
          <w:szCs w:val="22"/>
        </w:rPr>
        <w:t>British Journal of Management,</w:t>
      </w:r>
      <w:r w:rsidRPr="006649FD">
        <w:rPr>
          <w:rStyle w:val="apple-converted-space"/>
          <w:rFonts w:ascii="Arial" w:hAnsi="Arial" w:cs="Arial"/>
          <w:color w:val="000000"/>
          <w:sz w:val="22"/>
          <w:szCs w:val="22"/>
        </w:rPr>
        <w:t> </w:t>
      </w:r>
      <w:r w:rsidRPr="006649FD">
        <w:rPr>
          <w:rFonts w:ascii="Arial" w:hAnsi="Arial" w:cs="Arial"/>
          <w:color w:val="000000"/>
          <w:sz w:val="22"/>
          <w:szCs w:val="22"/>
        </w:rPr>
        <w:t>29(3), pp. 445-463.</w:t>
      </w:r>
    </w:p>
    <w:p w14:paraId="4AC287B5" w14:textId="77777777" w:rsidR="00C5407E" w:rsidRPr="006649FD" w:rsidRDefault="00C5407E" w:rsidP="002D796A">
      <w:pPr>
        <w:pStyle w:val="NormalWeb"/>
        <w:spacing w:after="0" w:afterAutospacing="0" w:line="360" w:lineRule="auto"/>
        <w:ind w:left="75" w:right="75"/>
        <w:rPr>
          <w:rFonts w:ascii="Arial" w:hAnsi="Arial" w:cs="Arial"/>
          <w:color w:val="000000"/>
          <w:sz w:val="22"/>
          <w:szCs w:val="22"/>
        </w:rPr>
      </w:pPr>
      <w:r w:rsidRPr="006649FD">
        <w:rPr>
          <w:rFonts w:ascii="Arial" w:hAnsi="Arial" w:cs="Arial"/>
          <w:color w:val="000000"/>
          <w:sz w:val="22"/>
          <w:szCs w:val="22"/>
        </w:rPr>
        <w:t>Al Saifi, S. A. (2015) 'Positioning organisational culture in knowledge management research',</w:t>
      </w:r>
      <w:r w:rsidRPr="006649FD">
        <w:rPr>
          <w:rStyle w:val="apple-converted-space"/>
          <w:rFonts w:ascii="Arial" w:hAnsi="Arial" w:cs="Arial"/>
          <w:color w:val="000000"/>
          <w:sz w:val="22"/>
          <w:szCs w:val="22"/>
        </w:rPr>
        <w:t> </w:t>
      </w:r>
      <w:r w:rsidRPr="006649FD">
        <w:rPr>
          <w:rFonts w:ascii="Arial" w:hAnsi="Arial" w:cs="Arial"/>
          <w:i/>
          <w:iCs/>
          <w:color w:val="000000"/>
          <w:sz w:val="22"/>
          <w:szCs w:val="22"/>
        </w:rPr>
        <w:t>Journal of knowledge management,</w:t>
      </w:r>
      <w:r w:rsidRPr="006649FD">
        <w:rPr>
          <w:rStyle w:val="apple-converted-space"/>
          <w:rFonts w:ascii="Arial" w:hAnsi="Arial" w:cs="Arial"/>
          <w:color w:val="000000"/>
          <w:sz w:val="22"/>
          <w:szCs w:val="22"/>
        </w:rPr>
        <w:t> </w:t>
      </w:r>
      <w:r w:rsidRPr="006649FD">
        <w:rPr>
          <w:rFonts w:ascii="Arial" w:hAnsi="Arial" w:cs="Arial"/>
          <w:color w:val="000000"/>
          <w:sz w:val="22"/>
          <w:szCs w:val="22"/>
        </w:rPr>
        <w:t>19(2), pp. 164-189.</w:t>
      </w:r>
    </w:p>
    <w:p w14:paraId="23DD0D36" w14:textId="77777777" w:rsidR="00C5407E" w:rsidRPr="006649FD" w:rsidRDefault="00C5407E" w:rsidP="002D796A">
      <w:pPr>
        <w:pStyle w:val="NormalWeb"/>
        <w:spacing w:after="0" w:afterAutospacing="0" w:line="360" w:lineRule="auto"/>
        <w:ind w:left="75" w:right="75"/>
        <w:rPr>
          <w:rFonts w:ascii="Arial" w:hAnsi="Arial" w:cs="Arial"/>
          <w:color w:val="000000"/>
          <w:sz w:val="22"/>
          <w:szCs w:val="22"/>
        </w:rPr>
      </w:pPr>
      <w:r w:rsidRPr="006649FD">
        <w:rPr>
          <w:rFonts w:ascii="Arial" w:hAnsi="Arial" w:cs="Arial"/>
          <w:color w:val="000000"/>
          <w:sz w:val="22"/>
          <w:szCs w:val="22"/>
        </w:rPr>
        <w:t>Alikhani, A. and Mokhtarian, P. (2021) 'Impact of brand personality traits on customer’s brand commitment (case study: NIVEA hygienic products)',</w:t>
      </w:r>
      <w:r w:rsidRPr="006649FD">
        <w:rPr>
          <w:rStyle w:val="apple-converted-space"/>
          <w:rFonts w:ascii="Arial" w:hAnsi="Arial" w:cs="Arial"/>
          <w:color w:val="000000"/>
          <w:sz w:val="22"/>
          <w:szCs w:val="22"/>
        </w:rPr>
        <w:t> </w:t>
      </w:r>
      <w:r w:rsidRPr="006649FD">
        <w:rPr>
          <w:rFonts w:ascii="Arial" w:hAnsi="Arial" w:cs="Arial"/>
          <w:i/>
          <w:iCs/>
          <w:color w:val="000000"/>
          <w:sz w:val="22"/>
          <w:szCs w:val="22"/>
        </w:rPr>
        <w:t>Journal of Global Scholars of Marketing Science,</w:t>
      </w:r>
      <w:r w:rsidRPr="006649FD">
        <w:rPr>
          <w:rStyle w:val="apple-converted-space"/>
          <w:rFonts w:ascii="Arial" w:hAnsi="Arial" w:cs="Arial"/>
          <w:color w:val="000000"/>
          <w:sz w:val="22"/>
          <w:szCs w:val="22"/>
        </w:rPr>
        <w:t> </w:t>
      </w:r>
      <w:r w:rsidRPr="006649FD">
        <w:rPr>
          <w:rFonts w:ascii="Arial" w:hAnsi="Arial" w:cs="Arial"/>
          <w:color w:val="000000"/>
          <w:sz w:val="22"/>
          <w:szCs w:val="22"/>
        </w:rPr>
        <w:t>31(4), pp. 543-562.</w:t>
      </w:r>
    </w:p>
    <w:p w14:paraId="72509E04" w14:textId="77777777" w:rsidR="00C5407E" w:rsidRPr="006649FD" w:rsidRDefault="00C5407E" w:rsidP="002D796A">
      <w:pPr>
        <w:pStyle w:val="NormalWeb"/>
        <w:spacing w:after="0" w:line="360" w:lineRule="auto"/>
        <w:ind w:left="75" w:right="75"/>
        <w:rPr>
          <w:rFonts w:ascii="Arial" w:hAnsi="Arial" w:cs="Arial"/>
          <w:color w:val="000000"/>
          <w:sz w:val="22"/>
          <w:szCs w:val="22"/>
        </w:rPr>
      </w:pPr>
      <w:r w:rsidRPr="006649FD">
        <w:rPr>
          <w:rFonts w:ascii="Arial" w:hAnsi="Arial" w:cs="Arial"/>
          <w:color w:val="000000"/>
          <w:sz w:val="22"/>
          <w:szCs w:val="22"/>
        </w:rPr>
        <w:t>Behrens, M. (2021) </w:t>
      </w:r>
      <w:r w:rsidRPr="006649FD">
        <w:rPr>
          <w:rFonts w:ascii="Arial" w:hAnsi="Arial" w:cs="Arial"/>
          <w:i/>
          <w:iCs/>
          <w:color w:val="000000"/>
          <w:sz w:val="22"/>
          <w:szCs w:val="22"/>
        </w:rPr>
        <w:t>Nivea’s ‘Care for Human Touch’ Responds to Isolation, Promotes Skin Touch Benefits</w:t>
      </w:r>
      <w:r w:rsidRPr="006649FD">
        <w:rPr>
          <w:rFonts w:ascii="Arial" w:hAnsi="Arial" w:cs="Arial"/>
          <w:color w:val="000000"/>
          <w:sz w:val="22"/>
          <w:szCs w:val="22"/>
        </w:rPr>
        <w:t>, </w:t>
      </w:r>
      <w:r w:rsidRPr="006649FD">
        <w:rPr>
          <w:rFonts w:ascii="Arial" w:hAnsi="Arial" w:cs="Arial"/>
          <w:i/>
          <w:iCs/>
          <w:color w:val="000000"/>
          <w:sz w:val="22"/>
          <w:szCs w:val="22"/>
        </w:rPr>
        <w:t>Cosmetics &amp; Toiletries</w:t>
      </w:r>
      <w:r w:rsidRPr="006649FD">
        <w:rPr>
          <w:rFonts w:ascii="Arial" w:hAnsi="Arial" w:cs="Arial"/>
          <w:color w:val="000000"/>
          <w:sz w:val="22"/>
          <w:szCs w:val="22"/>
        </w:rPr>
        <w:t>. Available at: https://www.cosmeticsandtoiletries.com/news/companies/news/21844035/niveas-care-for-human-touch-responds-to-isolation-promotes-skin-touch-benefits.</w:t>
      </w:r>
    </w:p>
    <w:p w14:paraId="19CAF1A6" w14:textId="77777777" w:rsidR="00C5407E" w:rsidRPr="006649FD" w:rsidRDefault="00C5407E" w:rsidP="002D796A">
      <w:pPr>
        <w:pStyle w:val="NormalWeb"/>
        <w:spacing w:after="0" w:line="360" w:lineRule="auto"/>
        <w:ind w:left="75" w:right="75"/>
        <w:rPr>
          <w:rFonts w:ascii="Arial" w:hAnsi="Arial" w:cs="Arial"/>
          <w:color w:val="000000"/>
          <w:sz w:val="22"/>
          <w:szCs w:val="22"/>
        </w:rPr>
      </w:pPr>
      <w:r w:rsidRPr="006649FD">
        <w:rPr>
          <w:rFonts w:ascii="Arial" w:hAnsi="Arial" w:cs="Arial"/>
          <w:color w:val="000000"/>
          <w:sz w:val="22"/>
          <w:szCs w:val="22"/>
        </w:rPr>
        <w:t>Beiersdorf (2020) </w:t>
      </w:r>
      <w:r w:rsidRPr="006649FD">
        <w:rPr>
          <w:rFonts w:ascii="Arial" w:hAnsi="Arial" w:cs="Arial"/>
          <w:i/>
          <w:iCs/>
          <w:color w:val="000000"/>
          <w:sz w:val="22"/>
          <w:szCs w:val="22"/>
        </w:rPr>
        <w:t>Annual Report</w:t>
      </w:r>
      <w:r w:rsidRPr="006649FD">
        <w:rPr>
          <w:rFonts w:ascii="Arial" w:hAnsi="Arial" w:cs="Arial"/>
          <w:color w:val="000000"/>
          <w:sz w:val="22"/>
          <w:szCs w:val="22"/>
        </w:rPr>
        <w:t xml:space="preserve">. Available at: </w:t>
      </w:r>
      <w:hyperlink r:id="rId8" w:history="1">
        <w:r w:rsidRPr="006649FD">
          <w:rPr>
            <w:rStyle w:val="Hyperlink"/>
            <w:rFonts w:ascii="Arial" w:hAnsi="Arial" w:cs="Arial"/>
            <w:sz w:val="22"/>
            <w:szCs w:val="22"/>
          </w:rPr>
          <w:t>https://www.beiersdorf.com/~/media/Beiersdorf/investors/financial-reports/2021/annual-report/Beiersdorf-2020-Annual-Report-EN.pdf</w:t>
        </w:r>
      </w:hyperlink>
      <w:r w:rsidRPr="006649FD">
        <w:rPr>
          <w:rFonts w:ascii="Arial" w:hAnsi="Arial" w:cs="Arial"/>
          <w:color w:val="000000"/>
          <w:sz w:val="22"/>
          <w:szCs w:val="22"/>
        </w:rPr>
        <w:t>.</w:t>
      </w:r>
    </w:p>
    <w:p w14:paraId="19A519E4" w14:textId="77777777" w:rsidR="00C5407E" w:rsidRPr="006649FD" w:rsidRDefault="00C5407E" w:rsidP="002D796A">
      <w:pPr>
        <w:pStyle w:val="NormalWeb"/>
        <w:spacing w:after="0" w:line="360" w:lineRule="auto"/>
        <w:ind w:left="75" w:right="75"/>
        <w:rPr>
          <w:rFonts w:ascii="Arial" w:hAnsi="Arial" w:cs="Arial"/>
          <w:color w:val="000000"/>
          <w:sz w:val="22"/>
          <w:szCs w:val="22"/>
        </w:rPr>
      </w:pPr>
      <w:r w:rsidRPr="006649FD">
        <w:rPr>
          <w:rFonts w:ascii="Arial" w:hAnsi="Arial" w:cs="Arial"/>
          <w:color w:val="000000"/>
          <w:sz w:val="22"/>
          <w:szCs w:val="22"/>
        </w:rPr>
        <w:t>Beiersdorf (2021) </w:t>
      </w:r>
      <w:r w:rsidRPr="006649FD">
        <w:rPr>
          <w:rFonts w:ascii="Arial" w:hAnsi="Arial" w:cs="Arial"/>
          <w:i/>
          <w:iCs/>
          <w:color w:val="000000"/>
          <w:sz w:val="22"/>
          <w:szCs w:val="22"/>
        </w:rPr>
        <w:t>Annual Report</w:t>
      </w:r>
      <w:r w:rsidRPr="006649FD">
        <w:rPr>
          <w:rFonts w:ascii="Arial" w:hAnsi="Arial" w:cs="Arial"/>
          <w:color w:val="000000"/>
          <w:sz w:val="22"/>
          <w:szCs w:val="22"/>
        </w:rPr>
        <w:t>. Available at: https://www.beiersdorf.com/~/media/Beiersdorf/investors/financial-reports/2020/annual-report/Beiersdorf-2021-AnnualReport.pdf.</w:t>
      </w:r>
    </w:p>
    <w:p w14:paraId="6DDEF639" w14:textId="77777777" w:rsidR="00C5407E" w:rsidRPr="006649FD" w:rsidRDefault="00C5407E" w:rsidP="002D796A">
      <w:pPr>
        <w:pStyle w:val="NormalWeb"/>
        <w:spacing w:after="0" w:line="360" w:lineRule="auto"/>
        <w:ind w:left="75" w:right="75"/>
        <w:rPr>
          <w:rFonts w:ascii="Arial" w:hAnsi="Arial" w:cs="Arial"/>
          <w:color w:val="000000"/>
          <w:sz w:val="22"/>
          <w:szCs w:val="22"/>
        </w:rPr>
      </w:pPr>
      <w:r w:rsidRPr="006649FD">
        <w:rPr>
          <w:rFonts w:ascii="Arial" w:hAnsi="Arial" w:cs="Arial"/>
          <w:color w:val="000000"/>
          <w:sz w:val="22"/>
          <w:szCs w:val="22"/>
        </w:rPr>
        <w:t>Beiersdorf (2022) </w:t>
      </w:r>
      <w:r w:rsidRPr="006649FD">
        <w:rPr>
          <w:rFonts w:ascii="Arial" w:hAnsi="Arial" w:cs="Arial"/>
          <w:i/>
          <w:iCs/>
          <w:color w:val="000000"/>
          <w:sz w:val="22"/>
          <w:szCs w:val="22"/>
        </w:rPr>
        <w:t>SUSTAINABLE GROWTH</w:t>
      </w:r>
      <w:r w:rsidRPr="006649FD">
        <w:rPr>
          <w:rFonts w:ascii="Arial" w:hAnsi="Arial" w:cs="Arial"/>
          <w:color w:val="000000"/>
          <w:sz w:val="22"/>
          <w:szCs w:val="22"/>
        </w:rPr>
        <w:t>. Available at: https://reports.beiersdorf.com/annual-report/2022/_assets/downloads/entire-beiersdorf-ar22.pdf.</w:t>
      </w:r>
    </w:p>
    <w:p w14:paraId="1D98E3F7" w14:textId="77777777" w:rsidR="00C5407E" w:rsidRPr="006649FD" w:rsidRDefault="00C5407E" w:rsidP="002D796A">
      <w:pPr>
        <w:pStyle w:val="NormalWeb"/>
        <w:spacing w:after="0" w:afterAutospacing="0" w:line="360" w:lineRule="auto"/>
        <w:ind w:left="75" w:right="75"/>
        <w:rPr>
          <w:rFonts w:ascii="Arial" w:hAnsi="Arial" w:cs="Arial"/>
          <w:color w:val="000000"/>
          <w:sz w:val="22"/>
          <w:szCs w:val="22"/>
        </w:rPr>
      </w:pPr>
      <w:r w:rsidRPr="006649FD">
        <w:rPr>
          <w:rFonts w:ascii="Arial" w:hAnsi="Arial" w:cs="Arial"/>
          <w:color w:val="000000"/>
          <w:sz w:val="22"/>
          <w:szCs w:val="22"/>
        </w:rPr>
        <w:t>Bilgram, V., Bartl, M. and Biel, S. (2011) 'Getting closer to the consumer–how Nivea co-creates new products',</w:t>
      </w:r>
      <w:r w:rsidRPr="006649FD">
        <w:rPr>
          <w:rStyle w:val="apple-converted-space"/>
          <w:rFonts w:ascii="Arial" w:hAnsi="Arial" w:cs="Arial"/>
          <w:color w:val="000000"/>
          <w:sz w:val="22"/>
          <w:szCs w:val="22"/>
        </w:rPr>
        <w:t> </w:t>
      </w:r>
      <w:r w:rsidRPr="006649FD">
        <w:rPr>
          <w:rFonts w:ascii="Arial" w:hAnsi="Arial" w:cs="Arial"/>
          <w:i/>
          <w:iCs/>
          <w:color w:val="000000"/>
          <w:sz w:val="22"/>
          <w:szCs w:val="22"/>
        </w:rPr>
        <w:t>Marketing Review St. Gallen,</w:t>
      </w:r>
      <w:r w:rsidRPr="006649FD">
        <w:rPr>
          <w:rStyle w:val="apple-converted-space"/>
          <w:rFonts w:ascii="Arial" w:hAnsi="Arial" w:cs="Arial"/>
          <w:color w:val="000000"/>
          <w:sz w:val="22"/>
          <w:szCs w:val="22"/>
        </w:rPr>
        <w:t> </w:t>
      </w:r>
      <w:r w:rsidRPr="006649FD">
        <w:rPr>
          <w:rFonts w:ascii="Arial" w:hAnsi="Arial" w:cs="Arial"/>
          <w:color w:val="000000"/>
          <w:sz w:val="22"/>
          <w:szCs w:val="22"/>
        </w:rPr>
        <w:t>28(1), pp. 34-40.</w:t>
      </w:r>
    </w:p>
    <w:p w14:paraId="0D6E4CEE"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Brammer, S. and Clark, T. (2020) 'COVID</w:t>
      </w:r>
      <w:r w:rsidRPr="00EB6795">
        <w:rPr>
          <w:rFonts w:ascii="Cambria Math" w:hAnsi="Cambria Math" w:cs="Cambria Math"/>
          <w:color w:val="000000"/>
          <w:sz w:val="22"/>
          <w:szCs w:val="22"/>
        </w:rPr>
        <w:t>‐</w:t>
      </w:r>
      <w:r w:rsidRPr="00EB6795">
        <w:rPr>
          <w:rFonts w:ascii="Arial" w:hAnsi="Arial" w:cs="Arial"/>
          <w:color w:val="000000"/>
          <w:sz w:val="22"/>
          <w:szCs w:val="22"/>
        </w:rPr>
        <w:t>19 and management education: Reflections on challenges, opportunities, and potential futures',</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British journal of Management,</w:t>
      </w:r>
      <w:r w:rsidRPr="00EB6795">
        <w:rPr>
          <w:rStyle w:val="apple-converted-space"/>
          <w:rFonts w:ascii="Arial" w:hAnsi="Arial" w:cs="Arial"/>
          <w:color w:val="000000"/>
          <w:sz w:val="22"/>
          <w:szCs w:val="22"/>
        </w:rPr>
        <w:t> </w:t>
      </w:r>
      <w:r w:rsidRPr="00EB6795">
        <w:rPr>
          <w:rFonts w:ascii="Arial" w:hAnsi="Arial" w:cs="Arial"/>
          <w:color w:val="000000"/>
          <w:sz w:val="22"/>
          <w:szCs w:val="22"/>
        </w:rPr>
        <w:t>31(3), pp. 453.</w:t>
      </w:r>
    </w:p>
    <w:p w14:paraId="5B8A03E7"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lastRenderedPageBreak/>
        <w:t>Brammer, S., Branicki, L. and Linnenluecke, M. K. (2020) 'COVID-19, societalization, and the future of business in society',</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Academy of Management Perspectives,</w:t>
      </w:r>
      <w:r w:rsidRPr="00EB6795">
        <w:rPr>
          <w:rStyle w:val="apple-converted-space"/>
          <w:rFonts w:ascii="Arial" w:hAnsi="Arial" w:cs="Arial"/>
          <w:color w:val="000000"/>
          <w:sz w:val="22"/>
          <w:szCs w:val="22"/>
        </w:rPr>
        <w:t> </w:t>
      </w:r>
      <w:r w:rsidRPr="00EB6795">
        <w:rPr>
          <w:rFonts w:ascii="Arial" w:hAnsi="Arial" w:cs="Arial"/>
          <w:color w:val="000000"/>
          <w:sz w:val="22"/>
          <w:szCs w:val="22"/>
        </w:rPr>
        <w:t>34(4), pp. 493-507.</w:t>
      </w:r>
    </w:p>
    <w:p w14:paraId="58C48CA8"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Fortune, J. and White, D. (2006) 'Framing of project critical success factors by a systems model',</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International journal of project management,</w:t>
      </w:r>
      <w:r w:rsidRPr="00EB6795">
        <w:rPr>
          <w:rStyle w:val="apple-converted-space"/>
          <w:rFonts w:ascii="Arial" w:hAnsi="Arial" w:cs="Arial"/>
          <w:color w:val="000000"/>
          <w:sz w:val="22"/>
          <w:szCs w:val="22"/>
        </w:rPr>
        <w:t> </w:t>
      </w:r>
      <w:r w:rsidRPr="00EB6795">
        <w:rPr>
          <w:rFonts w:ascii="Arial" w:hAnsi="Arial" w:cs="Arial"/>
          <w:color w:val="000000"/>
          <w:sz w:val="22"/>
          <w:szCs w:val="22"/>
        </w:rPr>
        <w:t>24(1), pp. 53-65.</w:t>
      </w:r>
    </w:p>
    <w:p w14:paraId="0754FDC6"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Huang, B. and Shah, S. L. (1999)</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Performance assessment of control loops: theory and applications.</w:t>
      </w:r>
      <w:r w:rsidRPr="00EB6795">
        <w:rPr>
          <w:rStyle w:val="apple-converted-space"/>
          <w:rFonts w:ascii="Arial" w:hAnsi="Arial" w:cs="Arial"/>
          <w:color w:val="000000"/>
          <w:sz w:val="22"/>
          <w:szCs w:val="22"/>
        </w:rPr>
        <w:t> </w:t>
      </w:r>
      <w:r w:rsidRPr="00EB6795">
        <w:rPr>
          <w:rFonts w:ascii="Arial" w:hAnsi="Arial" w:cs="Arial"/>
          <w:color w:val="000000"/>
          <w:sz w:val="22"/>
          <w:szCs w:val="22"/>
        </w:rPr>
        <w:t>Springer Science &amp; Business Media.</w:t>
      </w:r>
    </w:p>
    <w:p w14:paraId="62984841"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Kessler, E. H. (2013)</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Encyclopedia of management theory.</w:t>
      </w:r>
      <w:r w:rsidRPr="00EB6795">
        <w:rPr>
          <w:rStyle w:val="apple-converted-space"/>
          <w:rFonts w:ascii="Arial" w:hAnsi="Arial" w:cs="Arial"/>
          <w:color w:val="000000"/>
          <w:sz w:val="22"/>
          <w:szCs w:val="22"/>
        </w:rPr>
        <w:t> </w:t>
      </w:r>
      <w:r w:rsidRPr="00EB6795">
        <w:rPr>
          <w:rFonts w:ascii="Arial" w:hAnsi="Arial" w:cs="Arial"/>
          <w:color w:val="000000"/>
          <w:sz w:val="22"/>
          <w:szCs w:val="22"/>
        </w:rPr>
        <w:t>Sage Publications.</w:t>
      </w:r>
    </w:p>
    <w:p w14:paraId="0718CFB7"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 xml:space="preserve">Kivunja, C. (2015) 'Using De Bono’s six thinking hats model to teach critical thinking and </w:t>
      </w:r>
      <w:proofErr w:type="gramStart"/>
      <w:r w:rsidRPr="00EB6795">
        <w:rPr>
          <w:rFonts w:ascii="Arial" w:hAnsi="Arial" w:cs="Arial"/>
          <w:color w:val="000000"/>
          <w:sz w:val="22"/>
          <w:szCs w:val="22"/>
        </w:rPr>
        <w:t>problem solving</w:t>
      </w:r>
      <w:proofErr w:type="gramEnd"/>
      <w:r w:rsidRPr="00EB6795">
        <w:rPr>
          <w:rFonts w:ascii="Arial" w:hAnsi="Arial" w:cs="Arial"/>
          <w:color w:val="000000"/>
          <w:sz w:val="22"/>
          <w:szCs w:val="22"/>
        </w:rPr>
        <w:t xml:space="preserve"> skills essential for success in the 21st century economy',</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Creative Education,</w:t>
      </w:r>
      <w:r w:rsidRPr="00EB6795">
        <w:rPr>
          <w:rStyle w:val="apple-converted-space"/>
          <w:rFonts w:ascii="Arial" w:hAnsi="Arial" w:cs="Arial"/>
          <w:color w:val="000000"/>
          <w:sz w:val="22"/>
          <w:szCs w:val="22"/>
        </w:rPr>
        <w:t> </w:t>
      </w:r>
      <w:r w:rsidRPr="00EB6795">
        <w:rPr>
          <w:rFonts w:ascii="Arial" w:hAnsi="Arial" w:cs="Arial"/>
          <w:color w:val="000000"/>
          <w:sz w:val="22"/>
          <w:szCs w:val="22"/>
        </w:rPr>
        <w:t>6(03), pp. 380.</w:t>
      </w:r>
    </w:p>
    <w:p w14:paraId="5DE55ABF"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Krishnamurthy, S. (2020) 'The future of business education: A commentary in the shadow of the Covid-19 pandemic',</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Journal of business research,</w:t>
      </w:r>
      <w:r w:rsidRPr="00EB6795">
        <w:rPr>
          <w:rStyle w:val="apple-converted-space"/>
          <w:rFonts w:ascii="Arial" w:hAnsi="Arial" w:cs="Arial"/>
          <w:color w:val="000000"/>
          <w:sz w:val="22"/>
          <w:szCs w:val="22"/>
        </w:rPr>
        <w:t> </w:t>
      </w:r>
      <w:r w:rsidRPr="00EB6795">
        <w:rPr>
          <w:rFonts w:ascii="Arial" w:hAnsi="Arial" w:cs="Arial"/>
          <w:color w:val="000000"/>
          <w:sz w:val="22"/>
          <w:szCs w:val="22"/>
        </w:rPr>
        <w:t>117, pp. 1-5.</w:t>
      </w:r>
    </w:p>
    <w:p w14:paraId="42D7453A"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Lakhani, K. R., Füller, J., Bilgram, V. and Friar, G. (2014) 'Nivea',</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Harvard Business School Case</w:t>
      </w:r>
      <w:r w:rsidRPr="00EB6795">
        <w:rPr>
          <w:rFonts w:ascii="Arial" w:hAnsi="Arial" w:cs="Arial"/>
          <w:color w:val="000000"/>
          <w:sz w:val="22"/>
          <w:szCs w:val="22"/>
        </w:rPr>
        <w:t>, pp. 614-042.</w:t>
      </w:r>
    </w:p>
    <w:p w14:paraId="578794DD"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Lee, Y.-F. (2021) 'COVID-19 crisis and international business and entrepreneurship: which business culture enhances post-crisis recovery',</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Global Journal of Entrepreneurship,</w:t>
      </w:r>
      <w:r w:rsidRPr="00EB6795">
        <w:rPr>
          <w:rFonts w:ascii="Arial" w:hAnsi="Arial" w:cs="Arial"/>
          <w:color w:val="000000"/>
          <w:sz w:val="22"/>
          <w:szCs w:val="22"/>
        </w:rPr>
        <w:t>1, pp. 1-15.</w:t>
      </w:r>
    </w:p>
    <w:p w14:paraId="0766D77A"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McBain, R. (2007) 'The practice of engagement: Research into current employee engagement practice',</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Strategic HR review,</w:t>
      </w:r>
      <w:r w:rsidRPr="00EB6795">
        <w:rPr>
          <w:rFonts w:ascii="Arial" w:hAnsi="Arial" w:cs="Arial"/>
          <w:color w:val="000000"/>
          <w:sz w:val="22"/>
          <w:szCs w:val="22"/>
        </w:rPr>
        <w:t>6(6), pp. 16-19.</w:t>
      </w:r>
    </w:p>
    <w:p w14:paraId="0F651A19"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Nielsen, K., Nielsen, M. B., Ogbonnaya, C., Känsälä, M., Saari, E. and Isaksson, K. (2017) 'Workplace resources to improve both employee well-being and performance: A systematic review and meta-analysis',</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Work &amp; Stress,</w:t>
      </w:r>
      <w:r w:rsidRPr="00EB6795">
        <w:rPr>
          <w:rStyle w:val="apple-converted-space"/>
          <w:rFonts w:ascii="Arial" w:hAnsi="Arial" w:cs="Arial"/>
          <w:color w:val="000000"/>
          <w:sz w:val="22"/>
          <w:szCs w:val="22"/>
        </w:rPr>
        <w:t> </w:t>
      </w:r>
      <w:r w:rsidRPr="00EB6795">
        <w:rPr>
          <w:rFonts w:ascii="Arial" w:hAnsi="Arial" w:cs="Arial"/>
          <w:color w:val="000000"/>
          <w:sz w:val="22"/>
          <w:szCs w:val="22"/>
        </w:rPr>
        <w:t>31(2), pp. 101-120.</w:t>
      </w:r>
    </w:p>
    <w:p w14:paraId="34A6DC18" w14:textId="77777777" w:rsidR="00C5407E" w:rsidRPr="00EB6795" w:rsidRDefault="00C5407E" w:rsidP="002D796A">
      <w:pPr>
        <w:pStyle w:val="NormalWeb"/>
        <w:spacing w:after="0" w:line="360" w:lineRule="auto"/>
        <w:ind w:left="75" w:right="75"/>
        <w:rPr>
          <w:rFonts w:ascii="Arial" w:hAnsi="Arial" w:cs="Arial"/>
          <w:color w:val="000000"/>
          <w:sz w:val="22"/>
          <w:szCs w:val="22"/>
        </w:rPr>
      </w:pPr>
      <w:r w:rsidRPr="00EB6795">
        <w:rPr>
          <w:rFonts w:ascii="Arial" w:hAnsi="Arial" w:cs="Arial"/>
          <w:color w:val="000000"/>
          <w:sz w:val="22"/>
          <w:szCs w:val="22"/>
        </w:rPr>
        <w:t>Nivea (2022) </w:t>
      </w:r>
      <w:r w:rsidRPr="00EB6795">
        <w:rPr>
          <w:rFonts w:ascii="Arial" w:hAnsi="Arial" w:cs="Arial"/>
          <w:i/>
          <w:iCs/>
          <w:color w:val="000000"/>
          <w:sz w:val="22"/>
          <w:szCs w:val="22"/>
        </w:rPr>
        <w:t>About Us</w:t>
      </w:r>
      <w:r w:rsidRPr="00EB6795">
        <w:rPr>
          <w:rFonts w:ascii="Arial" w:hAnsi="Arial" w:cs="Arial"/>
          <w:color w:val="000000"/>
          <w:sz w:val="22"/>
          <w:szCs w:val="22"/>
        </w:rPr>
        <w:t>, </w:t>
      </w:r>
      <w:r w:rsidRPr="00EB6795">
        <w:rPr>
          <w:rFonts w:ascii="Arial" w:hAnsi="Arial" w:cs="Arial"/>
          <w:i/>
          <w:iCs/>
          <w:color w:val="000000"/>
          <w:sz w:val="22"/>
          <w:szCs w:val="22"/>
        </w:rPr>
        <w:t>Nivea.co.uk</w:t>
      </w:r>
      <w:r w:rsidRPr="00EB6795">
        <w:rPr>
          <w:rFonts w:ascii="Arial" w:hAnsi="Arial" w:cs="Arial"/>
          <w:color w:val="000000"/>
          <w:sz w:val="22"/>
          <w:szCs w:val="22"/>
        </w:rPr>
        <w:t xml:space="preserve">. Beiersdorf. Available at: </w:t>
      </w:r>
      <w:hyperlink r:id="rId9" w:history="1">
        <w:r w:rsidRPr="00EB6795">
          <w:rPr>
            <w:rStyle w:val="Hyperlink"/>
            <w:rFonts w:ascii="Arial" w:hAnsi="Arial" w:cs="Arial"/>
            <w:sz w:val="22"/>
            <w:szCs w:val="22"/>
          </w:rPr>
          <w:t>https://www.nivea.co.uk/about-us</w:t>
        </w:r>
      </w:hyperlink>
      <w:r w:rsidRPr="00EB6795">
        <w:rPr>
          <w:rFonts w:ascii="Arial" w:hAnsi="Arial" w:cs="Arial"/>
          <w:color w:val="000000"/>
          <w:sz w:val="22"/>
          <w:szCs w:val="22"/>
        </w:rPr>
        <w:t>.</w:t>
      </w:r>
    </w:p>
    <w:p w14:paraId="0056423D" w14:textId="77777777" w:rsidR="00C5407E" w:rsidRPr="00EB6795" w:rsidRDefault="00C5407E" w:rsidP="002D796A">
      <w:pPr>
        <w:pStyle w:val="NormalWeb"/>
        <w:spacing w:after="0" w:line="360" w:lineRule="auto"/>
        <w:ind w:left="75" w:right="75"/>
        <w:rPr>
          <w:rFonts w:ascii="Arial" w:hAnsi="Arial" w:cs="Arial"/>
          <w:color w:val="000000"/>
          <w:sz w:val="22"/>
          <w:szCs w:val="22"/>
        </w:rPr>
      </w:pPr>
      <w:r w:rsidRPr="00EB6795">
        <w:rPr>
          <w:rFonts w:ascii="Arial" w:hAnsi="Arial" w:cs="Arial"/>
          <w:color w:val="000000"/>
          <w:sz w:val="22"/>
          <w:szCs w:val="22"/>
        </w:rPr>
        <w:t>Nivea (2022) </w:t>
      </w:r>
      <w:r w:rsidRPr="00EB6795">
        <w:rPr>
          <w:rFonts w:ascii="Arial" w:hAnsi="Arial" w:cs="Arial"/>
          <w:i/>
          <w:iCs/>
          <w:color w:val="000000"/>
          <w:sz w:val="22"/>
          <w:szCs w:val="22"/>
        </w:rPr>
        <w:t>Our Mission.</w:t>
      </w:r>
      <w:r w:rsidRPr="00EB6795">
        <w:rPr>
          <w:rFonts w:ascii="Arial" w:hAnsi="Arial" w:cs="Arial"/>
          <w:color w:val="000000"/>
          <w:sz w:val="22"/>
          <w:szCs w:val="22"/>
        </w:rPr>
        <w:t xml:space="preserve"> Beiersdorf. Available at: https://www.nivea.co.uk/mission.</w:t>
      </w:r>
    </w:p>
    <w:p w14:paraId="0837D683" w14:textId="77777777" w:rsidR="00C5407E" w:rsidRPr="00EB6795" w:rsidRDefault="00C5407E" w:rsidP="002D796A">
      <w:pPr>
        <w:pStyle w:val="NormalWeb"/>
        <w:spacing w:after="0" w:line="360" w:lineRule="auto"/>
        <w:ind w:left="75" w:right="75"/>
        <w:rPr>
          <w:rFonts w:ascii="Arial" w:hAnsi="Arial" w:cs="Arial"/>
          <w:color w:val="000000"/>
          <w:sz w:val="22"/>
          <w:szCs w:val="22"/>
        </w:rPr>
      </w:pPr>
      <w:r w:rsidRPr="00EB6795">
        <w:rPr>
          <w:rFonts w:ascii="Arial" w:hAnsi="Arial" w:cs="Arial"/>
          <w:color w:val="000000"/>
          <w:sz w:val="22"/>
          <w:szCs w:val="22"/>
        </w:rPr>
        <w:t>Nivea (2022) </w:t>
      </w:r>
      <w:r w:rsidRPr="00EB6795">
        <w:rPr>
          <w:rFonts w:ascii="Arial" w:hAnsi="Arial" w:cs="Arial"/>
          <w:i/>
          <w:iCs/>
          <w:color w:val="000000"/>
          <w:sz w:val="22"/>
          <w:szCs w:val="22"/>
        </w:rPr>
        <w:t>Values &amp; Commitments | Sustainability | NIVEA</w:t>
      </w:r>
      <w:r w:rsidRPr="00EB6795">
        <w:rPr>
          <w:rFonts w:ascii="Arial" w:hAnsi="Arial" w:cs="Arial"/>
          <w:color w:val="000000"/>
          <w:sz w:val="22"/>
          <w:szCs w:val="22"/>
        </w:rPr>
        <w:t>, </w:t>
      </w:r>
      <w:r w:rsidRPr="00EB6795">
        <w:rPr>
          <w:rFonts w:ascii="Arial" w:hAnsi="Arial" w:cs="Arial"/>
          <w:i/>
          <w:iCs/>
          <w:color w:val="000000"/>
          <w:sz w:val="22"/>
          <w:szCs w:val="22"/>
        </w:rPr>
        <w:t>www.nivea.co.uk</w:t>
      </w:r>
      <w:r w:rsidRPr="00EB6795">
        <w:rPr>
          <w:rFonts w:ascii="Arial" w:hAnsi="Arial" w:cs="Arial"/>
          <w:color w:val="000000"/>
          <w:sz w:val="22"/>
          <w:szCs w:val="22"/>
        </w:rPr>
        <w:t>. Available at: https://www.nivea.co.uk/about-us/sustainability-at-nivea/values-and-commitments.</w:t>
      </w:r>
    </w:p>
    <w:p w14:paraId="612D037B"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lastRenderedPageBreak/>
        <w:t>Odor, H. O. (2018) 'Organisational culture and dynamics',</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Global Journal of Management and Business Research,</w:t>
      </w:r>
      <w:r w:rsidRPr="00EB6795">
        <w:rPr>
          <w:rStyle w:val="apple-converted-space"/>
          <w:rFonts w:ascii="Arial" w:hAnsi="Arial" w:cs="Arial"/>
          <w:color w:val="000000"/>
          <w:sz w:val="22"/>
          <w:szCs w:val="22"/>
        </w:rPr>
        <w:t> </w:t>
      </w:r>
      <w:r w:rsidRPr="00EB6795">
        <w:rPr>
          <w:rFonts w:ascii="Arial" w:hAnsi="Arial" w:cs="Arial"/>
          <w:color w:val="000000"/>
          <w:sz w:val="22"/>
          <w:szCs w:val="22"/>
        </w:rPr>
        <w:t>18(A1), pp. 23-29.</w:t>
      </w:r>
    </w:p>
    <w:p w14:paraId="16EB6E21"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Pinzaru, F., Zbuchea, A. and Anghel, L. (2020) 'The Impact of the COVID-19 Pandemic on Business. A preliminary overview',</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Strategica. Preparing for Tomorrow, Today</w:t>
      </w:r>
      <w:r w:rsidRPr="00EB6795">
        <w:rPr>
          <w:rFonts w:ascii="Arial" w:hAnsi="Arial" w:cs="Arial"/>
          <w:color w:val="000000"/>
          <w:sz w:val="22"/>
          <w:szCs w:val="22"/>
        </w:rPr>
        <w:t>, pp. 721-730.</w:t>
      </w:r>
    </w:p>
    <w:p w14:paraId="60EC941F"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San Martín-Rodríguez, L., Beaulieu, M.-D., D'Amour, D. and Ferrada-Videla, M. (2005) 'The determinants of successful collaboration: a review of theoretical and empirical studies',</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Journal of interprofessional care,</w:t>
      </w:r>
      <w:r w:rsidRPr="00EB6795">
        <w:rPr>
          <w:rStyle w:val="apple-converted-space"/>
          <w:rFonts w:ascii="Arial" w:hAnsi="Arial" w:cs="Arial"/>
          <w:color w:val="000000"/>
          <w:sz w:val="22"/>
          <w:szCs w:val="22"/>
        </w:rPr>
        <w:t> </w:t>
      </w:r>
      <w:r w:rsidRPr="00EB6795">
        <w:rPr>
          <w:rFonts w:ascii="Arial" w:hAnsi="Arial" w:cs="Arial"/>
          <w:color w:val="000000"/>
          <w:sz w:val="22"/>
          <w:szCs w:val="22"/>
        </w:rPr>
        <w:t>19(sup1), pp. 132-147.</w:t>
      </w:r>
    </w:p>
    <w:p w14:paraId="6EFB4293"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Seetharaman, P. (2020) 'Business models shifts: Impact of Covid-19',</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International Journal of Information Management,</w:t>
      </w:r>
      <w:r w:rsidRPr="00EB6795">
        <w:rPr>
          <w:rStyle w:val="apple-converted-space"/>
          <w:rFonts w:ascii="Arial" w:hAnsi="Arial" w:cs="Arial"/>
          <w:color w:val="000000"/>
          <w:sz w:val="22"/>
          <w:szCs w:val="22"/>
        </w:rPr>
        <w:t> </w:t>
      </w:r>
      <w:r w:rsidRPr="00EB6795">
        <w:rPr>
          <w:rFonts w:ascii="Arial" w:hAnsi="Arial" w:cs="Arial"/>
          <w:color w:val="000000"/>
          <w:sz w:val="22"/>
          <w:szCs w:val="22"/>
        </w:rPr>
        <w:t>54, pp. 102173.</w:t>
      </w:r>
    </w:p>
    <w:p w14:paraId="3835EF06"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Shahrokh, Z. D. and Dadvand, A. (2014) 'Investigating the relationship between brand development and company image;(case study: nivea products)',</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Kuwait Chapter of the Arabian Journal of Business and Management Review,</w:t>
      </w:r>
      <w:r w:rsidRPr="00EB6795">
        <w:rPr>
          <w:rStyle w:val="apple-converted-space"/>
          <w:rFonts w:ascii="Arial" w:hAnsi="Arial" w:cs="Arial"/>
          <w:color w:val="000000"/>
          <w:sz w:val="22"/>
          <w:szCs w:val="22"/>
        </w:rPr>
        <w:t> </w:t>
      </w:r>
      <w:r w:rsidRPr="00EB6795">
        <w:rPr>
          <w:rFonts w:ascii="Arial" w:hAnsi="Arial" w:cs="Arial"/>
          <w:color w:val="000000"/>
          <w:sz w:val="22"/>
          <w:szCs w:val="22"/>
        </w:rPr>
        <w:t>3(10), pp. 23.</w:t>
      </w:r>
    </w:p>
    <w:p w14:paraId="081F8922" w14:textId="77777777" w:rsidR="00C5407E" w:rsidRPr="00EB6795" w:rsidRDefault="00C5407E" w:rsidP="002D796A">
      <w:pPr>
        <w:pStyle w:val="NormalWeb"/>
        <w:spacing w:after="0" w:afterAutospacing="0" w:line="360" w:lineRule="auto"/>
        <w:ind w:left="75" w:right="75"/>
        <w:rPr>
          <w:rFonts w:ascii="Arial" w:hAnsi="Arial" w:cs="Arial"/>
          <w:color w:val="000000"/>
          <w:sz w:val="22"/>
          <w:szCs w:val="22"/>
        </w:rPr>
      </w:pPr>
      <w:r w:rsidRPr="00EB6795">
        <w:rPr>
          <w:rFonts w:ascii="Arial" w:hAnsi="Arial" w:cs="Arial"/>
          <w:color w:val="000000"/>
          <w:sz w:val="22"/>
          <w:szCs w:val="22"/>
        </w:rPr>
        <w:t>Willcoxson, L. and Millett, B. (2000) 'The management of organisational culture',</w:t>
      </w:r>
      <w:r w:rsidRPr="00EB6795">
        <w:rPr>
          <w:rStyle w:val="apple-converted-space"/>
          <w:rFonts w:ascii="Arial" w:hAnsi="Arial" w:cs="Arial"/>
          <w:color w:val="000000"/>
          <w:sz w:val="22"/>
          <w:szCs w:val="22"/>
        </w:rPr>
        <w:t> </w:t>
      </w:r>
      <w:r w:rsidRPr="00EB6795">
        <w:rPr>
          <w:rFonts w:ascii="Arial" w:hAnsi="Arial" w:cs="Arial"/>
          <w:i/>
          <w:iCs/>
          <w:color w:val="000000"/>
          <w:sz w:val="22"/>
          <w:szCs w:val="22"/>
        </w:rPr>
        <w:t>Australian Journal of Management and Organisational Behaviour,</w:t>
      </w:r>
      <w:r w:rsidRPr="00EB6795">
        <w:rPr>
          <w:rStyle w:val="apple-converted-space"/>
          <w:rFonts w:ascii="Arial" w:hAnsi="Arial" w:cs="Arial"/>
          <w:color w:val="000000"/>
          <w:sz w:val="22"/>
          <w:szCs w:val="22"/>
        </w:rPr>
        <w:t> </w:t>
      </w:r>
      <w:r w:rsidRPr="00EB6795">
        <w:rPr>
          <w:rFonts w:ascii="Arial" w:hAnsi="Arial" w:cs="Arial"/>
          <w:color w:val="000000"/>
          <w:sz w:val="22"/>
          <w:szCs w:val="22"/>
        </w:rPr>
        <w:t>3(2), pp. 91-99.</w:t>
      </w:r>
    </w:p>
    <w:p w14:paraId="05425F59" w14:textId="77777777" w:rsidR="00C5407E" w:rsidRPr="00EB6795" w:rsidRDefault="00C5407E" w:rsidP="002D796A">
      <w:pPr>
        <w:spacing w:line="360" w:lineRule="auto"/>
        <w:rPr>
          <w:rFonts w:ascii="Arial" w:hAnsi="Arial" w:cs="Arial"/>
          <w:color w:val="000000"/>
        </w:rPr>
      </w:pPr>
      <w:r w:rsidRPr="00EB6795">
        <w:rPr>
          <w:rFonts w:ascii="Arial" w:hAnsi="Arial" w:cs="Arial"/>
          <w:color w:val="000000"/>
        </w:rPr>
        <w:br w:type="page"/>
      </w:r>
    </w:p>
    <w:p w14:paraId="3F1B4C4D" w14:textId="4F2FBA78" w:rsidR="007113C5" w:rsidRPr="00010A65" w:rsidRDefault="007113C5" w:rsidP="00010A65">
      <w:pPr>
        <w:pStyle w:val="Title"/>
        <w:spacing w:line="360" w:lineRule="auto"/>
        <w:jc w:val="both"/>
        <w:rPr>
          <w:rFonts w:ascii="Arial" w:hAnsi="Arial" w:cs="Arial"/>
          <w:b/>
          <w:bCs/>
          <w:sz w:val="22"/>
          <w:szCs w:val="22"/>
          <w:u w:val="single"/>
        </w:rPr>
      </w:pPr>
      <w:r w:rsidRPr="00010A65">
        <w:rPr>
          <w:rFonts w:ascii="Arial" w:hAnsi="Arial" w:cs="Arial"/>
          <w:b/>
          <w:bCs/>
          <w:sz w:val="22"/>
          <w:szCs w:val="22"/>
          <w:u w:val="single"/>
        </w:rPr>
        <w:lastRenderedPageBreak/>
        <w:t>Reflective Journal</w:t>
      </w:r>
    </w:p>
    <w:p w14:paraId="7FF230FD" w14:textId="4348F189" w:rsidR="007113C5" w:rsidRPr="00010A65" w:rsidRDefault="007113C5" w:rsidP="00010A65">
      <w:pPr>
        <w:spacing w:line="360" w:lineRule="auto"/>
        <w:jc w:val="both"/>
        <w:rPr>
          <w:rFonts w:ascii="Arial" w:hAnsi="Arial" w:cs="Arial"/>
          <w:color w:val="000000"/>
        </w:rPr>
      </w:pPr>
    </w:p>
    <w:p w14:paraId="3189E692" w14:textId="7F771305" w:rsidR="006A2CDE" w:rsidRPr="00010A65" w:rsidRDefault="006A2CDE" w:rsidP="00010A65">
      <w:pPr>
        <w:pStyle w:val="Heading1"/>
        <w:jc w:val="both"/>
        <w:rPr>
          <w:sz w:val="22"/>
          <w:szCs w:val="22"/>
        </w:rPr>
      </w:pPr>
      <w:bookmarkStart w:id="26" w:name="_Toc132004153"/>
      <w:r w:rsidRPr="00010A65">
        <w:rPr>
          <w:sz w:val="22"/>
          <w:szCs w:val="22"/>
        </w:rPr>
        <w:t>Introduction</w:t>
      </w:r>
      <w:bookmarkEnd w:id="26"/>
      <w:r w:rsidRPr="00010A65">
        <w:rPr>
          <w:sz w:val="22"/>
          <w:szCs w:val="22"/>
        </w:rPr>
        <w:t xml:space="preserve"> </w:t>
      </w:r>
    </w:p>
    <w:p w14:paraId="160FB2A0" w14:textId="77777777" w:rsidR="00151CFE" w:rsidRPr="00010A65" w:rsidRDefault="00151CFE" w:rsidP="00010A65">
      <w:pPr>
        <w:jc w:val="both"/>
        <w:rPr>
          <w:rFonts w:ascii="Arial" w:hAnsi="Arial" w:cs="Arial"/>
        </w:rPr>
      </w:pPr>
    </w:p>
    <w:p w14:paraId="72E5591D" w14:textId="77777777" w:rsidR="006A2CDE" w:rsidRPr="00010A65" w:rsidRDefault="006A2CDE" w:rsidP="00010A65">
      <w:pPr>
        <w:spacing w:line="360" w:lineRule="auto"/>
        <w:jc w:val="both"/>
        <w:divId w:val="2035887922"/>
        <w:rPr>
          <w:rFonts w:ascii="Arial" w:hAnsi="Arial" w:cs="Arial"/>
        </w:rPr>
      </w:pPr>
      <w:r w:rsidRPr="00010A65">
        <w:rPr>
          <w:rFonts w:ascii="Arial" w:hAnsi="Arial" w:cs="Arial"/>
          <w:color w:val="000000"/>
        </w:rPr>
        <w:t>The Developing Workplace Critical Thinking module has been an enriching learning journey for me. As I reflect on my experience, I realize how valuable it has been in expanding my understanding of critical thinking and its significance in the workplace. This reflective journal aims to explore the insights and knowledge I have gained and how they have influenced my approach to critical thinking in different contexts.</w:t>
      </w:r>
    </w:p>
    <w:p w14:paraId="6398AE43" w14:textId="77777777" w:rsidR="006A2CDE" w:rsidRPr="00010A65" w:rsidRDefault="006A2CDE" w:rsidP="00010A65">
      <w:pPr>
        <w:spacing w:line="360" w:lineRule="auto"/>
        <w:jc w:val="both"/>
        <w:divId w:val="2035887922"/>
        <w:rPr>
          <w:rFonts w:ascii="Arial" w:eastAsia="Times New Roman" w:hAnsi="Arial" w:cs="Arial"/>
        </w:rPr>
      </w:pPr>
    </w:p>
    <w:p w14:paraId="73621C93" w14:textId="77777777" w:rsidR="006A2CDE" w:rsidRPr="00010A65" w:rsidRDefault="006A2CDE" w:rsidP="00010A65">
      <w:pPr>
        <w:pStyle w:val="Heading1"/>
        <w:jc w:val="both"/>
        <w:divId w:val="2035887922"/>
        <w:rPr>
          <w:sz w:val="22"/>
          <w:szCs w:val="22"/>
        </w:rPr>
      </w:pPr>
      <w:bookmarkStart w:id="27" w:name="_Toc132004154"/>
      <w:r w:rsidRPr="00010A65">
        <w:rPr>
          <w:sz w:val="22"/>
          <w:szCs w:val="22"/>
        </w:rPr>
        <w:t>Week 1</w:t>
      </w:r>
      <w:bookmarkEnd w:id="27"/>
    </w:p>
    <w:p w14:paraId="15EF243F" w14:textId="77777777" w:rsidR="006A2CDE" w:rsidRPr="00010A65" w:rsidRDefault="006A2CDE" w:rsidP="00010A65">
      <w:pPr>
        <w:spacing w:line="360" w:lineRule="auto"/>
        <w:jc w:val="both"/>
        <w:divId w:val="2035887922"/>
        <w:rPr>
          <w:rFonts w:ascii="Arial" w:eastAsia="Times New Roman" w:hAnsi="Arial" w:cs="Arial"/>
        </w:rPr>
      </w:pPr>
    </w:p>
    <w:p w14:paraId="124E4DA5" w14:textId="77777777" w:rsidR="006A2CDE" w:rsidRPr="00010A65" w:rsidRDefault="006A2CDE" w:rsidP="00010A65">
      <w:pPr>
        <w:spacing w:line="360" w:lineRule="auto"/>
        <w:jc w:val="both"/>
        <w:divId w:val="2035887922"/>
        <w:rPr>
          <w:rFonts w:ascii="Arial" w:hAnsi="Arial" w:cs="Arial"/>
        </w:rPr>
      </w:pPr>
      <w:r w:rsidRPr="00010A65">
        <w:rPr>
          <w:rFonts w:ascii="Arial" w:hAnsi="Arial" w:cs="Arial"/>
          <w:color w:val="000000"/>
        </w:rPr>
        <w:t>During the first week of the module, we were provided with a foundational understanding of the course contents. The lecture focused on helping us understand the workplace context and change, as well as management theories. This provided us with insights into how management theories are applied in different workplaces to enhance organizational productivity and service quality (Monin, 2004).</w:t>
      </w:r>
    </w:p>
    <w:p w14:paraId="610574BA" w14:textId="77777777" w:rsidR="006A2CDE" w:rsidRPr="00010A65" w:rsidRDefault="006A2CDE" w:rsidP="00010A65">
      <w:pPr>
        <w:spacing w:line="360" w:lineRule="auto"/>
        <w:jc w:val="both"/>
        <w:divId w:val="2035887922"/>
        <w:rPr>
          <w:rFonts w:ascii="Arial" w:eastAsia="Times New Roman" w:hAnsi="Arial" w:cs="Arial"/>
        </w:rPr>
      </w:pPr>
    </w:p>
    <w:p w14:paraId="295BEFD8" w14:textId="77777777" w:rsidR="006A2CDE" w:rsidRPr="00010A65" w:rsidRDefault="006A2CDE" w:rsidP="00010A65">
      <w:pPr>
        <w:spacing w:line="360" w:lineRule="auto"/>
        <w:jc w:val="both"/>
        <w:divId w:val="2035887922"/>
        <w:rPr>
          <w:rFonts w:ascii="Arial" w:hAnsi="Arial" w:cs="Arial"/>
        </w:rPr>
      </w:pPr>
      <w:r w:rsidRPr="00010A65">
        <w:rPr>
          <w:rFonts w:ascii="Arial" w:hAnsi="Arial" w:cs="Arial"/>
          <w:color w:val="000000"/>
        </w:rPr>
        <w:t>Moreover, the lecture highlighted the significance of critical thinking, beliefs, values, attitudes, and emotions in both personal and work relationships, as well as civic and economic contexts. It emphasized how critical thinking can help us question assumptions and explore alternatives, while also recognizing the role of emotions in this process (Halpern and Halpern, 2002).</w:t>
      </w:r>
    </w:p>
    <w:p w14:paraId="470CF701" w14:textId="77777777" w:rsidR="006A2CDE" w:rsidRPr="00010A65" w:rsidRDefault="006A2CDE" w:rsidP="00010A65">
      <w:pPr>
        <w:spacing w:line="360" w:lineRule="auto"/>
        <w:jc w:val="both"/>
        <w:divId w:val="2035887922"/>
        <w:rPr>
          <w:rFonts w:ascii="Arial" w:eastAsia="Times New Roman" w:hAnsi="Arial" w:cs="Arial"/>
        </w:rPr>
      </w:pPr>
    </w:p>
    <w:p w14:paraId="576CAA6B" w14:textId="77777777" w:rsidR="006A2CDE" w:rsidRPr="00010A65" w:rsidRDefault="006A2CDE" w:rsidP="00010A65">
      <w:pPr>
        <w:spacing w:line="360" w:lineRule="auto"/>
        <w:jc w:val="both"/>
        <w:divId w:val="2035887922"/>
        <w:rPr>
          <w:rFonts w:ascii="Arial" w:hAnsi="Arial" w:cs="Arial"/>
        </w:rPr>
      </w:pPr>
      <w:r w:rsidRPr="00010A65">
        <w:rPr>
          <w:rFonts w:ascii="Arial" w:hAnsi="Arial" w:cs="Arial"/>
          <w:color w:val="000000"/>
        </w:rPr>
        <w:t>Through learning about these concepts, I gained a better understanding of the underlying dynamics of different workplaces and how they impact productivity and service quality. It also helped me develop insights on how to effectively interact and work with others, taking into consideration critical thinking, beliefs, values, attitudes, and emotions.</w:t>
      </w:r>
    </w:p>
    <w:p w14:paraId="7ED2A887" w14:textId="77777777" w:rsidR="006A2CDE" w:rsidRPr="00010A65" w:rsidRDefault="006A2CDE" w:rsidP="00010A65">
      <w:pPr>
        <w:spacing w:line="360" w:lineRule="auto"/>
        <w:jc w:val="both"/>
        <w:divId w:val="2035887922"/>
        <w:rPr>
          <w:rFonts w:ascii="Arial" w:eastAsia="Times New Roman" w:hAnsi="Arial" w:cs="Arial"/>
        </w:rPr>
      </w:pPr>
    </w:p>
    <w:p w14:paraId="72984531" w14:textId="77777777" w:rsidR="006A2CDE" w:rsidRPr="00010A65" w:rsidRDefault="006A2CDE" w:rsidP="00010A65">
      <w:pPr>
        <w:pStyle w:val="Heading1"/>
        <w:jc w:val="both"/>
        <w:divId w:val="2035887922"/>
        <w:rPr>
          <w:sz w:val="22"/>
          <w:szCs w:val="22"/>
        </w:rPr>
      </w:pPr>
      <w:bookmarkStart w:id="28" w:name="_Toc132004155"/>
      <w:r w:rsidRPr="00010A65">
        <w:rPr>
          <w:sz w:val="22"/>
          <w:szCs w:val="22"/>
        </w:rPr>
        <w:t>Week 2</w:t>
      </w:r>
      <w:bookmarkEnd w:id="28"/>
      <w:r w:rsidRPr="00010A65">
        <w:rPr>
          <w:sz w:val="22"/>
          <w:szCs w:val="22"/>
        </w:rPr>
        <w:t> </w:t>
      </w:r>
    </w:p>
    <w:p w14:paraId="56A35645" w14:textId="77777777" w:rsidR="006A2CDE" w:rsidRPr="00010A65" w:rsidRDefault="006A2CDE" w:rsidP="00010A65">
      <w:pPr>
        <w:spacing w:line="360" w:lineRule="auto"/>
        <w:jc w:val="both"/>
        <w:divId w:val="2035887922"/>
        <w:rPr>
          <w:rFonts w:ascii="Arial" w:eastAsia="Times New Roman" w:hAnsi="Arial" w:cs="Arial"/>
        </w:rPr>
      </w:pPr>
    </w:p>
    <w:p w14:paraId="53317D71" w14:textId="77777777" w:rsidR="006A2CDE" w:rsidRPr="00010A65" w:rsidRDefault="006A2CDE" w:rsidP="00010A65">
      <w:pPr>
        <w:spacing w:line="360" w:lineRule="auto"/>
        <w:jc w:val="both"/>
        <w:divId w:val="2035887922"/>
        <w:rPr>
          <w:rFonts w:ascii="Arial" w:hAnsi="Arial" w:cs="Arial"/>
        </w:rPr>
      </w:pPr>
      <w:r w:rsidRPr="00010A65">
        <w:rPr>
          <w:rFonts w:ascii="Arial" w:hAnsi="Arial" w:cs="Arial"/>
          <w:color w:val="000000"/>
        </w:rPr>
        <w:t>During Week 2 of the course, we further explored the concept of critical thinking and its relevance in various aspects of life. The lecture emphasized the importance of questioning assumptions that underlie our customary ways of thinking and acting, and how critical thinking can be triggered by both positive and negative events. It was highlighted that critical thinking involves not only rational components but also emotive components, and</w:t>
      </w:r>
      <w:r w:rsidRPr="00D13416">
        <w:rPr>
          <w:rFonts w:ascii="Times New Roman" w:hAnsi="Times New Roman" w:cs="Times New Roman"/>
          <w:color w:val="000000"/>
          <w:sz w:val="24"/>
          <w:szCs w:val="24"/>
        </w:rPr>
        <w:t xml:space="preserve"> </w:t>
      </w:r>
      <w:r w:rsidRPr="00010A65">
        <w:rPr>
          <w:rFonts w:ascii="Arial" w:hAnsi="Arial" w:cs="Arial"/>
          <w:color w:val="000000"/>
        </w:rPr>
        <w:t xml:space="preserve">encompasses </w:t>
      </w:r>
      <w:r w:rsidRPr="00010A65">
        <w:rPr>
          <w:rFonts w:ascii="Arial" w:hAnsi="Arial" w:cs="Arial"/>
          <w:color w:val="000000"/>
        </w:rPr>
        <w:lastRenderedPageBreak/>
        <w:t>identifying and challenging assumptions, examining the context, and exploring alternatives (Facione, 2013).</w:t>
      </w:r>
    </w:p>
    <w:p w14:paraId="2CA632DE" w14:textId="77777777" w:rsidR="006A2CDE" w:rsidRPr="00010A65" w:rsidRDefault="006A2CDE" w:rsidP="00010A65">
      <w:pPr>
        <w:spacing w:line="360" w:lineRule="auto"/>
        <w:jc w:val="both"/>
        <w:divId w:val="2035887922"/>
        <w:rPr>
          <w:rFonts w:ascii="Arial" w:eastAsia="Times New Roman" w:hAnsi="Arial" w:cs="Arial"/>
        </w:rPr>
      </w:pPr>
    </w:p>
    <w:p w14:paraId="7EFA27D1" w14:textId="0784B43D" w:rsidR="006A2CDE" w:rsidRPr="00010A65" w:rsidRDefault="006A2CDE" w:rsidP="00010A65">
      <w:pPr>
        <w:spacing w:line="360" w:lineRule="auto"/>
        <w:jc w:val="both"/>
        <w:divId w:val="2035887922"/>
        <w:rPr>
          <w:rFonts w:ascii="Arial" w:hAnsi="Arial" w:cs="Arial"/>
        </w:rPr>
      </w:pPr>
      <w:r w:rsidRPr="00010A65">
        <w:rPr>
          <w:rFonts w:ascii="Arial" w:hAnsi="Arial" w:cs="Arial"/>
          <w:color w:val="000000"/>
        </w:rPr>
        <w:t>We also learned that critical thinking is not only essential for personal growth but also has civic and economic implications. The content emphasized how critical thinking plays a crucial role in communication, social change, and technological advances, making it a necessary skill in numerous occupations and careers (Rumelt, 2011). This highlighted the practical and wide-ranging applications of critical thinking in various domains.</w:t>
      </w:r>
    </w:p>
    <w:p w14:paraId="5DD66D77" w14:textId="77777777" w:rsidR="006A2CDE" w:rsidRPr="00010A65" w:rsidRDefault="006A2CDE" w:rsidP="00010A65">
      <w:pPr>
        <w:spacing w:line="360" w:lineRule="auto"/>
        <w:jc w:val="both"/>
        <w:divId w:val="2035887922"/>
        <w:rPr>
          <w:rFonts w:ascii="Arial" w:eastAsia="Times New Roman" w:hAnsi="Arial" w:cs="Arial"/>
        </w:rPr>
      </w:pPr>
    </w:p>
    <w:p w14:paraId="063267D8" w14:textId="08AD5A82" w:rsidR="006A2CDE" w:rsidRPr="00010A65" w:rsidRDefault="006A2CDE" w:rsidP="00010A65">
      <w:pPr>
        <w:spacing w:line="360" w:lineRule="auto"/>
        <w:jc w:val="both"/>
        <w:divId w:val="2035887922"/>
        <w:rPr>
          <w:rFonts w:ascii="Arial" w:hAnsi="Arial" w:cs="Arial"/>
        </w:rPr>
      </w:pPr>
      <w:r w:rsidRPr="00010A65">
        <w:rPr>
          <w:rFonts w:ascii="Arial" w:hAnsi="Arial" w:cs="Arial"/>
          <w:color w:val="000000"/>
        </w:rPr>
        <w:t>The second week also featured a group discussion on workplace harassment after #MeToo (Bernst</w:t>
      </w:r>
      <w:r w:rsidR="00FE2AF3" w:rsidRPr="00010A65">
        <w:rPr>
          <w:rFonts w:ascii="Arial" w:hAnsi="Arial" w:cs="Arial"/>
          <w:color w:val="000000"/>
        </w:rPr>
        <w:t>ein</w:t>
      </w:r>
      <w:r w:rsidRPr="00010A65">
        <w:rPr>
          <w:rFonts w:ascii="Arial" w:hAnsi="Arial" w:cs="Arial"/>
          <w:color w:val="000000"/>
        </w:rPr>
        <w:t>, 2021). This discussion provided an opportunity for students to apply our critical thinking skills and critically examine the complex issue of workplace harassment from multiple perspectives. It helped us understand how critical thinking can be utilized in analyzing real-world situations and addressing complex social issues.</w:t>
      </w:r>
    </w:p>
    <w:p w14:paraId="56C67560" w14:textId="77777777" w:rsidR="006A2CDE" w:rsidRPr="00010A65" w:rsidRDefault="006A2CDE" w:rsidP="00010A65">
      <w:pPr>
        <w:spacing w:line="360" w:lineRule="auto"/>
        <w:jc w:val="both"/>
        <w:divId w:val="2035887922"/>
        <w:rPr>
          <w:rFonts w:ascii="Arial" w:eastAsia="Times New Roman" w:hAnsi="Arial" w:cs="Arial"/>
        </w:rPr>
      </w:pPr>
    </w:p>
    <w:p w14:paraId="1691CEA7" w14:textId="77777777" w:rsidR="006A2CDE" w:rsidRPr="00010A65" w:rsidRDefault="006A2CDE" w:rsidP="00010A65">
      <w:pPr>
        <w:pStyle w:val="Heading1"/>
        <w:jc w:val="both"/>
        <w:divId w:val="2035887922"/>
        <w:rPr>
          <w:sz w:val="22"/>
          <w:szCs w:val="22"/>
        </w:rPr>
      </w:pPr>
      <w:bookmarkStart w:id="29" w:name="_Toc132004156"/>
      <w:r w:rsidRPr="00010A65">
        <w:rPr>
          <w:sz w:val="22"/>
          <w:szCs w:val="22"/>
        </w:rPr>
        <w:t>Week 3</w:t>
      </w:r>
      <w:bookmarkEnd w:id="29"/>
    </w:p>
    <w:p w14:paraId="72B189EC" w14:textId="77777777" w:rsidR="006A2CDE" w:rsidRPr="00010A65" w:rsidRDefault="006A2CDE" w:rsidP="00010A65">
      <w:pPr>
        <w:spacing w:line="360" w:lineRule="auto"/>
        <w:jc w:val="both"/>
        <w:divId w:val="2035887922"/>
        <w:rPr>
          <w:rFonts w:ascii="Arial" w:eastAsia="Times New Roman" w:hAnsi="Arial" w:cs="Arial"/>
        </w:rPr>
      </w:pPr>
    </w:p>
    <w:p w14:paraId="200517D9" w14:textId="09524ED1" w:rsidR="006A2CDE" w:rsidRPr="00010A65" w:rsidRDefault="006A2CDE" w:rsidP="00010A65">
      <w:pPr>
        <w:spacing w:line="360" w:lineRule="auto"/>
        <w:jc w:val="both"/>
        <w:divId w:val="2035887922"/>
        <w:rPr>
          <w:rFonts w:ascii="Arial" w:hAnsi="Arial" w:cs="Arial"/>
        </w:rPr>
      </w:pPr>
      <w:r w:rsidRPr="00010A65">
        <w:rPr>
          <w:rFonts w:ascii="Arial" w:hAnsi="Arial" w:cs="Arial"/>
          <w:color w:val="000000"/>
        </w:rPr>
        <w:t>During Week 3 of the module, the focus was on critical thinking in the workplace, and I gained a deeper understanding of the characteristics of good critical thinkers and the importance of avoiding soci</w:t>
      </w:r>
      <w:r w:rsidR="0014585A" w:rsidRPr="00010A65">
        <w:rPr>
          <w:rFonts w:ascii="Arial" w:hAnsi="Arial" w:cs="Arial"/>
          <w:color w:val="000000"/>
        </w:rPr>
        <w:t>o-centric</w:t>
      </w:r>
      <w:r w:rsidRPr="00010A65">
        <w:rPr>
          <w:rFonts w:ascii="Arial" w:hAnsi="Arial" w:cs="Arial"/>
          <w:color w:val="000000"/>
        </w:rPr>
        <w:t xml:space="preserve"> bias (Rumelt, 2011). In turn, this made me reflect on my own biases and how they can impact decision-making in the workplace.</w:t>
      </w:r>
    </w:p>
    <w:p w14:paraId="7E70B612" w14:textId="77777777" w:rsidR="006A2CDE" w:rsidRPr="00010A65" w:rsidRDefault="006A2CDE" w:rsidP="00010A65">
      <w:pPr>
        <w:spacing w:line="360" w:lineRule="auto"/>
        <w:jc w:val="both"/>
        <w:divId w:val="2035887922"/>
        <w:rPr>
          <w:rFonts w:ascii="Arial" w:eastAsia="Times New Roman" w:hAnsi="Arial" w:cs="Arial"/>
        </w:rPr>
      </w:pPr>
    </w:p>
    <w:p w14:paraId="4505D35D" w14:textId="77777777" w:rsidR="006A2CDE" w:rsidRPr="00010A65" w:rsidRDefault="006A2CDE" w:rsidP="00010A65">
      <w:pPr>
        <w:spacing w:line="360" w:lineRule="auto"/>
        <w:jc w:val="both"/>
        <w:divId w:val="2035887922"/>
        <w:rPr>
          <w:rFonts w:ascii="Arial" w:hAnsi="Arial" w:cs="Arial"/>
        </w:rPr>
      </w:pPr>
      <w:r w:rsidRPr="00010A65">
        <w:rPr>
          <w:rFonts w:ascii="Arial" w:hAnsi="Arial" w:cs="Arial"/>
          <w:color w:val="000000"/>
        </w:rPr>
        <w:t>The lecture also highlighted the human relations approach to management, which emphasizes the importance of attention, social interaction, and individual achievement in increasing worker productivity (Albrecht et al., 2015; Guest, 2017). This approach resonated with me as I realized the significance of building positive relationships with team members and fostering a supportive and inclusive work environment.</w:t>
      </w:r>
    </w:p>
    <w:p w14:paraId="0B8A7652" w14:textId="77777777" w:rsidR="006A2CDE" w:rsidRPr="00010A65" w:rsidRDefault="006A2CDE" w:rsidP="00010A65">
      <w:pPr>
        <w:spacing w:line="360" w:lineRule="auto"/>
        <w:jc w:val="both"/>
        <w:divId w:val="2035887922"/>
        <w:rPr>
          <w:rFonts w:ascii="Arial" w:eastAsia="Times New Roman" w:hAnsi="Arial" w:cs="Arial"/>
        </w:rPr>
      </w:pPr>
    </w:p>
    <w:p w14:paraId="59E9F1F8" w14:textId="77777777" w:rsidR="006A2CDE" w:rsidRPr="00010A65" w:rsidRDefault="006A2CDE" w:rsidP="00010A65">
      <w:pPr>
        <w:spacing w:line="360" w:lineRule="auto"/>
        <w:jc w:val="both"/>
        <w:divId w:val="2035887922"/>
        <w:rPr>
          <w:rFonts w:ascii="Arial" w:hAnsi="Arial" w:cs="Arial"/>
        </w:rPr>
      </w:pPr>
      <w:r w:rsidRPr="00010A65">
        <w:rPr>
          <w:rFonts w:ascii="Arial" w:hAnsi="Arial" w:cs="Arial"/>
          <w:color w:val="000000"/>
        </w:rPr>
        <w:t>Furthermore, during this week I gained a better understanding of the differences between critical thinking and creative thinking (Doncean and Doncean, 2022). This enhanced comprehension helped me recognize the value of both critical and creative thinking in different situations and how they can complement each other in problem-solving.</w:t>
      </w:r>
    </w:p>
    <w:p w14:paraId="7EF48A30" w14:textId="77777777" w:rsidR="006A2CDE" w:rsidRPr="00D13416" w:rsidRDefault="006A2CDE" w:rsidP="000E2940">
      <w:pPr>
        <w:spacing w:line="360" w:lineRule="auto"/>
        <w:divId w:val="2035887922"/>
        <w:rPr>
          <w:rFonts w:ascii="Times New Roman" w:eastAsia="Times New Roman" w:hAnsi="Times New Roman" w:cs="Times New Roman"/>
          <w:sz w:val="24"/>
          <w:szCs w:val="24"/>
        </w:rPr>
      </w:pPr>
    </w:p>
    <w:p w14:paraId="06663E24" w14:textId="77777777" w:rsidR="006A2CDE" w:rsidRPr="00A56FFB" w:rsidRDefault="006A2CDE" w:rsidP="00A56FFB">
      <w:pPr>
        <w:spacing w:line="360" w:lineRule="auto"/>
        <w:jc w:val="both"/>
        <w:divId w:val="2035887922"/>
        <w:rPr>
          <w:rFonts w:ascii="Arial" w:hAnsi="Arial" w:cs="Arial"/>
        </w:rPr>
      </w:pPr>
      <w:r w:rsidRPr="00010A65">
        <w:rPr>
          <w:rFonts w:ascii="Arial" w:hAnsi="Arial" w:cs="Arial"/>
          <w:color w:val="000000"/>
        </w:rPr>
        <w:t>The lecture also provided practical examples of ways to foster critical thinking skills, such as journaling, group learning, case studies, and reciprocal peer questioning (Bahmani, 2016).</w:t>
      </w:r>
      <w:r w:rsidRPr="00D13416">
        <w:rPr>
          <w:rFonts w:ascii="Times New Roman" w:hAnsi="Times New Roman" w:cs="Times New Roman"/>
          <w:color w:val="000000"/>
          <w:sz w:val="24"/>
          <w:szCs w:val="24"/>
        </w:rPr>
        <w:t xml:space="preserve"> </w:t>
      </w:r>
      <w:r w:rsidRPr="00A56FFB">
        <w:rPr>
          <w:rFonts w:ascii="Arial" w:hAnsi="Arial" w:cs="Arial"/>
          <w:color w:val="000000"/>
        </w:rPr>
        <w:lastRenderedPageBreak/>
        <w:t>These strategies gave me ideas on how to incorporate critical thinking exercises into my own professional development and workplace practices.</w:t>
      </w:r>
    </w:p>
    <w:p w14:paraId="1B6A915E" w14:textId="77777777" w:rsidR="006A2CDE" w:rsidRPr="00A56FFB" w:rsidRDefault="006A2CDE" w:rsidP="00A56FFB">
      <w:pPr>
        <w:spacing w:line="360" w:lineRule="auto"/>
        <w:jc w:val="both"/>
        <w:divId w:val="2035887922"/>
        <w:rPr>
          <w:rFonts w:ascii="Arial" w:eastAsia="Times New Roman" w:hAnsi="Arial" w:cs="Arial"/>
        </w:rPr>
      </w:pPr>
    </w:p>
    <w:p w14:paraId="62579604" w14:textId="4861035C"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In addition, the lecture emphasized the importance of strategic thinking and systems thinking in the workplace and introduced the concept of opportunity thinking, which combines critical and creative problem-solving skills (Eisenhardt and Bingham, 2017). Consequently, I came to understand that being able to think strategically and holistically can lead to more effective decision-making and problem-solving in complex work environments.</w:t>
      </w:r>
    </w:p>
    <w:p w14:paraId="5523139C" w14:textId="77777777" w:rsidR="006A2CDE" w:rsidRPr="00A56FFB" w:rsidRDefault="006A2CDE" w:rsidP="00A56FFB">
      <w:pPr>
        <w:spacing w:line="360" w:lineRule="auto"/>
        <w:jc w:val="both"/>
        <w:divId w:val="2035887922"/>
        <w:rPr>
          <w:rFonts w:ascii="Arial" w:eastAsia="Times New Roman" w:hAnsi="Arial" w:cs="Arial"/>
        </w:rPr>
      </w:pPr>
    </w:p>
    <w:p w14:paraId="3DB420B0" w14:textId="77777777" w:rsidR="006A2CDE" w:rsidRPr="00A56FFB" w:rsidRDefault="006A2CDE" w:rsidP="00A56FFB">
      <w:pPr>
        <w:pStyle w:val="Heading1"/>
        <w:jc w:val="both"/>
        <w:divId w:val="2035887922"/>
        <w:rPr>
          <w:sz w:val="22"/>
          <w:szCs w:val="22"/>
        </w:rPr>
      </w:pPr>
      <w:bookmarkStart w:id="30" w:name="_Toc132004157"/>
      <w:r w:rsidRPr="00A56FFB">
        <w:rPr>
          <w:sz w:val="22"/>
          <w:szCs w:val="22"/>
        </w:rPr>
        <w:t>Week 4</w:t>
      </w:r>
      <w:bookmarkEnd w:id="30"/>
    </w:p>
    <w:p w14:paraId="4256D1AF" w14:textId="77777777" w:rsidR="006A2CDE" w:rsidRPr="00A56FFB" w:rsidRDefault="006A2CDE" w:rsidP="00A56FFB">
      <w:pPr>
        <w:spacing w:line="360" w:lineRule="auto"/>
        <w:jc w:val="both"/>
        <w:divId w:val="2035887922"/>
        <w:rPr>
          <w:rFonts w:ascii="Arial" w:eastAsia="Times New Roman" w:hAnsi="Arial" w:cs="Arial"/>
        </w:rPr>
      </w:pPr>
    </w:p>
    <w:p w14:paraId="17B706EF" w14:textId="4DE97B14"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During Week 4 of the course, we delved into the significance of cultivating critical thinking skills to tackle problem</w:t>
      </w:r>
      <w:r w:rsidR="0014585A" w:rsidRPr="00A56FFB">
        <w:rPr>
          <w:rFonts w:ascii="Arial" w:hAnsi="Arial" w:cs="Arial"/>
          <w:color w:val="000000"/>
        </w:rPr>
        <w:t>-</w:t>
      </w:r>
      <w:r w:rsidRPr="00A56FFB">
        <w:rPr>
          <w:rFonts w:ascii="Arial" w:hAnsi="Arial" w:cs="Arial"/>
          <w:color w:val="000000"/>
        </w:rPr>
        <w:t>solving and decision</w:t>
      </w:r>
      <w:r w:rsidR="0014585A" w:rsidRPr="00A56FFB">
        <w:rPr>
          <w:rFonts w:ascii="Arial" w:hAnsi="Arial" w:cs="Arial"/>
          <w:color w:val="000000"/>
        </w:rPr>
        <w:t>-</w:t>
      </w:r>
      <w:r w:rsidRPr="00A56FFB">
        <w:rPr>
          <w:rFonts w:ascii="Arial" w:hAnsi="Arial" w:cs="Arial"/>
          <w:color w:val="000000"/>
        </w:rPr>
        <w:t>making in the dynamic business environment. One crucial lesson I gathered from this week’s material was the realization that the business landscape is constantly evolving, and successful business professionals possess certain attributes that enable them to adapt adeptly to these changes, as pointed out by Kaplan and Norton (2020).</w:t>
      </w:r>
    </w:p>
    <w:p w14:paraId="6391C8ED" w14:textId="77777777" w:rsidR="006A2CDE" w:rsidRPr="00A56FFB" w:rsidRDefault="006A2CDE" w:rsidP="00A56FFB">
      <w:pPr>
        <w:spacing w:line="360" w:lineRule="auto"/>
        <w:jc w:val="both"/>
        <w:divId w:val="2035887922"/>
        <w:rPr>
          <w:rFonts w:ascii="Arial" w:eastAsia="Times New Roman" w:hAnsi="Arial" w:cs="Arial"/>
        </w:rPr>
      </w:pPr>
    </w:p>
    <w:p w14:paraId="6AD61E96" w14:textId="77777777"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I also gained insights into various strategies for fostering creative and critical thinking, including the pivotal role of logic in critical thinking. Understanding how logic plays a fundamental role in critical thinking was particularly valuable and provided me with a solid foundation for evaluating and analyzing complex business scenarios.</w:t>
      </w:r>
    </w:p>
    <w:p w14:paraId="33604F50" w14:textId="77777777" w:rsidR="006A2CDE" w:rsidRPr="00A56FFB" w:rsidRDefault="006A2CDE" w:rsidP="00A56FFB">
      <w:pPr>
        <w:spacing w:line="360" w:lineRule="auto"/>
        <w:jc w:val="both"/>
        <w:divId w:val="2035887922"/>
        <w:rPr>
          <w:rFonts w:ascii="Arial" w:eastAsia="Times New Roman" w:hAnsi="Arial" w:cs="Arial"/>
        </w:rPr>
      </w:pPr>
    </w:p>
    <w:p w14:paraId="10CF7C6B" w14:textId="77777777"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 xml:space="preserve">Additionally, the discussions </w:t>
      </w:r>
      <w:proofErr w:type="gramStart"/>
      <w:r w:rsidRPr="00A56FFB">
        <w:rPr>
          <w:rFonts w:ascii="Arial" w:hAnsi="Arial" w:cs="Arial"/>
          <w:color w:val="000000"/>
        </w:rPr>
        <w:t>of</w:t>
      </w:r>
      <w:proofErr w:type="gramEnd"/>
      <w:r w:rsidRPr="00A56FFB">
        <w:rPr>
          <w:rFonts w:ascii="Arial" w:hAnsi="Arial" w:cs="Arial"/>
          <w:color w:val="000000"/>
        </w:rPr>
        <w:t xml:space="preserve"> the stages of problem-solving and decision-making were also very engaging. Learning about the different stages involved in these processes helped me develop a systematic approach to tackling real-world problems. Moreover, the practical examples of critical thinking in nature that were shared during our discussions illustrated how critical thinking can be applied to everyday situations, making the concepts more relatable and applicable in real-life scenarios.</w:t>
      </w:r>
    </w:p>
    <w:p w14:paraId="02E4CBDF" w14:textId="77777777" w:rsidR="006A2CDE" w:rsidRPr="00A56FFB" w:rsidRDefault="006A2CDE" w:rsidP="00A56FFB">
      <w:pPr>
        <w:spacing w:line="360" w:lineRule="auto"/>
        <w:jc w:val="both"/>
        <w:divId w:val="2035887922"/>
        <w:rPr>
          <w:rFonts w:ascii="Arial" w:eastAsia="Times New Roman" w:hAnsi="Arial" w:cs="Arial"/>
        </w:rPr>
      </w:pPr>
    </w:p>
    <w:p w14:paraId="1E6DE9EE" w14:textId="77777777"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The lecture notes on De Bono's Six Thinking Hats were also very informative. I learned how this method can separate thinking into six clear functions and roles, which can lead to more comprehensive problem-solving and decision-making (Aithal and Kumar, 2016). </w:t>
      </w:r>
    </w:p>
    <w:p w14:paraId="79B4009D" w14:textId="77777777" w:rsidR="006A2CDE" w:rsidRPr="00D13416" w:rsidRDefault="006A2CDE" w:rsidP="000E2940">
      <w:pPr>
        <w:spacing w:line="360" w:lineRule="auto"/>
        <w:divId w:val="2035887922"/>
        <w:rPr>
          <w:rFonts w:ascii="Times New Roman" w:eastAsia="Times New Roman" w:hAnsi="Times New Roman" w:cs="Times New Roman"/>
          <w:sz w:val="24"/>
          <w:szCs w:val="24"/>
        </w:rPr>
      </w:pPr>
    </w:p>
    <w:p w14:paraId="09887DE0" w14:textId="77777777"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Additionally, the week’s content also covered topics related to bureaucracy and bureaucratic management, as defined by Max Weber, and how this organizational structure can impact</w:t>
      </w:r>
      <w:r w:rsidRPr="00D13416">
        <w:rPr>
          <w:rFonts w:ascii="Times New Roman" w:hAnsi="Times New Roman" w:cs="Times New Roman"/>
          <w:color w:val="000000"/>
          <w:sz w:val="24"/>
          <w:szCs w:val="24"/>
        </w:rPr>
        <w:t xml:space="preserve"> </w:t>
      </w:r>
      <w:r w:rsidRPr="00A56FFB">
        <w:rPr>
          <w:rFonts w:ascii="Arial" w:hAnsi="Arial" w:cs="Arial"/>
          <w:color w:val="000000"/>
        </w:rPr>
        <w:lastRenderedPageBreak/>
        <w:t>decision-making processes (Serpa and Ferreira, 2019). Consequently, I believe that I gained a wide range of useful insights into the business world and the role of critical thinking in it.</w:t>
      </w:r>
    </w:p>
    <w:p w14:paraId="5451B126" w14:textId="77777777" w:rsidR="006A2CDE" w:rsidRPr="00A56FFB" w:rsidRDefault="006A2CDE" w:rsidP="00A56FFB">
      <w:pPr>
        <w:spacing w:line="360" w:lineRule="auto"/>
        <w:jc w:val="both"/>
        <w:divId w:val="2035887922"/>
        <w:rPr>
          <w:rFonts w:ascii="Arial" w:eastAsia="Times New Roman" w:hAnsi="Arial" w:cs="Arial"/>
        </w:rPr>
      </w:pPr>
    </w:p>
    <w:p w14:paraId="5D05D02D" w14:textId="41BDF7ED" w:rsidR="006A2CDE" w:rsidRPr="00A56FFB" w:rsidRDefault="006A2CDE" w:rsidP="00A56FFB">
      <w:pPr>
        <w:pStyle w:val="Heading1"/>
        <w:jc w:val="both"/>
        <w:divId w:val="2035887922"/>
        <w:rPr>
          <w:sz w:val="22"/>
          <w:szCs w:val="22"/>
        </w:rPr>
      </w:pPr>
      <w:bookmarkStart w:id="31" w:name="_Toc132004158"/>
      <w:r w:rsidRPr="00A56FFB">
        <w:rPr>
          <w:sz w:val="22"/>
          <w:szCs w:val="22"/>
        </w:rPr>
        <w:t>Week 5</w:t>
      </w:r>
      <w:bookmarkEnd w:id="31"/>
    </w:p>
    <w:p w14:paraId="4310323A" w14:textId="77777777" w:rsidR="006A2CDE" w:rsidRPr="00A56FFB" w:rsidRDefault="006A2CDE" w:rsidP="00A56FFB">
      <w:pPr>
        <w:spacing w:line="360" w:lineRule="auto"/>
        <w:jc w:val="both"/>
        <w:divId w:val="2035887922"/>
        <w:rPr>
          <w:rFonts w:ascii="Arial" w:eastAsia="Times New Roman" w:hAnsi="Arial" w:cs="Arial"/>
        </w:rPr>
      </w:pPr>
    </w:p>
    <w:p w14:paraId="5F63B9C7" w14:textId="77777777"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During Week 5 of the module, the lecture continued to build on the topics of beliefs, values, attitudes, critical thinking, and systems theory that were covered in previous weeks. The importance of critical thinking was reiterated, emphasizing the need to question assumptions and be open to different perspectives and approaches.</w:t>
      </w:r>
    </w:p>
    <w:p w14:paraId="0FDAF7EA" w14:textId="77777777" w:rsidR="006A2CDE" w:rsidRPr="00A56FFB" w:rsidRDefault="006A2CDE" w:rsidP="00A56FFB">
      <w:pPr>
        <w:spacing w:line="360" w:lineRule="auto"/>
        <w:jc w:val="both"/>
        <w:divId w:val="2035887922"/>
        <w:rPr>
          <w:rFonts w:ascii="Arial" w:eastAsia="Times New Roman" w:hAnsi="Arial" w:cs="Arial"/>
        </w:rPr>
      </w:pPr>
    </w:p>
    <w:p w14:paraId="5E657FB5" w14:textId="671AB60D"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A significant focus of the lecture was on decision</w:t>
      </w:r>
      <w:r w:rsidR="004F69BB" w:rsidRPr="00A56FFB">
        <w:rPr>
          <w:rFonts w:ascii="Arial" w:hAnsi="Arial" w:cs="Arial"/>
          <w:color w:val="000000"/>
        </w:rPr>
        <w:t>-</w:t>
      </w:r>
      <w:r w:rsidRPr="00A56FFB">
        <w:rPr>
          <w:rFonts w:ascii="Arial" w:hAnsi="Arial" w:cs="Arial"/>
          <w:color w:val="000000"/>
        </w:rPr>
        <w:t>making and critical thinking in the workplace. I learned that decision</w:t>
      </w:r>
      <w:r w:rsidR="004F69BB" w:rsidRPr="00A56FFB">
        <w:rPr>
          <w:rFonts w:ascii="Arial" w:hAnsi="Arial" w:cs="Arial"/>
          <w:color w:val="000000"/>
        </w:rPr>
        <w:t>-</w:t>
      </w:r>
      <w:r w:rsidRPr="00A56FFB">
        <w:rPr>
          <w:rFonts w:ascii="Arial" w:hAnsi="Arial" w:cs="Arial"/>
          <w:color w:val="000000"/>
        </w:rPr>
        <w:t>making is a complex process that involves defining the problem, generating possible solutions, evaluating costs and benefits, selecting a solution, implementing it, and assessing its impact, as discussed by Zhang and Highhouse (2018). </w:t>
      </w:r>
    </w:p>
    <w:p w14:paraId="76E12954" w14:textId="77777777" w:rsidR="006A2CDE" w:rsidRPr="00A56FFB" w:rsidRDefault="006A2CDE" w:rsidP="00A56FFB">
      <w:pPr>
        <w:spacing w:line="360" w:lineRule="auto"/>
        <w:jc w:val="both"/>
        <w:divId w:val="2035887922"/>
        <w:rPr>
          <w:rFonts w:ascii="Arial" w:eastAsia="Times New Roman" w:hAnsi="Arial" w:cs="Arial"/>
        </w:rPr>
      </w:pPr>
    </w:p>
    <w:p w14:paraId="36FB6EE8" w14:textId="77777777"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The lecture emphasized the importance of predetermined key decision criteria that are concise and in point form, and how alternatives should be evaluated against each criterion. This highlighted the need for careful evaluation of options and consideration of potential impacts before arriving at a conclusion.</w:t>
      </w:r>
    </w:p>
    <w:p w14:paraId="66DA89A1" w14:textId="77777777" w:rsidR="006A2CDE" w:rsidRPr="00A56FFB" w:rsidRDefault="006A2CDE" w:rsidP="00A56FFB">
      <w:pPr>
        <w:spacing w:line="360" w:lineRule="auto"/>
        <w:jc w:val="both"/>
        <w:divId w:val="2035887922"/>
        <w:rPr>
          <w:rFonts w:ascii="Arial" w:eastAsia="Times New Roman" w:hAnsi="Arial" w:cs="Arial"/>
        </w:rPr>
      </w:pPr>
    </w:p>
    <w:p w14:paraId="68DECD09" w14:textId="189C9A20"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Furthermore, the lecture stressed that the critical skill in decision</w:t>
      </w:r>
      <w:r w:rsidR="004F69BB" w:rsidRPr="00A56FFB">
        <w:rPr>
          <w:rFonts w:ascii="Arial" w:hAnsi="Arial" w:cs="Arial"/>
          <w:color w:val="000000"/>
        </w:rPr>
        <w:t>-</w:t>
      </w:r>
      <w:r w:rsidRPr="00A56FFB">
        <w:rPr>
          <w:rFonts w:ascii="Arial" w:hAnsi="Arial" w:cs="Arial"/>
          <w:color w:val="000000"/>
        </w:rPr>
        <w:t>making is not simply about learning many techniques, but rather knowing how and when to apply basic principles and continuously reevaluate and improve methods. This insight helped me understand that decision</w:t>
      </w:r>
      <w:r w:rsidR="00432579" w:rsidRPr="00A56FFB">
        <w:rPr>
          <w:rFonts w:ascii="Arial" w:hAnsi="Arial" w:cs="Arial"/>
          <w:color w:val="000000"/>
        </w:rPr>
        <w:t>-</w:t>
      </w:r>
      <w:r w:rsidRPr="00A56FFB">
        <w:rPr>
          <w:rFonts w:ascii="Arial" w:hAnsi="Arial" w:cs="Arial"/>
          <w:color w:val="000000"/>
        </w:rPr>
        <w:t>making is an ongoing process that requires continuous learning and improvement (Fülöp, 2005), </w:t>
      </w:r>
    </w:p>
    <w:p w14:paraId="466CD385" w14:textId="77777777" w:rsidR="006A2CDE" w:rsidRPr="00A56FFB" w:rsidRDefault="006A2CDE" w:rsidP="00A56FFB">
      <w:pPr>
        <w:spacing w:line="360" w:lineRule="auto"/>
        <w:jc w:val="both"/>
        <w:divId w:val="2035887922"/>
        <w:rPr>
          <w:rFonts w:ascii="Arial" w:eastAsia="Times New Roman" w:hAnsi="Arial" w:cs="Arial"/>
        </w:rPr>
      </w:pPr>
    </w:p>
    <w:p w14:paraId="57FB7BD1" w14:textId="77777777" w:rsidR="006A2CDE" w:rsidRPr="00A56FFB" w:rsidRDefault="006A2CDE" w:rsidP="00A56FFB">
      <w:pPr>
        <w:spacing w:line="360" w:lineRule="auto"/>
        <w:jc w:val="both"/>
        <w:divId w:val="2035887922"/>
        <w:rPr>
          <w:rFonts w:ascii="Arial" w:hAnsi="Arial" w:cs="Arial"/>
        </w:rPr>
      </w:pPr>
      <w:r w:rsidRPr="00A56FFB">
        <w:rPr>
          <w:rFonts w:ascii="Arial" w:hAnsi="Arial" w:cs="Arial"/>
          <w:color w:val="000000"/>
        </w:rPr>
        <w:t>The lecture also discussed contingency management theory, which focuses on adapting management approaches based on different situations (Husted, 2000). This provided me with a deeper understanding of how this theory can be applied in various organizational contexts, and I had the opportunity to apply it through a practical exercise.</w:t>
      </w:r>
    </w:p>
    <w:p w14:paraId="65C9ED58" w14:textId="77777777" w:rsidR="006A2CDE" w:rsidRPr="00A56FFB" w:rsidRDefault="006A2CDE" w:rsidP="00A56FFB">
      <w:pPr>
        <w:spacing w:line="360" w:lineRule="auto"/>
        <w:jc w:val="both"/>
        <w:divId w:val="2035887922"/>
        <w:rPr>
          <w:rFonts w:ascii="Arial" w:eastAsia="Times New Roman" w:hAnsi="Arial" w:cs="Arial"/>
        </w:rPr>
      </w:pPr>
    </w:p>
    <w:p w14:paraId="0EA342CE" w14:textId="77777777" w:rsidR="006A2CDE" w:rsidRPr="00855687" w:rsidRDefault="006A2CDE" w:rsidP="00855687">
      <w:pPr>
        <w:spacing w:line="360" w:lineRule="auto"/>
        <w:jc w:val="both"/>
        <w:divId w:val="2035887922"/>
        <w:rPr>
          <w:rFonts w:ascii="Arial" w:hAnsi="Arial" w:cs="Arial"/>
        </w:rPr>
      </w:pPr>
      <w:r w:rsidRPr="00A56FFB">
        <w:rPr>
          <w:rFonts w:ascii="Arial" w:hAnsi="Arial" w:cs="Arial"/>
          <w:color w:val="000000"/>
        </w:rPr>
        <w:t>Additionally, the lecture explored the concepts of systems management theory, which involves the study of systems that interact to achieve specific goals (Jackson, 2002). I learned</w:t>
      </w:r>
      <w:r w:rsidRPr="00D13416">
        <w:rPr>
          <w:rFonts w:ascii="Times New Roman" w:hAnsi="Times New Roman" w:cs="Times New Roman"/>
          <w:color w:val="000000"/>
          <w:sz w:val="24"/>
          <w:szCs w:val="24"/>
        </w:rPr>
        <w:t xml:space="preserve"> </w:t>
      </w:r>
      <w:r w:rsidRPr="00A56FFB">
        <w:rPr>
          <w:rFonts w:ascii="Arial" w:hAnsi="Arial" w:cs="Arial"/>
          <w:color w:val="000000"/>
        </w:rPr>
        <w:t>about the basic elements of a system and the characteristics of systems theory, such as communication, synergy, interdependence, and interconnections. This knowledge has helped</w:t>
      </w:r>
      <w:r w:rsidRPr="00D13416">
        <w:rPr>
          <w:rFonts w:ascii="Times New Roman" w:hAnsi="Times New Roman" w:cs="Times New Roman"/>
          <w:color w:val="000000"/>
          <w:sz w:val="24"/>
          <w:szCs w:val="24"/>
        </w:rPr>
        <w:t xml:space="preserve"> </w:t>
      </w:r>
      <w:r w:rsidRPr="00855687">
        <w:rPr>
          <w:rFonts w:ascii="Arial" w:hAnsi="Arial" w:cs="Arial"/>
          <w:color w:val="000000"/>
        </w:rPr>
        <w:lastRenderedPageBreak/>
        <w:t>me better understand how organizations operate as systems and how various elements interact to achieve common objectives.</w:t>
      </w:r>
    </w:p>
    <w:p w14:paraId="284699A7" w14:textId="77777777" w:rsidR="006A2CDE" w:rsidRPr="00855687" w:rsidRDefault="006A2CDE" w:rsidP="00855687">
      <w:pPr>
        <w:spacing w:line="360" w:lineRule="auto"/>
        <w:jc w:val="both"/>
        <w:divId w:val="2035887922"/>
        <w:rPr>
          <w:rFonts w:ascii="Arial" w:eastAsia="Times New Roman" w:hAnsi="Arial" w:cs="Arial"/>
        </w:rPr>
      </w:pPr>
    </w:p>
    <w:p w14:paraId="378153B7" w14:textId="77777777" w:rsidR="006A2CDE" w:rsidRPr="00855687" w:rsidRDefault="006A2CDE" w:rsidP="00855687">
      <w:pPr>
        <w:pStyle w:val="Heading1"/>
        <w:jc w:val="both"/>
        <w:divId w:val="2035887922"/>
        <w:rPr>
          <w:sz w:val="22"/>
          <w:szCs w:val="22"/>
        </w:rPr>
      </w:pPr>
      <w:bookmarkStart w:id="32" w:name="_Toc132004159"/>
      <w:r w:rsidRPr="00855687">
        <w:rPr>
          <w:sz w:val="22"/>
          <w:szCs w:val="22"/>
        </w:rPr>
        <w:t>Week 6</w:t>
      </w:r>
      <w:bookmarkEnd w:id="32"/>
    </w:p>
    <w:p w14:paraId="77756839" w14:textId="77777777" w:rsidR="006A2CDE" w:rsidRPr="00855687" w:rsidRDefault="006A2CDE" w:rsidP="00855687">
      <w:pPr>
        <w:spacing w:line="360" w:lineRule="auto"/>
        <w:jc w:val="both"/>
        <w:divId w:val="2035887922"/>
        <w:rPr>
          <w:rFonts w:ascii="Arial" w:eastAsia="Times New Roman" w:hAnsi="Arial" w:cs="Arial"/>
        </w:rPr>
      </w:pPr>
    </w:p>
    <w:p w14:paraId="6E2C3D41" w14:textId="77777777" w:rsidR="006A2CDE" w:rsidRPr="00855687" w:rsidRDefault="006A2CDE" w:rsidP="00855687">
      <w:pPr>
        <w:spacing w:line="360" w:lineRule="auto"/>
        <w:jc w:val="both"/>
        <w:divId w:val="2035887922"/>
        <w:rPr>
          <w:rFonts w:ascii="Arial" w:hAnsi="Arial" w:cs="Arial"/>
        </w:rPr>
      </w:pPr>
      <w:r w:rsidRPr="00855687">
        <w:rPr>
          <w:rFonts w:ascii="Arial" w:hAnsi="Arial" w:cs="Arial"/>
          <w:color w:val="000000"/>
        </w:rPr>
        <w:t>During Week 6, the lecture focused on the importance of critical thinking, particularly in the context of contracting or agency missions. </w:t>
      </w:r>
    </w:p>
    <w:p w14:paraId="3236CBD8" w14:textId="77777777" w:rsidR="006A2CDE" w:rsidRPr="00855687" w:rsidRDefault="006A2CDE" w:rsidP="00855687">
      <w:pPr>
        <w:spacing w:line="360" w:lineRule="auto"/>
        <w:jc w:val="both"/>
        <w:divId w:val="2035887922"/>
        <w:rPr>
          <w:rFonts w:ascii="Arial" w:eastAsia="Times New Roman" w:hAnsi="Arial" w:cs="Arial"/>
        </w:rPr>
      </w:pPr>
    </w:p>
    <w:p w14:paraId="7B36E03A" w14:textId="77777777" w:rsidR="006A2CDE" w:rsidRPr="00855687" w:rsidRDefault="006A2CDE" w:rsidP="00855687">
      <w:pPr>
        <w:spacing w:line="360" w:lineRule="auto"/>
        <w:jc w:val="both"/>
        <w:divId w:val="2035887922"/>
        <w:rPr>
          <w:rFonts w:ascii="Arial" w:hAnsi="Arial" w:cs="Arial"/>
        </w:rPr>
      </w:pPr>
      <w:r w:rsidRPr="00855687">
        <w:rPr>
          <w:rFonts w:ascii="Arial" w:hAnsi="Arial" w:cs="Arial"/>
          <w:color w:val="000000"/>
        </w:rPr>
        <w:t>The lecture highlighted the challenges and barriers that can hinder critical thinking. These challenges may include cognitive biases, emotional biases, social and cultural influences, and personal beliefs and values. I realized that being aware of these challenges is essential in developing effective critical thinking skills and overcoming potential biases and limitations (Hitchcock, 2018).</w:t>
      </w:r>
    </w:p>
    <w:p w14:paraId="03450B35" w14:textId="77777777" w:rsidR="006A2CDE" w:rsidRPr="00855687" w:rsidRDefault="006A2CDE" w:rsidP="00855687">
      <w:pPr>
        <w:spacing w:line="360" w:lineRule="auto"/>
        <w:jc w:val="both"/>
        <w:divId w:val="2035887922"/>
        <w:rPr>
          <w:rFonts w:ascii="Arial" w:eastAsia="Times New Roman" w:hAnsi="Arial" w:cs="Arial"/>
        </w:rPr>
      </w:pPr>
    </w:p>
    <w:p w14:paraId="0ACBA6BB" w14:textId="77777777" w:rsidR="006A2CDE" w:rsidRPr="00855687" w:rsidRDefault="006A2CDE" w:rsidP="00855687">
      <w:pPr>
        <w:spacing w:line="360" w:lineRule="auto"/>
        <w:jc w:val="both"/>
        <w:divId w:val="2035887922"/>
        <w:rPr>
          <w:rFonts w:ascii="Arial" w:hAnsi="Arial" w:cs="Arial"/>
        </w:rPr>
      </w:pPr>
      <w:r w:rsidRPr="00855687">
        <w:rPr>
          <w:rFonts w:ascii="Arial" w:hAnsi="Arial" w:cs="Arial"/>
          <w:color w:val="000000"/>
        </w:rPr>
        <w:t>Moreover, the lecture provided a comprehensive definition of critical thinking, which involves not only problem-solving and decision-making, but also encompasses values, meaning, and personal relationships. I learned that critical thinking is a broad and multifaceted skill that requires a holistic approach in evaluating and interpreting information and situations (Moore et al., 2012). </w:t>
      </w:r>
    </w:p>
    <w:p w14:paraId="41C8096F" w14:textId="77777777" w:rsidR="006A2CDE" w:rsidRPr="00855687" w:rsidRDefault="006A2CDE" w:rsidP="00855687">
      <w:pPr>
        <w:spacing w:line="360" w:lineRule="auto"/>
        <w:jc w:val="both"/>
        <w:divId w:val="2035887922"/>
        <w:rPr>
          <w:rFonts w:ascii="Arial" w:eastAsia="Times New Roman" w:hAnsi="Arial" w:cs="Arial"/>
        </w:rPr>
      </w:pPr>
    </w:p>
    <w:p w14:paraId="321ECC52" w14:textId="77777777" w:rsidR="006A2CDE" w:rsidRPr="00855687" w:rsidRDefault="006A2CDE" w:rsidP="00855687">
      <w:pPr>
        <w:spacing w:line="360" w:lineRule="auto"/>
        <w:jc w:val="both"/>
        <w:divId w:val="2035887922"/>
        <w:rPr>
          <w:rFonts w:ascii="Arial" w:hAnsi="Arial" w:cs="Arial"/>
        </w:rPr>
      </w:pPr>
      <w:r w:rsidRPr="00855687">
        <w:rPr>
          <w:rFonts w:ascii="Arial" w:hAnsi="Arial" w:cs="Arial"/>
          <w:color w:val="000000"/>
        </w:rPr>
        <w:t>The core critical thinking skills were outlined, including interpretation, analysis, evaluation, inference, explanation, and self-regulation. I realized that these skills are interconnected and necessary for effective critical thinking. The lecture emphasized the importance of continuously developing and refining these skills through practice and reflection.</w:t>
      </w:r>
    </w:p>
    <w:p w14:paraId="62912AA5" w14:textId="77777777" w:rsidR="006A2CDE" w:rsidRPr="00855687" w:rsidRDefault="006A2CDE" w:rsidP="00855687">
      <w:pPr>
        <w:spacing w:line="360" w:lineRule="auto"/>
        <w:jc w:val="both"/>
        <w:divId w:val="2035887922"/>
        <w:rPr>
          <w:rFonts w:ascii="Arial" w:eastAsia="Times New Roman" w:hAnsi="Arial" w:cs="Arial"/>
        </w:rPr>
      </w:pPr>
    </w:p>
    <w:p w14:paraId="761DF95E" w14:textId="77777777" w:rsidR="006A2CDE" w:rsidRPr="00855687" w:rsidRDefault="006A2CDE" w:rsidP="00855687">
      <w:pPr>
        <w:spacing w:line="360" w:lineRule="auto"/>
        <w:jc w:val="both"/>
        <w:divId w:val="2035887922"/>
        <w:rPr>
          <w:rFonts w:ascii="Arial" w:hAnsi="Arial" w:cs="Arial"/>
        </w:rPr>
      </w:pPr>
      <w:r w:rsidRPr="00855687">
        <w:rPr>
          <w:rFonts w:ascii="Arial" w:hAnsi="Arial" w:cs="Arial"/>
          <w:color w:val="000000"/>
        </w:rPr>
        <w:t xml:space="preserve">Furthermore, the lecture emphasized that critical thinking is not only about specific techniques or methods, but also about how one approaches problems, questions, and issues in general. It highlighted that an ideal critical thinker is characterized by their approach to life and </w:t>
      </w:r>
      <w:proofErr w:type="gramStart"/>
      <w:r w:rsidRPr="00855687">
        <w:rPr>
          <w:rFonts w:ascii="Arial" w:hAnsi="Arial" w:cs="Arial"/>
          <w:color w:val="000000"/>
        </w:rPr>
        <w:t>living as a whole</w:t>
      </w:r>
      <w:proofErr w:type="gramEnd"/>
      <w:r w:rsidRPr="00855687">
        <w:rPr>
          <w:rFonts w:ascii="Arial" w:hAnsi="Arial" w:cs="Arial"/>
          <w:color w:val="000000"/>
        </w:rPr>
        <w:t>. This perspective has helped me understand that critical thinking is a mindset and a way of approaching situations with curiosity, open-mindedness, and a willingness to evaluate and reflect on one's assumptions and beliefs (Bailin et al., 1999).</w:t>
      </w:r>
    </w:p>
    <w:p w14:paraId="76F48DE5" w14:textId="77777777" w:rsidR="006A2CDE" w:rsidRDefault="006A2CDE" w:rsidP="000E2940">
      <w:pPr>
        <w:spacing w:line="360" w:lineRule="auto"/>
        <w:divId w:val="2035887922"/>
        <w:rPr>
          <w:rFonts w:ascii="Times New Roman" w:eastAsia="Times New Roman" w:hAnsi="Times New Roman" w:cs="Times New Roman"/>
          <w:sz w:val="24"/>
          <w:szCs w:val="24"/>
        </w:rPr>
      </w:pPr>
    </w:p>
    <w:p w14:paraId="1F219C50" w14:textId="77777777" w:rsidR="00855687" w:rsidRDefault="00855687" w:rsidP="000E2940">
      <w:pPr>
        <w:spacing w:line="360" w:lineRule="auto"/>
        <w:divId w:val="2035887922"/>
        <w:rPr>
          <w:rFonts w:ascii="Times New Roman" w:eastAsia="Times New Roman" w:hAnsi="Times New Roman" w:cs="Times New Roman"/>
          <w:sz w:val="24"/>
          <w:szCs w:val="24"/>
        </w:rPr>
      </w:pPr>
    </w:p>
    <w:p w14:paraId="46C55DE5" w14:textId="77777777" w:rsidR="00855687" w:rsidRPr="00D13416" w:rsidRDefault="00855687" w:rsidP="000E2940">
      <w:pPr>
        <w:spacing w:line="360" w:lineRule="auto"/>
        <w:divId w:val="2035887922"/>
        <w:rPr>
          <w:rFonts w:ascii="Times New Roman" w:eastAsia="Times New Roman" w:hAnsi="Times New Roman" w:cs="Times New Roman"/>
          <w:sz w:val="24"/>
          <w:szCs w:val="24"/>
        </w:rPr>
      </w:pPr>
    </w:p>
    <w:p w14:paraId="1EF4890C" w14:textId="77777777" w:rsidR="006A2CDE" w:rsidRPr="00855687" w:rsidRDefault="006A2CDE" w:rsidP="00855687">
      <w:pPr>
        <w:pStyle w:val="Heading1"/>
        <w:jc w:val="both"/>
        <w:divId w:val="2035887922"/>
        <w:rPr>
          <w:sz w:val="22"/>
          <w:szCs w:val="22"/>
        </w:rPr>
      </w:pPr>
      <w:bookmarkStart w:id="33" w:name="_Toc132004160"/>
      <w:r w:rsidRPr="00855687">
        <w:rPr>
          <w:sz w:val="22"/>
          <w:szCs w:val="22"/>
        </w:rPr>
        <w:lastRenderedPageBreak/>
        <w:t>Week 7</w:t>
      </w:r>
      <w:bookmarkEnd w:id="33"/>
    </w:p>
    <w:p w14:paraId="263A58C5" w14:textId="77777777" w:rsidR="006A2CDE" w:rsidRPr="00855687" w:rsidRDefault="006A2CDE" w:rsidP="00855687">
      <w:pPr>
        <w:spacing w:line="360" w:lineRule="auto"/>
        <w:jc w:val="both"/>
        <w:divId w:val="2035887922"/>
        <w:rPr>
          <w:rFonts w:ascii="Arial" w:eastAsia="Times New Roman" w:hAnsi="Arial" w:cs="Arial"/>
        </w:rPr>
      </w:pPr>
    </w:p>
    <w:p w14:paraId="276C3504" w14:textId="77777777" w:rsidR="006A2CDE" w:rsidRPr="00855687" w:rsidRDefault="006A2CDE" w:rsidP="00855687">
      <w:pPr>
        <w:spacing w:line="360" w:lineRule="auto"/>
        <w:jc w:val="both"/>
        <w:divId w:val="2035887922"/>
        <w:rPr>
          <w:rFonts w:ascii="Arial" w:hAnsi="Arial" w:cs="Arial"/>
        </w:rPr>
      </w:pPr>
      <w:r w:rsidRPr="00855687">
        <w:rPr>
          <w:rFonts w:ascii="Arial" w:hAnsi="Arial" w:cs="Arial"/>
          <w:color w:val="000000"/>
        </w:rPr>
        <w:t>During Week 7, the lecture focused on the topics of innovation and creativity, as well as assessing a company's innovation potential. The lecture provided valuable insights into different techniques for fostering innovation, characteristics of successful innovative companies, and the process of assessing a company's innovation potential (Muller, Välikangas and Merlyn, 2005).</w:t>
      </w:r>
    </w:p>
    <w:p w14:paraId="7D3A9DCF" w14:textId="77777777" w:rsidR="006A2CDE" w:rsidRPr="00855687" w:rsidRDefault="006A2CDE" w:rsidP="00855687">
      <w:pPr>
        <w:spacing w:line="360" w:lineRule="auto"/>
        <w:jc w:val="both"/>
        <w:divId w:val="2035887922"/>
        <w:rPr>
          <w:rFonts w:ascii="Arial" w:eastAsia="Times New Roman" w:hAnsi="Arial" w:cs="Arial"/>
        </w:rPr>
      </w:pPr>
    </w:p>
    <w:p w14:paraId="4CC519B7" w14:textId="77777777" w:rsidR="006A2CDE" w:rsidRPr="00855687" w:rsidRDefault="006A2CDE" w:rsidP="00855687">
      <w:pPr>
        <w:spacing w:line="360" w:lineRule="auto"/>
        <w:jc w:val="both"/>
        <w:divId w:val="2035887922"/>
        <w:rPr>
          <w:rFonts w:ascii="Arial" w:hAnsi="Arial" w:cs="Arial"/>
        </w:rPr>
      </w:pPr>
      <w:r w:rsidRPr="00855687">
        <w:rPr>
          <w:rFonts w:ascii="Arial" w:hAnsi="Arial" w:cs="Arial"/>
          <w:color w:val="000000"/>
        </w:rPr>
        <w:t>The lecture emphasized the significance of innovation and creativity in the business world. It discussed various techniques, such as substitution and swapping, to make improvements and generate creative solutions to problems. Consequently, I acknowledged that these techniques can be effective in encouraging innovative thinking and problem-solving in the workplace.</w:t>
      </w:r>
    </w:p>
    <w:p w14:paraId="407863B6" w14:textId="77777777" w:rsidR="006A2CDE" w:rsidRPr="00855687" w:rsidRDefault="006A2CDE" w:rsidP="00855687">
      <w:pPr>
        <w:spacing w:line="360" w:lineRule="auto"/>
        <w:jc w:val="both"/>
        <w:divId w:val="2035887922"/>
        <w:rPr>
          <w:rFonts w:ascii="Arial" w:eastAsia="Times New Roman" w:hAnsi="Arial" w:cs="Arial"/>
        </w:rPr>
      </w:pPr>
    </w:p>
    <w:p w14:paraId="65961BF9" w14:textId="1EEA6854" w:rsidR="006A2CDE" w:rsidRPr="00855687" w:rsidRDefault="006A2CDE" w:rsidP="00855687">
      <w:pPr>
        <w:spacing w:line="360" w:lineRule="auto"/>
        <w:jc w:val="both"/>
        <w:divId w:val="2035887922"/>
        <w:rPr>
          <w:rFonts w:ascii="Arial" w:hAnsi="Arial" w:cs="Arial"/>
        </w:rPr>
      </w:pPr>
      <w:r w:rsidRPr="00855687">
        <w:rPr>
          <w:rFonts w:ascii="Arial" w:hAnsi="Arial" w:cs="Arial"/>
          <w:color w:val="000000"/>
        </w:rPr>
        <w:t xml:space="preserve">Furthermore, the lecture highlighted the characteristics of successful innovative companies. It emphasized the importance of </w:t>
      </w:r>
      <w:r w:rsidR="00134AEB" w:rsidRPr="00855687">
        <w:rPr>
          <w:rFonts w:ascii="Arial" w:hAnsi="Arial" w:cs="Arial"/>
          <w:color w:val="000000"/>
        </w:rPr>
        <w:t xml:space="preserve">a </w:t>
      </w:r>
      <w:r w:rsidRPr="00855687">
        <w:rPr>
          <w:rFonts w:ascii="Arial" w:hAnsi="Arial" w:cs="Arial"/>
          <w:color w:val="000000"/>
        </w:rPr>
        <w:t>systematic collection of impulses, good teamwork, and cooperation with external experts. I learned that creating a conducive environment that encourages innovation, collaboration, and open-mindedness is crucial for fostering a culture of innovation within an organization (Špaček, 2021).</w:t>
      </w:r>
    </w:p>
    <w:p w14:paraId="4ABC1E03" w14:textId="77777777" w:rsidR="006A2CDE" w:rsidRPr="00855687" w:rsidRDefault="006A2CDE" w:rsidP="00855687">
      <w:pPr>
        <w:spacing w:line="360" w:lineRule="auto"/>
        <w:jc w:val="both"/>
        <w:divId w:val="2035887922"/>
        <w:rPr>
          <w:rFonts w:ascii="Arial" w:eastAsia="Times New Roman" w:hAnsi="Arial" w:cs="Arial"/>
        </w:rPr>
      </w:pPr>
    </w:p>
    <w:p w14:paraId="2DD82AEA" w14:textId="77777777" w:rsidR="006A2CDE" w:rsidRPr="00855687" w:rsidRDefault="006A2CDE" w:rsidP="00855687">
      <w:pPr>
        <w:spacing w:line="360" w:lineRule="auto"/>
        <w:jc w:val="both"/>
        <w:divId w:val="2035887922"/>
        <w:rPr>
          <w:rFonts w:ascii="Arial" w:hAnsi="Arial" w:cs="Arial"/>
        </w:rPr>
      </w:pPr>
      <w:r w:rsidRPr="00855687">
        <w:rPr>
          <w:rFonts w:ascii="Arial" w:hAnsi="Arial" w:cs="Arial"/>
          <w:color w:val="000000"/>
        </w:rPr>
        <w:t>The lecture also introduced the concept of innovation potential assessment. It discussed the process of evaluating a company's strategy and planning, marketing, technological process, quality management, logistics, and human resources to assess its innovation potential (Aiman-Smith et al., 2005). This insight helped me understand the multidimensional nature of innovation and the need to assess various aspects of a company's operations to gauge its innovation readiness.</w:t>
      </w:r>
    </w:p>
    <w:p w14:paraId="58F313F8" w14:textId="77777777" w:rsidR="006A2CDE" w:rsidRPr="00855687" w:rsidRDefault="006A2CDE" w:rsidP="00855687">
      <w:pPr>
        <w:spacing w:line="360" w:lineRule="auto"/>
        <w:jc w:val="both"/>
        <w:divId w:val="2035887922"/>
        <w:rPr>
          <w:rFonts w:ascii="Arial" w:eastAsia="Times New Roman" w:hAnsi="Arial" w:cs="Arial"/>
        </w:rPr>
      </w:pPr>
    </w:p>
    <w:p w14:paraId="0051FD72" w14:textId="77777777" w:rsidR="006A2CDE" w:rsidRPr="00855687" w:rsidRDefault="006A2CDE" w:rsidP="00855687">
      <w:pPr>
        <w:pStyle w:val="Heading1"/>
        <w:jc w:val="both"/>
        <w:divId w:val="2035887922"/>
        <w:rPr>
          <w:sz w:val="22"/>
          <w:szCs w:val="22"/>
        </w:rPr>
      </w:pPr>
      <w:bookmarkStart w:id="34" w:name="_Toc132004161"/>
      <w:r w:rsidRPr="00855687">
        <w:rPr>
          <w:sz w:val="22"/>
          <w:szCs w:val="22"/>
        </w:rPr>
        <w:t>Week 8</w:t>
      </w:r>
      <w:bookmarkEnd w:id="34"/>
    </w:p>
    <w:p w14:paraId="6474A48D" w14:textId="77777777" w:rsidR="006A2CDE" w:rsidRPr="00855687" w:rsidRDefault="006A2CDE" w:rsidP="00855687">
      <w:pPr>
        <w:spacing w:line="360" w:lineRule="auto"/>
        <w:jc w:val="both"/>
        <w:divId w:val="2035887922"/>
        <w:rPr>
          <w:rFonts w:ascii="Arial" w:eastAsia="Times New Roman" w:hAnsi="Arial" w:cs="Arial"/>
        </w:rPr>
      </w:pPr>
    </w:p>
    <w:p w14:paraId="69D9A085" w14:textId="6938FB1C" w:rsidR="006A2CDE" w:rsidRPr="00855687" w:rsidRDefault="006A2CDE" w:rsidP="00855687">
      <w:pPr>
        <w:spacing w:line="360" w:lineRule="auto"/>
        <w:jc w:val="both"/>
        <w:divId w:val="2035887922"/>
        <w:rPr>
          <w:rFonts w:ascii="Arial" w:hAnsi="Arial" w:cs="Arial"/>
        </w:rPr>
      </w:pPr>
      <w:r w:rsidRPr="00855687">
        <w:rPr>
          <w:rFonts w:ascii="Arial" w:hAnsi="Arial" w:cs="Arial"/>
          <w:color w:val="000000"/>
        </w:rPr>
        <w:t>The lecture during week 8 was on change management and provided valuable insights into the importance of managing the people</w:t>
      </w:r>
      <w:r w:rsidR="005C698A" w:rsidRPr="00855687">
        <w:rPr>
          <w:rFonts w:ascii="Arial" w:hAnsi="Arial" w:cs="Arial"/>
          <w:color w:val="000000"/>
        </w:rPr>
        <w:t xml:space="preserve"> </w:t>
      </w:r>
      <w:r w:rsidRPr="00855687">
        <w:rPr>
          <w:rFonts w:ascii="Arial" w:hAnsi="Arial" w:cs="Arial"/>
          <w:color w:val="000000"/>
        </w:rPr>
        <w:t>side of change to achieve successful outcomes. </w:t>
      </w:r>
    </w:p>
    <w:p w14:paraId="5CEFFABC" w14:textId="77777777" w:rsidR="006A2CDE" w:rsidRPr="00855687" w:rsidRDefault="006A2CDE" w:rsidP="00855687">
      <w:pPr>
        <w:spacing w:line="360" w:lineRule="auto"/>
        <w:jc w:val="both"/>
        <w:divId w:val="2035887922"/>
        <w:rPr>
          <w:rFonts w:ascii="Arial" w:eastAsia="Times New Roman" w:hAnsi="Arial" w:cs="Arial"/>
        </w:rPr>
      </w:pPr>
    </w:p>
    <w:p w14:paraId="7D72F820" w14:textId="6FD5BF70" w:rsidR="006A2CDE" w:rsidRPr="009C5A7D" w:rsidRDefault="006A2CDE" w:rsidP="009C5A7D">
      <w:pPr>
        <w:spacing w:line="360" w:lineRule="auto"/>
        <w:jc w:val="both"/>
        <w:divId w:val="2035887922"/>
        <w:rPr>
          <w:rFonts w:ascii="Arial" w:hAnsi="Arial" w:cs="Arial"/>
        </w:rPr>
      </w:pPr>
      <w:r w:rsidRPr="00855687">
        <w:rPr>
          <w:rFonts w:ascii="Arial" w:hAnsi="Arial" w:cs="Arial"/>
          <w:color w:val="000000"/>
        </w:rPr>
        <w:t>The ADKAR process, which is a practical and comprehensive tool for understanding the phases that individuals go through when faced with change was introduced. This model, with its five building blocks - awareness, desire, knowledge, ability, and reinforcement - was presented as a practical and comprehensive framework for managing change effectively</w:t>
      </w:r>
      <w:r w:rsidRPr="00D13416">
        <w:rPr>
          <w:rFonts w:ascii="Times New Roman" w:hAnsi="Times New Roman" w:cs="Times New Roman"/>
          <w:color w:val="000000"/>
          <w:sz w:val="24"/>
          <w:szCs w:val="24"/>
        </w:rPr>
        <w:t xml:space="preserve"> </w:t>
      </w:r>
      <w:r w:rsidRPr="009C5A7D">
        <w:rPr>
          <w:rFonts w:ascii="Arial" w:hAnsi="Arial" w:cs="Arial"/>
          <w:color w:val="000000"/>
        </w:rPr>
        <w:lastRenderedPageBreak/>
        <w:t>(Hiatt, 2006) which highlights the importance of not only providing information and training but also creating a positive attitude and environment towards change. </w:t>
      </w:r>
    </w:p>
    <w:p w14:paraId="3EA5F12A" w14:textId="77777777" w:rsidR="006A2CDE" w:rsidRPr="009C5A7D" w:rsidRDefault="006A2CDE" w:rsidP="009C5A7D">
      <w:pPr>
        <w:spacing w:line="360" w:lineRule="auto"/>
        <w:jc w:val="both"/>
        <w:divId w:val="2035887922"/>
        <w:rPr>
          <w:rFonts w:ascii="Arial" w:eastAsia="Times New Roman" w:hAnsi="Arial" w:cs="Arial"/>
        </w:rPr>
      </w:pPr>
    </w:p>
    <w:p w14:paraId="7F21B6BD" w14:textId="4B879A47" w:rsidR="006A2CDE" w:rsidRPr="009C5A7D" w:rsidRDefault="006A2CDE" w:rsidP="009C5A7D">
      <w:pPr>
        <w:spacing w:line="360" w:lineRule="auto"/>
        <w:jc w:val="both"/>
        <w:divId w:val="2035887922"/>
        <w:rPr>
          <w:rFonts w:ascii="Arial" w:hAnsi="Arial" w:cs="Arial"/>
        </w:rPr>
      </w:pPr>
      <w:r w:rsidRPr="009C5A7D">
        <w:rPr>
          <w:rFonts w:ascii="Arial" w:hAnsi="Arial" w:cs="Arial"/>
          <w:color w:val="000000"/>
        </w:rPr>
        <w:t xml:space="preserve">The consequences of not effectively managing the </w:t>
      </w:r>
      <w:proofErr w:type="gramStart"/>
      <w:r w:rsidRPr="009C5A7D">
        <w:rPr>
          <w:rFonts w:ascii="Arial" w:hAnsi="Arial" w:cs="Arial"/>
          <w:color w:val="000000"/>
        </w:rPr>
        <w:t>people</w:t>
      </w:r>
      <w:proofErr w:type="gramEnd"/>
      <w:r w:rsidR="005C698A" w:rsidRPr="009C5A7D">
        <w:rPr>
          <w:rFonts w:ascii="Arial" w:hAnsi="Arial" w:cs="Arial"/>
          <w:color w:val="000000"/>
        </w:rPr>
        <w:t xml:space="preserve"> </w:t>
      </w:r>
      <w:r w:rsidRPr="009C5A7D">
        <w:rPr>
          <w:rFonts w:ascii="Arial" w:hAnsi="Arial" w:cs="Arial"/>
          <w:color w:val="000000"/>
        </w:rPr>
        <w:t>side of change, such as resistance, decreased productivity, and increased turnover, were also discussed in the lecture. This helped me understand the potential risks of neglecting the human element in change initiatives and the importance of addressing them proactively.</w:t>
      </w:r>
    </w:p>
    <w:p w14:paraId="4B6C72BC" w14:textId="77777777" w:rsidR="006A2CDE" w:rsidRPr="00D13416" w:rsidRDefault="006A2CDE" w:rsidP="000E2940">
      <w:pPr>
        <w:spacing w:line="360" w:lineRule="auto"/>
        <w:divId w:val="2035887922"/>
        <w:rPr>
          <w:rFonts w:ascii="Times New Roman" w:eastAsia="Times New Roman" w:hAnsi="Times New Roman" w:cs="Times New Roman"/>
          <w:sz w:val="24"/>
          <w:szCs w:val="24"/>
        </w:rPr>
      </w:pPr>
    </w:p>
    <w:p w14:paraId="1A7A7CBA" w14:textId="77777777" w:rsidR="006A2CDE" w:rsidRPr="009C5A7D" w:rsidRDefault="006A2CDE" w:rsidP="009C5A7D">
      <w:pPr>
        <w:pStyle w:val="Heading1"/>
        <w:jc w:val="both"/>
        <w:divId w:val="2035887922"/>
        <w:rPr>
          <w:sz w:val="22"/>
          <w:szCs w:val="22"/>
        </w:rPr>
      </w:pPr>
      <w:bookmarkStart w:id="35" w:name="_Toc132004162"/>
      <w:r w:rsidRPr="009C5A7D">
        <w:rPr>
          <w:sz w:val="22"/>
          <w:szCs w:val="22"/>
        </w:rPr>
        <w:t>Week 9</w:t>
      </w:r>
      <w:bookmarkEnd w:id="35"/>
    </w:p>
    <w:p w14:paraId="680FAAA8" w14:textId="77777777" w:rsidR="006A2CDE" w:rsidRPr="009C5A7D" w:rsidRDefault="006A2CDE" w:rsidP="009C5A7D">
      <w:pPr>
        <w:spacing w:line="360" w:lineRule="auto"/>
        <w:jc w:val="both"/>
        <w:divId w:val="2035887922"/>
        <w:rPr>
          <w:rFonts w:ascii="Arial" w:eastAsia="Times New Roman" w:hAnsi="Arial" w:cs="Arial"/>
        </w:rPr>
      </w:pPr>
    </w:p>
    <w:p w14:paraId="3C12ECFC" w14:textId="77777777" w:rsidR="006A2CDE" w:rsidRPr="009C5A7D" w:rsidRDefault="006A2CDE" w:rsidP="009C5A7D">
      <w:pPr>
        <w:spacing w:line="360" w:lineRule="auto"/>
        <w:jc w:val="both"/>
        <w:divId w:val="2035887922"/>
        <w:rPr>
          <w:rFonts w:ascii="Arial" w:hAnsi="Arial" w:cs="Arial"/>
        </w:rPr>
      </w:pPr>
      <w:r w:rsidRPr="009C5A7D">
        <w:rPr>
          <w:rFonts w:ascii="Arial" w:hAnsi="Arial" w:cs="Arial"/>
          <w:color w:val="000000"/>
        </w:rPr>
        <w:t>The lecture during the last week of the module had its focal point on organizational control, which constitutes the process of monitoring and regulating the effectiveness and efficiency of an organization and its members in achieving organizational goals (Sitkin et al., 2010). </w:t>
      </w:r>
    </w:p>
    <w:p w14:paraId="3D1A6659" w14:textId="77777777" w:rsidR="006A2CDE" w:rsidRPr="009C5A7D" w:rsidRDefault="006A2CDE" w:rsidP="009C5A7D">
      <w:pPr>
        <w:spacing w:line="360" w:lineRule="auto"/>
        <w:jc w:val="both"/>
        <w:divId w:val="2035887922"/>
        <w:rPr>
          <w:rFonts w:ascii="Arial" w:eastAsia="Times New Roman" w:hAnsi="Arial" w:cs="Arial"/>
        </w:rPr>
      </w:pPr>
    </w:p>
    <w:p w14:paraId="38D54644" w14:textId="77777777" w:rsidR="006A2CDE" w:rsidRPr="009C5A7D" w:rsidRDefault="006A2CDE" w:rsidP="009C5A7D">
      <w:pPr>
        <w:spacing w:line="360" w:lineRule="auto"/>
        <w:jc w:val="both"/>
        <w:divId w:val="2035887922"/>
        <w:rPr>
          <w:rFonts w:ascii="Arial" w:hAnsi="Arial" w:cs="Arial"/>
        </w:rPr>
      </w:pPr>
      <w:r w:rsidRPr="009C5A7D">
        <w:rPr>
          <w:rFonts w:ascii="Arial" w:hAnsi="Arial" w:cs="Arial"/>
          <w:color w:val="000000"/>
        </w:rPr>
        <w:t>The lecture introduced three types of control: feedforward, concurrent, and feedback. This classification helped me understand the different ways in which organizations can regulate their performance and ensure that they are meeting their goals.</w:t>
      </w:r>
    </w:p>
    <w:p w14:paraId="68F561B0" w14:textId="77777777" w:rsidR="006A2CDE" w:rsidRPr="009C5A7D" w:rsidRDefault="006A2CDE" w:rsidP="009C5A7D">
      <w:pPr>
        <w:spacing w:line="360" w:lineRule="auto"/>
        <w:jc w:val="both"/>
        <w:divId w:val="2035887922"/>
        <w:rPr>
          <w:rFonts w:ascii="Arial" w:eastAsia="Times New Roman" w:hAnsi="Arial" w:cs="Arial"/>
        </w:rPr>
      </w:pPr>
    </w:p>
    <w:p w14:paraId="28B1859D" w14:textId="77777777" w:rsidR="006A2CDE" w:rsidRPr="009C5A7D" w:rsidRDefault="006A2CDE" w:rsidP="009C5A7D">
      <w:pPr>
        <w:spacing w:line="360" w:lineRule="auto"/>
        <w:jc w:val="both"/>
        <w:divId w:val="2035887922"/>
        <w:rPr>
          <w:rFonts w:ascii="Arial" w:hAnsi="Arial" w:cs="Arial"/>
        </w:rPr>
      </w:pPr>
      <w:r w:rsidRPr="009C5A7D">
        <w:rPr>
          <w:rFonts w:ascii="Arial" w:hAnsi="Arial" w:cs="Arial"/>
          <w:color w:val="000000"/>
        </w:rPr>
        <w:t>The content of this week also discussed the control process, which involves establishing standards of performance, measuring actual performance, comparing actual performance against chosen standards, and evaluating results to initiate corrective action if necessary. This systematic approach to controlling performance resonated with me as it emphasizes the importance of setting clear standards, monitoring progress, and taking corrective action when needed to ensure that the organization is on track to achieve its goals.</w:t>
      </w:r>
    </w:p>
    <w:p w14:paraId="3D5FA85C" w14:textId="77777777" w:rsidR="006A2CDE" w:rsidRPr="009C5A7D" w:rsidRDefault="006A2CDE" w:rsidP="009C5A7D">
      <w:pPr>
        <w:spacing w:line="360" w:lineRule="auto"/>
        <w:jc w:val="both"/>
        <w:divId w:val="2035887922"/>
        <w:rPr>
          <w:rFonts w:ascii="Arial" w:eastAsia="Times New Roman" w:hAnsi="Arial" w:cs="Arial"/>
        </w:rPr>
      </w:pPr>
    </w:p>
    <w:p w14:paraId="19CAA079" w14:textId="1F8B52C1" w:rsidR="006A2CDE" w:rsidRPr="009C5A7D" w:rsidRDefault="006A2CDE" w:rsidP="009C5A7D">
      <w:pPr>
        <w:spacing w:line="360" w:lineRule="auto"/>
        <w:jc w:val="both"/>
        <w:divId w:val="2035887922"/>
        <w:rPr>
          <w:rFonts w:ascii="Arial" w:hAnsi="Arial" w:cs="Arial"/>
        </w:rPr>
      </w:pPr>
      <w:r w:rsidRPr="009C5A7D">
        <w:rPr>
          <w:rFonts w:ascii="Arial" w:hAnsi="Arial" w:cs="Arial"/>
          <w:color w:val="000000"/>
        </w:rPr>
        <w:t>Moroever, the different methods of organizational control, such as output controls and behavior controls were also discussed. Consequently, I became cognizant that a combination of both output and behavi</w:t>
      </w:r>
      <w:r w:rsidR="00634AE5" w:rsidRPr="009C5A7D">
        <w:rPr>
          <w:rFonts w:ascii="Arial" w:hAnsi="Arial" w:cs="Arial"/>
          <w:color w:val="000000"/>
        </w:rPr>
        <w:t>our</w:t>
      </w:r>
      <w:r w:rsidRPr="009C5A7D">
        <w:rPr>
          <w:rFonts w:ascii="Arial" w:hAnsi="Arial" w:cs="Arial"/>
          <w:color w:val="000000"/>
        </w:rPr>
        <w:t xml:space="preserve"> controls is necessary to effectively manage performance within an organization, as it ensures that not only the results are achieved but also the behavi</w:t>
      </w:r>
      <w:r w:rsidR="007466E5" w:rsidRPr="009C5A7D">
        <w:rPr>
          <w:rFonts w:ascii="Arial" w:hAnsi="Arial" w:cs="Arial"/>
          <w:color w:val="000000"/>
        </w:rPr>
        <w:t>ours</w:t>
      </w:r>
      <w:r w:rsidRPr="009C5A7D">
        <w:rPr>
          <w:rFonts w:ascii="Arial" w:hAnsi="Arial" w:cs="Arial"/>
          <w:color w:val="000000"/>
        </w:rPr>
        <w:t xml:space="preserve"> and actions that lead to those results are aligned with the organization's goals and values.</w:t>
      </w:r>
    </w:p>
    <w:p w14:paraId="0D7B0DA3" w14:textId="77777777" w:rsidR="006A2CDE" w:rsidRPr="009C5A7D" w:rsidRDefault="006A2CDE" w:rsidP="009C5A7D">
      <w:pPr>
        <w:spacing w:line="360" w:lineRule="auto"/>
        <w:jc w:val="both"/>
        <w:divId w:val="2035887922"/>
        <w:rPr>
          <w:rFonts w:ascii="Arial" w:eastAsia="Times New Roman" w:hAnsi="Arial" w:cs="Arial"/>
        </w:rPr>
      </w:pPr>
    </w:p>
    <w:p w14:paraId="44C6EB39" w14:textId="77777777" w:rsidR="006A2CDE" w:rsidRPr="009C5A7D" w:rsidRDefault="006A2CDE" w:rsidP="009C5A7D">
      <w:pPr>
        <w:spacing w:line="360" w:lineRule="auto"/>
        <w:jc w:val="both"/>
        <w:divId w:val="2035887922"/>
        <w:rPr>
          <w:rFonts w:ascii="Arial" w:hAnsi="Arial" w:cs="Arial"/>
        </w:rPr>
      </w:pPr>
      <w:r w:rsidRPr="009C5A7D">
        <w:rPr>
          <w:rFonts w:ascii="Arial" w:hAnsi="Arial" w:cs="Arial"/>
          <w:color w:val="000000"/>
        </w:rPr>
        <w:t>Lastly, the lecture highlighted the relationship between organizational control and change, emphasizing that managing change is a critical management task and that change management is not just about implementing new processes, but also about ensuring that the</w:t>
      </w:r>
      <w:r w:rsidRPr="00D13416">
        <w:rPr>
          <w:rFonts w:ascii="Times New Roman" w:hAnsi="Times New Roman" w:cs="Times New Roman"/>
          <w:color w:val="000000"/>
          <w:sz w:val="24"/>
          <w:szCs w:val="24"/>
        </w:rPr>
        <w:t xml:space="preserve"> </w:t>
      </w:r>
      <w:r w:rsidRPr="009C5A7D">
        <w:rPr>
          <w:rFonts w:ascii="Arial" w:hAnsi="Arial" w:cs="Arial"/>
          <w:color w:val="000000"/>
        </w:rPr>
        <w:t>control systems are adaptable and aligned with the changing organizational environment (Flamholtz, 1996).</w:t>
      </w:r>
    </w:p>
    <w:p w14:paraId="1E3ACEB6" w14:textId="77777777" w:rsidR="006A2CDE" w:rsidRPr="00D13416" w:rsidRDefault="006A2CDE" w:rsidP="000E2940">
      <w:pPr>
        <w:spacing w:line="360" w:lineRule="auto"/>
        <w:divId w:val="2035887922"/>
        <w:rPr>
          <w:rFonts w:ascii="Times New Roman" w:eastAsia="Times New Roman" w:hAnsi="Times New Roman" w:cs="Times New Roman"/>
          <w:sz w:val="24"/>
          <w:szCs w:val="24"/>
        </w:rPr>
      </w:pPr>
    </w:p>
    <w:p w14:paraId="5118F043" w14:textId="77777777" w:rsidR="006A2CDE" w:rsidRPr="009C5A7D" w:rsidRDefault="006A2CDE" w:rsidP="009C5A7D">
      <w:pPr>
        <w:pStyle w:val="Heading1"/>
        <w:jc w:val="both"/>
        <w:divId w:val="2035887922"/>
        <w:rPr>
          <w:sz w:val="22"/>
          <w:szCs w:val="22"/>
        </w:rPr>
      </w:pPr>
      <w:bookmarkStart w:id="36" w:name="_Toc132004163"/>
      <w:r w:rsidRPr="009C5A7D">
        <w:rPr>
          <w:sz w:val="22"/>
          <w:szCs w:val="22"/>
        </w:rPr>
        <w:t>Conclusion</w:t>
      </w:r>
      <w:bookmarkEnd w:id="36"/>
      <w:r w:rsidRPr="009C5A7D">
        <w:rPr>
          <w:sz w:val="22"/>
          <w:szCs w:val="22"/>
        </w:rPr>
        <w:t> </w:t>
      </w:r>
    </w:p>
    <w:p w14:paraId="44C61381" w14:textId="77777777" w:rsidR="006A2CDE" w:rsidRPr="009C5A7D" w:rsidRDefault="006A2CDE" w:rsidP="009C5A7D">
      <w:pPr>
        <w:spacing w:line="360" w:lineRule="auto"/>
        <w:jc w:val="both"/>
        <w:divId w:val="2035887922"/>
        <w:rPr>
          <w:rFonts w:ascii="Arial" w:eastAsia="Times New Roman" w:hAnsi="Arial" w:cs="Arial"/>
        </w:rPr>
      </w:pPr>
    </w:p>
    <w:p w14:paraId="7DE71B8B" w14:textId="77777777" w:rsidR="006A2CDE" w:rsidRPr="009C5A7D" w:rsidRDefault="006A2CDE" w:rsidP="009C5A7D">
      <w:pPr>
        <w:spacing w:line="360" w:lineRule="auto"/>
        <w:jc w:val="both"/>
        <w:divId w:val="2035887922"/>
        <w:rPr>
          <w:rFonts w:ascii="Arial" w:hAnsi="Arial" w:cs="Arial"/>
        </w:rPr>
      </w:pPr>
      <w:r w:rsidRPr="009C5A7D">
        <w:rPr>
          <w:rFonts w:ascii="Arial" w:hAnsi="Arial" w:cs="Arial"/>
          <w:color w:val="000000"/>
        </w:rPr>
        <w:t>To conclude, the Developing Workplace Critical Thinking module has been a transformative learning experience that has profoundly impacted my approach to problem-solving and decision-making. This module has not only expanded my knowledge and skills in critical thinking but has also challenged me to think critically about my own learning process and growth.</w:t>
      </w:r>
    </w:p>
    <w:p w14:paraId="2618A1FA" w14:textId="77777777" w:rsidR="006A2CDE" w:rsidRPr="009C5A7D" w:rsidRDefault="006A2CDE" w:rsidP="009C5A7D">
      <w:pPr>
        <w:spacing w:line="360" w:lineRule="auto"/>
        <w:jc w:val="both"/>
        <w:divId w:val="2035887922"/>
        <w:rPr>
          <w:rFonts w:ascii="Arial" w:eastAsia="Times New Roman" w:hAnsi="Arial" w:cs="Arial"/>
        </w:rPr>
      </w:pPr>
    </w:p>
    <w:p w14:paraId="1A0ABEAD" w14:textId="77777777" w:rsidR="006A2CDE" w:rsidRPr="009C5A7D" w:rsidRDefault="006A2CDE" w:rsidP="009C5A7D">
      <w:pPr>
        <w:spacing w:line="360" w:lineRule="auto"/>
        <w:jc w:val="both"/>
        <w:divId w:val="2035887922"/>
        <w:rPr>
          <w:rFonts w:ascii="Arial" w:hAnsi="Arial" w:cs="Arial"/>
        </w:rPr>
      </w:pPr>
      <w:r w:rsidRPr="009C5A7D">
        <w:rPr>
          <w:rFonts w:ascii="Arial" w:hAnsi="Arial" w:cs="Arial"/>
          <w:color w:val="000000"/>
        </w:rPr>
        <w:t>This reflective learning journal has allowed me to critically examine my own learning process and growth in critical thinking, and I am excited to continue honing my skills and applying them in my academic and professional pursuits.</w:t>
      </w:r>
    </w:p>
    <w:p w14:paraId="2941B7EF" w14:textId="77777777" w:rsidR="006A2CDE" w:rsidRPr="00D13416" w:rsidRDefault="006A2CDE" w:rsidP="000E2940">
      <w:pPr>
        <w:spacing w:line="360" w:lineRule="auto"/>
        <w:divId w:val="2035887922"/>
        <w:rPr>
          <w:rFonts w:ascii="Times New Roman" w:eastAsia="Times New Roman" w:hAnsi="Times New Roman" w:cs="Times New Roman"/>
          <w:sz w:val="24"/>
          <w:szCs w:val="24"/>
        </w:rPr>
      </w:pPr>
    </w:p>
    <w:p w14:paraId="2AD638E5" w14:textId="0E5DE4B2" w:rsidR="006A2CDE" w:rsidRDefault="006A2CDE" w:rsidP="000E2940">
      <w:pPr>
        <w:spacing w:line="360" w:lineRule="auto"/>
        <w:rPr>
          <w:rFonts w:ascii="Times New Roman" w:hAnsi="Times New Roman" w:cs="Times New Roman"/>
          <w:color w:val="000000"/>
          <w:sz w:val="24"/>
          <w:szCs w:val="24"/>
        </w:rPr>
      </w:pPr>
    </w:p>
    <w:p w14:paraId="2F4D788D" w14:textId="77777777" w:rsidR="00244809" w:rsidRDefault="00244809" w:rsidP="000E2940">
      <w:pPr>
        <w:spacing w:line="360" w:lineRule="auto"/>
        <w:rPr>
          <w:rFonts w:ascii="Times New Roman" w:hAnsi="Times New Roman" w:cs="Times New Roman"/>
          <w:color w:val="000000"/>
          <w:sz w:val="24"/>
          <w:szCs w:val="24"/>
        </w:rPr>
      </w:pPr>
    </w:p>
    <w:p w14:paraId="5FB5973E" w14:textId="77777777" w:rsidR="00244809" w:rsidRDefault="00244809" w:rsidP="000E2940">
      <w:pPr>
        <w:spacing w:line="360" w:lineRule="auto"/>
        <w:rPr>
          <w:rFonts w:ascii="Times New Roman" w:hAnsi="Times New Roman" w:cs="Times New Roman"/>
          <w:color w:val="000000"/>
          <w:sz w:val="24"/>
          <w:szCs w:val="24"/>
        </w:rPr>
      </w:pPr>
    </w:p>
    <w:p w14:paraId="1A642645" w14:textId="77777777" w:rsidR="00244809" w:rsidRDefault="00244809" w:rsidP="000E2940">
      <w:pPr>
        <w:spacing w:line="360" w:lineRule="auto"/>
        <w:rPr>
          <w:rFonts w:ascii="Times New Roman" w:hAnsi="Times New Roman" w:cs="Times New Roman"/>
          <w:color w:val="000000"/>
          <w:sz w:val="24"/>
          <w:szCs w:val="24"/>
        </w:rPr>
      </w:pPr>
    </w:p>
    <w:p w14:paraId="63807D93" w14:textId="77777777" w:rsidR="00244809" w:rsidRDefault="00244809" w:rsidP="000E2940">
      <w:pPr>
        <w:spacing w:line="360" w:lineRule="auto"/>
        <w:rPr>
          <w:rFonts w:ascii="Times New Roman" w:hAnsi="Times New Roman" w:cs="Times New Roman"/>
          <w:color w:val="000000"/>
          <w:sz w:val="24"/>
          <w:szCs w:val="24"/>
        </w:rPr>
      </w:pPr>
    </w:p>
    <w:p w14:paraId="689A0169" w14:textId="77777777" w:rsidR="00244809" w:rsidRDefault="00244809" w:rsidP="000E2940">
      <w:pPr>
        <w:spacing w:line="360" w:lineRule="auto"/>
        <w:rPr>
          <w:rFonts w:ascii="Times New Roman" w:hAnsi="Times New Roman" w:cs="Times New Roman"/>
          <w:color w:val="000000"/>
          <w:sz w:val="24"/>
          <w:szCs w:val="24"/>
        </w:rPr>
      </w:pPr>
    </w:p>
    <w:p w14:paraId="483A5E1C" w14:textId="77777777" w:rsidR="00244809" w:rsidRDefault="00244809" w:rsidP="000E2940">
      <w:pPr>
        <w:spacing w:line="360" w:lineRule="auto"/>
        <w:rPr>
          <w:rFonts w:ascii="Times New Roman" w:hAnsi="Times New Roman" w:cs="Times New Roman"/>
          <w:color w:val="000000"/>
          <w:sz w:val="24"/>
          <w:szCs w:val="24"/>
        </w:rPr>
      </w:pPr>
    </w:p>
    <w:p w14:paraId="6A14CE2B" w14:textId="77777777" w:rsidR="00244809" w:rsidRDefault="00244809" w:rsidP="000E2940">
      <w:pPr>
        <w:spacing w:line="360" w:lineRule="auto"/>
        <w:rPr>
          <w:rFonts w:ascii="Times New Roman" w:hAnsi="Times New Roman" w:cs="Times New Roman"/>
          <w:color w:val="000000"/>
          <w:sz w:val="24"/>
          <w:szCs w:val="24"/>
        </w:rPr>
      </w:pPr>
    </w:p>
    <w:p w14:paraId="2BF597C3" w14:textId="77777777" w:rsidR="00244809" w:rsidRDefault="00244809" w:rsidP="000E2940">
      <w:pPr>
        <w:spacing w:line="360" w:lineRule="auto"/>
        <w:rPr>
          <w:rFonts w:ascii="Times New Roman" w:hAnsi="Times New Roman" w:cs="Times New Roman"/>
          <w:color w:val="000000"/>
          <w:sz w:val="24"/>
          <w:szCs w:val="24"/>
        </w:rPr>
      </w:pPr>
    </w:p>
    <w:p w14:paraId="312E4EA4" w14:textId="77777777" w:rsidR="00244809" w:rsidRDefault="00244809" w:rsidP="000E2940">
      <w:pPr>
        <w:spacing w:line="360" w:lineRule="auto"/>
        <w:rPr>
          <w:rFonts w:ascii="Times New Roman" w:hAnsi="Times New Roman" w:cs="Times New Roman"/>
          <w:color w:val="000000"/>
          <w:sz w:val="24"/>
          <w:szCs w:val="24"/>
        </w:rPr>
      </w:pPr>
    </w:p>
    <w:p w14:paraId="01E0B38F" w14:textId="77777777" w:rsidR="00244809" w:rsidRDefault="00244809" w:rsidP="000E2940">
      <w:pPr>
        <w:spacing w:line="360" w:lineRule="auto"/>
        <w:rPr>
          <w:rFonts w:ascii="Times New Roman" w:hAnsi="Times New Roman" w:cs="Times New Roman"/>
          <w:color w:val="000000"/>
          <w:sz w:val="24"/>
          <w:szCs w:val="24"/>
        </w:rPr>
      </w:pPr>
    </w:p>
    <w:p w14:paraId="735E3F5D" w14:textId="77777777" w:rsidR="00244809" w:rsidRDefault="00244809" w:rsidP="000E2940">
      <w:pPr>
        <w:spacing w:line="360" w:lineRule="auto"/>
        <w:rPr>
          <w:rFonts w:ascii="Times New Roman" w:hAnsi="Times New Roman" w:cs="Times New Roman"/>
          <w:color w:val="000000"/>
          <w:sz w:val="24"/>
          <w:szCs w:val="24"/>
        </w:rPr>
      </w:pPr>
    </w:p>
    <w:p w14:paraId="1A602F0B" w14:textId="77777777" w:rsidR="00244809" w:rsidRDefault="00244809" w:rsidP="000E2940">
      <w:pPr>
        <w:spacing w:line="360" w:lineRule="auto"/>
        <w:rPr>
          <w:rFonts w:ascii="Times New Roman" w:hAnsi="Times New Roman" w:cs="Times New Roman"/>
          <w:color w:val="000000"/>
          <w:sz w:val="24"/>
          <w:szCs w:val="24"/>
        </w:rPr>
      </w:pPr>
    </w:p>
    <w:p w14:paraId="5CE5428C" w14:textId="77777777" w:rsidR="00244809" w:rsidRDefault="00244809" w:rsidP="000E2940">
      <w:pPr>
        <w:spacing w:line="360" w:lineRule="auto"/>
        <w:rPr>
          <w:rFonts w:ascii="Times New Roman" w:hAnsi="Times New Roman" w:cs="Times New Roman"/>
          <w:color w:val="000000"/>
          <w:sz w:val="24"/>
          <w:szCs w:val="24"/>
        </w:rPr>
      </w:pPr>
    </w:p>
    <w:p w14:paraId="702246F7" w14:textId="77777777" w:rsidR="00244809" w:rsidRDefault="00244809" w:rsidP="000E2940">
      <w:pPr>
        <w:spacing w:line="360" w:lineRule="auto"/>
        <w:rPr>
          <w:rFonts w:ascii="Times New Roman" w:hAnsi="Times New Roman" w:cs="Times New Roman"/>
          <w:color w:val="000000"/>
          <w:sz w:val="24"/>
          <w:szCs w:val="24"/>
        </w:rPr>
      </w:pPr>
    </w:p>
    <w:p w14:paraId="7B816E46" w14:textId="77777777" w:rsidR="00244809" w:rsidRDefault="00244809" w:rsidP="000E2940">
      <w:pPr>
        <w:spacing w:line="360" w:lineRule="auto"/>
        <w:rPr>
          <w:rFonts w:ascii="Times New Roman" w:hAnsi="Times New Roman" w:cs="Times New Roman"/>
          <w:color w:val="000000"/>
          <w:sz w:val="24"/>
          <w:szCs w:val="24"/>
        </w:rPr>
      </w:pPr>
    </w:p>
    <w:p w14:paraId="10C57BBB" w14:textId="77777777" w:rsidR="00244809" w:rsidRPr="00D13416" w:rsidRDefault="00244809" w:rsidP="000E2940">
      <w:pPr>
        <w:spacing w:line="360" w:lineRule="auto"/>
        <w:rPr>
          <w:rFonts w:ascii="Times New Roman" w:hAnsi="Times New Roman" w:cs="Times New Roman"/>
          <w:color w:val="000000"/>
          <w:sz w:val="24"/>
          <w:szCs w:val="24"/>
        </w:rPr>
      </w:pPr>
    </w:p>
    <w:p w14:paraId="587CC659" w14:textId="77777777" w:rsidR="006A2CDE" w:rsidRPr="00D13416" w:rsidRDefault="006A2CDE" w:rsidP="000E2940">
      <w:pPr>
        <w:spacing w:line="360" w:lineRule="auto"/>
        <w:rPr>
          <w:rFonts w:ascii="Times New Roman" w:hAnsi="Times New Roman" w:cs="Times New Roman"/>
          <w:color w:val="000000"/>
          <w:sz w:val="24"/>
          <w:szCs w:val="24"/>
        </w:rPr>
      </w:pPr>
    </w:p>
    <w:p w14:paraId="2DB2E0B6" w14:textId="185F34B6" w:rsidR="000E2940" w:rsidRPr="00244809" w:rsidRDefault="007113C5" w:rsidP="000E2940">
      <w:pPr>
        <w:pStyle w:val="Heading1"/>
        <w:divId w:val="2002655078"/>
        <w:rPr>
          <w:rFonts w:eastAsia="Times New Roman"/>
          <w:sz w:val="22"/>
          <w:szCs w:val="22"/>
        </w:rPr>
      </w:pPr>
      <w:bookmarkStart w:id="37" w:name="_Toc132004164"/>
      <w:r w:rsidRPr="00244809">
        <w:rPr>
          <w:sz w:val="22"/>
          <w:szCs w:val="22"/>
        </w:rPr>
        <w:lastRenderedPageBreak/>
        <w:t>References</w:t>
      </w:r>
      <w:bookmarkEnd w:id="37"/>
      <w:r w:rsidRPr="00244809">
        <w:rPr>
          <w:sz w:val="22"/>
          <w:szCs w:val="22"/>
        </w:rPr>
        <w:t xml:space="preserve"> </w:t>
      </w:r>
    </w:p>
    <w:p w14:paraId="6CDC6295" w14:textId="27596EEA" w:rsidR="000E2940" w:rsidRPr="00244809" w:rsidRDefault="000E2940" w:rsidP="002D796A">
      <w:pPr>
        <w:spacing w:line="360" w:lineRule="auto"/>
        <w:rPr>
          <w:rFonts w:ascii="Arial" w:hAnsi="Arial" w:cs="Arial"/>
          <w:color w:val="000000"/>
        </w:rPr>
      </w:pPr>
      <w:r w:rsidRPr="00244809">
        <w:rPr>
          <w:rFonts w:ascii="Arial" w:hAnsi="Arial" w:cs="Arial"/>
          <w:color w:val="000000"/>
        </w:rPr>
        <w:t xml:space="preserve">Aiman-Smith, L., Goodrich, N., Roberts, D. and Scinta, J. (2005). ‘Assessing Your Organization's Potential for Value Innovation’, </w:t>
      </w:r>
      <w:r w:rsidRPr="00244809">
        <w:rPr>
          <w:rFonts w:ascii="Arial" w:hAnsi="Arial" w:cs="Arial"/>
          <w:i/>
          <w:color w:val="000000"/>
        </w:rPr>
        <w:t>Research-Technology Management</w:t>
      </w:r>
      <w:r w:rsidRPr="00244809">
        <w:rPr>
          <w:rFonts w:ascii="Arial" w:hAnsi="Arial" w:cs="Arial"/>
          <w:color w:val="000000"/>
        </w:rPr>
        <w:t>, 48(2</w:t>
      </w:r>
      <w:proofErr w:type="gramStart"/>
      <w:r w:rsidRPr="00244809">
        <w:rPr>
          <w:rFonts w:ascii="Arial" w:hAnsi="Arial" w:cs="Arial"/>
          <w:color w:val="000000"/>
        </w:rPr>
        <w:t>),pp.</w:t>
      </w:r>
      <w:proofErr w:type="gramEnd"/>
      <w:r w:rsidRPr="00244809">
        <w:rPr>
          <w:rFonts w:ascii="Arial" w:hAnsi="Arial" w:cs="Arial"/>
          <w:color w:val="000000"/>
        </w:rPr>
        <w:t>37-42, doi: 10.1080/08956308.2005.11657303.</w:t>
      </w:r>
    </w:p>
    <w:p w14:paraId="1F052A6E" w14:textId="77777777" w:rsidR="000E2940" w:rsidRPr="00244809" w:rsidRDefault="000E2940" w:rsidP="002D796A">
      <w:pPr>
        <w:spacing w:line="360" w:lineRule="auto"/>
        <w:rPr>
          <w:rFonts w:ascii="Arial" w:hAnsi="Arial" w:cs="Arial"/>
          <w:color w:val="000000"/>
        </w:rPr>
      </w:pPr>
    </w:p>
    <w:p w14:paraId="5DBECE56"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Aithal, P. S. and Kumar, P. M. (2016). ‘Using Six Thinking Hats as a Tool for Lateral Thinking in Organizational Problem Solving’. </w:t>
      </w:r>
      <w:r w:rsidRPr="00244809">
        <w:rPr>
          <w:rFonts w:ascii="Arial" w:hAnsi="Arial" w:cs="Arial"/>
          <w:i/>
          <w:color w:val="000000"/>
        </w:rPr>
        <w:t xml:space="preserve">International Journal of Engineering Research and Modern Education, </w:t>
      </w:r>
      <w:r w:rsidRPr="00244809">
        <w:rPr>
          <w:rFonts w:ascii="Arial" w:hAnsi="Arial" w:cs="Arial"/>
          <w:color w:val="000000"/>
        </w:rPr>
        <w:t>1(2), pp.225-234.</w:t>
      </w:r>
    </w:p>
    <w:p w14:paraId="4B34A230" w14:textId="77777777" w:rsidR="000E2940" w:rsidRPr="00244809" w:rsidRDefault="000E2940" w:rsidP="002D796A">
      <w:pPr>
        <w:spacing w:line="360" w:lineRule="auto"/>
        <w:divId w:val="2002655078"/>
        <w:rPr>
          <w:rFonts w:ascii="Arial" w:hAnsi="Arial" w:cs="Arial"/>
        </w:rPr>
      </w:pPr>
    </w:p>
    <w:p w14:paraId="7BFE9BC5"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Albrecht, S.L., Bakker, A.B., Gruman, J.A., Macey, W.H. and Saks, A.M. (2015). ‘Employee engagement, human resource management practices and competitive advantage: An integrated approach’. </w:t>
      </w:r>
      <w:r w:rsidRPr="00244809">
        <w:rPr>
          <w:rFonts w:ascii="Arial" w:hAnsi="Arial" w:cs="Arial"/>
          <w:i/>
          <w:color w:val="000000"/>
        </w:rPr>
        <w:t>Journal of Organizational Effectiveness: People and Performance</w:t>
      </w:r>
      <w:r w:rsidRPr="00244809">
        <w:rPr>
          <w:rFonts w:ascii="Arial" w:hAnsi="Arial" w:cs="Arial"/>
          <w:color w:val="000000"/>
        </w:rPr>
        <w:t>, 2(1), pp.7-35. doi:</w:t>
      </w:r>
      <w:hyperlink r:id="rId10" w:history="1">
        <w:r w:rsidRPr="00244809">
          <w:rPr>
            <w:rFonts w:ascii="Arial" w:hAnsi="Arial" w:cs="Arial"/>
            <w:color w:val="1155CC"/>
            <w:u w:val="single"/>
          </w:rPr>
          <w:t>https://doi.org/10.1108/JOEPP-08-2014-0042</w:t>
        </w:r>
      </w:hyperlink>
      <w:r w:rsidRPr="00244809">
        <w:rPr>
          <w:rFonts w:ascii="Arial" w:hAnsi="Arial" w:cs="Arial"/>
          <w:color w:val="000000"/>
        </w:rPr>
        <w:t>.</w:t>
      </w:r>
    </w:p>
    <w:p w14:paraId="2F287AE6" w14:textId="77777777" w:rsidR="000E2940" w:rsidRPr="00244809" w:rsidRDefault="000E2940" w:rsidP="002D796A">
      <w:pPr>
        <w:spacing w:line="360" w:lineRule="auto"/>
        <w:divId w:val="2002655078"/>
        <w:rPr>
          <w:rFonts w:ascii="Arial" w:hAnsi="Arial" w:cs="Arial"/>
        </w:rPr>
      </w:pPr>
    </w:p>
    <w:p w14:paraId="7C5863A4" w14:textId="77777777" w:rsidR="000E2940" w:rsidRPr="00244809" w:rsidRDefault="000E2940" w:rsidP="002D796A">
      <w:pPr>
        <w:spacing w:line="360" w:lineRule="auto"/>
        <w:divId w:val="2002655078"/>
        <w:rPr>
          <w:rFonts w:ascii="Arial" w:hAnsi="Arial" w:cs="Arial"/>
        </w:rPr>
      </w:pPr>
      <w:r w:rsidRPr="00244809">
        <w:rPr>
          <w:rFonts w:ascii="Arial" w:hAnsi="Arial" w:cs="Arial"/>
          <w:color w:val="000000"/>
        </w:rPr>
        <w:t>Bahmani, S. (2016). ‘Improved critical thinking in students using current events journaling’</w:t>
      </w:r>
      <w:r w:rsidRPr="00244809">
        <w:rPr>
          <w:rFonts w:ascii="Arial" w:hAnsi="Arial" w:cs="Arial"/>
          <w:i/>
          <w:color w:val="000000"/>
        </w:rPr>
        <w:t>. International Journal of Sociology and Social Policy</w:t>
      </w:r>
      <w:r w:rsidRPr="00244809">
        <w:rPr>
          <w:rFonts w:ascii="Arial" w:hAnsi="Arial" w:cs="Arial"/>
          <w:color w:val="000000"/>
        </w:rPr>
        <w:t>, 36(3/4), pp.190-202. doi:</w:t>
      </w:r>
      <w:hyperlink r:id="rId11" w:history="1">
        <w:r w:rsidRPr="00244809">
          <w:rPr>
            <w:rFonts w:ascii="Arial" w:hAnsi="Arial" w:cs="Arial"/>
            <w:color w:val="1155CC"/>
            <w:u w:val="single"/>
          </w:rPr>
          <w:t>https://doi.org/10.1108/IJSSP-04-2015-0038</w:t>
        </w:r>
      </w:hyperlink>
      <w:r w:rsidRPr="00244809">
        <w:rPr>
          <w:rFonts w:ascii="Arial" w:hAnsi="Arial" w:cs="Arial"/>
          <w:color w:val="000000"/>
        </w:rPr>
        <w:t>.</w:t>
      </w:r>
    </w:p>
    <w:p w14:paraId="4CB25A4C" w14:textId="77777777" w:rsidR="000E2940" w:rsidRPr="00244809" w:rsidRDefault="000E2940" w:rsidP="002D796A">
      <w:pPr>
        <w:spacing w:line="360" w:lineRule="auto"/>
        <w:divId w:val="2002655078"/>
        <w:rPr>
          <w:rFonts w:ascii="Arial" w:hAnsi="Arial" w:cs="Arial"/>
        </w:rPr>
      </w:pPr>
    </w:p>
    <w:p w14:paraId="014BD834" w14:textId="77777777" w:rsidR="000E2940" w:rsidRPr="00244809" w:rsidRDefault="000E2940" w:rsidP="002D796A">
      <w:pPr>
        <w:spacing w:line="360" w:lineRule="auto"/>
        <w:divId w:val="2002655078"/>
        <w:rPr>
          <w:rFonts w:ascii="Arial" w:hAnsi="Arial" w:cs="Arial"/>
        </w:rPr>
      </w:pPr>
      <w:r w:rsidRPr="00244809">
        <w:rPr>
          <w:rFonts w:ascii="Arial" w:hAnsi="Arial" w:cs="Arial"/>
          <w:color w:val="000000"/>
        </w:rPr>
        <w:t>Bailin, S., Case, R., Coombs, J. R. and Daniels, L. B. (1999) 'Conceptualizing critical thinking', </w:t>
      </w:r>
      <w:r w:rsidRPr="00244809">
        <w:rPr>
          <w:rFonts w:ascii="Arial" w:hAnsi="Arial" w:cs="Arial"/>
          <w:i/>
          <w:color w:val="000000"/>
        </w:rPr>
        <w:t>Journal of curriculum studies,</w:t>
      </w:r>
      <w:r w:rsidRPr="00244809">
        <w:rPr>
          <w:rFonts w:ascii="Arial" w:hAnsi="Arial" w:cs="Arial"/>
          <w:color w:val="000000"/>
        </w:rPr>
        <w:t> 31(3), pp. 285-302.</w:t>
      </w:r>
    </w:p>
    <w:p w14:paraId="2553FC32" w14:textId="77777777" w:rsidR="000E2940" w:rsidRPr="00244809" w:rsidRDefault="000E2940" w:rsidP="002D796A">
      <w:pPr>
        <w:spacing w:line="360" w:lineRule="auto"/>
        <w:divId w:val="2002655078"/>
        <w:rPr>
          <w:rFonts w:ascii="Arial" w:hAnsi="Arial" w:cs="Arial"/>
        </w:rPr>
      </w:pPr>
    </w:p>
    <w:p w14:paraId="6390538E" w14:textId="77777777" w:rsidR="000E2940" w:rsidRPr="00244809" w:rsidRDefault="000E2940" w:rsidP="002D796A">
      <w:pPr>
        <w:spacing w:line="360" w:lineRule="auto"/>
        <w:divId w:val="2002655078"/>
        <w:rPr>
          <w:rFonts w:ascii="Arial" w:hAnsi="Arial" w:cs="Arial"/>
          <w:color w:val="000000"/>
        </w:rPr>
      </w:pPr>
      <w:proofErr w:type="gramStart"/>
      <w:r w:rsidRPr="00244809">
        <w:rPr>
          <w:rFonts w:ascii="Arial" w:hAnsi="Arial" w:cs="Arial"/>
          <w:color w:val="000000"/>
        </w:rPr>
        <w:t>Bernstein,D.A.</w:t>
      </w:r>
      <w:proofErr w:type="gramEnd"/>
      <w:r w:rsidRPr="00244809">
        <w:rPr>
          <w:rFonts w:ascii="Arial" w:hAnsi="Arial" w:cs="Arial"/>
          <w:color w:val="000000"/>
        </w:rPr>
        <w:t xml:space="preserve"> (2021). ‘Reasonableness in Hostile Work Environment Cases After #MeToo’. </w:t>
      </w:r>
      <w:r w:rsidRPr="00244809">
        <w:rPr>
          <w:rFonts w:ascii="Arial" w:hAnsi="Arial" w:cs="Arial"/>
          <w:i/>
          <w:color w:val="000000"/>
        </w:rPr>
        <w:t xml:space="preserve">Michigan Journal of Gender &amp; Law, </w:t>
      </w:r>
      <w:r w:rsidRPr="00244809">
        <w:rPr>
          <w:rFonts w:ascii="Arial" w:hAnsi="Arial" w:cs="Arial"/>
          <w:color w:val="000000"/>
        </w:rPr>
        <w:t>28(1), pp.119-154.</w:t>
      </w:r>
    </w:p>
    <w:p w14:paraId="2F320190" w14:textId="77777777" w:rsidR="000E2940" w:rsidRPr="00244809" w:rsidRDefault="000E2940" w:rsidP="002D796A">
      <w:pPr>
        <w:spacing w:line="360" w:lineRule="auto"/>
        <w:divId w:val="2002655078"/>
        <w:rPr>
          <w:rFonts w:ascii="Arial" w:hAnsi="Arial" w:cs="Arial"/>
          <w:color w:val="000000"/>
        </w:rPr>
      </w:pPr>
    </w:p>
    <w:p w14:paraId="71FD3B43"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Doncean, M. and Doncean, G. (2022). ‘Critical and creative thinking’. </w:t>
      </w:r>
      <w:r w:rsidRPr="00244809">
        <w:rPr>
          <w:rFonts w:ascii="Arial" w:hAnsi="Arial" w:cs="Arial"/>
          <w:i/>
          <w:color w:val="000000"/>
        </w:rPr>
        <w:t>Journal of Public Administration, Finance and Law</w:t>
      </w:r>
      <w:r w:rsidRPr="00244809">
        <w:rPr>
          <w:rFonts w:ascii="Arial" w:hAnsi="Arial" w:cs="Arial"/>
          <w:color w:val="000000"/>
        </w:rPr>
        <w:t>, 24, pp.123-132.</w:t>
      </w:r>
    </w:p>
    <w:p w14:paraId="52D26FB2" w14:textId="77777777" w:rsidR="000E2940" w:rsidRPr="00244809" w:rsidRDefault="000E2940" w:rsidP="002D796A">
      <w:pPr>
        <w:spacing w:line="360" w:lineRule="auto"/>
        <w:divId w:val="2002655078"/>
        <w:rPr>
          <w:rFonts w:ascii="Arial" w:hAnsi="Arial" w:cs="Arial"/>
          <w:color w:val="000000"/>
        </w:rPr>
      </w:pPr>
    </w:p>
    <w:p w14:paraId="6E452262"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Eisenhardt, K.M. and Bingham, C.M. (2017). ‘Superior Strategy in Entrepreneurial Settings: Thinking, Doing, and the Logic of Opportunity’. </w:t>
      </w:r>
      <w:r w:rsidRPr="00244809">
        <w:rPr>
          <w:rFonts w:ascii="Arial" w:hAnsi="Arial" w:cs="Arial"/>
          <w:i/>
          <w:color w:val="000000"/>
        </w:rPr>
        <w:t>Strategy Science, INFORMS</w:t>
      </w:r>
      <w:r w:rsidRPr="00244809">
        <w:rPr>
          <w:rFonts w:ascii="Arial" w:hAnsi="Arial" w:cs="Arial"/>
          <w:color w:val="000000"/>
        </w:rPr>
        <w:t>, 2(4), pp.246-257.</w:t>
      </w:r>
    </w:p>
    <w:p w14:paraId="09FDF363" w14:textId="77777777" w:rsidR="000E2940" w:rsidRPr="00244809" w:rsidRDefault="000E2940" w:rsidP="002D796A">
      <w:pPr>
        <w:spacing w:line="360" w:lineRule="auto"/>
        <w:divId w:val="2002655078"/>
        <w:rPr>
          <w:rFonts w:ascii="Arial" w:hAnsi="Arial" w:cs="Arial"/>
          <w:color w:val="000000"/>
        </w:rPr>
      </w:pPr>
    </w:p>
    <w:p w14:paraId="0302A4D7"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Facione, P. A. (2013). ‘Critical thinking: What it is and why </w:t>
      </w:r>
      <w:proofErr w:type="gramStart"/>
      <w:r w:rsidRPr="00244809">
        <w:rPr>
          <w:rFonts w:ascii="Arial" w:hAnsi="Arial" w:cs="Arial"/>
          <w:color w:val="000000"/>
        </w:rPr>
        <w:t>it</w:t>
      </w:r>
      <w:proofErr w:type="gramEnd"/>
      <w:r w:rsidRPr="00244809">
        <w:rPr>
          <w:rFonts w:ascii="Arial" w:hAnsi="Arial" w:cs="Arial"/>
          <w:color w:val="000000"/>
        </w:rPr>
        <w:t xml:space="preserve"> counts’. </w:t>
      </w:r>
      <w:r w:rsidRPr="00244809">
        <w:rPr>
          <w:rFonts w:ascii="Arial" w:hAnsi="Arial" w:cs="Arial"/>
          <w:i/>
          <w:color w:val="000000"/>
        </w:rPr>
        <w:t>Insight Assessment</w:t>
      </w:r>
      <w:r w:rsidRPr="00244809">
        <w:rPr>
          <w:rFonts w:ascii="Arial" w:hAnsi="Arial" w:cs="Arial"/>
          <w:color w:val="000000"/>
        </w:rPr>
        <w:t>, pp.1-28.</w:t>
      </w:r>
    </w:p>
    <w:p w14:paraId="26ADCFA3"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Flamholtz, E. (1996) 'Effective organizational control: a framework, applications, and implications', </w:t>
      </w:r>
      <w:r w:rsidRPr="00244809">
        <w:rPr>
          <w:rFonts w:ascii="Arial" w:hAnsi="Arial" w:cs="Arial"/>
          <w:i/>
          <w:color w:val="000000"/>
        </w:rPr>
        <w:t>European Management Journal,</w:t>
      </w:r>
      <w:r w:rsidRPr="00244809">
        <w:rPr>
          <w:rFonts w:ascii="Arial" w:hAnsi="Arial" w:cs="Arial"/>
          <w:color w:val="000000"/>
        </w:rPr>
        <w:t>14(6), pp. 596-611.</w:t>
      </w:r>
    </w:p>
    <w:p w14:paraId="215CFD89" w14:textId="77777777" w:rsidR="000E2940" w:rsidRPr="00244809" w:rsidRDefault="000E2940" w:rsidP="002D796A">
      <w:pPr>
        <w:spacing w:line="360" w:lineRule="auto"/>
        <w:divId w:val="2002655078"/>
        <w:rPr>
          <w:rFonts w:ascii="Arial" w:hAnsi="Arial" w:cs="Arial"/>
          <w:color w:val="000000"/>
        </w:rPr>
      </w:pPr>
    </w:p>
    <w:p w14:paraId="4D93D0BD"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Fülöp, J. (2005). ‘Introduction to decision making </w:t>
      </w:r>
      <w:proofErr w:type="gramStart"/>
      <w:r w:rsidRPr="00244809">
        <w:rPr>
          <w:rFonts w:ascii="Arial" w:hAnsi="Arial" w:cs="Arial"/>
          <w:color w:val="000000"/>
        </w:rPr>
        <w:t>methods’</w:t>
      </w:r>
      <w:proofErr w:type="gramEnd"/>
      <w:r w:rsidRPr="00244809">
        <w:rPr>
          <w:rFonts w:ascii="Arial" w:hAnsi="Arial" w:cs="Arial"/>
          <w:color w:val="000000"/>
        </w:rPr>
        <w:t xml:space="preserve">. </w:t>
      </w:r>
      <w:r w:rsidRPr="00244809">
        <w:rPr>
          <w:rFonts w:ascii="Arial" w:hAnsi="Arial" w:cs="Arial"/>
          <w:i/>
          <w:color w:val="000000"/>
        </w:rPr>
        <w:t>Washington</w:t>
      </w:r>
      <w:r w:rsidRPr="00244809">
        <w:rPr>
          <w:rFonts w:ascii="Arial" w:hAnsi="Arial" w:cs="Arial"/>
          <w:color w:val="000000"/>
        </w:rPr>
        <w:t>, pp.1-15.</w:t>
      </w:r>
    </w:p>
    <w:p w14:paraId="52014C3A" w14:textId="77777777" w:rsidR="000E2940" w:rsidRPr="00244809" w:rsidRDefault="000E2940" w:rsidP="002D796A">
      <w:pPr>
        <w:spacing w:line="360" w:lineRule="auto"/>
        <w:divId w:val="2002655078"/>
        <w:rPr>
          <w:rFonts w:ascii="Arial" w:hAnsi="Arial" w:cs="Arial"/>
          <w:color w:val="000000"/>
        </w:rPr>
      </w:pPr>
    </w:p>
    <w:p w14:paraId="20D5D6E6"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Guest, D.E. (2017). ‘Human resource management and employee well-being: towards a new analytic framework’. </w:t>
      </w:r>
      <w:r w:rsidRPr="00244809">
        <w:rPr>
          <w:rFonts w:ascii="Arial" w:hAnsi="Arial" w:cs="Arial"/>
          <w:i/>
          <w:color w:val="000000"/>
        </w:rPr>
        <w:t>Human Resource Management Journal</w:t>
      </w:r>
      <w:r w:rsidRPr="00244809">
        <w:rPr>
          <w:rFonts w:ascii="Arial" w:hAnsi="Arial" w:cs="Arial"/>
          <w:color w:val="000000"/>
        </w:rPr>
        <w:t>, 27(1), pp.22-38.</w:t>
      </w:r>
    </w:p>
    <w:p w14:paraId="4F4A08FD" w14:textId="77777777" w:rsidR="000E2940" w:rsidRPr="00244809" w:rsidRDefault="000E2940" w:rsidP="002D796A">
      <w:pPr>
        <w:spacing w:line="360" w:lineRule="auto"/>
        <w:divId w:val="2002655078"/>
        <w:rPr>
          <w:rFonts w:ascii="Arial" w:hAnsi="Arial" w:cs="Arial"/>
          <w:color w:val="000000"/>
        </w:rPr>
      </w:pPr>
    </w:p>
    <w:p w14:paraId="4AEB8F44"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Halpern, D.F. and Halpern, D.F. (2002). </w:t>
      </w:r>
      <w:r w:rsidRPr="00244809">
        <w:rPr>
          <w:rFonts w:ascii="Arial" w:hAnsi="Arial" w:cs="Arial"/>
          <w:i/>
          <w:color w:val="000000"/>
        </w:rPr>
        <w:t>Thought and Knowledge: An Introduction to Critical Thinking, 4th Edition</w:t>
      </w:r>
      <w:r w:rsidRPr="00244809">
        <w:rPr>
          <w:rFonts w:ascii="Arial" w:hAnsi="Arial" w:cs="Arial"/>
          <w:color w:val="000000"/>
        </w:rPr>
        <w:t>. Routledge. doi:</w:t>
      </w:r>
      <w:hyperlink r:id="rId12" w:history="1">
        <w:r w:rsidRPr="00244809">
          <w:rPr>
            <w:rFonts w:ascii="Arial" w:hAnsi="Arial" w:cs="Arial"/>
            <w:color w:val="1155CC"/>
            <w:u w:val="single"/>
          </w:rPr>
          <w:t>https://doi.org/10.4324/9781410606433</w:t>
        </w:r>
      </w:hyperlink>
      <w:r w:rsidRPr="00244809">
        <w:rPr>
          <w:rFonts w:ascii="Arial" w:hAnsi="Arial" w:cs="Arial"/>
          <w:color w:val="000000"/>
        </w:rPr>
        <w:t>.</w:t>
      </w:r>
    </w:p>
    <w:p w14:paraId="4C823826" w14:textId="77777777" w:rsidR="000E2940" w:rsidRPr="00244809" w:rsidRDefault="000E2940" w:rsidP="002D796A">
      <w:pPr>
        <w:spacing w:line="360" w:lineRule="auto"/>
        <w:divId w:val="2002655078"/>
        <w:rPr>
          <w:rFonts w:ascii="Arial" w:hAnsi="Arial" w:cs="Arial"/>
          <w:color w:val="000000"/>
        </w:rPr>
      </w:pPr>
    </w:p>
    <w:p w14:paraId="5004C6A7" w14:textId="77777777" w:rsidR="000E2940" w:rsidRPr="00244809" w:rsidRDefault="000E2940" w:rsidP="002D796A">
      <w:pPr>
        <w:spacing w:line="360" w:lineRule="auto"/>
        <w:divId w:val="2002655078"/>
        <w:rPr>
          <w:rFonts w:ascii="Arial" w:hAnsi="Arial" w:cs="Arial"/>
          <w:color w:val="000000"/>
        </w:rPr>
      </w:pPr>
      <w:proofErr w:type="gramStart"/>
      <w:r w:rsidRPr="00244809">
        <w:rPr>
          <w:rFonts w:ascii="Arial" w:hAnsi="Arial" w:cs="Arial"/>
          <w:color w:val="000000"/>
        </w:rPr>
        <w:t>Hiatt,J.</w:t>
      </w:r>
      <w:proofErr w:type="gramEnd"/>
      <w:r w:rsidRPr="00244809">
        <w:rPr>
          <w:rFonts w:ascii="Arial" w:hAnsi="Arial" w:cs="Arial"/>
          <w:color w:val="000000"/>
        </w:rPr>
        <w:t xml:space="preserve"> M. (2006). </w:t>
      </w:r>
      <w:r w:rsidRPr="00244809">
        <w:rPr>
          <w:rFonts w:ascii="Arial" w:hAnsi="Arial" w:cs="Arial"/>
          <w:i/>
          <w:color w:val="000000"/>
        </w:rPr>
        <w:t>Adkar: A Model for Change in Business Government and Our Community, 1st Edition.</w:t>
      </w:r>
      <w:r w:rsidRPr="00244809">
        <w:rPr>
          <w:rFonts w:ascii="Arial" w:hAnsi="Arial" w:cs="Arial"/>
          <w:color w:val="000000"/>
        </w:rPr>
        <w:t xml:space="preserve"> Loveland Colorado: Prosci Learning Center.</w:t>
      </w:r>
    </w:p>
    <w:p w14:paraId="2930187F" w14:textId="77777777" w:rsidR="000E2940" w:rsidRPr="00244809" w:rsidRDefault="000E2940" w:rsidP="002D796A">
      <w:pPr>
        <w:spacing w:line="360" w:lineRule="auto"/>
        <w:divId w:val="2002655078"/>
        <w:rPr>
          <w:rFonts w:ascii="Arial" w:hAnsi="Arial" w:cs="Arial"/>
          <w:color w:val="000000"/>
        </w:rPr>
      </w:pPr>
    </w:p>
    <w:p w14:paraId="136E7926" w14:textId="52D7664E"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Hitchcock, D. (2018) 'Critical thinking'. </w:t>
      </w:r>
      <w:r w:rsidRPr="00244809">
        <w:rPr>
          <w:rFonts w:ascii="Arial" w:hAnsi="Arial" w:cs="Arial"/>
          <w:i/>
          <w:color w:val="000000"/>
        </w:rPr>
        <w:t>Human Resource Management Journal</w:t>
      </w:r>
    </w:p>
    <w:p w14:paraId="46C76BF2" w14:textId="77777777" w:rsidR="000E2940" w:rsidRPr="00244809" w:rsidRDefault="000E2940" w:rsidP="002D796A">
      <w:pPr>
        <w:spacing w:line="360" w:lineRule="auto"/>
        <w:divId w:val="2002655078"/>
        <w:rPr>
          <w:rFonts w:ascii="Arial" w:hAnsi="Arial" w:cs="Arial"/>
          <w:color w:val="000000"/>
        </w:rPr>
      </w:pPr>
    </w:p>
    <w:p w14:paraId="1B3EF434"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Husted, B. W. (2000). ‘A Contingency Theory of Corporate Social Performance’. </w:t>
      </w:r>
      <w:r w:rsidRPr="00244809">
        <w:rPr>
          <w:rFonts w:ascii="Arial" w:hAnsi="Arial" w:cs="Arial"/>
          <w:i/>
          <w:color w:val="000000"/>
        </w:rPr>
        <w:t>Business &amp; Society</w:t>
      </w:r>
      <w:r w:rsidRPr="00244809">
        <w:rPr>
          <w:rFonts w:ascii="Arial" w:hAnsi="Arial" w:cs="Arial"/>
          <w:color w:val="000000"/>
        </w:rPr>
        <w:t>, 39(1), pp.24-48. doi:</w:t>
      </w:r>
      <w:hyperlink r:id="rId13" w:history="1">
        <w:r w:rsidRPr="00244809">
          <w:rPr>
            <w:rFonts w:ascii="Arial" w:hAnsi="Arial" w:cs="Arial"/>
            <w:color w:val="1155CC"/>
            <w:u w:val="single"/>
          </w:rPr>
          <w:t>https://doi.org/10.1177/000765030003900104</w:t>
        </w:r>
      </w:hyperlink>
      <w:r w:rsidRPr="00244809">
        <w:rPr>
          <w:rFonts w:ascii="Arial" w:hAnsi="Arial" w:cs="Arial"/>
          <w:color w:val="000000"/>
        </w:rPr>
        <w:t>.</w:t>
      </w:r>
    </w:p>
    <w:p w14:paraId="6BA08A77" w14:textId="77777777" w:rsidR="000E2940" w:rsidRPr="00244809" w:rsidRDefault="000E2940" w:rsidP="002D796A">
      <w:pPr>
        <w:spacing w:line="360" w:lineRule="auto"/>
        <w:divId w:val="2002655078"/>
        <w:rPr>
          <w:rFonts w:ascii="Arial" w:hAnsi="Arial" w:cs="Arial"/>
          <w:color w:val="000000"/>
        </w:rPr>
      </w:pPr>
    </w:p>
    <w:p w14:paraId="79C955BC"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Jackson, M.C. (2002). </w:t>
      </w:r>
      <w:r w:rsidRPr="00244809">
        <w:rPr>
          <w:rFonts w:ascii="Arial" w:hAnsi="Arial" w:cs="Arial"/>
          <w:i/>
          <w:color w:val="000000"/>
        </w:rPr>
        <w:t>Systems approach to management</w:t>
      </w:r>
      <w:r w:rsidRPr="00244809">
        <w:rPr>
          <w:rFonts w:ascii="Arial" w:hAnsi="Arial" w:cs="Arial"/>
          <w:color w:val="000000"/>
        </w:rPr>
        <w:t>. New York, Kluwer Academic Publishers.</w:t>
      </w:r>
    </w:p>
    <w:p w14:paraId="3F8F25FE" w14:textId="77777777" w:rsidR="000E2940" w:rsidRPr="00244809" w:rsidRDefault="000E2940" w:rsidP="002D796A">
      <w:pPr>
        <w:spacing w:line="360" w:lineRule="auto"/>
        <w:divId w:val="2002655078"/>
        <w:rPr>
          <w:rFonts w:ascii="Arial" w:hAnsi="Arial" w:cs="Arial"/>
          <w:color w:val="000000"/>
        </w:rPr>
      </w:pPr>
    </w:p>
    <w:p w14:paraId="60E05119"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Jaffe, S. (2018). ‘The Collective Power of #MeToo’. </w:t>
      </w:r>
      <w:r w:rsidRPr="00244809">
        <w:rPr>
          <w:rFonts w:ascii="Arial" w:hAnsi="Arial" w:cs="Arial"/>
          <w:i/>
          <w:color w:val="000000"/>
        </w:rPr>
        <w:t>Dissent</w:t>
      </w:r>
      <w:r w:rsidRPr="00244809">
        <w:rPr>
          <w:rFonts w:ascii="Arial" w:hAnsi="Arial" w:cs="Arial"/>
          <w:color w:val="000000"/>
        </w:rPr>
        <w:t>, 65(2), pp.80-87. doi:10.1353/dss.2018.0031.</w:t>
      </w:r>
    </w:p>
    <w:p w14:paraId="05E4302C" w14:textId="77777777" w:rsidR="000E2940" w:rsidRPr="00244809" w:rsidRDefault="000E2940" w:rsidP="002D796A">
      <w:pPr>
        <w:spacing w:line="360" w:lineRule="auto"/>
        <w:divId w:val="2002655078"/>
        <w:rPr>
          <w:rFonts w:ascii="Arial" w:hAnsi="Arial" w:cs="Arial"/>
          <w:color w:val="000000"/>
        </w:rPr>
      </w:pPr>
    </w:p>
    <w:p w14:paraId="4FEF55E7"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Kaplan, R.S. and Norton, D.P. (2020). </w:t>
      </w:r>
      <w:r w:rsidRPr="00244809">
        <w:rPr>
          <w:rFonts w:ascii="Arial" w:hAnsi="Arial" w:cs="Arial"/>
          <w:i/>
          <w:color w:val="000000"/>
        </w:rPr>
        <w:t>The Strategy-Focused Organization: How Balanced Scorecard Companies Thrive in the New Business Environment</w:t>
      </w:r>
      <w:r w:rsidRPr="00244809">
        <w:rPr>
          <w:rFonts w:ascii="Arial" w:hAnsi="Arial" w:cs="Arial"/>
          <w:color w:val="000000"/>
        </w:rPr>
        <w:t>. Boston, MA: Harvard Business School Press.</w:t>
      </w:r>
    </w:p>
    <w:p w14:paraId="6A88706F" w14:textId="77777777" w:rsidR="000E2940" w:rsidRPr="00244809" w:rsidRDefault="000E2940" w:rsidP="002D796A">
      <w:pPr>
        <w:spacing w:line="360" w:lineRule="auto"/>
        <w:divId w:val="2002655078"/>
        <w:rPr>
          <w:rFonts w:ascii="Arial" w:hAnsi="Arial" w:cs="Arial"/>
          <w:color w:val="000000"/>
        </w:rPr>
      </w:pPr>
    </w:p>
    <w:p w14:paraId="1FD00766"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Monin, N. (2004). </w:t>
      </w:r>
      <w:r w:rsidRPr="00244809">
        <w:rPr>
          <w:rFonts w:ascii="Arial" w:hAnsi="Arial" w:cs="Arial"/>
          <w:i/>
          <w:color w:val="000000"/>
        </w:rPr>
        <w:t>Management Theory: A Critical and Reflexive Reading (1st ed.).</w:t>
      </w:r>
      <w:r w:rsidRPr="00244809">
        <w:rPr>
          <w:rFonts w:ascii="Arial" w:hAnsi="Arial" w:cs="Arial"/>
          <w:color w:val="000000"/>
        </w:rPr>
        <w:t xml:space="preserve"> Routledge. doi:</w:t>
      </w:r>
      <w:hyperlink r:id="rId14" w:history="1">
        <w:r w:rsidRPr="00244809">
          <w:rPr>
            <w:rFonts w:ascii="Arial" w:hAnsi="Arial" w:cs="Arial"/>
            <w:color w:val="1155CC"/>
            <w:u w:val="single"/>
          </w:rPr>
          <w:t>https://doi.org/10.4324/9780203356814</w:t>
        </w:r>
      </w:hyperlink>
      <w:r w:rsidRPr="00244809">
        <w:rPr>
          <w:rFonts w:ascii="Arial" w:hAnsi="Arial" w:cs="Arial"/>
          <w:color w:val="000000"/>
        </w:rPr>
        <w:t>.</w:t>
      </w:r>
    </w:p>
    <w:p w14:paraId="685EAE19" w14:textId="77777777" w:rsidR="000E2940" w:rsidRPr="00244809" w:rsidRDefault="000E2940" w:rsidP="002D796A">
      <w:pPr>
        <w:spacing w:line="360" w:lineRule="auto"/>
        <w:divId w:val="2002655078"/>
        <w:rPr>
          <w:rFonts w:ascii="Arial" w:hAnsi="Arial" w:cs="Arial"/>
          <w:color w:val="000000"/>
        </w:rPr>
      </w:pPr>
    </w:p>
    <w:p w14:paraId="435BC7F3"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Moore, B. N., Parker, R., Rosenstand, N. and Silversa, A. (2012) </w:t>
      </w:r>
      <w:r w:rsidRPr="00244809">
        <w:rPr>
          <w:rFonts w:ascii="Arial" w:hAnsi="Arial" w:cs="Arial"/>
          <w:i/>
          <w:color w:val="000000"/>
        </w:rPr>
        <w:t>Critical thinking.</w:t>
      </w:r>
      <w:r w:rsidRPr="00244809">
        <w:rPr>
          <w:rFonts w:ascii="Arial" w:hAnsi="Arial" w:cs="Arial"/>
          <w:color w:val="000000"/>
        </w:rPr>
        <w:t> McGraw-Hill New York.</w:t>
      </w:r>
    </w:p>
    <w:p w14:paraId="6B23025C" w14:textId="77777777" w:rsidR="000E2940" w:rsidRPr="00244809" w:rsidRDefault="000E2940" w:rsidP="002D796A">
      <w:pPr>
        <w:spacing w:line="360" w:lineRule="auto"/>
        <w:divId w:val="2002655078"/>
        <w:rPr>
          <w:rFonts w:ascii="Arial" w:hAnsi="Arial" w:cs="Arial"/>
          <w:color w:val="000000"/>
        </w:rPr>
      </w:pPr>
    </w:p>
    <w:p w14:paraId="6290EDFF"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Muller, A., Välikangas, L. and Merlyn, P. (2005). ‘Metrics for innovation: guidelines for developing a customized suite of innovation </w:t>
      </w:r>
      <w:proofErr w:type="gramStart"/>
      <w:r w:rsidRPr="00244809">
        <w:rPr>
          <w:rFonts w:ascii="Arial" w:hAnsi="Arial" w:cs="Arial"/>
          <w:color w:val="000000"/>
        </w:rPr>
        <w:t>metrics’</w:t>
      </w:r>
      <w:proofErr w:type="gramEnd"/>
      <w:r w:rsidRPr="00244809">
        <w:rPr>
          <w:rFonts w:ascii="Arial" w:hAnsi="Arial" w:cs="Arial"/>
          <w:color w:val="000000"/>
        </w:rPr>
        <w:t xml:space="preserve">. </w:t>
      </w:r>
      <w:r w:rsidRPr="00244809">
        <w:rPr>
          <w:rFonts w:ascii="Arial" w:hAnsi="Arial" w:cs="Arial"/>
          <w:i/>
          <w:color w:val="000000"/>
        </w:rPr>
        <w:t>Strategy &amp; Leadership</w:t>
      </w:r>
      <w:r w:rsidRPr="00244809">
        <w:rPr>
          <w:rFonts w:ascii="Arial" w:hAnsi="Arial" w:cs="Arial"/>
          <w:color w:val="000000"/>
        </w:rPr>
        <w:t>, 33(1), pp.37-45. doi:</w:t>
      </w:r>
      <w:hyperlink r:id="rId15" w:history="1">
        <w:r w:rsidRPr="00244809">
          <w:rPr>
            <w:rFonts w:ascii="Arial" w:hAnsi="Arial" w:cs="Arial"/>
            <w:color w:val="1155CC"/>
            <w:u w:val="single"/>
          </w:rPr>
          <w:t>https://doi.org/10.1108/10878570510572590</w:t>
        </w:r>
      </w:hyperlink>
    </w:p>
    <w:p w14:paraId="48D467B7" w14:textId="77777777" w:rsidR="000E2940" w:rsidRPr="00244809" w:rsidRDefault="000E2940" w:rsidP="002D796A">
      <w:pPr>
        <w:spacing w:line="360" w:lineRule="auto"/>
        <w:divId w:val="2002655078"/>
        <w:rPr>
          <w:rFonts w:ascii="Arial" w:hAnsi="Arial" w:cs="Arial"/>
          <w:color w:val="000000"/>
        </w:rPr>
      </w:pPr>
    </w:p>
    <w:p w14:paraId="7F73FFB2"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lastRenderedPageBreak/>
        <w:t>Psychogios, G. (2005) 'Towards a contingency approach to promising business management paradigms: The case of total quality management', </w:t>
      </w:r>
      <w:r w:rsidRPr="00244809">
        <w:rPr>
          <w:rFonts w:ascii="Arial" w:hAnsi="Arial" w:cs="Arial"/>
          <w:i/>
          <w:color w:val="000000"/>
        </w:rPr>
        <w:t>Journal of Business and Society,</w:t>
      </w:r>
      <w:r w:rsidRPr="00244809">
        <w:rPr>
          <w:rFonts w:ascii="Arial" w:hAnsi="Arial" w:cs="Arial"/>
          <w:color w:val="000000"/>
        </w:rPr>
        <w:t>18(1/2), pp. 120-134.</w:t>
      </w:r>
    </w:p>
    <w:p w14:paraId="536FDE38" w14:textId="77777777" w:rsidR="000E2940" w:rsidRPr="00244809" w:rsidRDefault="000E2940" w:rsidP="002D796A">
      <w:pPr>
        <w:spacing w:line="360" w:lineRule="auto"/>
        <w:divId w:val="2002655078"/>
        <w:rPr>
          <w:rFonts w:ascii="Arial" w:hAnsi="Arial" w:cs="Arial"/>
          <w:color w:val="000000"/>
        </w:rPr>
      </w:pPr>
    </w:p>
    <w:p w14:paraId="6B8C082C"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Rumelt, R. P. (2011). </w:t>
      </w:r>
      <w:r w:rsidRPr="00244809">
        <w:rPr>
          <w:rFonts w:ascii="Arial" w:hAnsi="Arial" w:cs="Arial"/>
          <w:i/>
          <w:color w:val="000000"/>
        </w:rPr>
        <w:t>Good strategy, bad strategy: The difference and why it matters.</w:t>
      </w:r>
      <w:r w:rsidRPr="00244809">
        <w:rPr>
          <w:rFonts w:ascii="Arial" w:hAnsi="Arial" w:cs="Arial"/>
          <w:color w:val="000000"/>
        </w:rPr>
        <w:t xml:space="preserve"> Crown Business.</w:t>
      </w:r>
    </w:p>
    <w:p w14:paraId="24C4C160" w14:textId="77777777" w:rsidR="000E2940" w:rsidRPr="00244809" w:rsidRDefault="000E2940" w:rsidP="002D796A">
      <w:pPr>
        <w:spacing w:line="360" w:lineRule="auto"/>
        <w:divId w:val="2002655078"/>
        <w:rPr>
          <w:rFonts w:ascii="Arial" w:hAnsi="Arial" w:cs="Arial"/>
          <w:color w:val="000000"/>
        </w:rPr>
      </w:pPr>
    </w:p>
    <w:p w14:paraId="4AE74C3C"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Serpa, S. and Ferreira, C.M. (2019). ‘The Concept of Bureaucracy by Max Weber’. </w:t>
      </w:r>
      <w:r w:rsidRPr="00244809">
        <w:rPr>
          <w:rFonts w:ascii="Arial" w:hAnsi="Arial" w:cs="Arial"/>
          <w:i/>
          <w:color w:val="000000"/>
        </w:rPr>
        <w:t>International Journal of Social Science Studies</w:t>
      </w:r>
      <w:r w:rsidRPr="00244809">
        <w:rPr>
          <w:rFonts w:ascii="Arial" w:hAnsi="Arial" w:cs="Arial"/>
          <w:color w:val="000000"/>
        </w:rPr>
        <w:t>, 7(2), pp.12-18.</w:t>
      </w:r>
    </w:p>
    <w:p w14:paraId="751438A3" w14:textId="77777777" w:rsidR="000E2940" w:rsidRPr="00244809" w:rsidRDefault="000E2940" w:rsidP="002D796A">
      <w:pPr>
        <w:spacing w:line="360" w:lineRule="auto"/>
        <w:divId w:val="2002655078"/>
        <w:rPr>
          <w:rFonts w:ascii="Arial" w:hAnsi="Arial" w:cs="Arial"/>
          <w:color w:val="000000"/>
        </w:rPr>
      </w:pPr>
    </w:p>
    <w:p w14:paraId="4A84ECC4"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Sitkin, S. B., Cardinal, L. B. and Bijlsma-Frankema, K. M. (2010) </w:t>
      </w:r>
      <w:r w:rsidRPr="00244809">
        <w:rPr>
          <w:rFonts w:ascii="Arial" w:hAnsi="Arial" w:cs="Arial"/>
          <w:i/>
          <w:color w:val="000000"/>
        </w:rPr>
        <w:t xml:space="preserve">Organizational </w:t>
      </w:r>
      <w:proofErr w:type="gramStart"/>
      <w:r w:rsidRPr="00244809">
        <w:rPr>
          <w:rFonts w:ascii="Arial" w:hAnsi="Arial" w:cs="Arial"/>
          <w:i/>
          <w:color w:val="000000"/>
        </w:rPr>
        <w:t>control.</w:t>
      </w:r>
      <w:r w:rsidRPr="00244809">
        <w:rPr>
          <w:rFonts w:ascii="Arial" w:hAnsi="Arial" w:cs="Arial"/>
          <w:color w:val="000000"/>
        </w:rPr>
        <w:t>Cambridge</w:t>
      </w:r>
      <w:proofErr w:type="gramEnd"/>
      <w:r w:rsidRPr="00244809">
        <w:rPr>
          <w:rFonts w:ascii="Arial" w:hAnsi="Arial" w:cs="Arial"/>
          <w:color w:val="000000"/>
        </w:rPr>
        <w:t xml:space="preserve"> University Press.</w:t>
      </w:r>
    </w:p>
    <w:p w14:paraId="78D5DD3F" w14:textId="77777777" w:rsidR="000E2940" w:rsidRPr="00244809" w:rsidRDefault="000E2940" w:rsidP="002D796A">
      <w:pPr>
        <w:spacing w:line="360" w:lineRule="auto"/>
        <w:divId w:val="2002655078"/>
        <w:rPr>
          <w:rFonts w:ascii="Arial" w:hAnsi="Arial" w:cs="Arial"/>
          <w:color w:val="000000"/>
        </w:rPr>
      </w:pPr>
    </w:p>
    <w:p w14:paraId="04D276F2" w14:textId="77777777"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Špaček, M. (2021). ‘Company innovation potential and how to measure it’. </w:t>
      </w:r>
      <w:r w:rsidRPr="00244809">
        <w:rPr>
          <w:rFonts w:ascii="Arial" w:hAnsi="Arial" w:cs="Arial"/>
          <w:i/>
          <w:color w:val="000000"/>
        </w:rPr>
        <w:t>International Journal of Learning and Change</w:t>
      </w:r>
      <w:r w:rsidRPr="00244809">
        <w:rPr>
          <w:rFonts w:ascii="Arial" w:hAnsi="Arial" w:cs="Arial"/>
          <w:color w:val="000000"/>
        </w:rPr>
        <w:t xml:space="preserve">, 13(4-5), pp.544-572. doi: </w:t>
      </w:r>
      <w:hyperlink r:id="rId16" w:history="1">
        <w:r w:rsidRPr="00244809">
          <w:rPr>
            <w:rFonts w:ascii="Arial" w:hAnsi="Arial" w:cs="Arial"/>
            <w:color w:val="1155CC"/>
            <w:u w:val="single"/>
          </w:rPr>
          <w:t>https://doi.org/10.1504/IJLC.2021.116692</w:t>
        </w:r>
      </w:hyperlink>
      <w:r w:rsidRPr="00244809">
        <w:rPr>
          <w:rFonts w:ascii="Arial" w:hAnsi="Arial" w:cs="Arial"/>
          <w:color w:val="000000"/>
        </w:rPr>
        <w:t>.</w:t>
      </w:r>
    </w:p>
    <w:p w14:paraId="76593E93" w14:textId="77777777" w:rsidR="000E2940" w:rsidRPr="00244809" w:rsidRDefault="000E2940" w:rsidP="002D796A">
      <w:pPr>
        <w:spacing w:line="360" w:lineRule="auto"/>
        <w:divId w:val="2002655078"/>
        <w:rPr>
          <w:rFonts w:ascii="Arial" w:hAnsi="Arial" w:cs="Arial"/>
          <w:color w:val="000000"/>
        </w:rPr>
      </w:pPr>
    </w:p>
    <w:p w14:paraId="49037211" w14:textId="1929DEE9" w:rsidR="000E2940" w:rsidRPr="00244809" w:rsidRDefault="000E2940" w:rsidP="002D796A">
      <w:pPr>
        <w:spacing w:line="360" w:lineRule="auto"/>
        <w:divId w:val="2002655078"/>
        <w:rPr>
          <w:rFonts w:ascii="Arial" w:hAnsi="Arial" w:cs="Arial"/>
          <w:color w:val="000000"/>
        </w:rPr>
      </w:pPr>
      <w:r w:rsidRPr="00244809">
        <w:rPr>
          <w:rFonts w:ascii="Arial" w:hAnsi="Arial" w:cs="Arial"/>
          <w:color w:val="000000"/>
        </w:rPr>
        <w:t xml:space="preserve">Zhang, D. C. and Highhouse, S. (2018). ‘Judgment and decision making in the workplace’. </w:t>
      </w:r>
      <w:r w:rsidRPr="00244809">
        <w:rPr>
          <w:rFonts w:ascii="Arial" w:hAnsi="Arial" w:cs="Arial"/>
          <w:i/>
          <w:color w:val="000000"/>
        </w:rPr>
        <w:t>The SAGE handbook of industrial, work &amp; organizational psychology: Personnel psychology and employee performance</w:t>
      </w:r>
      <w:r w:rsidRPr="00244809">
        <w:rPr>
          <w:rFonts w:ascii="Arial" w:hAnsi="Arial" w:cs="Arial"/>
          <w:color w:val="000000"/>
        </w:rPr>
        <w:t>, pp. 611–633. </w:t>
      </w:r>
    </w:p>
    <w:sectPr w:rsidR="000E2940" w:rsidRPr="00244809">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D768E" w14:textId="77777777" w:rsidR="00EF671D" w:rsidRDefault="00EF671D" w:rsidP="006905A1">
      <w:r>
        <w:separator/>
      </w:r>
    </w:p>
  </w:endnote>
  <w:endnote w:type="continuationSeparator" w:id="0">
    <w:p w14:paraId="2720CC66" w14:textId="77777777" w:rsidR="00EF671D" w:rsidRDefault="00EF671D" w:rsidP="006905A1">
      <w:r>
        <w:continuationSeparator/>
      </w:r>
    </w:p>
  </w:endnote>
  <w:endnote w:type="continuationNotice" w:id="1">
    <w:p w14:paraId="400FBF92" w14:textId="77777777" w:rsidR="00EF671D" w:rsidRDefault="00EF67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Book Antiqua">
    <w:panose1 w:val="0204060205030503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8262310"/>
      <w:docPartObj>
        <w:docPartGallery w:val="Page Numbers (Bottom of Page)"/>
        <w:docPartUnique/>
      </w:docPartObj>
    </w:sdtPr>
    <w:sdtContent>
      <w:p w14:paraId="158E4E44" w14:textId="083463BE" w:rsidR="002D796A" w:rsidRDefault="002D796A" w:rsidP="008111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429658" w14:textId="77777777" w:rsidR="002D796A" w:rsidRDefault="002D796A" w:rsidP="002D79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7308511"/>
      <w:docPartObj>
        <w:docPartGallery w:val="Page Numbers (Bottom of Page)"/>
        <w:docPartUnique/>
      </w:docPartObj>
    </w:sdtPr>
    <w:sdtContent>
      <w:p w14:paraId="102DA53B" w14:textId="0A3F4299" w:rsidR="002D796A" w:rsidRDefault="002D796A" w:rsidP="008111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5B0DD0" w14:textId="77777777" w:rsidR="002D796A" w:rsidRDefault="002D796A" w:rsidP="002D79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F2D54" w14:textId="77777777" w:rsidR="00EF671D" w:rsidRDefault="00EF671D" w:rsidP="006905A1">
      <w:r>
        <w:separator/>
      </w:r>
    </w:p>
  </w:footnote>
  <w:footnote w:type="continuationSeparator" w:id="0">
    <w:p w14:paraId="35609DE3" w14:textId="77777777" w:rsidR="00EF671D" w:rsidRDefault="00EF671D" w:rsidP="006905A1">
      <w:r>
        <w:continuationSeparator/>
      </w:r>
    </w:p>
  </w:footnote>
  <w:footnote w:type="continuationNotice" w:id="1">
    <w:p w14:paraId="4D8A2785" w14:textId="77777777" w:rsidR="00EF671D" w:rsidRDefault="00EF671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A95"/>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E52CD0"/>
    <w:multiLevelType w:val="hybridMultilevel"/>
    <w:tmpl w:val="587E51BA"/>
    <w:lvl w:ilvl="0" w:tplc="D6CE1E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BC0469"/>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0D0B18"/>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09512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860F87"/>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E3077F"/>
    <w:multiLevelType w:val="multilevel"/>
    <w:tmpl w:val="D31C894A"/>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7" w15:restartNumberingAfterBreak="0">
    <w:nsid w:val="14802139"/>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651528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DD561B"/>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4E4670"/>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4176B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6614A8"/>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DD5E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74D1D4D"/>
    <w:multiLevelType w:val="multilevel"/>
    <w:tmpl w:val="6D84D43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F6F1E8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CED2A05"/>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3B96BAC"/>
    <w:multiLevelType w:val="hybridMultilevel"/>
    <w:tmpl w:val="C5EA2ECC"/>
    <w:lvl w:ilvl="0" w:tplc="B052D04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C83C48"/>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6E52BB9"/>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F1F418A"/>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8A05EA2"/>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A8192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D130992"/>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1958201">
    <w:abstractNumId w:val="8"/>
  </w:num>
  <w:num w:numId="2" w16cid:durableId="2124496798">
    <w:abstractNumId w:val="15"/>
    <w:lvlOverride w:ilvl="0">
      <w:lvl w:ilvl="0">
        <w:numFmt w:val="decimal"/>
        <w:lvlText w:val="%1."/>
        <w:lvlJc w:val="left"/>
      </w:lvl>
    </w:lvlOverride>
  </w:num>
  <w:num w:numId="3" w16cid:durableId="2114593611">
    <w:abstractNumId w:val="20"/>
    <w:lvlOverride w:ilvl="0">
      <w:lvl w:ilvl="0">
        <w:numFmt w:val="decimal"/>
        <w:lvlText w:val="%1."/>
        <w:lvlJc w:val="left"/>
      </w:lvl>
    </w:lvlOverride>
  </w:num>
  <w:num w:numId="4" w16cid:durableId="2007784532">
    <w:abstractNumId w:val="0"/>
    <w:lvlOverride w:ilvl="0">
      <w:lvl w:ilvl="0">
        <w:numFmt w:val="decimal"/>
        <w:lvlText w:val="%1."/>
        <w:lvlJc w:val="left"/>
      </w:lvl>
    </w:lvlOverride>
  </w:num>
  <w:num w:numId="5" w16cid:durableId="2138988469">
    <w:abstractNumId w:val="10"/>
    <w:lvlOverride w:ilvl="0">
      <w:lvl w:ilvl="0">
        <w:numFmt w:val="decimal"/>
        <w:lvlText w:val="%1."/>
        <w:lvlJc w:val="left"/>
      </w:lvl>
    </w:lvlOverride>
  </w:num>
  <w:num w:numId="6" w16cid:durableId="1628657782">
    <w:abstractNumId w:val="2"/>
    <w:lvlOverride w:ilvl="0">
      <w:lvl w:ilvl="0">
        <w:numFmt w:val="decimal"/>
        <w:lvlText w:val="%1."/>
        <w:lvlJc w:val="left"/>
      </w:lvl>
    </w:lvlOverride>
  </w:num>
  <w:num w:numId="7" w16cid:durableId="1220093543">
    <w:abstractNumId w:val="16"/>
    <w:lvlOverride w:ilvl="0">
      <w:lvl w:ilvl="0">
        <w:numFmt w:val="decimal"/>
        <w:lvlText w:val="%1."/>
        <w:lvlJc w:val="left"/>
      </w:lvl>
    </w:lvlOverride>
  </w:num>
  <w:num w:numId="8" w16cid:durableId="1346593432">
    <w:abstractNumId w:val="3"/>
    <w:lvlOverride w:ilvl="0">
      <w:lvl w:ilvl="0">
        <w:numFmt w:val="decimal"/>
        <w:lvlText w:val="%1."/>
        <w:lvlJc w:val="left"/>
      </w:lvl>
    </w:lvlOverride>
  </w:num>
  <w:num w:numId="9" w16cid:durableId="1301110706">
    <w:abstractNumId w:val="18"/>
    <w:lvlOverride w:ilvl="0">
      <w:lvl w:ilvl="0">
        <w:numFmt w:val="decimal"/>
        <w:lvlText w:val="%1."/>
        <w:lvlJc w:val="left"/>
      </w:lvl>
    </w:lvlOverride>
  </w:num>
  <w:num w:numId="10" w16cid:durableId="813185056">
    <w:abstractNumId w:val="17"/>
  </w:num>
  <w:num w:numId="11" w16cid:durableId="1667394465">
    <w:abstractNumId w:val="1"/>
  </w:num>
  <w:num w:numId="12" w16cid:durableId="1820807406">
    <w:abstractNumId w:val="22"/>
  </w:num>
  <w:num w:numId="13" w16cid:durableId="276566759">
    <w:abstractNumId w:val="19"/>
    <w:lvlOverride w:ilvl="0">
      <w:lvl w:ilvl="0">
        <w:numFmt w:val="decimal"/>
        <w:lvlText w:val="%1."/>
        <w:lvlJc w:val="left"/>
      </w:lvl>
    </w:lvlOverride>
  </w:num>
  <w:num w:numId="14" w16cid:durableId="1797674781">
    <w:abstractNumId w:val="5"/>
    <w:lvlOverride w:ilvl="0">
      <w:lvl w:ilvl="0">
        <w:numFmt w:val="decimal"/>
        <w:lvlText w:val="%1."/>
        <w:lvlJc w:val="left"/>
      </w:lvl>
    </w:lvlOverride>
  </w:num>
  <w:num w:numId="15" w16cid:durableId="375395189">
    <w:abstractNumId w:val="6"/>
  </w:num>
  <w:num w:numId="16" w16cid:durableId="335694373">
    <w:abstractNumId w:val="14"/>
  </w:num>
  <w:num w:numId="17" w16cid:durableId="2144501020">
    <w:abstractNumId w:val="6"/>
    <w:lvlOverride w:ilvl="0">
      <w:startOverride w:val="3"/>
    </w:lvlOverride>
  </w:num>
  <w:num w:numId="18" w16cid:durableId="1074469094">
    <w:abstractNumId w:val="7"/>
  </w:num>
  <w:num w:numId="19" w16cid:durableId="1158113618">
    <w:abstractNumId w:val="13"/>
  </w:num>
  <w:num w:numId="20" w16cid:durableId="394666147">
    <w:abstractNumId w:val="9"/>
    <w:lvlOverride w:ilvl="0">
      <w:lvl w:ilvl="0">
        <w:numFmt w:val="decimal"/>
        <w:lvlText w:val="%1."/>
        <w:lvlJc w:val="left"/>
      </w:lvl>
    </w:lvlOverride>
  </w:num>
  <w:num w:numId="21" w16cid:durableId="1618950190">
    <w:abstractNumId w:val="23"/>
    <w:lvlOverride w:ilvl="0">
      <w:lvl w:ilvl="0">
        <w:numFmt w:val="decimal"/>
        <w:lvlText w:val="%1."/>
        <w:lvlJc w:val="left"/>
      </w:lvl>
    </w:lvlOverride>
  </w:num>
  <w:num w:numId="22" w16cid:durableId="857544268">
    <w:abstractNumId w:val="12"/>
    <w:lvlOverride w:ilvl="0">
      <w:lvl w:ilvl="0">
        <w:numFmt w:val="decimal"/>
        <w:lvlText w:val="%1."/>
        <w:lvlJc w:val="left"/>
      </w:lvl>
    </w:lvlOverride>
  </w:num>
  <w:num w:numId="23" w16cid:durableId="981888316">
    <w:abstractNumId w:val="21"/>
    <w:lvlOverride w:ilvl="0">
      <w:lvl w:ilvl="0">
        <w:numFmt w:val="decimal"/>
        <w:lvlText w:val="%1."/>
        <w:lvlJc w:val="left"/>
      </w:lvl>
    </w:lvlOverride>
  </w:num>
  <w:num w:numId="24" w16cid:durableId="196822750">
    <w:abstractNumId w:val="4"/>
  </w:num>
  <w:num w:numId="25" w16cid:durableId="5290769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BE1"/>
    <w:rsid w:val="00003EF8"/>
    <w:rsid w:val="00004B17"/>
    <w:rsid w:val="00010A65"/>
    <w:rsid w:val="00013612"/>
    <w:rsid w:val="00017206"/>
    <w:rsid w:val="00020BDF"/>
    <w:rsid w:val="000244BD"/>
    <w:rsid w:val="00042143"/>
    <w:rsid w:val="00064E2F"/>
    <w:rsid w:val="00087C2B"/>
    <w:rsid w:val="000916D8"/>
    <w:rsid w:val="000D4458"/>
    <w:rsid w:val="000E2940"/>
    <w:rsid w:val="000E626B"/>
    <w:rsid w:val="000F04E3"/>
    <w:rsid w:val="000F5C6A"/>
    <w:rsid w:val="000F7373"/>
    <w:rsid w:val="00101BF3"/>
    <w:rsid w:val="00102AFC"/>
    <w:rsid w:val="00110AE3"/>
    <w:rsid w:val="0013268D"/>
    <w:rsid w:val="00134AEB"/>
    <w:rsid w:val="00143677"/>
    <w:rsid w:val="0014585A"/>
    <w:rsid w:val="001468CF"/>
    <w:rsid w:val="00151CFE"/>
    <w:rsid w:val="0015560D"/>
    <w:rsid w:val="0015642F"/>
    <w:rsid w:val="00163EBD"/>
    <w:rsid w:val="00177E92"/>
    <w:rsid w:val="00180F90"/>
    <w:rsid w:val="00187153"/>
    <w:rsid w:val="001A0581"/>
    <w:rsid w:val="001B2C4E"/>
    <w:rsid w:val="001D60AE"/>
    <w:rsid w:val="001D7A33"/>
    <w:rsid w:val="001D7FA1"/>
    <w:rsid w:val="001E55BD"/>
    <w:rsid w:val="001F2403"/>
    <w:rsid w:val="001F360D"/>
    <w:rsid w:val="0021173E"/>
    <w:rsid w:val="00213E62"/>
    <w:rsid w:val="002342F3"/>
    <w:rsid w:val="00244809"/>
    <w:rsid w:val="00250556"/>
    <w:rsid w:val="00251214"/>
    <w:rsid w:val="00252056"/>
    <w:rsid w:val="00252D49"/>
    <w:rsid w:val="00263AF4"/>
    <w:rsid w:val="00274495"/>
    <w:rsid w:val="002802CD"/>
    <w:rsid w:val="00280836"/>
    <w:rsid w:val="002948C2"/>
    <w:rsid w:val="002B2336"/>
    <w:rsid w:val="002B7164"/>
    <w:rsid w:val="002C472F"/>
    <w:rsid w:val="002C55D1"/>
    <w:rsid w:val="002D0D56"/>
    <w:rsid w:val="002D796A"/>
    <w:rsid w:val="002E07AC"/>
    <w:rsid w:val="002E6473"/>
    <w:rsid w:val="002E6695"/>
    <w:rsid w:val="002E6E9B"/>
    <w:rsid w:val="002E7AE6"/>
    <w:rsid w:val="00306D1C"/>
    <w:rsid w:val="00313D0D"/>
    <w:rsid w:val="00330D4B"/>
    <w:rsid w:val="003406E1"/>
    <w:rsid w:val="00343F2C"/>
    <w:rsid w:val="00347C53"/>
    <w:rsid w:val="00350510"/>
    <w:rsid w:val="0039368E"/>
    <w:rsid w:val="003A1296"/>
    <w:rsid w:val="003A1954"/>
    <w:rsid w:val="003A20C7"/>
    <w:rsid w:val="003A4365"/>
    <w:rsid w:val="003A52D1"/>
    <w:rsid w:val="003B31A9"/>
    <w:rsid w:val="003D026E"/>
    <w:rsid w:val="003E34F0"/>
    <w:rsid w:val="003F1C37"/>
    <w:rsid w:val="003F1F57"/>
    <w:rsid w:val="003F3C3E"/>
    <w:rsid w:val="00404C23"/>
    <w:rsid w:val="00411831"/>
    <w:rsid w:val="004249C8"/>
    <w:rsid w:val="00432579"/>
    <w:rsid w:val="00435FE2"/>
    <w:rsid w:val="004407A8"/>
    <w:rsid w:val="00444756"/>
    <w:rsid w:val="00474DE3"/>
    <w:rsid w:val="0048394E"/>
    <w:rsid w:val="00486826"/>
    <w:rsid w:val="0049155A"/>
    <w:rsid w:val="00497B7B"/>
    <w:rsid w:val="004A487A"/>
    <w:rsid w:val="004B5B80"/>
    <w:rsid w:val="004D01BF"/>
    <w:rsid w:val="004D6CC7"/>
    <w:rsid w:val="004E0797"/>
    <w:rsid w:val="004E0C12"/>
    <w:rsid w:val="004F63C5"/>
    <w:rsid w:val="004F69BB"/>
    <w:rsid w:val="00500F30"/>
    <w:rsid w:val="0051398F"/>
    <w:rsid w:val="00526348"/>
    <w:rsid w:val="00536B91"/>
    <w:rsid w:val="00565E56"/>
    <w:rsid w:val="00566F6C"/>
    <w:rsid w:val="005704C6"/>
    <w:rsid w:val="0059288C"/>
    <w:rsid w:val="0059383E"/>
    <w:rsid w:val="005B3E3F"/>
    <w:rsid w:val="005B4097"/>
    <w:rsid w:val="005C698A"/>
    <w:rsid w:val="005D240D"/>
    <w:rsid w:val="005E2352"/>
    <w:rsid w:val="005F7492"/>
    <w:rsid w:val="00610E3D"/>
    <w:rsid w:val="00632DB3"/>
    <w:rsid w:val="00634AE5"/>
    <w:rsid w:val="00644C06"/>
    <w:rsid w:val="006453B8"/>
    <w:rsid w:val="00645ABF"/>
    <w:rsid w:val="00652C57"/>
    <w:rsid w:val="006649FD"/>
    <w:rsid w:val="006742AF"/>
    <w:rsid w:val="00676A4F"/>
    <w:rsid w:val="00676C4C"/>
    <w:rsid w:val="0068316A"/>
    <w:rsid w:val="006905A1"/>
    <w:rsid w:val="00693C52"/>
    <w:rsid w:val="00694891"/>
    <w:rsid w:val="006A2CDE"/>
    <w:rsid w:val="006A5CB9"/>
    <w:rsid w:val="006A5E13"/>
    <w:rsid w:val="006A61FC"/>
    <w:rsid w:val="006B1D8C"/>
    <w:rsid w:val="006B52D9"/>
    <w:rsid w:val="006B6B80"/>
    <w:rsid w:val="006C09E0"/>
    <w:rsid w:val="006C1EF8"/>
    <w:rsid w:val="006C503D"/>
    <w:rsid w:val="006D789D"/>
    <w:rsid w:val="006E13C6"/>
    <w:rsid w:val="006F2C6D"/>
    <w:rsid w:val="006F50A9"/>
    <w:rsid w:val="006F5CC5"/>
    <w:rsid w:val="00703460"/>
    <w:rsid w:val="007049FA"/>
    <w:rsid w:val="007113C5"/>
    <w:rsid w:val="00727D06"/>
    <w:rsid w:val="00741043"/>
    <w:rsid w:val="00741516"/>
    <w:rsid w:val="007466E5"/>
    <w:rsid w:val="0075622B"/>
    <w:rsid w:val="00756457"/>
    <w:rsid w:val="00757489"/>
    <w:rsid w:val="00784BF0"/>
    <w:rsid w:val="007E2DF6"/>
    <w:rsid w:val="0080249A"/>
    <w:rsid w:val="008062C5"/>
    <w:rsid w:val="00816D68"/>
    <w:rsid w:val="00820607"/>
    <w:rsid w:val="00821EE7"/>
    <w:rsid w:val="00835370"/>
    <w:rsid w:val="008548E0"/>
    <w:rsid w:val="00855687"/>
    <w:rsid w:val="008A0A21"/>
    <w:rsid w:val="008B32E9"/>
    <w:rsid w:val="008D5B4F"/>
    <w:rsid w:val="00921E93"/>
    <w:rsid w:val="00930F92"/>
    <w:rsid w:val="009363E2"/>
    <w:rsid w:val="00964F5D"/>
    <w:rsid w:val="00971D60"/>
    <w:rsid w:val="009860BE"/>
    <w:rsid w:val="00991FB6"/>
    <w:rsid w:val="009973A3"/>
    <w:rsid w:val="009A14AE"/>
    <w:rsid w:val="009A77CF"/>
    <w:rsid w:val="009B59F4"/>
    <w:rsid w:val="009C0E83"/>
    <w:rsid w:val="009C2FFF"/>
    <w:rsid w:val="009C5A7D"/>
    <w:rsid w:val="009D2E7A"/>
    <w:rsid w:val="009D632C"/>
    <w:rsid w:val="009E278B"/>
    <w:rsid w:val="009F2156"/>
    <w:rsid w:val="009F66CD"/>
    <w:rsid w:val="009F6BC8"/>
    <w:rsid w:val="00A374F8"/>
    <w:rsid w:val="00A477E9"/>
    <w:rsid w:val="00A50CFC"/>
    <w:rsid w:val="00A540AD"/>
    <w:rsid w:val="00A56FFB"/>
    <w:rsid w:val="00A57E39"/>
    <w:rsid w:val="00A606AD"/>
    <w:rsid w:val="00A74DB2"/>
    <w:rsid w:val="00A754FF"/>
    <w:rsid w:val="00A91CD9"/>
    <w:rsid w:val="00A9330D"/>
    <w:rsid w:val="00AA2C4C"/>
    <w:rsid w:val="00AA3304"/>
    <w:rsid w:val="00AB103E"/>
    <w:rsid w:val="00AB5CB3"/>
    <w:rsid w:val="00AC1072"/>
    <w:rsid w:val="00AC5DCF"/>
    <w:rsid w:val="00AD383C"/>
    <w:rsid w:val="00AF0537"/>
    <w:rsid w:val="00AF097B"/>
    <w:rsid w:val="00AF17BD"/>
    <w:rsid w:val="00AF38BC"/>
    <w:rsid w:val="00AF483A"/>
    <w:rsid w:val="00B07890"/>
    <w:rsid w:val="00B1344C"/>
    <w:rsid w:val="00B25D74"/>
    <w:rsid w:val="00B4692B"/>
    <w:rsid w:val="00B521EB"/>
    <w:rsid w:val="00B53D2A"/>
    <w:rsid w:val="00B70E65"/>
    <w:rsid w:val="00B806B0"/>
    <w:rsid w:val="00B94BE1"/>
    <w:rsid w:val="00BB32F5"/>
    <w:rsid w:val="00BC03A3"/>
    <w:rsid w:val="00BC0EDE"/>
    <w:rsid w:val="00BC2AF6"/>
    <w:rsid w:val="00BC67F8"/>
    <w:rsid w:val="00BE03EE"/>
    <w:rsid w:val="00BE09EC"/>
    <w:rsid w:val="00BF2D94"/>
    <w:rsid w:val="00BF4C40"/>
    <w:rsid w:val="00BF555B"/>
    <w:rsid w:val="00C033F6"/>
    <w:rsid w:val="00C12353"/>
    <w:rsid w:val="00C157E3"/>
    <w:rsid w:val="00C241FA"/>
    <w:rsid w:val="00C35234"/>
    <w:rsid w:val="00C445D3"/>
    <w:rsid w:val="00C52618"/>
    <w:rsid w:val="00C5407E"/>
    <w:rsid w:val="00C74009"/>
    <w:rsid w:val="00C926F1"/>
    <w:rsid w:val="00CC3003"/>
    <w:rsid w:val="00CD1FDC"/>
    <w:rsid w:val="00CD2985"/>
    <w:rsid w:val="00CE4D1E"/>
    <w:rsid w:val="00CE58C3"/>
    <w:rsid w:val="00CF140C"/>
    <w:rsid w:val="00CF1B67"/>
    <w:rsid w:val="00D1028D"/>
    <w:rsid w:val="00D13416"/>
    <w:rsid w:val="00D20B17"/>
    <w:rsid w:val="00D417D4"/>
    <w:rsid w:val="00D57BBB"/>
    <w:rsid w:val="00D603F2"/>
    <w:rsid w:val="00D6532A"/>
    <w:rsid w:val="00D729BC"/>
    <w:rsid w:val="00D81649"/>
    <w:rsid w:val="00D84B5B"/>
    <w:rsid w:val="00D93261"/>
    <w:rsid w:val="00D93E9E"/>
    <w:rsid w:val="00D955F8"/>
    <w:rsid w:val="00DA0119"/>
    <w:rsid w:val="00DA57B4"/>
    <w:rsid w:val="00DA5D82"/>
    <w:rsid w:val="00DB26D5"/>
    <w:rsid w:val="00DC0305"/>
    <w:rsid w:val="00DC0C5F"/>
    <w:rsid w:val="00DC1D35"/>
    <w:rsid w:val="00DE1FAD"/>
    <w:rsid w:val="00DE47CD"/>
    <w:rsid w:val="00DF2D6E"/>
    <w:rsid w:val="00E10A66"/>
    <w:rsid w:val="00E1383B"/>
    <w:rsid w:val="00E17DA0"/>
    <w:rsid w:val="00E26F16"/>
    <w:rsid w:val="00E316A0"/>
    <w:rsid w:val="00E4659B"/>
    <w:rsid w:val="00E65693"/>
    <w:rsid w:val="00E73DF2"/>
    <w:rsid w:val="00E848BE"/>
    <w:rsid w:val="00E87239"/>
    <w:rsid w:val="00EA0412"/>
    <w:rsid w:val="00EB6795"/>
    <w:rsid w:val="00ED30C5"/>
    <w:rsid w:val="00ED412E"/>
    <w:rsid w:val="00ED7721"/>
    <w:rsid w:val="00EE2700"/>
    <w:rsid w:val="00EE40E1"/>
    <w:rsid w:val="00EF2DE1"/>
    <w:rsid w:val="00EF671D"/>
    <w:rsid w:val="00EF7836"/>
    <w:rsid w:val="00F14EB8"/>
    <w:rsid w:val="00F21275"/>
    <w:rsid w:val="00F23B69"/>
    <w:rsid w:val="00F4508E"/>
    <w:rsid w:val="00F50F03"/>
    <w:rsid w:val="00F56111"/>
    <w:rsid w:val="00F56468"/>
    <w:rsid w:val="00F60B18"/>
    <w:rsid w:val="00F65E97"/>
    <w:rsid w:val="00F67AC5"/>
    <w:rsid w:val="00F85B56"/>
    <w:rsid w:val="00F878A8"/>
    <w:rsid w:val="00F9334C"/>
    <w:rsid w:val="00FC3E93"/>
    <w:rsid w:val="00FD06CC"/>
    <w:rsid w:val="00FD3A78"/>
    <w:rsid w:val="00FD6F86"/>
    <w:rsid w:val="00FE2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833F9"/>
  <w15:chartTrackingRefBased/>
  <w15:docId w15:val="{45F35113-B82A-B641-A4A0-D4825FC9F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77E9"/>
    <w:pPr>
      <w:keepNext/>
      <w:keepLines/>
      <w:spacing w:before="240" w:line="360" w:lineRule="auto"/>
      <w:outlineLvl w:val="0"/>
    </w:pPr>
    <w:rPr>
      <w:rFonts w:ascii="Arial" w:eastAsiaTheme="majorEastAsia" w:hAnsi="Arial" w:cs="Arial"/>
      <w:b/>
      <w:bCs/>
      <w:color w:val="000000"/>
      <w:sz w:val="24"/>
      <w:szCs w:val="24"/>
    </w:rPr>
  </w:style>
  <w:style w:type="paragraph" w:styleId="Heading2">
    <w:name w:val="heading 2"/>
    <w:basedOn w:val="Normal"/>
    <w:next w:val="Normal"/>
    <w:link w:val="Heading2Char"/>
    <w:uiPriority w:val="9"/>
    <w:unhideWhenUsed/>
    <w:qFormat/>
    <w:rsid w:val="00BE09EC"/>
    <w:pPr>
      <w:keepNext/>
      <w:keepLines/>
      <w:spacing w:before="40"/>
      <w:outlineLvl w:val="1"/>
    </w:pPr>
    <w:rPr>
      <w:rFonts w:ascii="Times New Roman" w:eastAsiaTheme="majorEastAsia" w:hAnsi="Times New Roman"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ED30C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B94BE1"/>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B94BE1"/>
  </w:style>
  <w:style w:type="character" w:customStyle="1" w:styleId="apple-converted-space">
    <w:name w:val="apple-converted-space"/>
    <w:basedOn w:val="DefaultParagraphFont"/>
    <w:rsid w:val="00B94BE1"/>
  </w:style>
  <w:style w:type="paragraph" w:styleId="NormalWeb">
    <w:name w:val="Normal (Web)"/>
    <w:basedOn w:val="Normal"/>
    <w:uiPriority w:val="99"/>
    <w:unhideWhenUsed/>
    <w:rsid w:val="00E65693"/>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A477E9"/>
    <w:rPr>
      <w:rFonts w:ascii="Arial" w:eastAsiaTheme="majorEastAsia" w:hAnsi="Arial" w:cs="Arial"/>
      <w:b/>
      <w:bCs/>
      <w:color w:val="000000"/>
      <w:sz w:val="24"/>
      <w:szCs w:val="24"/>
    </w:rPr>
  </w:style>
  <w:style w:type="paragraph" w:styleId="TOCHeading">
    <w:name w:val="TOC Heading"/>
    <w:basedOn w:val="Heading1"/>
    <w:next w:val="Normal"/>
    <w:uiPriority w:val="39"/>
    <w:unhideWhenUsed/>
    <w:qFormat/>
    <w:rsid w:val="000F04E3"/>
    <w:pPr>
      <w:spacing w:before="480" w:line="276" w:lineRule="auto"/>
      <w:outlineLvl w:val="9"/>
    </w:pPr>
    <w:rPr>
      <w:b w:val="0"/>
      <w:bCs w:val="0"/>
      <w:sz w:val="28"/>
      <w:szCs w:val="28"/>
      <w:lang w:eastAsia="en-US"/>
    </w:rPr>
  </w:style>
  <w:style w:type="paragraph" w:styleId="TOC1">
    <w:name w:val="toc 1"/>
    <w:basedOn w:val="Normal"/>
    <w:next w:val="Normal"/>
    <w:autoRedefine/>
    <w:uiPriority w:val="39"/>
    <w:unhideWhenUsed/>
    <w:rsid w:val="000F04E3"/>
    <w:pPr>
      <w:spacing w:before="120"/>
    </w:pPr>
    <w:rPr>
      <w:rFonts w:cstheme="minorHAnsi"/>
      <w:b/>
      <w:bCs/>
      <w:i/>
      <w:iCs/>
      <w:sz w:val="24"/>
      <w:szCs w:val="24"/>
    </w:rPr>
  </w:style>
  <w:style w:type="paragraph" w:styleId="TOC2">
    <w:name w:val="toc 2"/>
    <w:basedOn w:val="Normal"/>
    <w:next w:val="Normal"/>
    <w:autoRedefine/>
    <w:uiPriority w:val="39"/>
    <w:unhideWhenUsed/>
    <w:rsid w:val="000F04E3"/>
    <w:pPr>
      <w:spacing w:before="120"/>
      <w:ind w:left="220"/>
    </w:pPr>
    <w:rPr>
      <w:rFonts w:cstheme="minorHAnsi"/>
      <w:b/>
      <w:bCs/>
    </w:rPr>
  </w:style>
  <w:style w:type="paragraph" w:styleId="TOC3">
    <w:name w:val="toc 3"/>
    <w:basedOn w:val="Normal"/>
    <w:next w:val="Normal"/>
    <w:autoRedefine/>
    <w:uiPriority w:val="39"/>
    <w:unhideWhenUsed/>
    <w:rsid w:val="000F04E3"/>
    <w:pPr>
      <w:ind w:left="440"/>
    </w:pPr>
    <w:rPr>
      <w:rFonts w:cstheme="minorHAnsi"/>
      <w:sz w:val="20"/>
      <w:szCs w:val="20"/>
    </w:rPr>
  </w:style>
  <w:style w:type="paragraph" w:styleId="TOC4">
    <w:name w:val="toc 4"/>
    <w:basedOn w:val="Normal"/>
    <w:next w:val="Normal"/>
    <w:autoRedefine/>
    <w:uiPriority w:val="39"/>
    <w:semiHidden/>
    <w:unhideWhenUsed/>
    <w:rsid w:val="000F04E3"/>
    <w:pPr>
      <w:ind w:left="660"/>
    </w:pPr>
    <w:rPr>
      <w:rFonts w:cstheme="minorHAnsi"/>
      <w:sz w:val="20"/>
      <w:szCs w:val="20"/>
    </w:rPr>
  </w:style>
  <w:style w:type="paragraph" w:styleId="TOC5">
    <w:name w:val="toc 5"/>
    <w:basedOn w:val="Normal"/>
    <w:next w:val="Normal"/>
    <w:autoRedefine/>
    <w:uiPriority w:val="39"/>
    <w:semiHidden/>
    <w:unhideWhenUsed/>
    <w:rsid w:val="000F04E3"/>
    <w:pPr>
      <w:ind w:left="880"/>
    </w:pPr>
    <w:rPr>
      <w:rFonts w:cstheme="minorHAnsi"/>
      <w:sz w:val="20"/>
      <w:szCs w:val="20"/>
    </w:rPr>
  </w:style>
  <w:style w:type="paragraph" w:styleId="TOC6">
    <w:name w:val="toc 6"/>
    <w:basedOn w:val="Normal"/>
    <w:next w:val="Normal"/>
    <w:autoRedefine/>
    <w:uiPriority w:val="39"/>
    <w:semiHidden/>
    <w:unhideWhenUsed/>
    <w:rsid w:val="000F04E3"/>
    <w:pPr>
      <w:ind w:left="1100"/>
    </w:pPr>
    <w:rPr>
      <w:rFonts w:cstheme="minorHAnsi"/>
      <w:sz w:val="20"/>
      <w:szCs w:val="20"/>
    </w:rPr>
  </w:style>
  <w:style w:type="paragraph" w:styleId="TOC7">
    <w:name w:val="toc 7"/>
    <w:basedOn w:val="Normal"/>
    <w:next w:val="Normal"/>
    <w:autoRedefine/>
    <w:uiPriority w:val="39"/>
    <w:semiHidden/>
    <w:unhideWhenUsed/>
    <w:rsid w:val="000F04E3"/>
    <w:pPr>
      <w:ind w:left="1320"/>
    </w:pPr>
    <w:rPr>
      <w:rFonts w:cstheme="minorHAnsi"/>
      <w:sz w:val="20"/>
      <w:szCs w:val="20"/>
    </w:rPr>
  </w:style>
  <w:style w:type="paragraph" w:styleId="TOC8">
    <w:name w:val="toc 8"/>
    <w:basedOn w:val="Normal"/>
    <w:next w:val="Normal"/>
    <w:autoRedefine/>
    <w:uiPriority w:val="39"/>
    <w:semiHidden/>
    <w:unhideWhenUsed/>
    <w:rsid w:val="000F04E3"/>
    <w:pPr>
      <w:ind w:left="1540"/>
    </w:pPr>
    <w:rPr>
      <w:rFonts w:cstheme="minorHAnsi"/>
      <w:sz w:val="20"/>
      <w:szCs w:val="20"/>
    </w:rPr>
  </w:style>
  <w:style w:type="paragraph" w:styleId="TOC9">
    <w:name w:val="toc 9"/>
    <w:basedOn w:val="Normal"/>
    <w:next w:val="Normal"/>
    <w:autoRedefine/>
    <w:uiPriority w:val="39"/>
    <w:semiHidden/>
    <w:unhideWhenUsed/>
    <w:rsid w:val="000F04E3"/>
    <w:pPr>
      <w:ind w:left="1760"/>
    </w:pPr>
    <w:rPr>
      <w:rFonts w:cstheme="minorHAnsi"/>
      <w:sz w:val="20"/>
      <w:szCs w:val="20"/>
    </w:rPr>
  </w:style>
  <w:style w:type="character" w:customStyle="1" w:styleId="Heading2Char">
    <w:name w:val="Heading 2 Char"/>
    <w:basedOn w:val="DefaultParagraphFont"/>
    <w:link w:val="Heading2"/>
    <w:uiPriority w:val="9"/>
    <w:rsid w:val="0049155A"/>
    <w:rPr>
      <w:rFonts w:ascii="Times New Roman" w:eastAsiaTheme="majorEastAsia" w:hAnsi="Times New Roman" w:cstheme="majorBidi"/>
      <w:color w:val="2F5496" w:themeColor="accent1" w:themeShade="BF"/>
      <w:sz w:val="24"/>
      <w:szCs w:val="26"/>
    </w:rPr>
  </w:style>
  <w:style w:type="paragraph" w:styleId="ListParagraph">
    <w:name w:val="List Paragraph"/>
    <w:basedOn w:val="Normal"/>
    <w:uiPriority w:val="34"/>
    <w:qFormat/>
    <w:rsid w:val="0049155A"/>
    <w:pPr>
      <w:ind w:left="720"/>
      <w:contextualSpacing/>
    </w:pPr>
  </w:style>
  <w:style w:type="paragraph" w:styleId="NoSpacing">
    <w:name w:val="No Spacing"/>
    <w:uiPriority w:val="1"/>
    <w:qFormat/>
    <w:rsid w:val="0049155A"/>
  </w:style>
  <w:style w:type="character" w:styleId="Hyperlink">
    <w:name w:val="Hyperlink"/>
    <w:basedOn w:val="DefaultParagraphFont"/>
    <w:uiPriority w:val="99"/>
    <w:unhideWhenUsed/>
    <w:rsid w:val="0049155A"/>
    <w:rPr>
      <w:color w:val="0563C1" w:themeColor="hyperlink"/>
      <w:u w:val="single"/>
    </w:rPr>
  </w:style>
  <w:style w:type="character" w:styleId="UnresolvedMention">
    <w:name w:val="Unresolved Mention"/>
    <w:basedOn w:val="DefaultParagraphFont"/>
    <w:uiPriority w:val="99"/>
    <w:semiHidden/>
    <w:unhideWhenUsed/>
    <w:rsid w:val="00180F90"/>
    <w:rPr>
      <w:color w:val="605E5C"/>
      <w:shd w:val="clear" w:color="auto" w:fill="E1DFDD"/>
    </w:rPr>
  </w:style>
  <w:style w:type="paragraph" w:customStyle="1" w:styleId="p1">
    <w:name w:val="p1"/>
    <w:basedOn w:val="Normal"/>
    <w:rsid w:val="00BC03A3"/>
    <w:rPr>
      <w:rFonts w:ascii=".AppleSystemUIFont" w:hAnsi=".AppleSystemUIFont" w:cs="Times New Roman"/>
      <w:sz w:val="29"/>
      <w:szCs w:val="29"/>
    </w:rPr>
  </w:style>
  <w:style w:type="character" w:customStyle="1" w:styleId="s1">
    <w:name w:val="s1"/>
    <w:basedOn w:val="DefaultParagraphFont"/>
    <w:rsid w:val="00BC03A3"/>
    <w:rPr>
      <w:rFonts w:ascii="UICTFontTextStyleBody" w:hAnsi="UICTFontTextStyleBody" w:hint="default"/>
      <w:b w:val="0"/>
      <w:bCs w:val="0"/>
      <w:i w:val="0"/>
      <w:iCs w:val="0"/>
      <w:sz w:val="29"/>
      <w:szCs w:val="29"/>
    </w:rPr>
  </w:style>
  <w:style w:type="character" w:customStyle="1" w:styleId="Heading3Char">
    <w:name w:val="Heading 3 Char"/>
    <w:basedOn w:val="DefaultParagraphFont"/>
    <w:link w:val="Heading3"/>
    <w:uiPriority w:val="9"/>
    <w:rsid w:val="00ED30C5"/>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0F7373"/>
    <w:rPr>
      <w:color w:val="954F72" w:themeColor="followedHyperlink"/>
      <w:u w:val="single"/>
    </w:rPr>
  </w:style>
  <w:style w:type="paragraph" w:styleId="Header">
    <w:name w:val="header"/>
    <w:basedOn w:val="Normal"/>
    <w:link w:val="HeaderChar"/>
    <w:uiPriority w:val="99"/>
    <w:unhideWhenUsed/>
    <w:rsid w:val="006905A1"/>
    <w:pPr>
      <w:tabs>
        <w:tab w:val="center" w:pos="4513"/>
        <w:tab w:val="right" w:pos="9026"/>
      </w:tabs>
    </w:pPr>
  </w:style>
  <w:style w:type="character" w:customStyle="1" w:styleId="HeaderChar">
    <w:name w:val="Header Char"/>
    <w:basedOn w:val="DefaultParagraphFont"/>
    <w:link w:val="Header"/>
    <w:uiPriority w:val="99"/>
    <w:rsid w:val="006905A1"/>
  </w:style>
  <w:style w:type="paragraph" w:styleId="Footer">
    <w:name w:val="footer"/>
    <w:basedOn w:val="Normal"/>
    <w:link w:val="FooterChar"/>
    <w:uiPriority w:val="99"/>
    <w:unhideWhenUsed/>
    <w:rsid w:val="006905A1"/>
    <w:pPr>
      <w:tabs>
        <w:tab w:val="center" w:pos="4513"/>
        <w:tab w:val="right" w:pos="9026"/>
      </w:tabs>
    </w:pPr>
  </w:style>
  <w:style w:type="character" w:customStyle="1" w:styleId="FooterChar">
    <w:name w:val="Footer Char"/>
    <w:basedOn w:val="DefaultParagraphFont"/>
    <w:link w:val="Footer"/>
    <w:uiPriority w:val="99"/>
    <w:rsid w:val="006905A1"/>
  </w:style>
  <w:style w:type="numbering" w:customStyle="1" w:styleId="CurrentList1">
    <w:name w:val="Current List1"/>
    <w:uiPriority w:val="99"/>
    <w:rsid w:val="006905A1"/>
    <w:pPr>
      <w:numPr>
        <w:numId w:val="18"/>
      </w:numPr>
    </w:pPr>
  </w:style>
  <w:style w:type="paragraph" w:styleId="Title">
    <w:name w:val="Title"/>
    <w:basedOn w:val="Normal"/>
    <w:next w:val="Normal"/>
    <w:link w:val="TitleChar"/>
    <w:uiPriority w:val="10"/>
    <w:qFormat/>
    <w:rsid w:val="00A477E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7E9"/>
    <w:rPr>
      <w:rFonts w:asciiTheme="majorHAnsi" w:eastAsiaTheme="majorEastAsia" w:hAnsiTheme="majorHAnsi" w:cstheme="majorBidi"/>
      <w:spacing w:val="-10"/>
      <w:kern w:val="28"/>
      <w:sz w:val="56"/>
      <w:szCs w:val="56"/>
    </w:rPr>
  </w:style>
  <w:style w:type="character" w:styleId="PageNumber">
    <w:name w:val="page number"/>
    <w:basedOn w:val="DefaultParagraphFont"/>
    <w:uiPriority w:val="99"/>
    <w:semiHidden/>
    <w:unhideWhenUsed/>
    <w:rsid w:val="002D79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246486">
      <w:bodyDiv w:val="1"/>
      <w:marLeft w:val="0"/>
      <w:marRight w:val="0"/>
      <w:marTop w:val="0"/>
      <w:marBottom w:val="0"/>
      <w:divBdr>
        <w:top w:val="none" w:sz="0" w:space="0" w:color="auto"/>
        <w:left w:val="none" w:sz="0" w:space="0" w:color="auto"/>
        <w:bottom w:val="none" w:sz="0" w:space="0" w:color="auto"/>
        <w:right w:val="none" w:sz="0" w:space="0" w:color="auto"/>
      </w:divBdr>
    </w:div>
    <w:div w:id="400908063">
      <w:bodyDiv w:val="1"/>
      <w:marLeft w:val="0"/>
      <w:marRight w:val="0"/>
      <w:marTop w:val="0"/>
      <w:marBottom w:val="0"/>
      <w:divBdr>
        <w:top w:val="none" w:sz="0" w:space="0" w:color="auto"/>
        <w:left w:val="none" w:sz="0" w:space="0" w:color="auto"/>
        <w:bottom w:val="none" w:sz="0" w:space="0" w:color="auto"/>
        <w:right w:val="none" w:sz="0" w:space="0" w:color="auto"/>
      </w:divBdr>
    </w:div>
    <w:div w:id="844171205">
      <w:bodyDiv w:val="1"/>
      <w:marLeft w:val="0"/>
      <w:marRight w:val="0"/>
      <w:marTop w:val="0"/>
      <w:marBottom w:val="0"/>
      <w:divBdr>
        <w:top w:val="none" w:sz="0" w:space="0" w:color="auto"/>
        <w:left w:val="none" w:sz="0" w:space="0" w:color="auto"/>
        <w:bottom w:val="none" w:sz="0" w:space="0" w:color="auto"/>
        <w:right w:val="none" w:sz="0" w:space="0" w:color="auto"/>
      </w:divBdr>
      <w:divsChild>
        <w:div w:id="472799515">
          <w:marLeft w:val="0"/>
          <w:marRight w:val="0"/>
          <w:marTop w:val="0"/>
          <w:marBottom w:val="0"/>
          <w:divBdr>
            <w:top w:val="none" w:sz="0" w:space="0" w:color="auto"/>
            <w:left w:val="none" w:sz="0" w:space="0" w:color="auto"/>
            <w:bottom w:val="none" w:sz="0" w:space="0" w:color="auto"/>
            <w:right w:val="none" w:sz="0" w:space="0" w:color="auto"/>
          </w:divBdr>
        </w:div>
        <w:div w:id="981034350">
          <w:marLeft w:val="0"/>
          <w:marRight w:val="0"/>
          <w:marTop w:val="0"/>
          <w:marBottom w:val="0"/>
          <w:divBdr>
            <w:top w:val="none" w:sz="0" w:space="0" w:color="auto"/>
            <w:left w:val="none" w:sz="0" w:space="0" w:color="auto"/>
            <w:bottom w:val="none" w:sz="0" w:space="0" w:color="auto"/>
            <w:right w:val="none" w:sz="0" w:space="0" w:color="auto"/>
          </w:divBdr>
        </w:div>
      </w:divsChild>
    </w:div>
    <w:div w:id="879976420">
      <w:bodyDiv w:val="1"/>
      <w:marLeft w:val="0"/>
      <w:marRight w:val="0"/>
      <w:marTop w:val="0"/>
      <w:marBottom w:val="0"/>
      <w:divBdr>
        <w:top w:val="none" w:sz="0" w:space="0" w:color="auto"/>
        <w:left w:val="none" w:sz="0" w:space="0" w:color="auto"/>
        <w:bottom w:val="none" w:sz="0" w:space="0" w:color="auto"/>
        <w:right w:val="none" w:sz="0" w:space="0" w:color="auto"/>
      </w:divBdr>
      <w:divsChild>
        <w:div w:id="45881203">
          <w:marLeft w:val="0"/>
          <w:marRight w:val="0"/>
          <w:marTop w:val="0"/>
          <w:marBottom w:val="0"/>
          <w:divBdr>
            <w:top w:val="none" w:sz="0" w:space="0" w:color="auto"/>
            <w:left w:val="none" w:sz="0" w:space="0" w:color="auto"/>
            <w:bottom w:val="none" w:sz="0" w:space="0" w:color="auto"/>
            <w:right w:val="none" w:sz="0" w:space="0" w:color="auto"/>
          </w:divBdr>
        </w:div>
        <w:div w:id="2060008742">
          <w:marLeft w:val="0"/>
          <w:marRight w:val="0"/>
          <w:marTop w:val="0"/>
          <w:marBottom w:val="0"/>
          <w:divBdr>
            <w:top w:val="none" w:sz="0" w:space="0" w:color="auto"/>
            <w:left w:val="none" w:sz="0" w:space="0" w:color="auto"/>
            <w:bottom w:val="none" w:sz="0" w:space="0" w:color="auto"/>
            <w:right w:val="none" w:sz="0" w:space="0" w:color="auto"/>
          </w:divBdr>
        </w:div>
      </w:divsChild>
    </w:div>
    <w:div w:id="1595087743">
      <w:bodyDiv w:val="1"/>
      <w:marLeft w:val="0"/>
      <w:marRight w:val="0"/>
      <w:marTop w:val="0"/>
      <w:marBottom w:val="0"/>
      <w:divBdr>
        <w:top w:val="none" w:sz="0" w:space="0" w:color="auto"/>
        <w:left w:val="none" w:sz="0" w:space="0" w:color="auto"/>
        <w:bottom w:val="none" w:sz="0" w:space="0" w:color="auto"/>
        <w:right w:val="none" w:sz="0" w:space="0" w:color="auto"/>
      </w:divBdr>
    </w:div>
    <w:div w:id="1730952915">
      <w:bodyDiv w:val="1"/>
      <w:marLeft w:val="0"/>
      <w:marRight w:val="0"/>
      <w:marTop w:val="0"/>
      <w:marBottom w:val="0"/>
      <w:divBdr>
        <w:top w:val="none" w:sz="0" w:space="0" w:color="auto"/>
        <w:left w:val="none" w:sz="0" w:space="0" w:color="auto"/>
        <w:bottom w:val="none" w:sz="0" w:space="0" w:color="auto"/>
        <w:right w:val="none" w:sz="0" w:space="0" w:color="auto"/>
      </w:divBdr>
      <w:divsChild>
        <w:div w:id="795099135">
          <w:marLeft w:val="0"/>
          <w:marRight w:val="0"/>
          <w:marTop w:val="0"/>
          <w:marBottom w:val="0"/>
          <w:divBdr>
            <w:top w:val="none" w:sz="0" w:space="0" w:color="auto"/>
            <w:left w:val="none" w:sz="0" w:space="0" w:color="auto"/>
            <w:bottom w:val="none" w:sz="0" w:space="0" w:color="auto"/>
            <w:right w:val="none" w:sz="0" w:space="0" w:color="auto"/>
          </w:divBdr>
        </w:div>
      </w:divsChild>
    </w:div>
    <w:div w:id="2002655078">
      <w:bodyDiv w:val="1"/>
      <w:marLeft w:val="0"/>
      <w:marRight w:val="0"/>
      <w:marTop w:val="0"/>
      <w:marBottom w:val="0"/>
      <w:divBdr>
        <w:top w:val="none" w:sz="0" w:space="0" w:color="auto"/>
        <w:left w:val="none" w:sz="0" w:space="0" w:color="auto"/>
        <w:bottom w:val="none" w:sz="0" w:space="0" w:color="auto"/>
        <w:right w:val="none" w:sz="0" w:space="0" w:color="auto"/>
      </w:divBdr>
    </w:div>
    <w:div w:id="2035887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iersdorf.com/~/media/Beiersdorf/investors/financial-reports/2021/annual-report/Beiersdorf-2020-Annual-Report-EN.pdf" TargetMode="External"/><Relationship Id="rId13" Type="http://schemas.openxmlformats.org/officeDocument/2006/relationships/hyperlink" Target="https://doi.org/10.1177/000765030003900104"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4324/9781410606433"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504/IJLC.2021.11669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SSP-04-2015-0038" TargetMode="External"/><Relationship Id="rId5" Type="http://schemas.openxmlformats.org/officeDocument/2006/relationships/webSettings" Target="webSettings.xml"/><Relationship Id="rId15" Type="http://schemas.openxmlformats.org/officeDocument/2006/relationships/hyperlink" Target="https://doi.org/10.1108/10878570510572590" TargetMode="External"/><Relationship Id="rId10" Type="http://schemas.openxmlformats.org/officeDocument/2006/relationships/hyperlink" Target="https://doi.org/10.1108/JOEPP-08-2014-004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ivea.co.uk/about-us" TargetMode="External"/><Relationship Id="rId14" Type="http://schemas.openxmlformats.org/officeDocument/2006/relationships/hyperlink" Target="https://doi.org/10.4324/97802033568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54CEA-D724-FD4A-B258-D364290AA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27</Pages>
  <Words>7733</Words>
  <Characters>44084</Characters>
  <Application>Microsoft Office Word</Application>
  <DocSecurity>0</DocSecurity>
  <Lines>367</Lines>
  <Paragraphs>103</Paragraphs>
  <ScaleCrop>false</ScaleCrop>
  <Company/>
  <LinksUpToDate>false</LinksUpToDate>
  <CharactersWithSpaces>51714</CharactersWithSpaces>
  <SharedDoc>false</SharedDoc>
  <HLinks>
    <vt:vector size="90" baseType="variant">
      <vt:variant>
        <vt:i4>1441808</vt:i4>
      </vt:variant>
      <vt:variant>
        <vt:i4>84</vt:i4>
      </vt:variant>
      <vt:variant>
        <vt:i4>0</vt:i4>
      </vt:variant>
      <vt:variant>
        <vt:i4>5</vt:i4>
      </vt:variant>
      <vt:variant>
        <vt:lpwstr>https://www.nivea.co.uk/about-us</vt:lpwstr>
      </vt:variant>
      <vt:variant>
        <vt:lpwstr/>
      </vt:variant>
      <vt:variant>
        <vt:i4>5374019</vt:i4>
      </vt:variant>
      <vt:variant>
        <vt:i4>81</vt:i4>
      </vt:variant>
      <vt:variant>
        <vt:i4>0</vt:i4>
      </vt:variant>
      <vt:variant>
        <vt:i4>5</vt:i4>
      </vt:variant>
      <vt:variant>
        <vt:lpwstr>https://www.beiersdorf.com/~/media/Beiersdorf/investors/financial-reports/2021/annual-report/Beiersdorf-2020-Annual-Report-EN.pdf</vt:lpwstr>
      </vt:variant>
      <vt:variant>
        <vt:lpwstr/>
      </vt:variant>
      <vt:variant>
        <vt:i4>1900595</vt:i4>
      </vt:variant>
      <vt:variant>
        <vt:i4>74</vt:i4>
      </vt:variant>
      <vt:variant>
        <vt:i4>0</vt:i4>
      </vt:variant>
      <vt:variant>
        <vt:i4>5</vt:i4>
      </vt:variant>
      <vt:variant>
        <vt:lpwstr/>
      </vt:variant>
      <vt:variant>
        <vt:lpwstr>_Toc131829188</vt:lpwstr>
      </vt:variant>
      <vt:variant>
        <vt:i4>1900595</vt:i4>
      </vt:variant>
      <vt:variant>
        <vt:i4>68</vt:i4>
      </vt:variant>
      <vt:variant>
        <vt:i4>0</vt:i4>
      </vt:variant>
      <vt:variant>
        <vt:i4>5</vt:i4>
      </vt:variant>
      <vt:variant>
        <vt:lpwstr/>
      </vt:variant>
      <vt:variant>
        <vt:lpwstr>_Toc131829187</vt:lpwstr>
      </vt:variant>
      <vt:variant>
        <vt:i4>1900595</vt:i4>
      </vt:variant>
      <vt:variant>
        <vt:i4>62</vt:i4>
      </vt:variant>
      <vt:variant>
        <vt:i4>0</vt:i4>
      </vt:variant>
      <vt:variant>
        <vt:i4>5</vt:i4>
      </vt:variant>
      <vt:variant>
        <vt:lpwstr/>
      </vt:variant>
      <vt:variant>
        <vt:lpwstr>_Toc131829186</vt:lpwstr>
      </vt:variant>
      <vt:variant>
        <vt:i4>1900595</vt:i4>
      </vt:variant>
      <vt:variant>
        <vt:i4>56</vt:i4>
      </vt:variant>
      <vt:variant>
        <vt:i4>0</vt:i4>
      </vt:variant>
      <vt:variant>
        <vt:i4>5</vt:i4>
      </vt:variant>
      <vt:variant>
        <vt:lpwstr/>
      </vt:variant>
      <vt:variant>
        <vt:lpwstr>_Toc131829185</vt:lpwstr>
      </vt:variant>
      <vt:variant>
        <vt:i4>1900595</vt:i4>
      </vt:variant>
      <vt:variant>
        <vt:i4>50</vt:i4>
      </vt:variant>
      <vt:variant>
        <vt:i4>0</vt:i4>
      </vt:variant>
      <vt:variant>
        <vt:i4>5</vt:i4>
      </vt:variant>
      <vt:variant>
        <vt:lpwstr/>
      </vt:variant>
      <vt:variant>
        <vt:lpwstr>_Toc131829184</vt:lpwstr>
      </vt:variant>
      <vt:variant>
        <vt:i4>1900595</vt:i4>
      </vt:variant>
      <vt:variant>
        <vt:i4>44</vt:i4>
      </vt:variant>
      <vt:variant>
        <vt:i4>0</vt:i4>
      </vt:variant>
      <vt:variant>
        <vt:i4>5</vt:i4>
      </vt:variant>
      <vt:variant>
        <vt:lpwstr/>
      </vt:variant>
      <vt:variant>
        <vt:lpwstr>_Toc131829183</vt:lpwstr>
      </vt:variant>
      <vt:variant>
        <vt:i4>1900595</vt:i4>
      </vt:variant>
      <vt:variant>
        <vt:i4>38</vt:i4>
      </vt:variant>
      <vt:variant>
        <vt:i4>0</vt:i4>
      </vt:variant>
      <vt:variant>
        <vt:i4>5</vt:i4>
      </vt:variant>
      <vt:variant>
        <vt:lpwstr/>
      </vt:variant>
      <vt:variant>
        <vt:lpwstr>_Toc131829182</vt:lpwstr>
      </vt:variant>
      <vt:variant>
        <vt:i4>1900595</vt:i4>
      </vt:variant>
      <vt:variant>
        <vt:i4>32</vt:i4>
      </vt:variant>
      <vt:variant>
        <vt:i4>0</vt:i4>
      </vt:variant>
      <vt:variant>
        <vt:i4>5</vt:i4>
      </vt:variant>
      <vt:variant>
        <vt:lpwstr/>
      </vt:variant>
      <vt:variant>
        <vt:lpwstr>_Toc131829181</vt:lpwstr>
      </vt:variant>
      <vt:variant>
        <vt:i4>1900595</vt:i4>
      </vt:variant>
      <vt:variant>
        <vt:i4>26</vt:i4>
      </vt:variant>
      <vt:variant>
        <vt:i4>0</vt:i4>
      </vt:variant>
      <vt:variant>
        <vt:i4>5</vt:i4>
      </vt:variant>
      <vt:variant>
        <vt:lpwstr/>
      </vt:variant>
      <vt:variant>
        <vt:lpwstr>_Toc131829180</vt:lpwstr>
      </vt:variant>
      <vt:variant>
        <vt:i4>1179699</vt:i4>
      </vt:variant>
      <vt:variant>
        <vt:i4>20</vt:i4>
      </vt:variant>
      <vt:variant>
        <vt:i4>0</vt:i4>
      </vt:variant>
      <vt:variant>
        <vt:i4>5</vt:i4>
      </vt:variant>
      <vt:variant>
        <vt:lpwstr/>
      </vt:variant>
      <vt:variant>
        <vt:lpwstr>_Toc131829179</vt:lpwstr>
      </vt:variant>
      <vt:variant>
        <vt:i4>1179699</vt:i4>
      </vt:variant>
      <vt:variant>
        <vt:i4>14</vt:i4>
      </vt:variant>
      <vt:variant>
        <vt:i4>0</vt:i4>
      </vt:variant>
      <vt:variant>
        <vt:i4>5</vt:i4>
      </vt:variant>
      <vt:variant>
        <vt:lpwstr/>
      </vt:variant>
      <vt:variant>
        <vt:lpwstr>_Toc131829178</vt:lpwstr>
      </vt:variant>
      <vt:variant>
        <vt:i4>1179699</vt:i4>
      </vt:variant>
      <vt:variant>
        <vt:i4>8</vt:i4>
      </vt:variant>
      <vt:variant>
        <vt:i4>0</vt:i4>
      </vt:variant>
      <vt:variant>
        <vt:i4>5</vt:i4>
      </vt:variant>
      <vt:variant>
        <vt:lpwstr/>
      </vt:variant>
      <vt:variant>
        <vt:lpwstr>_Toc131829177</vt:lpwstr>
      </vt:variant>
      <vt:variant>
        <vt:i4>1179699</vt:i4>
      </vt:variant>
      <vt:variant>
        <vt:i4>2</vt:i4>
      </vt:variant>
      <vt:variant>
        <vt:i4>0</vt:i4>
      </vt:variant>
      <vt:variant>
        <vt:i4>5</vt:i4>
      </vt:variant>
      <vt:variant>
        <vt:lpwstr/>
      </vt:variant>
      <vt:variant>
        <vt:lpwstr>_Toc131829176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Yasminka Yancheva (2123031)</dc:creator>
  <cp:keywords/>
  <dc:description/>
  <cp:lastModifiedBy>Yasminka Yancheva</cp:lastModifiedBy>
  <cp:revision>39</cp:revision>
  <dcterms:created xsi:type="dcterms:W3CDTF">2023-04-11T07:49:00Z</dcterms:created>
  <dcterms:modified xsi:type="dcterms:W3CDTF">2023-04-11T08:47:00Z</dcterms:modified>
</cp:coreProperties>
</file>