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66FDF" w14:textId="13863D72" w:rsidR="00996895" w:rsidRDefault="38154617" w:rsidP="698556A3">
      <w:pPr>
        <w:jc w:val="center"/>
        <w:rPr>
          <w:rFonts w:ascii="Arial" w:eastAsia="Arial" w:hAnsi="Arial" w:cs="Arial"/>
          <w:b/>
          <w:bCs/>
          <w:sz w:val="36"/>
          <w:szCs w:val="36"/>
        </w:rPr>
      </w:pPr>
      <w:r w:rsidRPr="698556A3">
        <w:rPr>
          <w:rFonts w:ascii="Arial" w:eastAsia="Arial" w:hAnsi="Arial" w:cs="Arial"/>
          <w:b/>
          <w:bCs/>
          <w:sz w:val="36"/>
          <w:szCs w:val="36"/>
        </w:rPr>
        <w:t xml:space="preserve"> Restaurant Sourcing</w:t>
      </w:r>
      <w:r w:rsidR="004B4286">
        <w:rPr>
          <w:rFonts w:ascii="Arial" w:eastAsia="Arial" w:hAnsi="Arial" w:cs="Arial"/>
          <w:b/>
          <w:bCs/>
          <w:sz w:val="36"/>
          <w:szCs w:val="36"/>
        </w:rPr>
        <w:t xml:space="preserve"> (Cinnamon Kitchen)</w:t>
      </w:r>
    </w:p>
    <w:p w14:paraId="47E983AD" w14:textId="2BAD4AA0" w:rsidR="00996895" w:rsidRDefault="5EBA59E9" w:rsidP="698556A3">
      <w:pPr>
        <w:jc w:val="center"/>
        <w:rPr>
          <w:rFonts w:ascii="Arial" w:eastAsia="Arial" w:hAnsi="Arial" w:cs="Arial"/>
          <w:sz w:val="28"/>
          <w:szCs w:val="28"/>
        </w:rPr>
      </w:pPr>
      <w:r w:rsidRPr="698556A3">
        <w:rPr>
          <w:rFonts w:ascii="Arial" w:eastAsia="Arial" w:hAnsi="Arial" w:cs="Arial"/>
          <w:sz w:val="28"/>
          <w:szCs w:val="28"/>
        </w:rPr>
        <w:t xml:space="preserve"> </w:t>
      </w:r>
    </w:p>
    <w:p w14:paraId="61CD6B91" w14:textId="537AB35A" w:rsidR="00996895" w:rsidRDefault="5EBA59E9" w:rsidP="698556A3">
      <w:pPr>
        <w:jc w:val="center"/>
        <w:rPr>
          <w:rFonts w:ascii="Arial" w:eastAsia="Arial" w:hAnsi="Arial" w:cs="Arial"/>
          <w:sz w:val="28"/>
          <w:szCs w:val="28"/>
        </w:rPr>
      </w:pPr>
      <w:r w:rsidRPr="698556A3">
        <w:rPr>
          <w:rFonts w:ascii="Arial" w:eastAsia="Arial" w:hAnsi="Arial" w:cs="Arial"/>
          <w:sz w:val="28"/>
          <w:szCs w:val="28"/>
        </w:rPr>
        <w:t xml:space="preserve"> </w:t>
      </w:r>
    </w:p>
    <w:p w14:paraId="423614E0" w14:textId="78975CED" w:rsidR="00996895" w:rsidRDefault="5EBA59E9" w:rsidP="698556A3">
      <w:pPr>
        <w:jc w:val="center"/>
        <w:rPr>
          <w:rFonts w:ascii="Arial" w:eastAsia="Arial" w:hAnsi="Arial" w:cs="Arial"/>
          <w:sz w:val="28"/>
          <w:szCs w:val="28"/>
        </w:rPr>
      </w:pPr>
      <w:r w:rsidRPr="698556A3">
        <w:rPr>
          <w:rFonts w:ascii="Arial" w:eastAsia="Arial" w:hAnsi="Arial" w:cs="Arial"/>
          <w:sz w:val="28"/>
          <w:szCs w:val="28"/>
        </w:rPr>
        <w:t xml:space="preserve"> </w:t>
      </w:r>
    </w:p>
    <w:p w14:paraId="523C6A92" w14:textId="2AA37C28" w:rsidR="00996895" w:rsidRDefault="5EBA59E9" w:rsidP="698556A3">
      <w:pPr>
        <w:jc w:val="center"/>
        <w:rPr>
          <w:rFonts w:ascii="Arial" w:eastAsia="Arial" w:hAnsi="Arial" w:cs="Arial"/>
          <w:sz w:val="32"/>
          <w:szCs w:val="32"/>
        </w:rPr>
      </w:pPr>
      <w:r w:rsidRPr="698556A3">
        <w:rPr>
          <w:rFonts w:ascii="Arial" w:eastAsia="Arial" w:hAnsi="Arial" w:cs="Arial"/>
          <w:sz w:val="32"/>
          <w:szCs w:val="32"/>
        </w:rPr>
        <w:t xml:space="preserve">Produce, Provenance and Sourcing </w:t>
      </w:r>
    </w:p>
    <w:p w14:paraId="6D2419FE" w14:textId="7656E4AC" w:rsidR="00996895" w:rsidRDefault="5EBA59E9" w:rsidP="698556A3">
      <w:pPr>
        <w:jc w:val="center"/>
        <w:rPr>
          <w:rFonts w:ascii="Arial" w:eastAsia="Arial" w:hAnsi="Arial" w:cs="Arial"/>
          <w:sz w:val="32"/>
          <w:szCs w:val="32"/>
        </w:rPr>
      </w:pPr>
      <w:r w:rsidRPr="698556A3">
        <w:rPr>
          <w:rFonts w:ascii="Arial" w:eastAsia="Arial" w:hAnsi="Arial" w:cs="Arial"/>
          <w:sz w:val="32"/>
          <w:szCs w:val="32"/>
        </w:rPr>
        <w:t xml:space="preserve"> (BMGM4005) </w:t>
      </w:r>
    </w:p>
    <w:p w14:paraId="6683BE06" w14:textId="0E8391DF" w:rsidR="00996895" w:rsidRDefault="5EBA59E9" w:rsidP="698556A3">
      <w:pPr>
        <w:jc w:val="center"/>
        <w:rPr>
          <w:rFonts w:ascii="Arial" w:eastAsia="Arial" w:hAnsi="Arial" w:cs="Arial"/>
          <w:sz w:val="28"/>
          <w:szCs w:val="28"/>
        </w:rPr>
      </w:pPr>
      <w:r w:rsidRPr="698556A3">
        <w:rPr>
          <w:rFonts w:ascii="Arial" w:eastAsia="Arial" w:hAnsi="Arial" w:cs="Arial"/>
          <w:sz w:val="28"/>
          <w:szCs w:val="28"/>
        </w:rPr>
        <w:t xml:space="preserve"> </w:t>
      </w:r>
    </w:p>
    <w:p w14:paraId="2538E22E" w14:textId="169D2C02" w:rsidR="00996895" w:rsidRDefault="5EBA59E9" w:rsidP="698556A3">
      <w:pPr>
        <w:jc w:val="center"/>
        <w:rPr>
          <w:rFonts w:ascii="Arial" w:eastAsia="Arial" w:hAnsi="Arial" w:cs="Arial"/>
          <w:sz w:val="28"/>
          <w:szCs w:val="28"/>
        </w:rPr>
      </w:pPr>
      <w:r w:rsidRPr="698556A3">
        <w:rPr>
          <w:rFonts w:ascii="Arial" w:eastAsia="Arial" w:hAnsi="Arial" w:cs="Arial"/>
          <w:sz w:val="28"/>
          <w:szCs w:val="28"/>
        </w:rPr>
        <w:t xml:space="preserve"> </w:t>
      </w:r>
    </w:p>
    <w:p w14:paraId="40120537" w14:textId="4AF76D83" w:rsidR="00996895" w:rsidRDefault="5EBA59E9" w:rsidP="698556A3">
      <w:pPr>
        <w:jc w:val="center"/>
        <w:rPr>
          <w:rFonts w:ascii="Arial" w:eastAsia="Arial" w:hAnsi="Arial" w:cs="Arial"/>
          <w:sz w:val="28"/>
          <w:szCs w:val="28"/>
        </w:rPr>
      </w:pPr>
      <w:r w:rsidRPr="698556A3">
        <w:rPr>
          <w:rFonts w:ascii="Arial" w:eastAsia="Arial" w:hAnsi="Arial" w:cs="Arial"/>
          <w:sz w:val="28"/>
          <w:szCs w:val="28"/>
        </w:rPr>
        <w:t xml:space="preserve"> </w:t>
      </w:r>
    </w:p>
    <w:p w14:paraId="3F40E9F2" w14:textId="3C5990DB" w:rsidR="00996895" w:rsidRDefault="5EBA59E9" w:rsidP="698556A3">
      <w:pPr>
        <w:jc w:val="center"/>
        <w:rPr>
          <w:rFonts w:ascii="Arial" w:eastAsia="Arial" w:hAnsi="Arial" w:cs="Arial"/>
          <w:sz w:val="28"/>
          <w:szCs w:val="28"/>
        </w:rPr>
      </w:pPr>
      <w:proofErr w:type="spellStart"/>
      <w:r w:rsidRPr="698556A3">
        <w:rPr>
          <w:rFonts w:ascii="Arial" w:eastAsia="Arial" w:hAnsi="Arial" w:cs="Arial"/>
          <w:sz w:val="28"/>
          <w:szCs w:val="28"/>
        </w:rPr>
        <w:t>Amdadur</w:t>
      </w:r>
      <w:proofErr w:type="spellEnd"/>
      <w:r w:rsidRPr="698556A3">
        <w:rPr>
          <w:rFonts w:ascii="Arial" w:eastAsia="Arial" w:hAnsi="Arial" w:cs="Arial"/>
          <w:sz w:val="28"/>
          <w:szCs w:val="28"/>
        </w:rPr>
        <w:t xml:space="preserve"> Rashid Masum (Student ID: 2128870) </w:t>
      </w:r>
    </w:p>
    <w:p w14:paraId="7DDC2660" w14:textId="3510C833" w:rsidR="00996895" w:rsidRDefault="5EBA59E9" w:rsidP="698556A3">
      <w:pPr>
        <w:jc w:val="center"/>
        <w:rPr>
          <w:rFonts w:ascii="Arial" w:eastAsia="Arial" w:hAnsi="Arial" w:cs="Arial"/>
          <w:sz w:val="28"/>
          <w:szCs w:val="28"/>
        </w:rPr>
      </w:pPr>
      <w:r w:rsidRPr="698556A3">
        <w:rPr>
          <w:rFonts w:ascii="Arial" w:eastAsia="Arial" w:hAnsi="Arial" w:cs="Arial"/>
          <w:sz w:val="28"/>
          <w:szCs w:val="28"/>
        </w:rPr>
        <w:t xml:space="preserve"> </w:t>
      </w:r>
    </w:p>
    <w:p w14:paraId="4956B082" w14:textId="6AAB9FE9" w:rsidR="00996895" w:rsidRDefault="5EBA59E9" w:rsidP="698556A3">
      <w:pPr>
        <w:jc w:val="center"/>
        <w:rPr>
          <w:rFonts w:ascii="Arial" w:eastAsia="Arial" w:hAnsi="Arial" w:cs="Arial"/>
          <w:sz w:val="28"/>
          <w:szCs w:val="28"/>
        </w:rPr>
      </w:pPr>
      <w:r w:rsidRPr="698556A3">
        <w:rPr>
          <w:rFonts w:ascii="Arial" w:eastAsia="Arial" w:hAnsi="Arial" w:cs="Arial"/>
          <w:sz w:val="28"/>
          <w:szCs w:val="28"/>
        </w:rPr>
        <w:t xml:space="preserve"> </w:t>
      </w:r>
    </w:p>
    <w:p w14:paraId="2193EF9D" w14:textId="6D14C71B" w:rsidR="00996895" w:rsidRDefault="5EBA59E9" w:rsidP="698556A3">
      <w:pPr>
        <w:jc w:val="center"/>
        <w:rPr>
          <w:rFonts w:ascii="Arial" w:eastAsia="Arial" w:hAnsi="Arial" w:cs="Arial"/>
          <w:sz w:val="28"/>
          <w:szCs w:val="28"/>
        </w:rPr>
      </w:pPr>
      <w:r w:rsidRPr="698556A3">
        <w:rPr>
          <w:rFonts w:ascii="Arial" w:eastAsia="Arial" w:hAnsi="Arial" w:cs="Arial"/>
          <w:sz w:val="28"/>
          <w:szCs w:val="28"/>
        </w:rPr>
        <w:t xml:space="preserve">Teacher: Ffion Cumberpatch BA (Hons) CertHE MIH </w:t>
      </w:r>
    </w:p>
    <w:p w14:paraId="2157FD58" w14:textId="593089F6" w:rsidR="00996895" w:rsidRDefault="5EBA59E9" w:rsidP="698556A3">
      <w:pPr>
        <w:jc w:val="center"/>
        <w:rPr>
          <w:rFonts w:ascii="Arial" w:eastAsia="Arial" w:hAnsi="Arial" w:cs="Arial"/>
          <w:sz w:val="28"/>
          <w:szCs w:val="28"/>
        </w:rPr>
      </w:pPr>
      <w:r w:rsidRPr="698556A3">
        <w:rPr>
          <w:rFonts w:ascii="Arial" w:eastAsia="Arial" w:hAnsi="Arial" w:cs="Arial"/>
          <w:sz w:val="28"/>
          <w:szCs w:val="28"/>
        </w:rPr>
        <w:t xml:space="preserve"> </w:t>
      </w:r>
    </w:p>
    <w:p w14:paraId="4CB4C99A" w14:textId="3C913C69" w:rsidR="00996895" w:rsidRDefault="5EBA59E9" w:rsidP="698556A3">
      <w:pPr>
        <w:jc w:val="center"/>
        <w:rPr>
          <w:rFonts w:ascii="Arial" w:eastAsia="Arial" w:hAnsi="Arial" w:cs="Arial"/>
          <w:sz w:val="28"/>
          <w:szCs w:val="28"/>
        </w:rPr>
      </w:pPr>
      <w:r w:rsidRPr="698556A3">
        <w:rPr>
          <w:rFonts w:ascii="Arial" w:eastAsia="Arial" w:hAnsi="Arial" w:cs="Arial"/>
          <w:sz w:val="28"/>
          <w:szCs w:val="28"/>
        </w:rPr>
        <w:t xml:space="preserve"> </w:t>
      </w:r>
    </w:p>
    <w:p w14:paraId="726D955E" w14:textId="64CF178D" w:rsidR="00996895" w:rsidRPr="004B4286" w:rsidRDefault="5EBA59E9" w:rsidP="698556A3">
      <w:pPr>
        <w:jc w:val="center"/>
        <w:rPr>
          <w:rFonts w:ascii="Arial" w:eastAsia="Arial" w:hAnsi="Arial" w:cs="Arial"/>
          <w:sz w:val="24"/>
          <w:szCs w:val="24"/>
        </w:rPr>
      </w:pPr>
      <w:r w:rsidRPr="698556A3">
        <w:rPr>
          <w:rFonts w:ascii="Arial" w:eastAsia="Arial" w:hAnsi="Arial" w:cs="Arial"/>
          <w:sz w:val="28"/>
          <w:szCs w:val="28"/>
        </w:rPr>
        <w:t xml:space="preserve">             </w:t>
      </w:r>
      <w:r w:rsidRPr="004B4286">
        <w:rPr>
          <w:rFonts w:ascii="Arial" w:eastAsia="Arial" w:hAnsi="Arial" w:cs="Arial"/>
          <w:sz w:val="24"/>
          <w:szCs w:val="24"/>
        </w:rPr>
        <w:t xml:space="preserve">Word Count: </w:t>
      </w:r>
      <w:r w:rsidR="00C93F3B">
        <w:rPr>
          <w:rFonts w:ascii="Arial" w:eastAsia="Arial" w:hAnsi="Arial" w:cs="Arial"/>
          <w:sz w:val="24"/>
          <w:szCs w:val="24"/>
        </w:rPr>
        <w:t>1522</w:t>
      </w:r>
    </w:p>
    <w:p w14:paraId="5AB7FD66" w14:textId="64444C2D" w:rsidR="00996895" w:rsidRDefault="00996895" w:rsidP="698556A3">
      <w:pPr>
        <w:jc w:val="center"/>
        <w:rPr>
          <w:rFonts w:ascii="Arial" w:eastAsia="Arial" w:hAnsi="Arial" w:cs="Arial"/>
          <w:sz w:val="28"/>
          <w:szCs w:val="28"/>
        </w:rPr>
      </w:pPr>
    </w:p>
    <w:p w14:paraId="1E1A0DB9" w14:textId="097D44D6" w:rsidR="00996895" w:rsidRDefault="00996895" w:rsidP="698556A3">
      <w:pPr>
        <w:jc w:val="center"/>
        <w:rPr>
          <w:rFonts w:ascii="Arial" w:eastAsia="Arial" w:hAnsi="Arial" w:cs="Arial"/>
          <w:sz w:val="28"/>
          <w:szCs w:val="28"/>
        </w:rPr>
      </w:pPr>
    </w:p>
    <w:p w14:paraId="60E4355F" w14:textId="3787D33C" w:rsidR="00996895" w:rsidRDefault="00996895" w:rsidP="698556A3">
      <w:pPr>
        <w:jc w:val="center"/>
        <w:rPr>
          <w:rFonts w:ascii="Arial" w:eastAsia="Arial" w:hAnsi="Arial" w:cs="Arial"/>
          <w:sz w:val="28"/>
          <w:szCs w:val="28"/>
        </w:rPr>
      </w:pPr>
    </w:p>
    <w:p w14:paraId="7FAF854B" w14:textId="77777777" w:rsidR="00D53BE5" w:rsidRDefault="00D53BE5" w:rsidP="698556A3">
      <w:pPr>
        <w:jc w:val="center"/>
        <w:rPr>
          <w:rFonts w:ascii="Arial" w:eastAsia="Arial" w:hAnsi="Arial" w:cs="Arial"/>
          <w:sz w:val="28"/>
          <w:szCs w:val="28"/>
        </w:rPr>
      </w:pPr>
    </w:p>
    <w:p w14:paraId="1A4BB970" w14:textId="77777777" w:rsidR="00D53BE5" w:rsidRDefault="00D53BE5" w:rsidP="698556A3">
      <w:pPr>
        <w:jc w:val="center"/>
        <w:rPr>
          <w:rFonts w:ascii="Arial" w:eastAsia="Arial" w:hAnsi="Arial" w:cs="Arial"/>
          <w:sz w:val="28"/>
          <w:szCs w:val="28"/>
        </w:rPr>
      </w:pPr>
    </w:p>
    <w:p w14:paraId="6CB861B5" w14:textId="77777777" w:rsidR="00D53BE5" w:rsidRDefault="00D53BE5" w:rsidP="698556A3">
      <w:pPr>
        <w:jc w:val="center"/>
        <w:rPr>
          <w:rFonts w:ascii="Arial" w:eastAsia="Arial" w:hAnsi="Arial" w:cs="Arial"/>
          <w:sz w:val="28"/>
          <w:szCs w:val="28"/>
        </w:rPr>
      </w:pPr>
    </w:p>
    <w:p w14:paraId="4655F07B" w14:textId="77777777" w:rsidR="00D53BE5" w:rsidRDefault="00D53BE5" w:rsidP="698556A3">
      <w:pPr>
        <w:jc w:val="center"/>
        <w:rPr>
          <w:rFonts w:ascii="Arial" w:eastAsia="Arial" w:hAnsi="Arial" w:cs="Arial"/>
          <w:sz w:val="28"/>
          <w:szCs w:val="28"/>
        </w:rPr>
      </w:pPr>
    </w:p>
    <w:p w14:paraId="5655F8A9" w14:textId="77777777" w:rsidR="00D53BE5" w:rsidRDefault="00D53BE5" w:rsidP="698556A3">
      <w:pPr>
        <w:jc w:val="center"/>
        <w:rPr>
          <w:rFonts w:ascii="Arial" w:eastAsia="Arial" w:hAnsi="Arial" w:cs="Arial"/>
          <w:sz w:val="28"/>
          <w:szCs w:val="28"/>
        </w:rPr>
      </w:pPr>
    </w:p>
    <w:p w14:paraId="6DBB0F23" w14:textId="77777777" w:rsidR="00D53BE5" w:rsidRDefault="00D53BE5" w:rsidP="698556A3">
      <w:pPr>
        <w:jc w:val="center"/>
        <w:rPr>
          <w:rFonts w:ascii="Arial" w:eastAsia="Arial" w:hAnsi="Arial" w:cs="Arial"/>
          <w:sz w:val="28"/>
          <w:szCs w:val="28"/>
        </w:rPr>
      </w:pPr>
    </w:p>
    <w:p w14:paraId="16A07105" w14:textId="77777777" w:rsidR="00D53BE5" w:rsidRDefault="00D53BE5" w:rsidP="698556A3">
      <w:pPr>
        <w:jc w:val="center"/>
        <w:rPr>
          <w:rFonts w:ascii="Arial" w:eastAsia="Arial" w:hAnsi="Arial" w:cs="Arial"/>
          <w:sz w:val="28"/>
          <w:szCs w:val="28"/>
        </w:rPr>
      </w:pPr>
    </w:p>
    <w:p w14:paraId="77668CE7" w14:textId="77777777" w:rsidR="00D53BE5" w:rsidRDefault="00D53BE5" w:rsidP="698556A3">
      <w:pPr>
        <w:jc w:val="center"/>
        <w:rPr>
          <w:rFonts w:ascii="Arial" w:eastAsia="Arial" w:hAnsi="Arial" w:cs="Arial"/>
          <w:sz w:val="28"/>
          <w:szCs w:val="28"/>
        </w:rPr>
      </w:pPr>
    </w:p>
    <w:sdt>
      <w:sdtPr>
        <w:rPr>
          <w:rFonts w:ascii="Arial" w:eastAsiaTheme="minorHAnsi" w:hAnsi="Arial" w:cs="Arial"/>
          <w:color w:val="auto"/>
          <w:sz w:val="26"/>
          <w:szCs w:val="26"/>
          <w:lang w:val="en-GB"/>
        </w:rPr>
        <w:id w:val="1322857467"/>
        <w:docPartObj>
          <w:docPartGallery w:val="Table of Contents"/>
          <w:docPartUnique/>
        </w:docPartObj>
      </w:sdtPr>
      <w:sdtEndPr>
        <w:rPr>
          <w:b/>
          <w:bCs/>
          <w:noProof/>
        </w:rPr>
      </w:sdtEndPr>
      <w:sdtContent>
        <w:p w14:paraId="1C5691E9" w14:textId="00491901" w:rsidR="00D53BE5" w:rsidRPr="008F0EC0" w:rsidRDefault="00D53BE5">
          <w:pPr>
            <w:pStyle w:val="TOCHeading"/>
            <w:rPr>
              <w:rFonts w:ascii="Arial" w:hAnsi="Arial" w:cs="Arial"/>
              <w:sz w:val="36"/>
              <w:szCs w:val="36"/>
            </w:rPr>
          </w:pPr>
          <w:r w:rsidRPr="008F0EC0">
            <w:rPr>
              <w:rFonts w:ascii="Arial" w:hAnsi="Arial" w:cs="Arial"/>
              <w:sz w:val="36"/>
              <w:szCs w:val="36"/>
            </w:rPr>
            <w:t>Table of Contents</w:t>
          </w:r>
        </w:p>
        <w:p w14:paraId="00EFE595" w14:textId="6491896A" w:rsidR="007E5444" w:rsidRDefault="00D53BE5">
          <w:pPr>
            <w:pStyle w:val="TOC1"/>
            <w:tabs>
              <w:tab w:val="right" w:leader="dot" w:pos="9016"/>
            </w:tabs>
            <w:rPr>
              <w:rFonts w:eastAsiaTheme="minorEastAsia"/>
              <w:noProof/>
              <w:kern w:val="2"/>
              <w:lang w:eastAsia="en-GB"/>
              <w14:ligatures w14:val="standardContextual"/>
            </w:rPr>
          </w:pPr>
          <w:r w:rsidRPr="008F0EC0">
            <w:rPr>
              <w:rFonts w:ascii="Arial" w:hAnsi="Arial" w:cs="Arial"/>
              <w:sz w:val="26"/>
              <w:szCs w:val="26"/>
            </w:rPr>
            <w:fldChar w:fldCharType="begin"/>
          </w:r>
          <w:r w:rsidRPr="008F0EC0">
            <w:rPr>
              <w:rFonts w:ascii="Arial" w:hAnsi="Arial" w:cs="Arial"/>
              <w:sz w:val="26"/>
              <w:szCs w:val="26"/>
            </w:rPr>
            <w:instrText xml:space="preserve"> TOC \o "1-3" \h \z \u </w:instrText>
          </w:r>
          <w:r w:rsidRPr="008F0EC0">
            <w:rPr>
              <w:rFonts w:ascii="Arial" w:hAnsi="Arial" w:cs="Arial"/>
              <w:sz w:val="26"/>
              <w:szCs w:val="26"/>
            </w:rPr>
            <w:fldChar w:fldCharType="separate"/>
          </w:r>
          <w:hyperlink w:anchor="_Toc153568592" w:history="1">
            <w:r w:rsidR="007E5444" w:rsidRPr="00CE6825">
              <w:rPr>
                <w:rStyle w:val="Hyperlink"/>
                <w:rFonts w:ascii="Arial" w:hAnsi="Arial" w:cs="Arial"/>
                <w:noProof/>
              </w:rPr>
              <w:t>Introduction</w:t>
            </w:r>
            <w:r w:rsidR="007E5444">
              <w:rPr>
                <w:noProof/>
                <w:webHidden/>
              </w:rPr>
              <w:tab/>
            </w:r>
            <w:r w:rsidR="007E5444">
              <w:rPr>
                <w:noProof/>
                <w:webHidden/>
              </w:rPr>
              <w:fldChar w:fldCharType="begin"/>
            </w:r>
            <w:r w:rsidR="007E5444">
              <w:rPr>
                <w:noProof/>
                <w:webHidden/>
              </w:rPr>
              <w:instrText xml:space="preserve"> PAGEREF _Toc153568592 \h </w:instrText>
            </w:r>
            <w:r w:rsidR="007E5444">
              <w:rPr>
                <w:noProof/>
                <w:webHidden/>
              </w:rPr>
            </w:r>
            <w:r w:rsidR="007E5444">
              <w:rPr>
                <w:noProof/>
                <w:webHidden/>
              </w:rPr>
              <w:fldChar w:fldCharType="separate"/>
            </w:r>
            <w:r w:rsidR="007E5444">
              <w:rPr>
                <w:noProof/>
                <w:webHidden/>
              </w:rPr>
              <w:t>3</w:t>
            </w:r>
            <w:r w:rsidR="007E5444">
              <w:rPr>
                <w:noProof/>
                <w:webHidden/>
              </w:rPr>
              <w:fldChar w:fldCharType="end"/>
            </w:r>
          </w:hyperlink>
        </w:p>
        <w:p w14:paraId="0E4722E1" w14:textId="105EBF32" w:rsidR="007E5444" w:rsidRDefault="007E5444">
          <w:pPr>
            <w:pStyle w:val="TOC1"/>
            <w:tabs>
              <w:tab w:val="right" w:leader="dot" w:pos="9016"/>
            </w:tabs>
            <w:rPr>
              <w:rFonts w:eastAsiaTheme="minorEastAsia"/>
              <w:noProof/>
              <w:kern w:val="2"/>
              <w:lang w:eastAsia="en-GB"/>
              <w14:ligatures w14:val="standardContextual"/>
            </w:rPr>
          </w:pPr>
          <w:hyperlink w:anchor="_Toc153568593" w:history="1">
            <w:r w:rsidRPr="00CE6825">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_Toc153568593 \h </w:instrText>
            </w:r>
            <w:r>
              <w:rPr>
                <w:noProof/>
                <w:webHidden/>
              </w:rPr>
            </w:r>
            <w:r>
              <w:rPr>
                <w:noProof/>
                <w:webHidden/>
              </w:rPr>
              <w:fldChar w:fldCharType="separate"/>
            </w:r>
            <w:r>
              <w:rPr>
                <w:noProof/>
                <w:webHidden/>
              </w:rPr>
              <w:t>4</w:t>
            </w:r>
            <w:r>
              <w:rPr>
                <w:noProof/>
                <w:webHidden/>
              </w:rPr>
              <w:fldChar w:fldCharType="end"/>
            </w:r>
          </w:hyperlink>
        </w:p>
        <w:p w14:paraId="5A11C97C" w14:textId="730FC0B3" w:rsidR="007E5444" w:rsidRDefault="007E5444">
          <w:pPr>
            <w:pStyle w:val="TOC2"/>
            <w:tabs>
              <w:tab w:val="right" w:leader="dot" w:pos="9016"/>
            </w:tabs>
            <w:rPr>
              <w:rFonts w:eastAsiaTheme="minorEastAsia"/>
              <w:noProof/>
              <w:kern w:val="2"/>
              <w:lang w:eastAsia="en-GB"/>
              <w14:ligatures w14:val="standardContextual"/>
            </w:rPr>
          </w:pPr>
          <w:hyperlink w:anchor="_Toc153568594" w:history="1">
            <w:r w:rsidRPr="00CE6825">
              <w:rPr>
                <w:rStyle w:val="Hyperlink"/>
                <w:rFonts w:ascii="Arial" w:hAnsi="Arial" w:cs="Arial"/>
                <w:noProof/>
              </w:rPr>
              <w:t>Observation and findings</w:t>
            </w:r>
            <w:r>
              <w:rPr>
                <w:noProof/>
                <w:webHidden/>
              </w:rPr>
              <w:tab/>
            </w:r>
            <w:r>
              <w:rPr>
                <w:noProof/>
                <w:webHidden/>
              </w:rPr>
              <w:fldChar w:fldCharType="begin"/>
            </w:r>
            <w:r>
              <w:rPr>
                <w:noProof/>
                <w:webHidden/>
              </w:rPr>
              <w:instrText xml:space="preserve"> PAGEREF _Toc153568594 \h </w:instrText>
            </w:r>
            <w:r>
              <w:rPr>
                <w:noProof/>
                <w:webHidden/>
              </w:rPr>
            </w:r>
            <w:r>
              <w:rPr>
                <w:noProof/>
                <w:webHidden/>
              </w:rPr>
              <w:fldChar w:fldCharType="separate"/>
            </w:r>
            <w:r>
              <w:rPr>
                <w:noProof/>
                <w:webHidden/>
              </w:rPr>
              <w:t>4</w:t>
            </w:r>
            <w:r>
              <w:rPr>
                <w:noProof/>
                <w:webHidden/>
              </w:rPr>
              <w:fldChar w:fldCharType="end"/>
            </w:r>
          </w:hyperlink>
        </w:p>
        <w:p w14:paraId="776B84C7" w14:textId="093BAF75" w:rsidR="007E5444" w:rsidRDefault="007E5444">
          <w:pPr>
            <w:pStyle w:val="TOC2"/>
            <w:tabs>
              <w:tab w:val="right" w:leader="dot" w:pos="9016"/>
            </w:tabs>
            <w:rPr>
              <w:rFonts w:eastAsiaTheme="minorEastAsia"/>
              <w:noProof/>
              <w:kern w:val="2"/>
              <w:lang w:eastAsia="en-GB"/>
              <w14:ligatures w14:val="standardContextual"/>
            </w:rPr>
          </w:pPr>
          <w:hyperlink w:anchor="_Toc153568595" w:history="1">
            <w:r w:rsidRPr="00CE6825">
              <w:rPr>
                <w:rStyle w:val="Hyperlink"/>
                <w:rFonts w:ascii="Arial" w:hAnsi="Arial" w:cs="Arial"/>
                <w:noProof/>
              </w:rPr>
              <w:t>The impact of sourcing practices on the restaurant’s menu, quality,</w:t>
            </w:r>
            <w:r>
              <w:rPr>
                <w:noProof/>
                <w:webHidden/>
              </w:rPr>
              <w:tab/>
            </w:r>
            <w:r>
              <w:rPr>
                <w:noProof/>
                <w:webHidden/>
              </w:rPr>
              <w:fldChar w:fldCharType="begin"/>
            </w:r>
            <w:r>
              <w:rPr>
                <w:noProof/>
                <w:webHidden/>
              </w:rPr>
              <w:instrText xml:space="preserve"> PAGEREF _Toc153568595 \h </w:instrText>
            </w:r>
            <w:r>
              <w:rPr>
                <w:noProof/>
                <w:webHidden/>
              </w:rPr>
            </w:r>
            <w:r>
              <w:rPr>
                <w:noProof/>
                <w:webHidden/>
              </w:rPr>
              <w:fldChar w:fldCharType="separate"/>
            </w:r>
            <w:r>
              <w:rPr>
                <w:noProof/>
                <w:webHidden/>
              </w:rPr>
              <w:t>5</w:t>
            </w:r>
            <w:r>
              <w:rPr>
                <w:noProof/>
                <w:webHidden/>
              </w:rPr>
              <w:fldChar w:fldCharType="end"/>
            </w:r>
          </w:hyperlink>
        </w:p>
        <w:p w14:paraId="72D1D002" w14:textId="28267D3A" w:rsidR="007E5444" w:rsidRDefault="007E5444">
          <w:pPr>
            <w:pStyle w:val="TOC2"/>
            <w:tabs>
              <w:tab w:val="right" w:leader="dot" w:pos="9016"/>
            </w:tabs>
            <w:rPr>
              <w:rFonts w:eastAsiaTheme="minorEastAsia"/>
              <w:noProof/>
              <w:kern w:val="2"/>
              <w:lang w:eastAsia="en-GB"/>
              <w14:ligatures w14:val="standardContextual"/>
            </w:rPr>
          </w:pPr>
          <w:hyperlink w:anchor="_Toc153568596" w:history="1">
            <w:r w:rsidRPr="00CE6825">
              <w:rPr>
                <w:rStyle w:val="Hyperlink"/>
                <w:rFonts w:ascii="Arial" w:hAnsi="Arial" w:cs="Arial"/>
                <w:noProof/>
              </w:rPr>
              <w:t>and customer Experience</w:t>
            </w:r>
            <w:r>
              <w:rPr>
                <w:noProof/>
                <w:webHidden/>
              </w:rPr>
              <w:tab/>
            </w:r>
            <w:r>
              <w:rPr>
                <w:noProof/>
                <w:webHidden/>
              </w:rPr>
              <w:fldChar w:fldCharType="begin"/>
            </w:r>
            <w:r>
              <w:rPr>
                <w:noProof/>
                <w:webHidden/>
              </w:rPr>
              <w:instrText xml:space="preserve"> PAGEREF _Toc153568596 \h </w:instrText>
            </w:r>
            <w:r>
              <w:rPr>
                <w:noProof/>
                <w:webHidden/>
              </w:rPr>
            </w:r>
            <w:r>
              <w:rPr>
                <w:noProof/>
                <w:webHidden/>
              </w:rPr>
              <w:fldChar w:fldCharType="separate"/>
            </w:r>
            <w:r>
              <w:rPr>
                <w:noProof/>
                <w:webHidden/>
              </w:rPr>
              <w:t>5</w:t>
            </w:r>
            <w:r>
              <w:rPr>
                <w:noProof/>
                <w:webHidden/>
              </w:rPr>
              <w:fldChar w:fldCharType="end"/>
            </w:r>
          </w:hyperlink>
        </w:p>
        <w:p w14:paraId="7625D788" w14:textId="6677562B" w:rsidR="007E5444" w:rsidRDefault="007E5444">
          <w:pPr>
            <w:pStyle w:val="TOC2"/>
            <w:tabs>
              <w:tab w:val="right" w:leader="dot" w:pos="9016"/>
            </w:tabs>
            <w:rPr>
              <w:rFonts w:eastAsiaTheme="minorEastAsia"/>
              <w:noProof/>
              <w:kern w:val="2"/>
              <w:lang w:eastAsia="en-GB"/>
              <w14:ligatures w14:val="standardContextual"/>
            </w:rPr>
          </w:pPr>
          <w:hyperlink w:anchor="_Toc153568597" w:history="1">
            <w:r w:rsidRPr="00CE6825">
              <w:rPr>
                <w:rStyle w:val="Hyperlink"/>
                <w:rFonts w:ascii="Arial" w:hAnsi="Arial" w:cs="Arial"/>
                <w:noProof/>
              </w:rPr>
              <w:t>Challenges and strength of the restaurant’s sourcing strategies</w:t>
            </w:r>
            <w:r>
              <w:rPr>
                <w:noProof/>
                <w:webHidden/>
              </w:rPr>
              <w:tab/>
            </w:r>
            <w:r>
              <w:rPr>
                <w:noProof/>
                <w:webHidden/>
              </w:rPr>
              <w:fldChar w:fldCharType="begin"/>
            </w:r>
            <w:r>
              <w:rPr>
                <w:noProof/>
                <w:webHidden/>
              </w:rPr>
              <w:instrText xml:space="preserve"> PAGEREF _Toc153568597 \h </w:instrText>
            </w:r>
            <w:r>
              <w:rPr>
                <w:noProof/>
                <w:webHidden/>
              </w:rPr>
            </w:r>
            <w:r>
              <w:rPr>
                <w:noProof/>
                <w:webHidden/>
              </w:rPr>
              <w:fldChar w:fldCharType="separate"/>
            </w:r>
            <w:r>
              <w:rPr>
                <w:noProof/>
                <w:webHidden/>
              </w:rPr>
              <w:t>7</w:t>
            </w:r>
            <w:r>
              <w:rPr>
                <w:noProof/>
                <w:webHidden/>
              </w:rPr>
              <w:fldChar w:fldCharType="end"/>
            </w:r>
          </w:hyperlink>
        </w:p>
        <w:p w14:paraId="24CA7185" w14:textId="02DD574A" w:rsidR="007E5444" w:rsidRDefault="007E5444">
          <w:pPr>
            <w:pStyle w:val="TOC1"/>
            <w:tabs>
              <w:tab w:val="right" w:leader="dot" w:pos="9016"/>
            </w:tabs>
            <w:rPr>
              <w:rFonts w:eastAsiaTheme="minorEastAsia"/>
              <w:noProof/>
              <w:kern w:val="2"/>
              <w:lang w:eastAsia="en-GB"/>
              <w14:ligatures w14:val="standardContextual"/>
            </w:rPr>
          </w:pPr>
          <w:hyperlink w:anchor="_Toc153568598" w:history="1">
            <w:r w:rsidRPr="00CE682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_Toc153568598 \h </w:instrText>
            </w:r>
            <w:r>
              <w:rPr>
                <w:noProof/>
                <w:webHidden/>
              </w:rPr>
            </w:r>
            <w:r>
              <w:rPr>
                <w:noProof/>
                <w:webHidden/>
              </w:rPr>
              <w:fldChar w:fldCharType="separate"/>
            </w:r>
            <w:r>
              <w:rPr>
                <w:noProof/>
                <w:webHidden/>
              </w:rPr>
              <w:t>9</w:t>
            </w:r>
            <w:r>
              <w:rPr>
                <w:noProof/>
                <w:webHidden/>
              </w:rPr>
              <w:fldChar w:fldCharType="end"/>
            </w:r>
          </w:hyperlink>
        </w:p>
        <w:p w14:paraId="0571D190" w14:textId="78CE69CC" w:rsidR="007E5444" w:rsidRDefault="007E5444">
          <w:pPr>
            <w:pStyle w:val="TOC1"/>
            <w:tabs>
              <w:tab w:val="right" w:leader="dot" w:pos="9016"/>
            </w:tabs>
            <w:rPr>
              <w:rFonts w:eastAsiaTheme="minorEastAsia"/>
              <w:noProof/>
              <w:kern w:val="2"/>
              <w:lang w:eastAsia="en-GB"/>
              <w14:ligatures w14:val="standardContextual"/>
            </w:rPr>
          </w:pPr>
          <w:hyperlink w:anchor="_Toc153568599" w:history="1">
            <w:r w:rsidRPr="00CE682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_Toc153568599 \h </w:instrText>
            </w:r>
            <w:r>
              <w:rPr>
                <w:noProof/>
                <w:webHidden/>
              </w:rPr>
            </w:r>
            <w:r>
              <w:rPr>
                <w:noProof/>
                <w:webHidden/>
              </w:rPr>
              <w:fldChar w:fldCharType="separate"/>
            </w:r>
            <w:r>
              <w:rPr>
                <w:noProof/>
                <w:webHidden/>
              </w:rPr>
              <w:t>10</w:t>
            </w:r>
            <w:r>
              <w:rPr>
                <w:noProof/>
                <w:webHidden/>
              </w:rPr>
              <w:fldChar w:fldCharType="end"/>
            </w:r>
          </w:hyperlink>
        </w:p>
        <w:p w14:paraId="7A813768" w14:textId="3A80B3C8" w:rsidR="007E5444" w:rsidRDefault="007E5444">
          <w:pPr>
            <w:pStyle w:val="TOC1"/>
            <w:tabs>
              <w:tab w:val="right" w:leader="dot" w:pos="9016"/>
            </w:tabs>
            <w:rPr>
              <w:rFonts w:eastAsiaTheme="minorEastAsia"/>
              <w:noProof/>
              <w:kern w:val="2"/>
              <w:lang w:eastAsia="en-GB"/>
              <w14:ligatures w14:val="standardContextual"/>
            </w:rPr>
          </w:pPr>
          <w:hyperlink w:anchor="_Toc153568600" w:history="1">
            <w:r w:rsidRPr="00CE6825">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_Toc153568600 \h </w:instrText>
            </w:r>
            <w:r>
              <w:rPr>
                <w:noProof/>
                <w:webHidden/>
              </w:rPr>
            </w:r>
            <w:r>
              <w:rPr>
                <w:noProof/>
                <w:webHidden/>
              </w:rPr>
              <w:fldChar w:fldCharType="separate"/>
            </w:r>
            <w:r>
              <w:rPr>
                <w:noProof/>
                <w:webHidden/>
              </w:rPr>
              <w:t>11</w:t>
            </w:r>
            <w:r>
              <w:rPr>
                <w:noProof/>
                <w:webHidden/>
              </w:rPr>
              <w:fldChar w:fldCharType="end"/>
            </w:r>
          </w:hyperlink>
        </w:p>
        <w:p w14:paraId="40285948" w14:textId="4A379687" w:rsidR="00D53BE5" w:rsidRPr="008F0EC0" w:rsidRDefault="00D53BE5">
          <w:pPr>
            <w:rPr>
              <w:rFonts w:ascii="Arial" w:hAnsi="Arial" w:cs="Arial"/>
              <w:b/>
              <w:bCs/>
              <w:noProof/>
              <w:sz w:val="26"/>
              <w:szCs w:val="26"/>
            </w:rPr>
          </w:pPr>
          <w:r w:rsidRPr="008F0EC0">
            <w:rPr>
              <w:rFonts w:ascii="Arial" w:hAnsi="Arial" w:cs="Arial"/>
              <w:b/>
              <w:bCs/>
              <w:noProof/>
              <w:sz w:val="26"/>
              <w:szCs w:val="26"/>
            </w:rPr>
            <w:fldChar w:fldCharType="end"/>
          </w:r>
        </w:p>
      </w:sdtContent>
    </w:sdt>
    <w:p w14:paraId="7B722AE7" w14:textId="65E4D960" w:rsidR="00D53BE5" w:rsidRPr="008F0EC0" w:rsidRDefault="00D53BE5">
      <w:pPr>
        <w:rPr>
          <w:rFonts w:ascii="Arial" w:hAnsi="Arial" w:cs="Arial"/>
          <w:b/>
          <w:bCs/>
          <w:noProof/>
          <w:sz w:val="26"/>
          <w:szCs w:val="26"/>
        </w:rPr>
      </w:pPr>
      <w:r w:rsidRPr="008F0EC0">
        <w:rPr>
          <w:rFonts w:ascii="Arial" w:hAnsi="Arial" w:cs="Arial"/>
          <w:b/>
          <w:bCs/>
          <w:noProof/>
          <w:sz w:val="26"/>
          <w:szCs w:val="26"/>
        </w:rPr>
        <w:br w:type="page"/>
      </w:r>
    </w:p>
    <w:p w14:paraId="177422A7" w14:textId="2EBD59AD" w:rsidR="00D53BE5" w:rsidRPr="000D0CE1" w:rsidRDefault="00D53BE5" w:rsidP="007E5444">
      <w:pPr>
        <w:pStyle w:val="Heading1"/>
        <w:spacing w:line="360" w:lineRule="auto"/>
        <w:rPr>
          <w:rFonts w:ascii="Arial" w:hAnsi="Arial" w:cs="Arial"/>
          <w:sz w:val="28"/>
          <w:szCs w:val="28"/>
        </w:rPr>
      </w:pPr>
      <w:bookmarkStart w:id="0" w:name="_Toc153568592"/>
      <w:r w:rsidRPr="000D0CE1">
        <w:rPr>
          <w:rFonts w:ascii="Arial" w:hAnsi="Arial" w:cs="Arial"/>
          <w:sz w:val="28"/>
          <w:szCs w:val="28"/>
        </w:rPr>
        <w:lastRenderedPageBreak/>
        <w:t>Introduction</w:t>
      </w:r>
      <w:bookmarkEnd w:id="0"/>
    </w:p>
    <w:p w14:paraId="70389098" w14:textId="23E20FAF" w:rsidR="00D53BE5" w:rsidRPr="000D0CE1" w:rsidRDefault="00C605FC" w:rsidP="007E5444">
      <w:pPr>
        <w:spacing w:line="360" w:lineRule="auto"/>
        <w:rPr>
          <w:rFonts w:ascii="Arial" w:hAnsi="Arial" w:cs="Arial"/>
          <w:sz w:val="28"/>
          <w:szCs w:val="28"/>
        </w:rPr>
      </w:pPr>
      <w:r w:rsidRPr="000D0CE1">
        <w:rPr>
          <w:rFonts w:ascii="Arial" w:hAnsi="Arial" w:cs="Arial"/>
          <w:sz w:val="28"/>
          <w:szCs w:val="28"/>
        </w:rPr>
        <w:t xml:space="preserve">Cinnamon Kitchen, located in Port </w:t>
      </w:r>
      <w:r w:rsidR="00683392" w:rsidRPr="000D0CE1">
        <w:rPr>
          <w:rFonts w:ascii="Arial" w:hAnsi="Arial" w:cs="Arial"/>
          <w:sz w:val="28"/>
          <w:szCs w:val="28"/>
        </w:rPr>
        <w:t>Talbot (</w:t>
      </w:r>
      <w:r w:rsidR="00255E06" w:rsidRPr="000D0CE1">
        <w:rPr>
          <w:rFonts w:ascii="Arial" w:hAnsi="Arial" w:cs="Arial"/>
          <w:sz w:val="28"/>
          <w:szCs w:val="28"/>
        </w:rPr>
        <w:t>Google Map, 2023)</w:t>
      </w:r>
      <w:r w:rsidRPr="000D0CE1">
        <w:rPr>
          <w:rFonts w:ascii="Arial" w:hAnsi="Arial" w:cs="Arial"/>
          <w:sz w:val="28"/>
          <w:szCs w:val="28"/>
        </w:rPr>
        <w:t>, has established a commendable sourcing practice that reflects their commitment to quality and sustainability.</w:t>
      </w:r>
      <w:r w:rsidR="007F7CA6" w:rsidRPr="000D0CE1">
        <w:rPr>
          <w:rFonts w:ascii="Arial" w:hAnsi="Arial" w:cs="Arial"/>
          <w:sz w:val="28"/>
          <w:szCs w:val="28"/>
        </w:rPr>
        <w:t xml:space="preserve"> According to Cambridge Dictionary (2003), The process of obtaining something, particularly goods or materials, from a specific location.</w:t>
      </w:r>
      <w:r w:rsidRPr="000D0CE1">
        <w:rPr>
          <w:rFonts w:ascii="Arial" w:hAnsi="Arial" w:cs="Arial"/>
          <w:sz w:val="28"/>
          <w:szCs w:val="28"/>
        </w:rPr>
        <w:t xml:space="preserve"> The restaurant takes pride in prioritising locally sourced ingredients whenever possible, enabling them to support local farmers while also reducing their carbon footprint. By procuring local produce, Cinnamon Kitchen not only ensures dynamic flavours and freshness but also strengthens the local </w:t>
      </w:r>
      <w:r w:rsidR="00683392" w:rsidRPr="000D0CE1">
        <w:rPr>
          <w:rFonts w:ascii="Arial" w:hAnsi="Arial" w:cs="Arial"/>
          <w:sz w:val="28"/>
          <w:szCs w:val="28"/>
        </w:rPr>
        <w:t>economy (Cinnamon Kitchen, 2023)</w:t>
      </w:r>
      <w:r w:rsidRPr="000D0CE1">
        <w:rPr>
          <w:rFonts w:ascii="Arial" w:hAnsi="Arial" w:cs="Arial"/>
          <w:sz w:val="28"/>
          <w:szCs w:val="28"/>
        </w:rPr>
        <w:t>. However, this doesn't mean they overlook global sourcing entirely. They skilfully strike a balance by importing select exotic spices or ingredients that are essential to creating authentic international dishes. This nuanced approach allows them to maintain an innovative menu that showcases diverse flavours from around the globe without compromising their commitment to sustainable and ethical practices. Overall, Cinnamon Kitchen's thoughtfully curated mix of local and global sourcing exemplifies their dedication to delivering exceptional cuisine while demonstrating responsible stewardship towards both community and environment.</w:t>
      </w:r>
    </w:p>
    <w:p w14:paraId="6EF74655" w14:textId="0F50EE65" w:rsidR="00D53BE5" w:rsidRPr="000D0CE1" w:rsidRDefault="00D53BE5" w:rsidP="007E5444">
      <w:pPr>
        <w:spacing w:line="360" w:lineRule="auto"/>
        <w:rPr>
          <w:rFonts w:ascii="Arial" w:hAnsi="Arial" w:cs="Arial"/>
          <w:sz w:val="28"/>
          <w:szCs w:val="28"/>
        </w:rPr>
      </w:pPr>
      <w:r w:rsidRPr="000D0CE1">
        <w:rPr>
          <w:rFonts w:ascii="Arial" w:hAnsi="Arial" w:cs="Arial"/>
          <w:sz w:val="28"/>
          <w:szCs w:val="28"/>
        </w:rPr>
        <w:br w:type="page"/>
      </w:r>
    </w:p>
    <w:p w14:paraId="6C7761B4" w14:textId="7E6F2BBB" w:rsidR="00D53BE5" w:rsidRPr="000D0CE1" w:rsidRDefault="00D53BE5" w:rsidP="007E5444">
      <w:pPr>
        <w:pStyle w:val="Heading1"/>
        <w:spacing w:line="360" w:lineRule="auto"/>
        <w:rPr>
          <w:rFonts w:ascii="Arial" w:hAnsi="Arial" w:cs="Arial"/>
          <w:sz w:val="28"/>
          <w:szCs w:val="28"/>
        </w:rPr>
      </w:pPr>
      <w:bookmarkStart w:id="1" w:name="_Toc153568593"/>
      <w:r w:rsidRPr="000D0CE1">
        <w:rPr>
          <w:rFonts w:ascii="Arial" w:hAnsi="Arial" w:cs="Arial"/>
          <w:sz w:val="28"/>
          <w:szCs w:val="28"/>
        </w:rPr>
        <w:lastRenderedPageBreak/>
        <w:t>Main Findings</w:t>
      </w:r>
      <w:bookmarkEnd w:id="1"/>
    </w:p>
    <w:p w14:paraId="41234FB3" w14:textId="77777777" w:rsidR="00CC5F8E" w:rsidRDefault="003D212F" w:rsidP="007E5444">
      <w:pPr>
        <w:spacing w:line="360" w:lineRule="auto"/>
        <w:rPr>
          <w:rFonts w:ascii="Arial" w:hAnsi="Arial" w:cs="Arial"/>
          <w:sz w:val="28"/>
          <w:szCs w:val="28"/>
        </w:rPr>
      </w:pPr>
      <w:r w:rsidRPr="000D0CE1">
        <w:rPr>
          <w:rFonts w:ascii="Arial" w:hAnsi="Arial" w:cs="Arial"/>
          <w:sz w:val="28"/>
          <w:szCs w:val="28"/>
        </w:rPr>
        <w:t xml:space="preserve"> </w:t>
      </w:r>
      <w:r w:rsidR="004B4286">
        <w:rPr>
          <w:rFonts w:ascii="Arial" w:hAnsi="Arial" w:cs="Arial"/>
          <w:sz w:val="28"/>
          <w:szCs w:val="28"/>
        </w:rPr>
        <w:t>Every Sunday lunch time they order, also Cinnamon Kitchen use there left over ingredients to buffet</w:t>
      </w:r>
      <w:r w:rsidR="00C733B8">
        <w:rPr>
          <w:rFonts w:ascii="Arial" w:hAnsi="Arial" w:cs="Arial"/>
          <w:sz w:val="28"/>
          <w:szCs w:val="28"/>
        </w:rPr>
        <w:t xml:space="preserve"> save wastage</w:t>
      </w:r>
      <w:r w:rsidR="004B4286">
        <w:rPr>
          <w:rFonts w:ascii="Arial" w:hAnsi="Arial" w:cs="Arial"/>
          <w:sz w:val="28"/>
          <w:szCs w:val="28"/>
        </w:rPr>
        <w:t xml:space="preserve">. So, Monday they received fresh stock to start of the week, </w:t>
      </w:r>
      <w:r w:rsidR="00C74682" w:rsidRPr="00C74682">
        <w:rPr>
          <w:rFonts w:ascii="Arial" w:hAnsi="Arial" w:cs="Arial"/>
          <w:sz w:val="28"/>
          <w:szCs w:val="28"/>
        </w:rPr>
        <w:t>Euro Foods, being their main supplier, ensured a steady and reliable flow of high-quality produce to meet the restaurant's requirements. The partnership between Cinnamon Kitchen and Euro Foods was built on trust and mutual benefit.</w:t>
      </w:r>
      <w:r w:rsidR="00C74682">
        <w:rPr>
          <w:rFonts w:ascii="Arial" w:hAnsi="Arial" w:cs="Arial"/>
          <w:sz w:val="28"/>
          <w:szCs w:val="28"/>
        </w:rPr>
        <w:t xml:space="preserve"> </w:t>
      </w:r>
      <w:r w:rsidR="001964EF" w:rsidRPr="001964EF">
        <w:rPr>
          <w:rFonts w:ascii="Arial" w:hAnsi="Arial" w:cs="Arial"/>
          <w:sz w:val="28"/>
          <w:szCs w:val="28"/>
        </w:rPr>
        <w:t>Established in 1991,</w:t>
      </w:r>
      <w:r w:rsidR="00C74682">
        <w:rPr>
          <w:rFonts w:ascii="Arial" w:hAnsi="Arial" w:cs="Arial"/>
          <w:sz w:val="28"/>
          <w:szCs w:val="28"/>
        </w:rPr>
        <w:t xml:space="preserve"> they have six depots all over the UK</w:t>
      </w:r>
      <w:r w:rsidR="00C74682" w:rsidRPr="00C74682">
        <w:t xml:space="preserve"> </w:t>
      </w:r>
      <w:r w:rsidR="00C74682" w:rsidRPr="00C74682">
        <w:rPr>
          <w:rFonts w:ascii="Arial" w:hAnsi="Arial" w:cs="Arial"/>
          <w:sz w:val="28"/>
          <w:szCs w:val="28"/>
        </w:rPr>
        <w:t>(Group, 2023)</w:t>
      </w:r>
      <w:r w:rsidR="00C74682">
        <w:rPr>
          <w:rFonts w:ascii="Arial" w:hAnsi="Arial" w:cs="Arial"/>
          <w:sz w:val="28"/>
          <w:szCs w:val="28"/>
        </w:rPr>
        <w:t xml:space="preserve">. </w:t>
      </w:r>
    </w:p>
    <w:p w14:paraId="23E3811E" w14:textId="6D0DC761" w:rsidR="00CC5F8E" w:rsidRPr="000D0CE1" w:rsidRDefault="00CC5F8E" w:rsidP="007E5444">
      <w:pPr>
        <w:spacing w:line="360" w:lineRule="auto"/>
        <w:rPr>
          <w:rFonts w:ascii="Arial" w:hAnsi="Arial" w:cs="Arial"/>
          <w:sz w:val="28"/>
          <w:szCs w:val="28"/>
        </w:rPr>
      </w:pPr>
      <w:r>
        <w:rPr>
          <w:rFonts w:ascii="Arial" w:hAnsi="Arial" w:cs="Arial"/>
          <w:sz w:val="28"/>
          <w:szCs w:val="28"/>
        </w:rPr>
        <w:t xml:space="preserve"> There </w:t>
      </w:r>
      <w:r w:rsidR="0040657E">
        <w:rPr>
          <w:rFonts w:ascii="Arial" w:hAnsi="Arial" w:cs="Arial"/>
          <w:sz w:val="28"/>
          <w:szCs w:val="28"/>
        </w:rPr>
        <w:t>are</w:t>
      </w:r>
      <w:r w:rsidR="002B4466">
        <w:rPr>
          <w:rFonts w:ascii="Arial" w:hAnsi="Arial" w:cs="Arial"/>
          <w:sz w:val="28"/>
          <w:szCs w:val="28"/>
        </w:rPr>
        <w:t xml:space="preserve"> other</w:t>
      </w:r>
      <w:r>
        <w:rPr>
          <w:rFonts w:ascii="Arial" w:hAnsi="Arial" w:cs="Arial"/>
          <w:sz w:val="28"/>
          <w:szCs w:val="28"/>
        </w:rPr>
        <w:t xml:space="preserve"> suppliers work with Cinnamon kitchen </w:t>
      </w:r>
      <w:r w:rsidR="002B4466">
        <w:rPr>
          <w:rFonts w:ascii="Arial" w:hAnsi="Arial" w:cs="Arial"/>
          <w:sz w:val="28"/>
          <w:szCs w:val="28"/>
        </w:rPr>
        <w:t>The mocktail Company</w:t>
      </w:r>
      <w:r>
        <w:rPr>
          <w:rFonts w:ascii="Arial" w:hAnsi="Arial" w:cs="Arial"/>
          <w:sz w:val="28"/>
          <w:szCs w:val="28"/>
        </w:rPr>
        <w:t xml:space="preserve"> for supply mocktails, Snow-White for laundry and for noon alcoholic beers and soft drinks (Coke, Lemonade, Juices etc) from </w:t>
      </w:r>
      <w:r w:rsidR="002B4466" w:rsidRPr="002B4466">
        <w:rPr>
          <w:rFonts w:ascii="Arial" w:hAnsi="Arial" w:cs="Arial"/>
          <w:sz w:val="28"/>
          <w:szCs w:val="28"/>
        </w:rPr>
        <w:t>Jack Sullivan Limited</w:t>
      </w:r>
      <w:r>
        <w:rPr>
          <w:rFonts w:ascii="Arial" w:hAnsi="Arial" w:cs="Arial"/>
          <w:sz w:val="28"/>
          <w:szCs w:val="28"/>
        </w:rPr>
        <w:t xml:space="preserve"> and local ice cream from Jo’s.</w:t>
      </w:r>
      <w:r>
        <w:rPr>
          <w:rFonts w:ascii="Arial" w:hAnsi="Arial" w:cs="Arial"/>
          <w:sz w:val="28"/>
          <w:szCs w:val="28"/>
        </w:rPr>
        <w:t xml:space="preserve"> </w:t>
      </w:r>
      <w:r w:rsidR="0040657E">
        <w:rPr>
          <w:rFonts w:ascii="Arial" w:hAnsi="Arial" w:cs="Arial"/>
          <w:sz w:val="28"/>
          <w:szCs w:val="28"/>
        </w:rPr>
        <w:t>Chef also visit the local store e.g. Tesco, local vegetable market to get seasonal ingredients.</w:t>
      </w:r>
    </w:p>
    <w:p w14:paraId="59D0373A" w14:textId="77777777" w:rsidR="00CC5F8E" w:rsidRPr="000D0CE1" w:rsidRDefault="00CC5F8E" w:rsidP="007E5444">
      <w:pPr>
        <w:spacing w:line="360" w:lineRule="auto"/>
        <w:rPr>
          <w:rFonts w:ascii="Arial" w:hAnsi="Arial" w:cs="Arial"/>
          <w:sz w:val="28"/>
          <w:szCs w:val="28"/>
        </w:rPr>
      </w:pPr>
    </w:p>
    <w:p w14:paraId="27C8BB44" w14:textId="78C9515B" w:rsidR="00D53BE5" w:rsidRDefault="00D53BE5" w:rsidP="007E5444">
      <w:pPr>
        <w:pStyle w:val="Heading2"/>
        <w:spacing w:line="360" w:lineRule="auto"/>
        <w:rPr>
          <w:rFonts w:ascii="Arial" w:hAnsi="Arial" w:cs="Arial"/>
          <w:sz w:val="28"/>
          <w:szCs w:val="28"/>
        </w:rPr>
      </w:pPr>
      <w:bookmarkStart w:id="2" w:name="_Toc153568594"/>
      <w:r w:rsidRPr="000D0CE1">
        <w:rPr>
          <w:rFonts w:ascii="Arial" w:hAnsi="Arial" w:cs="Arial"/>
          <w:sz w:val="28"/>
          <w:szCs w:val="28"/>
        </w:rPr>
        <w:t>Observation and findings</w:t>
      </w:r>
      <w:bookmarkEnd w:id="2"/>
    </w:p>
    <w:p w14:paraId="2F1F092D" w14:textId="41FD62ED" w:rsidR="00C74682" w:rsidRPr="00C74682" w:rsidRDefault="00C74682" w:rsidP="007E5444">
      <w:pPr>
        <w:spacing w:line="360" w:lineRule="auto"/>
        <w:rPr>
          <w:rFonts w:ascii="Arial" w:hAnsi="Arial" w:cs="Arial"/>
          <w:sz w:val="28"/>
          <w:szCs w:val="28"/>
        </w:rPr>
      </w:pPr>
      <w:r w:rsidRPr="00C74682">
        <w:rPr>
          <w:rFonts w:ascii="Arial" w:hAnsi="Arial" w:cs="Arial"/>
          <w:sz w:val="28"/>
          <w:szCs w:val="28"/>
        </w:rPr>
        <w:t xml:space="preserve">Cinnamon Kitchen Sourcing is their commitment to sourcing high-quality ingredients. The restaurant takes pride in using fresh and locally sourced produce whenever possible. This dedication to quality ensures that customers are served with flavourful and authentic Indian dishes. Another significant finding is Cinnamon Kitchen's emphasis on sustainable sourcing practices. The restaurant actively seeks out suppliers who follow ethical and environmentally friendly </w:t>
      </w:r>
      <w:r w:rsidR="009E6BA5" w:rsidRPr="00C74682">
        <w:rPr>
          <w:rFonts w:ascii="Arial" w:hAnsi="Arial" w:cs="Arial"/>
          <w:sz w:val="28"/>
          <w:szCs w:val="28"/>
        </w:rPr>
        <w:t>practices.</w:t>
      </w:r>
      <w:r w:rsidR="009E6BA5">
        <w:rPr>
          <w:rFonts w:ascii="Arial" w:hAnsi="Arial" w:cs="Arial"/>
          <w:sz w:val="28"/>
          <w:szCs w:val="28"/>
        </w:rPr>
        <w:t xml:space="preserve"> </w:t>
      </w:r>
      <w:r w:rsidR="009E6BA5" w:rsidRPr="009E6BA5">
        <w:rPr>
          <w:rFonts w:ascii="Arial" w:hAnsi="Arial" w:cs="Arial"/>
          <w:sz w:val="28"/>
          <w:szCs w:val="28"/>
        </w:rPr>
        <w:t>Located in Cwmbran, South Wales (UK), Euro Foods Ltd encompasses a local Poultry processing plant and an accompanying Spice packaging facility</w:t>
      </w:r>
      <w:r w:rsidR="00AF7E02">
        <w:rPr>
          <w:rFonts w:ascii="Arial" w:hAnsi="Arial" w:cs="Arial"/>
          <w:sz w:val="28"/>
          <w:szCs w:val="28"/>
        </w:rPr>
        <w:t xml:space="preserve"> </w:t>
      </w:r>
      <w:r w:rsidR="00AF7E02" w:rsidRPr="00AF7E02">
        <w:rPr>
          <w:rFonts w:ascii="Arial" w:hAnsi="Arial" w:cs="Arial"/>
          <w:sz w:val="28"/>
          <w:szCs w:val="28"/>
        </w:rPr>
        <w:t>(Group, 2023)</w:t>
      </w:r>
      <w:r w:rsidR="009E6BA5" w:rsidRPr="009E6BA5">
        <w:rPr>
          <w:rFonts w:ascii="Arial" w:hAnsi="Arial" w:cs="Arial"/>
          <w:sz w:val="28"/>
          <w:szCs w:val="28"/>
        </w:rPr>
        <w:t>.</w:t>
      </w:r>
      <w:r w:rsidRPr="00C74682">
        <w:rPr>
          <w:rFonts w:ascii="Arial" w:hAnsi="Arial" w:cs="Arial"/>
          <w:sz w:val="28"/>
          <w:szCs w:val="28"/>
        </w:rPr>
        <w:t xml:space="preserve"> They prioritise working with farmers and producers who employ sustainable farming methods, reducing the carbon footprint associated with their ingredients. Support for Local businesses is crucial for the growth and sustainability of our communities. By choosing to </w:t>
      </w:r>
      <w:r w:rsidRPr="00C74682">
        <w:rPr>
          <w:rFonts w:ascii="Arial" w:hAnsi="Arial" w:cs="Arial"/>
          <w:sz w:val="28"/>
          <w:szCs w:val="28"/>
        </w:rPr>
        <w:lastRenderedPageBreak/>
        <w:t>support local establishments, we contribute to the local economy, create job opportunities, and foster a sense of community pride. Local businesses often offer unique products and services that reflect the culture and character of the area, adding to its charm and appeal. Additionally, supporting local businesses helps to reduce our carbon footprint by minimising transportation and promoting sustainable practices (Farmers Guardian, 2023).</w:t>
      </w:r>
    </w:p>
    <w:p w14:paraId="1AD1AF69" w14:textId="07EFA038" w:rsidR="007602E2" w:rsidRPr="000D0CE1" w:rsidRDefault="00817DE6" w:rsidP="007E5444">
      <w:pPr>
        <w:spacing w:line="360" w:lineRule="auto"/>
        <w:rPr>
          <w:rFonts w:ascii="Arial" w:hAnsi="Arial" w:cs="Arial"/>
          <w:sz w:val="28"/>
          <w:szCs w:val="28"/>
        </w:rPr>
      </w:pPr>
      <w:r w:rsidRPr="000D0CE1">
        <w:rPr>
          <w:rFonts w:ascii="Arial" w:hAnsi="Arial" w:cs="Arial"/>
          <w:sz w:val="28"/>
          <w:szCs w:val="28"/>
        </w:rPr>
        <w:t>The collaboration between the restaurant and its suppliers goes beyond just purchasing goods; both parties engage in open dialogue about sourcing, pricing, and availability, allowing for efficient coordination of resources. This partnership has been key in maintaining a steady flow of fresh produce and specialty spices from local farmers and international distributors alike</w:t>
      </w:r>
      <w:r w:rsidR="00C32792" w:rsidRPr="00C32792">
        <w:t xml:space="preserve"> </w:t>
      </w:r>
      <w:r w:rsidR="00C32792" w:rsidRPr="00C32792">
        <w:rPr>
          <w:rFonts w:ascii="Arial" w:hAnsi="Arial" w:cs="Arial"/>
          <w:sz w:val="28"/>
          <w:szCs w:val="28"/>
        </w:rPr>
        <w:t>(Cousins et al., 2019)</w:t>
      </w:r>
      <w:r w:rsidRPr="000D0CE1">
        <w:rPr>
          <w:rFonts w:ascii="Arial" w:hAnsi="Arial" w:cs="Arial"/>
          <w:sz w:val="28"/>
          <w:szCs w:val="28"/>
        </w:rPr>
        <w:t xml:space="preserve">. </w:t>
      </w:r>
    </w:p>
    <w:p w14:paraId="1E8B541D" w14:textId="2B2BDA66" w:rsidR="007602E2" w:rsidRPr="000D0CE1" w:rsidRDefault="007602E2" w:rsidP="007E5444">
      <w:pPr>
        <w:spacing w:line="360" w:lineRule="auto"/>
        <w:rPr>
          <w:rFonts w:ascii="Arial" w:hAnsi="Arial" w:cs="Arial"/>
          <w:sz w:val="28"/>
          <w:szCs w:val="28"/>
        </w:rPr>
      </w:pPr>
      <w:r w:rsidRPr="000D0CE1">
        <w:rPr>
          <w:rFonts w:ascii="Arial" w:hAnsi="Arial" w:cs="Arial"/>
          <w:sz w:val="28"/>
          <w:szCs w:val="28"/>
        </w:rPr>
        <w:t xml:space="preserve">Our research also revealed that Cinnamon Kitchen places a strong emphasis on seasonality when sourcing ingredients for their menu. By incorporating seasonal produce, they ensure that their dishes are not only delicious but also reflect the natural </w:t>
      </w:r>
      <w:r w:rsidR="00AF7E02" w:rsidRPr="000D0CE1">
        <w:rPr>
          <w:rFonts w:ascii="Arial" w:hAnsi="Arial" w:cs="Arial"/>
          <w:sz w:val="28"/>
          <w:szCs w:val="28"/>
        </w:rPr>
        <w:t>flavours</w:t>
      </w:r>
      <w:r w:rsidRPr="000D0CE1">
        <w:rPr>
          <w:rFonts w:ascii="Arial" w:hAnsi="Arial" w:cs="Arial"/>
          <w:sz w:val="28"/>
          <w:szCs w:val="28"/>
        </w:rPr>
        <w:t xml:space="preserve"> and availability of ingredients during specific times of the year.</w:t>
      </w:r>
    </w:p>
    <w:p w14:paraId="6E971645" w14:textId="77777777" w:rsidR="00D53BE5" w:rsidRPr="000D0CE1" w:rsidRDefault="00D53BE5" w:rsidP="007E5444">
      <w:pPr>
        <w:spacing w:line="360" w:lineRule="auto"/>
        <w:rPr>
          <w:rFonts w:ascii="Arial" w:hAnsi="Arial" w:cs="Arial"/>
          <w:sz w:val="28"/>
          <w:szCs w:val="28"/>
        </w:rPr>
      </w:pPr>
    </w:p>
    <w:p w14:paraId="309CA95F" w14:textId="77777777" w:rsidR="00D53BE5" w:rsidRPr="000D0CE1" w:rsidRDefault="00D53BE5" w:rsidP="007E5444">
      <w:pPr>
        <w:spacing w:line="360" w:lineRule="auto"/>
        <w:rPr>
          <w:rFonts w:ascii="Arial" w:hAnsi="Arial" w:cs="Arial"/>
          <w:sz w:val="28"/>
          <w:szCs w:val="28"/>
        </w:rPr>
      </w:pPr>
    </w:p>
    <w:p w14:paraId="6291582B" w14:textId="77777777" w:rsidR="00B36C25" w:rsidRDefault="00D53BE5" w:rsidP="007E5444">
      <w:pPr>
        <w:pStyle w:val="Heading2"/>
        <w:spacing w:line="360" w:lineRule="auto"/>
        <w:rPr>
          <w:rFonts w:ascii="Arial" w:hAnsi="Arial" w:cs="Arial"/>
          <w:sz w:val="28"/>
          <w:szCs w:val="28"/>
        </w:rPr>
      </w:pPr>
      <w:bookmarkStart w:id="3" w:name="_Toc153568595"/>
      <w:r w:rsidRPr="000D0CE1">
        <w:rPr>
          <w:rFonts w:ascii="Arial" w:hAnsi="Arial" w:cs="Arial"/>
          <w:sz w:val="28"/>
          <w:szCs w:val="28"/>
        </w:rPr>
        <w:t xml:space="preserve">The impact of sourcing practices on the restaurant’s menu, </w:t>
      </w:r>
      <w:r w:rsidR="00AF7E02" w:rsidRPr="000D0CE1">
        <w:rPr>
          <w:rFonts w:ascii="Arial" w:hAnsi="Arial" w:cs="Arial"/>
          <w:sz w:val="28"/>
          <w:szCs w:val="28"/>
        </w:rPr>
        <w:t>quality,</w:t>
      </w:r>
      <w:bookmarkEnd w:id="3"/>
      <w:r w:rsidRPr="000D0CE1">
        <w:rPr>
          <w:rFonts w:ascii="Arial" w:hAnsi="Arial" w:cs="Arial"/>
          <w:sz w:val="28"/>
          <w:szCs w:val="28"/>
        </w:rPr>
        <w:t xml:space="preserve"> </w:t>
      </w:r>
    </w:p>
    <w:p w14:paraId="606BC65D" w14:textId="1D305749" w:rsidR="00D53BE5" w:rsidRPr="000D0CE1" w:rsidRDefault="00D53BE5" w:rsidP="007E5444">
      <w:pPr>
        <w:pStyle w:val="Heading2"/>
        <w:spacing w:line="360" w:lineRule="auto"/>
        <w:rPr>
          <w:rFonts w:ascii="Arial" w:hAnsi="Arial" w:cs="Arial"/>
          <w:sz w:val="28"/>
          <w:szCs w:val="28"/>
        </w:rPr>
      </w:pPr>
      <w:bookmarkStart w:id="4" w:name="_Toc153568596"/>
      <w:r w:rsidRPr="000D0CE1">
        <w:rPr>
          <w:rFonts w:ascii="Arial" w:hAnsi="Arial" w:cs="Arial"/>
          <w:sz w:val="28"/>
          <w:szCs w:val="28"/>
        </w:rPr>
        <w:t>and customer Experience</w:t>
      </w:r>
      <w:bookmarkEnd w:id="4"/>
    </w:p>
    <w:p w14:paraId="15BA686B" w14:textId="77777777" w:rsidR="00D53BE5" w:rsidRPr="000D0CE1" w:rsidRDefault="00D53BE5" w:rsidP="007E5444">
      <w:pPr>
        <w:spacing w:line="360" w:lineRule="auto"/>
        <w:rPr>
          <w:rFonts w:ascii="Arial" w:hAnsi="Arial" w:cs="Arial"/>
          <w:sz w:val="28"/>
          <w:szCs w:val="28"/>
        </w:rPr>
      </w:pPr>
    </w:p>
    <w:p w14:paraId="23B72E81" w14:textId="5660C6BC" w:rsidR="00C733B8" w:rsidRPr="00C733B8" w:rsidRDefault="00C733B8" w:rsidP="007E5444">
      <w:pPr>
        <w:spacing w:line="360" w:lineRule="auto"/>
        <w:rPr>
          <w:rFonts w:ascii="Arial" w:hAnsi="Arial" w:cs="Arial"/>
          <w:sz w:val="28"/>
          <w:szCs w:val="28"/>
        </w:rPr>
      </w:pPr>
      <w:r w:rsidRPr="00C733B8">
        <w:rPr>
          <w:rFonts w:ascii="Arial" w:hAnsi="Arial" w:cs="Arial"/>
          <w:sz w:val="28"/>
          <w:szCs w:val="28"/>
        </w:rPr>
        <w:t xml:space="preserve">Euro Foods' commitment to sourcing the finest ingredients from around the world aligned perfectly with Cinnamon Kitchen's philosophy of delivering exceptional culinary experiences. From aromatic spices to exotic fruits and vegetables, Euro Foods provided an extensive range of </w:t>
      </w:r>
      <w:r w:rsidRPr="00C733B8">
        <w:rPr>
          <w:rFonts w:ascii="Arial" w:hAnsi="Arial" w:cs="Arial"/>
          <w:sz w:val="28"/>
          <w:szCs w:val="28"/>
        </w:rPr>
        <w:lastRenderedPageBreak/>
        <w:t xml:space="preserve">products that allowed Cinnamon Kitchen's chefs to create innovative and </w:t>
      </w:r>
      <w:r>
        <w:rPr>
          <w:rFonts w:ascii="Arial" w:hAnsi="Arial" w:cs="Arial"/>
          <w:sz w:val="28"/>
          <w:szCs w:val="28"/>
        </w:rPr>
        <w:t>amazing</w:t>
      </w:r>
      <w:r w:rsidRPr="00C733B8">
        <w:rPr>
          <w:rFonts w:ascii="Arial" w:hAnsi="Arial" w:cs="Arial"/>
          <w:sz w:val="28"/>
          <w:szCs w:val="28"/>
        </w:rPr>
        <w:t xml:space="preserve"> dishes.</w:t>
      </w:r>
    </w:p>
    <w:p w14:paraId="457FDCFC" w14:textId="77777777" w:rsidR="00C733B8" w:rsidRPr="00C733B8" w:rsidRDefault="00C733B8" w:rsidP="007E5444">
      <w:pPr>
        <w:spacing w:line="360" w:lineRule="auto"/>
        <w:rPr>
          <w:rFonts w:ascii="Arial" w:hAnsi="Arial" w:cs="Arial"/>
          <w:sz w:val="28"/>
          <w:szCs w:val="28"/>
        </w:rPr>
      </w:pPr>
    </w:p>
    <w:p w14:paraId="1583128E" w14:textId="52C6C02D" w:rsidR="00D53BE5" w:rsidRDefault="00C733B8" w:rsidP="007E5444">
      <w:pPr>
        <w:spacing w:line="360" w:lineRule="auto"/>
        <w:rPr>
          <w:rFonts w:ascii="Arial" w:hAnsi="Arial" w:cs="Arial"/>
          <w:sz w:val="28"/>
          <w:szCs w:val="28"/>
        </w:rPr>
      </w:pPr>
      <w:r w:rsidRPr="00C733B8">
        <w:rPr>
          <w:rFonts w:ascii="Arial" w:hAnsi="Arial" w:cs="Arial"/>
          <w:sz w:val="28"/>
          <w:szCs w:val="28"/>
        </w:rPr>
        <w:t>The close relationship between the two entities extended beyond mere business transactions. The owners of Cinnamon Kitchen often visited Euro Foods' headquarters in Newport to personally handpick ingredients and discuss new menu ideas with the knowledgeable staff. This collaborative approach not only ensured the freshest ingredients but also fostered a sense of camaraderie between the suppliers and the restaurant</w:t>
      </w:r>
      <w:r w:rsidRPr="00C733B8">
        <w:t xml:space="preserve"> </w:t>
      </w:r>
      <w:r w:rsidRPr="00C733B8">
        <w:rPr>
          <w:rFonts w:ascii="Arial" w:hAnsi="Arial" w:cs="Arial"/>
          <w:sz w:val="28"/>
          <w:szCs w:val="28"/>
        </w:rPr>
        <w:t>(Grilli and Webb, 2023).</w:t>
      </w:r>
      <w:r>
        <w:rPr>
          <w:rFonts w:ascii="Arial" w:hAnsi="Arial" w:cs="Arial"/>
          <w:sz w:val="28"/>
          <w:szCs w:val="28"/>
        </w:rPr>
        <w:t xml:space="preserve"> </w:t>
      </w:r>
      <w:r w:rsidR="00837233">
        <w:rPr>
          <w:rFonts w:ascii="Arial" w:hAnsi="Arial" w:cs="Arial"/>
          <w:sz w:val="28"/>
          <w:szCs w:val="28"/>
        </w:rPr>
        <w:t>O</w:t>
      </w:r>
      <w:r>
        <w:rPr>
          <w:rFonts w:ascii="Arial" w:hAnsi="Arial" w:cs="Arial"/>
          <w:sz w:val="28"/>
          <w:szCs w:val="28"/>
        </w:rPr>
        <w:t xml:space="preserve">ther </w:t>
      </w:r>
      <w:r w:rsidR="0000441C">
        <w:rPr>
          <w:rFonts w:ascii="Arial" w:hAnsi="Arial" w:cs="Arial"/>
          <w:sz w:val="28"/>
          <w:szCs w:val="28"/>
        </w:rPr>
        <w:t>suppliers Snow-White</w:t>
      </w:r>
      <w:r w:rsidR="00837233">
        <w:rPr>
          <w:rFonts w:ascii="Arial" w:hAnsi="Arial" w:cs="Arial"/>
          <w:sz w:val="28"/>
          <w:szCs w:val="28"/>
        </w:rPr>
        <w:t xml:space="preserve"> Laundry, Jo’s ice-cream, </w:t>
      </w:r>
      <w:r w:rsidR="00837233" w:rsidRPr="00837233">
        <w:rPr>
          <w:rFonts w:ascii="Arial" w:hAnsi="Arial" w:cs="Arial"/>
          <w:sz w:val="28"/>
          <w:szCs w:val="28"/>
        </w:rPr>
        <w:t>Jack Sullivan Limited</w:t>
      </w:r>
      <w:r w:rsidR="00837233">
        <w:rPr>
          <w:rFonts w:ascii="Arial" w:hAnsi="Arial" w:cs="Arial"/>
          <w:sz w:val="28"/>
          <w:szCs w:val="28"/>
        </w:rPr>
        <w:t xml:space="preserve">, The Mocktail Company have transactional relationship. </w:t>
      </w:r>
      <w:r w:rsidR="0040657E" w:rsidRPr="0040657E">
        <w:rPr>
          <w:rFonts w:ascii="Arial" w:hAnsi="Arial" w:cs="Arial"/>
          <w:sz w:val="28"/>
          <w:szCs w:val="28"/>
        </w:rPr>
        <w:t>Provided that they are reached out to via email or phone call, they promptly provide the required quantity during the day; there is no personal rapport involved, and payment is made via direct debit (Bailey, 2023).</w:t>
      </w:r>
    </w:p>
    <w:p w14:paraId="2D0D415A" w14:textId="54AFA29C" w:rsidR="00B36C25" w:rsidRDefault="00C42961" w:rsidP="007E5444">
      <w:pPr>
        <w:spacing w:line="360" w:lineRule="auto"/>
        <w:rPr>
          <w:rFonts w:ascii="Arial" w:hAnsi="Arial" w:cs="Arial"/>
          <w:sz w:val="28"/>
          <w:szCs w:val="28"/>
        </w:rPr>
      </w:pPr>
      <w:r w:rsidRPr="00C42961">
        <w:rPr>
          <w:rFonts w:ascii="Arial" w:hAnsi="Arial" w:cs="Arial"/>
          <w:sz w:val="28"/>
          <w:szCs w:val="28"/>
        </w:rPr>
        <w:t xml:space="preserve">By sourcing seasonal ingredients, Cinnamon Kitchen ensures that their dishes are always made with the freshest produce available. Seasonal ingredients are harvested at their peak, which means they are packed with </w:t>
      </w:r>
      <w:r w:rsidRPr="00C42961">
        <w:rPr>
          <w:rFonts w:ascii="Arial" w:hAnsi="Arial" w:cs="Arial"/>
          <w:sz w:val="28"/>
          <w:szCs w:val="28"/>
        </w:rPr>
        <w:t>flavour</w:t>
      </w:r>
      <w:r w:rsidRPr="00C42961">
        <w:rPr>
          <w:rFonts w:ascii="Arial" w:hAnsi="Arial" w:cs="Arial"/>
          <w:sz w:val="28"/>
          <w:szCs w:val="28"/>
        </w:rPr>
        <w:t xml:space="preserve"> and nutrients. This commitment to freshness not only enhances the taste of their dishes but also ensures that customers receive the maximum nutritional value from their meals</w:t>
      </w:r>
      <w:r w:rsidR="009E6BA5">
        <w:rPr>
          <w:rFonts w:ascii="Arial" w:hAnsi="Arial" w:cs="Arial"/>
          <w:sz w:val="28"/>
          <w:szCs w:val="28"/>
        </w:rPr>
        <w:t>,</w:t>
      </w:r>
      <w:r>
        <w:rPr>
          <w:rFonts w:ascii="Arial" w:hAnsi="Arial" w:cs="Arial"/>
          <w:sz w:val="28"/>
          <w:szCs w:val="28"/>
        </w:rPr>
        <w:t xml:space="preserve"> </w:t>
      </w:r>
      <w:r w:rsidR="009E6BA5" w:rsidRPr="00C42961">
        <w:rPr>
          <w:rFonts w:ascii="Arial" w:hAnsi="Arial" w:cs="Arial"/>
          <w:sz w:val="28"/>
          <w:szCs w:val="28"/>
        </w:rPr>
        <w:t>in</w:t>
      </w:r>
      <w:r w:rsidRPr="00C42961">
        <w:rPr>
          <w:rFonts w:ascii="Arial" w:hAnsi="Arial" w:cs="Arial"/>
          <w:sz w:val="28"/>
          <w:szCs w:val="28"/>
        </w:rPr>
        <w:t xml:space="preserve"> addition to prioriti</w:t>
      </w:r>
      <w:r>
        <w:rPr>
          <w:rFonts w:ascii="Arial" w:hAnsi="Arial" w:cs="Arial"/>
          <w:sz w:val="28"/>
          <w:szCs w:val="28"/>
        </w:rPr>
        <w:t>s</w:t>
      </w:r>
      <w:r w:rsidRPr="00C42961">
        <w:rPr>
          <w:rFonts w:ascii="Arial" w:hAnsi="Arial" w:cs="Arial"/>
          <w:sz w:val="28"/>
          <w:szCs w:val="28"/>
        </w:rPr>
        <w:t>ing freshness, Cinnamon Kitchen's focus on seasonal ingredients also helps them avoid overseas contaminants. By sourcing locally and seasonally, they reduce the reliance on imported produce, minimi</w:t>
      </w:r>
      <w:r w:rsidR="009E6BA5">
        <w:rPr>
          <w:rFonts w:ascii="Arial" w:hAnsi="Arial" w:cs="Arial"/>
          <w:sz w:val="28"/>
          <w:szCs w:val="28"/>
        </w:rPr>
        <w:t>s</w:t>
      </w:r>
      <w:r w:rsidRPr="00C42961">
        <w:rPr>
          <w:rFonts w:ascii="Arial" w:hAnsi="Arial" w:cs="Arial"/>
          <w:sz w:val="28"/>
          <w:szCs w:val="28"/>
        </w:rPr>
        <w:t>ing the risk of contamination during transportation or storage</w:t>
      </w:r>
      <w:r w:rsidR="009E6BA5">
        <w:rPr>
          <w:rFonts w:ascii="Arial" w:hAnsi="Arial" w:cs="Arial"/>
          <w:sz w:val="28"/>
          <w:szCs w:val="28"/>
        </w:rPr>
        <w:t xml:space="preserve"> </w:t>
      </w:r>
      <w:r w:rsidR="009E6BA5" w:rsidRPr="009E6BA5">
        <w:rPr>
          <w:rFonts w:ascii="Arial" w:hAnsi="Arial" w:cs="Arial"/>
          <w:sz w:val="28"/>
          <w:szCs w:val="28"/>
        </w:rPr>
        <w:t>(Georgiou, 2019)</w:t>
      </w:r>
      <w:r w:rsidRPr="00C42961">
        <w:rPr>
          <w:rFonts w:ascii="Arial" w:hAnsi="Arial" w:cs="Arial"/>
          <w:sz w:val="28"/>
          <w:szCs w:val="28"/>
        </w:rPr>
        <w:t>. This dedication to food safety guarantees that customers can enjoy their meals without worrying about potential health hazards associated with imported ingredient</w:t>
      </w:r>
      <w:r w:rsidR="00B36C25">
        <w:rPr>
          <w:rFonts w:ascii="Arial" w:hAnsi="Arial" w:cs="Arial"/>
          <w:sz w:val="28"/>
          <w:szCs w:val="28"/>
        </w:rPr>
        <w:t>s.</w:t>
      </w:r>
    </w:p>
    <w:p w14:paraId="54ED5EB8" w14:textId="45DF7208" w:rsidR="00D53BE5" w:rsidRPr="000D0CE1" w:rsidRDefault="00B36C25" w:rsidP="007E5444">
      <w:pPr>
        <w:spacing w:line="360" w:lineRule="auto"/>
        <w:rPr>
          <w:rFonts w:ascii="Arial" w:hAnsi="Arial" w:cs="Arial"/>
          <w:sz w:val="28"/>
          <w:szCs w:val="28"/>
        </w:rPr>
      </w:pPr>
      <w:r>
        <w:rPr>
          <w:rFonts w:ascii="Arial" w:hAnsi="Arial" w:cs="Arial"/>
          <w:sz w:val="28"/>
          <w:szCs w:val="28"/>
        </w:rPr>
        <w:lastRenderedPageBreak/>
        <w:t>For seasonal menu Cinnamon kitchen add on their Christmas set menu Turkey Chaat and Turkey Vindaloo</w:t>
      </w:r>
      <w:r w:rsidR="00345223">
        <w:rPr>
          <w:rFonts w:ascii="Arial" w:hAnsi="Arial" w:cs="Arial"/>
          <w:sz w:val="28"/>
          <w:szCs w:val="28"/>
        </w:rPr>
        <w:t>.</w:t>
      </w:r>
      <w:r>
        <w:rPr>
          <w:rFonts w:ascii="Arial" w:hAnsi="Arial" w:cs="Arial"/>
          <w:sz w:val="28"/>
          <w:szCs w:val="28"/>
        </w:rPr>
        <w:t xml:space="preserve"> </w:t>
      </w:r>
      <w:r w:rsidR="00345223" w:rsidRPr="00345223">
        <w:rPr>
          <w:rFonts w:ascii="Arial" w:hAnsi="Arial" w:cs="Arial"/>
          <w:sz w:val="28"/>
          <w:szCs w:val="28"/>
        </w:rPr>
        <w:t>Adding the Turkey Chaat and Turkey Vindaloo to their seasonal menu at Cinnamon Kitchen not only enhances the festive offerings but also strengthens their commitment to supporting local businesses</w:t>
      </w:r>
      <w:r w:rsidR="00345223" w:rsidRPr="00345223">
        <w:t xml:space="preserve"> </w:t>
      </w:r>
      <w:r w:rsidR="00345223" w:rsidRPr="00345223">
        <w:rPr>
          <w:rFonts w:ascii="Arial" w:hAnsi="Arial" w:cs="Arial"/>
          <w:sz w:val="28"/>
          <w:szCs w:val="28"/>
        </w:rPr>
        <w:t>(Davin Foods, 2023). By sourcing these dishes from a nearby shop, they ensure that the ingredients used are fresh, high-quality, and in limited quantities, which adds an element of exclusivity to their Christmas set menu.</w:t>
      </w:r>
    </w:p>
    <w:p w14:paraId="08E506C4" w14:textId="77777777" w:rsidR="00D53BE5" w:rsidRPr="000D0CE1" w:rsidRDefault="00D53BE5" w:rsidP="007E5444">
      <w:pPr>
        <w:spacing w:line="360" w:lineRule="auto"/>
        <w:rPr>
          <w:rFonts w:ascii="Arial" w:hAnsi="Arial" w:cs="Arial"/>
          <w:sz w:val="28"/>
          <w:szCs w:val="28"/>
        </w:rPr>
      </w:pPr>
    </w:p>
    <w:p w14:paraId="431BE7BA" w14:textId="77777777" w:rsidR="00D53BE5" w:rsidRPr="000D0CE1" w:rsidRDefault="00D53BE5" w:rsidP="007E5444">
      <w:pPr>
        <w:spacing w:line="360" w:lineRule="auto"/>
        <w:rPr>
          <w:rFonts w:ascii="Arial" w:hAnsi="Arial" w:cs="Arial"/>
          <w:sz w:val="28"/>
          <w:szCs w:val="28"/>
        </w:rPr>
      </w:pPr>
    </w:p>
    <w:p w14:paraId="29D68A8A" w14:textId="22DCC317" w:rsidR="00D53BE5" w:rsidRPr="000D0CE1" w:rsidRDefault="00D53BE5" w:rsidP="007E5444">
      <w:pPr>
        <w:pStyle w:val="Heading2"/>
        <w:spacing w:line="360" w:lineRule="auto"/>
        <w:rPr>
          <w:rFonts w:ascii="Arial" w:hAnsi="Arial" w:cs="Arial"/>
          <w:sz w:val="28"/>
          <w:szCs w:val="28"/>
        </w:rPr>
      </w:pPr>
      <w:bookmarkStart w:id="5" w:name="_Toc153568597"/>
      <w:r w:rsidRPr="000D0CE1">
        <w:rPr>
          <w:rFonts w:ascii="Arial" w:hAnsi="Arial" w:cs="Arial"/>
          <w:sz w:val="28"/>
          <w:szCs w:val="28"/>
        </w:rPr>
        <w:t>Challenges and strength of the restaurant’s sourcing strategies</w:t>
      </w:r>
      <w:bookmarkEnd w:id="5"/>
    </w:p>
    <w:p w14:paraId="2EA33FBE" w14:textId="77777777" w:rsidR="00D53BE5" w:rsidRPr="000D0CE1" w:rsidRDefault="00D53BE5" w:rsidP="007E5444">
      <w:pPr>
        <w:spacing w:line="360" w:lineRule="auto"/>
        <w:rPr>
          <w:rFonts w:ascii="Arial" w:hAnsi="Arial" w:cs="Arial"/>
          <w:sz w:val="28"/>
          <w:szCs w:val="28"/>
        </w:rPr>
      </w:pPr>
    </w:p>
    <w:p w14:paraId="53501F37" w14:textId="29360523" w:rsidR="00345223" w:rsidRPr="00345223" w:rsidRDefault="00345223" w:rsidP="007E5444">
      <w:pPr>
        <w:spacing w:line="360" w:lineRule="auto"/>
        <w:rPr>
          <w:rFonts w:ascii="Arial" w:hAnsi="Arial" w:cs="Arial"/>
          <w:sz w:val="28"/>
          <w:szCs w:val="28"/>
        </w:rPr>
      </w:pPr>
      <w:r w:rsidRPr="00345223">
        <w:rPr>
          <w:rFonts w:ascii="Arial" w:hAnsi="Arial" w:cs="Arial"/>
          <w:sz w:val="28"/>
          <w:szCs w:val="28"/>
        </w:rPr>
        <w:t>Challenges and strengths of a restaurant's sourcing strategies can greatly impact its overall success. One of the main challenges faced by restaurants is ensuring a consistent supply of high-quality ingredients. This can be particularly difficult for establishments that prioriti</w:t>
      </w:r>
      <w:r w:rsidR="008E500C">
        <w:rPr>
          <w:rFonts w:ascii="Arial" w:hAnsi="Arial" w:cs="Arial"/>
          <w:sz w:val="28"/>
          <w:szCs w:val="28"/>
        </w:rPr>
        <w:t>s</w:t>
      </w:r>
      <w:r w:rsidRPr="00345223">
        <w:rPr>
          <w:rFonts w:ascii="Arial" w:hAnsi="Arial" w:cs="Arial"/>
          <w:sz w:val="28"/>
          <w:szCs w:val="28"/>
        </w:rPr>
        <w:t>e using locally sourced, seasonal, or organic produce. Such sourcing strategies may limit the availability of certain ingredients, especially during off-seasons or in regions with limited local agricultural production</w:t>
      </w:r>
      <w:r w:rsidR="008E500C" w:rsidRPr="008E500C">
        <w:t xml:space="preserve"> </w:t>
      </w:r>
      <w:r w:rsidR="008E500C" w:rsidRPr="008E500C">
        <w:rPr>
          <w:rFonts w:ascii="Arial" w:hAnsi="Arial" w:cs="Arial"/>
          <w:sz w:val="28"/>
          <w:szCs w:val="28"/>
        </w:rPr>
        <w:t>(Hall, 2020)</w:t>
      </w:r>
      <w:r w:rsidRPr="00345223">
        <w:rPr>
          <w:rFonts w:ascii="Arial" w:hAnsi="Arial" w:cs="Arial"/>
          <w:sz w:val="28"/>
          <w:szCs w:val="28"/>
        </w:rPr>
        <w:t>.</w:t>
      </w:r>
    </w:p>
    <w:p w14:paraId="43CA5D84" w14:textId="77777777" w:rsidR="00345223" w:rsidRPr="00345223" w:rsidRDefault="00345223" w:rsidP="007E5444">
      <w:pPr>
        <w:spacing w:line="360" w:lineRule="auto"/>
        <w:rPr>
          <w:rFonts w:ascii="Arial" w:hAnsi="Arial" w:cs="Arial"/>
          <w:sz w:val="28"/>
          <w:szCs w:val="28"/>
        </w:rPr>
      </w:pPr>
    </w:p>
    <w:p w14:paraId="4572774E" w14:textId="77777777" w:rsidR="00345223" w:rsidRPr="00345223" w:rsidRDefault="00345223" w:rsidP="007E5444">
      <w:pPr>
        <w:spacing w:line="360" w:lineRule="auto"/>
        <w:rPr>
          <w:rFonts w:ascii="Arial" w:hAnsi="Arial" w:cs="Arial"/>
          <w:sz w:val="28"/>
          <w:szCs w:val="28"/>
        </w:rPr>
      </w:pPr>
      <w:r w:rsidRPr="00345223">
        <w:rPr>
          <w:rFonts w:ascii="Arial" w:hAnsi="Arial" w:cs="Arial"/>
          <w:sz w:val="28"/>
          <w:szCs w:val="28"/>
        </w:rPr>
        <w:t>Another challenge is maintaining cost-effectiveness while adhering to specific sourcing strategies. Locally sourced or organic ingredients often come at a higher price point compared to conventionally sourced alternatives. This can put pressure on the restaurant's profitability and may require careful menu planning and pricing adjustments.</w:t>
      </w:r>
    </w:p>
    <w:p w14:paraId="049F4377" w14:textId="629B84F8" w:rsidR="00D53BE5" w:rsidRDefault="00345223" w:rsidP="007E5444">
      <w:pPr>
        <w:spacing w:line="360" w:lineRule="auto"/>
        <w:rPr>
          <w:rFonts w:ascii="Arial" w:hAnsi="Arial" w:cs="Arial"/>
          <w:sz w:val="28"/>
          <w:szCs w:val="28"/>
        </w:rPr>
      </w:pPr>
      <w:r w:rsidRPr="00345223">
        <w:rPr>
          <w:rFonts w:ascii="Arial" w:hAnsi="Arial" w:cs="Arial"/>
          <w:sz w:val="28"/>
          <w:szCs w:val="28"/>
        </w:rPr>
        <w:lastRenderedPageBreak/>
        <w:t>On the other hand, implementing effective sourcing strategies can provide several advantages for restaurants. Firstly, it allows them to offer unique and differentiated menu items that cater to customers' increasing demand for sustainable and ethically sourced food. This can help attract a loyal customer base who appreciate the restaurant's commitment to responsible sourcing practices</w:t>
      </w:r>
      <w:r w:rsidR="00CB4470" w:rsidRPr="00CB4470">
        <w:t xml:space="preserve"> </w:t>
      </w:r>
      <w:r w:rsidR="00CB4470" w:rsidRPr="00CB4470">
        <w:rPr>
          <w:rFonts w:ascii="Arial" w:hAnsi="Arial" w:cs="Arial"/>
          <w:sz w:val="28"/>
          <w:szCs w:val="28"/>
        </w:rPr>
        <w:t>(CLUSA, 2015)</w:t>
      </w:r>
      <w:r w:rsidRPr="00345223">
        <w:rPr>
          <w:rFonts w:ascii="Arial" w:hAnsi="Arial" w:cs="Arial"/>
          <w:sz w:val="28"/>
          <w:szCs w:val="28"/>
        </w:rPr>
        <w:t>.</w:t>
      </w:r>
    </w:p>
    <w:p w14:paraId="1D6669FD" w14:textId="512FC775" w:rsidR="00863002" w:rsidRPr="000D0CE1" w:rsidRDefault="00863002" w:rsidP="007E5444">
      <w:pPr>
        <w:spacing w:line="360" w:lineRule="auto"/>
        <w:rPr>
          <w:rFonts w:ascii="Arial" w:hAnsi="Arial" w:cs="Arial"/>
          <w:sz w:val="28"/>
          <w:szCs w:val="28"/>
        </w:rPr>
      </w:pPr>
      <w:r w:rsidRPr="00863002">
        <w:rPr>
          <w:rFonts w:ascii="Arial" w:hAnsi="Arial" w:cs="Arial"/>
          <w:sz w:val="28"/>
          <w:szCs w:val="28"/>
        </w:rPr>
        <w:t>One of the primary concerns when changing suppliers is ensuring that the new ingredients meet the required specifications and standards. Different suppliers may have variations in their manufacturing processes, sourcing methods, or even product formulations. These differences can directly impact the final product's performance and quality. Manufacturers must thoroughly evaluate potential suppliers to ensure that they can provide ingredients that align with their specific requirements</w:t>
      </w:r>
      <w:r w:rsidRPr="00863002">
        <w:t xml:space="preserve"> </w:t>
      </w:r>
      <w:r w:rsidRPr="00863002">
        <w:rPr>
          <w:rFonts w:ascii="Arial" w:hAnsi="Arial" w:cs="Arial"/>
          <w:sz w:val="28"/>
          <w:szCs w:val="28"/>
        </w:rPr>
        <w:t>(FoodNavigator.Com, 2021).</w:t>
      </w:r>
    </w:p>
    <w:p w14:paraId="2E374858" w14:textId="77777777" w:rsidR="00D53BE5" w:rsidRPr="000D0CE1" w:rsidRDefault="00D53BE5" w:rsidP="007E5444">
      <w:pPr>
        <w:spacing w:line="360" w:lineRule="auto"/>
        <w:rPr>
          <w:rFonts w:ascii="Arial" w:hAnsi="Arial" w:cs="Arial"/>
          <w:sz w:val="28"/>
          <w:szCs w:val="28"/>
        </w:rPr>
      </w:pPr>
    </w:p>
    <w:p w14:paraId="1FD4C2E9" w14:textId="77777777" w:rsidR="00D53BE5" w:rsidRPr="000D0CE1" w:rsidRDefault="00D53BE5" w:rsidP="007E5444">
      <w:pPr>
        <w:spacing w:line="360" w:lineRule="auto"/>
        <w:rPr>
          <w:rFonts w:ascii="Arial" w:hAnsi="Arial" w:cs="Arial"/>
          <w:sz w:val="28"/>
          <w:szCs w:val="28"/>
        </w:rPr>
      </w:pPr>
    </w:p>
    <w:p w14:paraId="6084BBFA" w14:textId="77777777" w:rsidR="00D53BE5" w:rsidRPr="000D0CE1" w:rsidRDefault="00D53BE5" w:rsidP="007E5444">
      <w:pPr>
        <w:spacing w:line="360" w:lineRule="auto"/>
        <w:rPr>
          <w:rFonts w:ascii="Arial" w:hAnsi="Arial" w:cs="Arial"/>
          <w:sz w:val="28"/>
          <w:szCs w:val="28"/>
        </w:rPr>
      </w:pPr>
    </w:p>
    <w:p w14:paraId="43645C18" w14:textId="77777777" w:rsidR="00D53BE5" w:rsidRPr="000D0CE1" w:rsidRDefault="00D53BE5" w:rsidP="007E5444">
      <w:pPr>
        <w:spacing w:line="360" w:lineRule="auto"/>
        <w:rPr>
          <w:rFonts w:ascii="Arial" w:hAnsi="Arial" w:cs="Arial"/>
          <w:sz w:val="28"/>
          <w:szCs w:val="28"/>
        </w:rPr>
      </w:pPr>
    </w:p>
    <w:p w14:paraId="096C06D8" w14:textId="77777777" w:rsidR="00D53BE5" w:rsidRPr="000D0CE1" w:rsidRDefault="00D53BE5" w:rsidP="007E5444">
      <w:pPr>
        <w:spacing w:line="360" w:lineRule="auto"/>
        <w:rPr>
          <w:rFonts w:ascii="Arial" w:hAnsi="Arial" w:cs="Arial"/>
          <w:sz w:val="28"/>
          <w:szCs w:val="28"/>
        </w:rPr>
      </w:pPr>
    </w:p>
    <w:p w14:paraId="4DC1DCA7" w14:textId="77777777" w:rsidR="00D53BE5" w:rsidRPr="000D0CE1" w:rsidRDefault="00D53BE5" w:rsidP="007E5444">
      <w:pPr>
        <w:spacing w:line="360" w:lineRule="auto"/>
        <w:rPr>
          <w:rFonts w:ascii="Arial" w:hAnsi="Arial" w:cs="Arial"/>
          <w:sz w:val="28"/>
          <w:szCs w:val="28"/>
        </w:rPr>
      </w:pPr>
    </w:p>
    <w:p w14:paraId="6688371F" w14:textId="77777777" w:rsidR="00D53BE5" w:rsidRPr="000D0CE1" w:rsidRDefault="00D53BE5" w:rsidP="007E5444">
      <w:pPr>
        <w:spacing w:line="360" w:lineRule="auto"/>
        <w:rPr>
          <w:rFonts w:ascii="Arial" w:hAnsi="Arial" w:cs="Arial"/>
          <w:sz w:val="28"/>
          <w:szCs w:val="28"/>
        </w:rPr>
      </w:pPr>
    </w:p>
    <w:p w14:paraId="287453D6" w14:textId="77777777" w:rsidR="00D53BE5" w:rsidRPr="000D0CE1" w:rsidRDefault="00D53BE5" w:rsidP="007E5444">
      <w:pPr>
        <w:spacing w:line="360" w:lineRule="auto"/>
        <w:rPr>
          <w:rFonts w:ascii="Arial" w:hAnsi="Arial" w:cs="Arial"/>
          <w:sz w:val="28"/>
          <w:szCs w:val="28"/>
        </w:rPr>
      </w:pPr>
    </w:p>
    <w:p w14:paraId="356601A6" w14:textId="77777777" w:rsidR="00D53BE5" w:rsidRPr="000D0CE1" w:rsidRDefault="00D53BE5" w:rsidP="007E5444">
      <w:pPr>
        <w:spacing w:line="360" w:lineRule="auto"/>
        <w:rPr>
          <w:rFonts w:ascii="Arial" w:hAnsi="Arial" w:cs="Arial"/>
          <w:sz w:val="28"/>
          <w:szCs w:val="28"/>
        </w:rPr>
      </w:pPr>
    </w:p>
    <w:p w14:paraId="0B22C488" w14:textId="77777777" w:rsidR="00D53BE5" w:rsidRPr="000D0CE1" w:rsidRDefault="00D53BE5" w:rsidP="007E5444">
      <w:pPr>
        <w:spacing w:line="360" w:lineRule="auto"/>
        <w:rPr>
          <w:rFonts w:ascii="Arial" w:hAnsi="Arial" w:cs="Arial"/>
          <w:sz w:val="28"/>
          <w:szCs w:val="28"/>
        </w:rPr>
      </w:pPr>
    </w:p>
    <w:p w14:paraId="1D981A4D" w14:textId="3AA8AA68" w:rsidR="00D53BE5" w:rsidRPr="000D0CE1" w:rsidRDefault="00D53BE5" w:rsidP="007E5444">
      <w:pPr>
        <w:pStyle w:val="Heading1"/>
        <w:spacing w:line="360" w:lineRule="auto"/>
        <w:rPr>
          <w:rFonts w:ascii="Arial" w:hAnsi="Arial" w:cs="Arial"/>
          <w:sz w:val="28"/>
          <w:szCs w:val="28"/>
        </w:rPr>
      </w:pPr>
      <w:bookmarkStart w:id="6" w:name="_Toc153568598"/>
      <w:r w:rsidRPr="000D0CE1">
        <w:rPr>
          <w:rFonts w:ascii="Arial" w:hAnsi="Arial" w:cs="Arial"/>
          <w:sz w:val="28"/>
          <w:szCs w:val="28"/>
        </w:rPr>
        <w:lastRenderedPageBreak/>
        <w:t>Conclusion</w:t>
      </w:r>
      <w:bookmarkEnd w:id="6"/>
    </w:p>
    <w:p w14:paraId="013CCF1D" w14:textId="6EADDCAA" w:rsidR="009A395E" w:rsidRDefault="009A395E" w:rsidP="007E5444">
      <w:pPr>
        <w:spacing w:line="360" w:lineRule="auto"/>
        <w:rPr>
          <w:rFonts w:ascii="Arial" w:hAnsi="Arial" w:cs="Arial"/>
          <w:sz w:val="28"/>
          <w:szCs w:val="28"/>
        </w:rPr>
      </w:pPr>
      <w:r w:rsidRPr="009A395E">
        <w:rPr>
          <w:rFonts w:ascii="Arial" w:hAnsi="Arial" w:cs="Arial"/>
          <w:sz w:val="28"/>
          <w:szCs w:val="28"/>
        </w:rPr>
        <w:t>The connection between Cinnamon Kitchen and their supplier, Euro Foods Limited, can be described as both collaborative and transactional. On one hand, there is a collaborative aspect to their relationship as they work closely together to ensure the sourcing of high-quality ingredients for the restaurant. This collaboration involves open communication, shared goals, and a mutual understanding of each other's needs.</w:t>
      </w:r>
      <w:r>
        <w:rPr>
          <w:rFonts w:ascii="Arial" w:hAnsi="Arial" w:cs="Arial"/>
          <w:sz w:val="28"/>
          <w:szCs w:val="28"/>
        </w:rPr>
        <w:t xml:space="preserve"> </w:t>
      </w:r>
      <w:r w:rsidRPr="009A395E">
        <w:rPr>
          <w:rFonts w:ascii="Arial" w:hAnsi="Arial" w:cs="Arial"/>
          <w:sz w:val="28"/>
          <w:szCs w:val="28"/>
        </w:rPr>
        <w:t>Cinnamon Kitchen's practice of sourcing ingredients is highly commendable. They prioriti</w:t>
      </w:r>
      <w:r>
        <w:rPr>
          <w:rFonts w:ascii="Arial" w:hAnsi="Arial" w:cs="Arial"/>
          <w:sz w:val="28"/>
          <w:szCs w:val="28"/>
        </w:rPr>
        <w:t>s</w:t>
      </w:r>
      <w:r w:rsidRPr="009A395E">
        <w:rPr>
          <w:rFonts w:ascii="Arial" w:hAnsi="Arial" w:cs="Arial"/>
          <w:sz w:val="28"/>
          <w:szCs w:val="28"/>
        </w:rPr>
        <w:t>e quality and are committed to providing their customers with the best culinary experience possible. This dedication is reflected in their careful selection of suppliers like Euro Foods Limited, who share their passion for excellence.</w:t>
      </w:r>
      <w:r w:rsidRPr="009A395E">
        <w:t xml:space="preserve"> </w:t>
      </w:r>
      <w:r w:rsidRPr="009A395E">
        <w:rPr>
          <w:rFonts w:ascii="Arial" w:hAnsi="Arial" w:cs="Arial"/>
          <w:sz w:val="28"/>
          <w:szCs w:val="28"/>
        </w:rPr>
        <w:t>Cinnamon Kitchen also believes in supporting local suppliers to contribute positively to local community</w:t>
      </w:r>
      <w:r>
        <w:rPr>
          <w:rFonts w:ascii="Arial" w:hAnsi="Arial" w:cs="Arial"/>
          <w:sz w:val="28"/>
          <w:szCs w:val="28"/>
        </w:rPr>
        <w:t>.</w:t>
      </w:r>
    </w:p>
    <w:p w14:paraId="70C1AA57" w14:textId="77777777" w:rsidR="00D53BE5" w:rsidRPr="000D0CE1" w:rsidRDefault="00D53BE5" w:rsidP="007E5444">
      <w:pPr>
        <w:spacing w:line="360" w:lineRule="auto"/>
        <w:rPr>
          <w:rFonts w:ascii="Arial" w:hAnsi="Arial" w:cs="Arial"/>
          <w:sz w:val="28"/>
          <w:szCs w:val="28"/>
        </w:rPr>
      </w:pPr>
    </w:p>
    <w:p w14:paraId="25AAC270" w14:textId="77777777" w:rsidR="00D53BE5" w:rsidRPr="000D0CE1" w:rsidRDefault="00D53BE5" w:rsidP="007E5444">
      <w:pPr>
        <w:spacing w:line="360" w:lineRule="auto"/>
        <w:rPr>
          <w:rFonts w:ascii="Arial" w:hAnsi="Arial" w:cs="Arial"/>
          <w:sz w:val="28"/>
          <w:szCs w:val="28"/>
        </w:rPr>
      </w:pPr>
    </w:p>
    <w:p w14:paraId="383292C8" w14:textId="77777777" w:rsidR="00D53BE5" w:rsidRPr="000D0CE1" w:rsidRDefault="00D53BE5" w:rsidP="007E5444">
      <w:pPr>
        <w:spacing w:line="360" w:lineRule="auto"/>
        <w:rPr>
          <w:rFonts w:ascii="Arial" w:hAnsi="Arial" w:cs="Arial"/>
          <w:sz w:val="28"/>
          <w:szCs w:val="28"/>
        </w:rPr>
      </w:pPr>
    </w:p>
    <w:p w14:paraId="399D9732" w14:textId="77777777" w:rsidR="00D53BE5" w:rsidRPr="000D0CE1" w:rsidRDefault="00D53BE5" w:rsidP="007E5444">
      <w:pPr>
        <w:spacing w:line="360" w:lineRule="auto"/>
        <w:rPr>
          <w:rFonts w:ascii="Arial" w:hAnsi="Arial" w:cs="Arial"/>
          <w:sz w:val="28"/>
          <w:szCs w:val="28"/>
        </w:rPr>
      </w:pPr>
    </w:p>
    <w:p w14:paraId="33DA28FF" w14:textId="77777777" w:rsidR="00D53BE5" w:rsidRPr="000D0CE1" w:rsidRDefault="00D53BE5" w:rsidP="007E5444">
      <w:pPr>
        <w:spacing w:line="360" w:lineRule="auto"/>
        <w:rPr>
          <w:rFonts w:ascii="Arial" w:hAnsi="Arial" w:cs="Arial"/>
          <w:sz w:val="28"/>
          <w:szCs w:val="28"/>
        </w:rPr>
      </w:pPr>
    </w:p>
    <w:p w14:paraId="2A9EC2E1" w14:textId="77777777" w:rsidR="00D53BE5" w:rsidRPr="000D0CE1" w:rsidRDefault="00D53BE5" w:rsidP="007E5444">
      <w:pPr>
        <w:spacing w:line="360" w:lineRule="auto"/>
        <w:rPr>
          <w:rFonts w:ascii="Arial" w:hAnsi="Arial" w:cs="Arial"/>
          <w:sz w:val="28"/>
          <w:szCs w:val="28"/>
        </w:rPr>
      </w:pPr>
    </w:p>
    <w:p w14:paraId="4C1E1956" w14:textId="77777777" w:rsidR="00D53BE5" w:rsidRPr="000D0CE1" w:rsidRDefault="00D53BE5" w:rsidP="007E5444">
      <w:pPr>
        <w:spacing w:line="360" w:lineRule="auto"/>
        <w:rPr>
          <w:rFonts w:ascii="Arial" w:hAnsi="Arial" w:cs="Arial"/>
          <w:sz w:val="28"/>
          <w:szCs w:val="28"/>
        </w:rPr>
      </w:pPr>
    </w:p>
    <w:p w14:paraId="6A76EB50" w14:textId="77777777" w:rsidR="00D53BE5" w:rsidRPr="000D0CE1" w:rsidRDefault="00D53BE5" w:rsidP="007E5444">
      <w:pPr>
        <w:spacing w:line="360" w:lineRule="auto"/>
        <w:rPr>
          <w:rFonts w:ascii="Arial" w:hAnsi="Arial" w:cs="Arial"/>
          <w:sz w:val="28"/>
          <w:szCs w:val="28"/>
        </w:rPr>
      </w:pPr>
    </w:p>
    <w:p w14:paraId="5F04007B" w14:textId="77777777" w:rsidR="00D53BE5" w:rsidRPr="000D0CE1" w:rsidRDefault="00D53BE5" w:rsidP="007E5444">
      <w:pPr>
        <w:spacing w:line="360" w:lineRule="auto"/>
        <w:rPr>
          <w:rFonts w:ascii="Arial" w:hAnsi="Arial" w:cs="Arial"/>
          <w:sz w:val="28"/>
          <w:szCs w:val="28"/>
        </w:rPr>
      </w:pPr>
    </w:p>
    <w:p w14:paraId="78FE51D3" w14:textId="22F619BB" w:rsidR="00D53BE5" w:rsidRPr="000D0CE1" w:rsidRDefault="00D53BE5" w:rsidP="007E5444">
      <w:pPr>
        <w:pStyle w:val="Heading1"/>
        <w:spacing w:line="360" w:lineRule="auto"/>
        <w:rPr>
          <w:rFonts w:ascii="Arial" w:hAnsi="Arial" w:cs="Arial"/>
          <w:sz w:val="28"/>
          <w:szCs w:val="28"/>
        </w:rPr>
      </w:pPr>
      <w:bookmarkStart w:id="7" w:name="_Toc153568599"/>
      <w:r w:rsidRPr="000D0CE1">
        <w:rPr>
          <w:rFonts w:ascii="Arial" w:hAnsi="Arial" w:cs="Arial"/>
          <w:sz w:val="28"/>
          <w:szCs w:val="28"/>
        </w:rPr>
        <w:lastRenderedPageBreak/>
        <w:t>Recommendations</w:t>
      </w:r>
      <w:bookmarkEnd w:id="7"/>
    </w:p>
    <w:p w14:paraId="767BFA3E" w14:textId="15CC6E1F" w:rsidR="008F0EC0" w:rsidRPr="000D0CE1" w:rsidRDefault="009A395E" w:rsidP="007E5444">
      <w:pPr>
        <w:spacing w:line="360" w:lineRule="auto"/>
        <w:rPr>
          <w:rFonts w:ascii="Arial" w:hAnsi="Arial" w:cs="Arial"/>
          <w:sz w:val="28"/>
          <w:szCs w:val="28"/>
        </w:rPr>
      </w:pPr>
      <w:r w:rsidRPr="009A395E">
        <w:rPr>
          <w:rFonts w:ascii="Arial" w:hAnsi="Arial" w:cs="Arial"/>
          <w:sz w:val="28"/>
          <w:szCs w:val="28"/>
        </w:rPr>
        <w:t>By having an alternative supplier for their main supplier Euro Foods Limited, Cinnamon Kitchen can mitigate the risk of any potential shortages that may arise. While Euro Foods Limited may have a very good sourcing practice, it is always wise to have a backup plan in case unforeseen circumstances disrupt the supply chain.</w:t>
      </w:r>
      <w:r>
        <w:rPr>
          <w:rFonts w:ascii="Arial" w:hAnsi="Arial" w:cs="Arial"/>
          <w:sz w:val="28"/>
          <w:szCs w:val="28"/>
        </w:rPr>
        <w:t xml:space="preserve"> </w:t>
      </w:r>
      <w:r w:rsidRPr="009A395E">
        <w:rPr>
          <w:rFonts w:ascii="Arial" w:hAnsi="Arial" w:cs="Arial"/>
          <w:sz w:val="28"/>
          <w:szCs w:val="28"/>
        </w:rPr>
        <w:t>Having an alternative supplier would provide Cinnamon Kitchen with a safety net, ensuring that they can continue to operate smoothly even if Euro Foods Limited faces any issues such as production delays, quality problems, or even financial instability</w:t>
      </w:r>
      <w:r w:rsidR="006B03C8" w:rsidRPr="006B03C8">
        <w:t xml:space="preserve"> </w:t>
      </w:r>
      <w:r w:rsidR="006B03C8" w:rsidRPr="006B03C8">
        <w:rPr>
          <w:rFonts w:ascii="Arial" w:hAnsi="Arial" w:cs="Arial"/>
          <w:sz w:val="28"/>
          <w:szCs w:val="28"/>
        </w:rPr>
        <w:t>(Chester, 2021)</w:t>
      </w:r>
      <w:r w:rsidRPr="009A395E">
        <w:rPr>
          <w:rFonts w:ascii="Arial" w:hAnsi="Arial" w:cs="Arial"/>
          <w:sz w:val="28"/>
          <w:szCs w:val="28"/>
        </w:rPr>
        <w:t>. This way, they won't be solely reliant on one supplier and can maintain a consistent flow of ingredients for their dishes.</w:t>
      </w:r>
    </w:p>
    <w:p w14:paraId="550A4A0B" w14:textId="77777777" w:rsidR="008F0EC0" w:rsidRPr="000D0CE1" w:rsidRDefault="008F0EC0" w:rsidP="007E5444">
      <w:pPr>
        <w:spacing w:line="360" w:lineRule="auto"/>
        <w:rPr>
          <w:rFonts w:ascii="Arial" w:hAnsi="Arial" w:cs="Arial"/>
          <w:sz w:val="28"/>
          <w:szCs w:val="28"/>
        </w:rPr>
      </w:pPr>
    </w:p>
    <w:p w14:paraId="2D961729" w14:textId="77777777" w:rsidR="008F0EC0" w:rsidRPr="000D0CE1" w:rsidRDefault="008F0EC0" w:rsidP="007E5444">
      <w:pPr>
        <w:spacing w:line="360" w:lineRule="auto"/>
        <w:rPr>
          <w:rFonts w:ascii="Arial" w:hAnsi="Arial" w:cs="Arial"/>
          <w:sz w:val="28"/>
          <w:szCs w:val="28"/>
        </w:rPr>
      </w:pPr>
    </w:p>
    <w:p w14:paraId="03FB4577" w14:textId="77777777" w:rsidR="008F0EC0" w:rsidRPr="000D0CE1" w:rsidRDefault="008F0EC0" w:rsidP="007E5444">
      <w:pPr>
        <w:spacing w:line="360" w:lineRule="auto"/>
        <w:rPr>
          <w:rFonts w:ascii="Arial" w:hAnsi="Arial" w:cs="Arial"/>
          <w:sz w:val="28"/>
          <w:szCs w:val="28"/>
        </w:rPr>
      </w:pPr>
    </w:p>
    <w:p w14:paraId="1CAEEF26" w14:textId="77777777" w:rsidR="008F0EC0" w:rsidRPr="000D0CE1" w:rsidRDefault="008F0EC0" w:rsidP="007E5444">
      <w:pPr>
        <w:spacing w:line="360" w:lineRule="auto"/>
        <w:rPr>
          <w:rFonts w:ascii="Arial" w:hAnsi="Arial" w:cs="Arial"/>
          <w:sz w:val="28"/>
          <w:szCs w:val="28"/>
        </w:rPr>
      </w:pPr>
    </w:p>
    <w:p w14:paraId="2C5108A3" w14:textId="77777777" w:rsidR="008F0EC0" w:rsidRPr="000D0CE1" w:rsidRDefault="008F0EC0" w:rsidP="007E5444">
      <w:pPr>
        <w:spacing w:line="360" w:lineRule="auto"/>
        <w:rPr>
          <w:rFonts w:ascii="Arial" w:hAnsi="Arial" w:cs="Arial"/>
          <w:sz w:val="28"/>
          <w:szCs w:val="28"/>
        </w:rPr>
      </w:pPr>
    </w:p>
    <w:p w14:paraId="118C38BC" w14:textId="77777777" w:rsidR="008F0EC0" w:rsidRPr="000D0CE1" w:rsidRDefault="008F0EC0" w:rsidP="007E5444">
      <w:pPr>
        <w:spacing w:line="360" w:lineRule="auto"/>
        <w:rPr>
          <w:rFonts w:ascii="Arial" w:hAnsi="Arial" w:cs="Arial"/>
          <w:sz w:val="28"/>
          <w:szCs w:val="28"/>
        </w:rPr>
      </w:pPr>
    </w:p>
    <w:p w14:paraId="1E653A6A" w14:textId="77777777" w:rsidR="008F0EC0" w:rsidRPr="000D0CE1" w:rsidRDefault="008F0EC0" w:rsidP="007E5444">
      <w:pPr>
        <w:spacing w:line="360" w:lineRule="auto"/>
        <w:rPr>
          <w:rFonts w:ascii="Arial" w:hAnsi="Arial" w:cs="Arial"/>
          <w:sz w:val="28"/>
          <w:szCs w:val="28"/>
        </w:rPr>
      </w:pPr>
    </w:p>
    <w:p w14:paraId="14D39FA2" w14:textId="77777777" w:rsidR="008F0EC0" w:rsidRPr="000D0CE1" w:rsidRDefault="008F0EC0" w:rsidP="007E5444">
      <w:pPr>
        <w:spacing w:line="360" w:lineRule="auto"/>
        <w:rPr>
          <w:rFonts w:ascii="Arial" w:hAnsi="Arial" w:cs="Arial"/>
          <w:sz w:val="28"/>
          <w:szCs w:val="28"/>
        </w:rPr>
      </w:pPr>
    </w:p>
    <w:p w14:paraId="2BB6569F" w14:textId="77777777" w:rsidR="008F0EC0" w:rsidRPr="000D0CE1" w:rsidRDefault="008F0EC0" w:rsidP="007E5444">
      <w:pPr>
        <w:spacing w:line="360" w:lineRule="auto"/>
        <w:rPr>
          <w:rFonts w:ascii="Arial" w:hAnsi="Arial" w:cs="Arial"/>
          <w:sz w:val="28"/>
          <w:szCs w:val="28"/>
        </w:rPr>
      </w:pPr>
    </w:p>
    <w:p w14:paraId="79E13FF7" w14:textId="77777777" w:rsidR="008A6633" w:rsidRDefault="008A6633" w:rsidP="008A6633">
      <w:pPr>
        <w:pStyle w:val="Heading1"/>
        <w:spacing w:line="360" w:lineRule="auto"/>
        <w:rPr>
          <w:rFonts w:ascii="Arial" w:hAnsi="Arial" w:cs="Arial"/>
          <w:sz w:val="28"/>
          <w:szCs w:val="28"/>
        </w:rPr>
      </w:pPr>
      <w:bookmarkStart w:id="8" w:name="_Toc153568600"/>
    </w:p>
    <w:p w14:paraId="67E8E809" w14:textId="77777777" w:rsidR="008A6633" w:rsidRPr="008A6633" w:rsidRDefault="008A6633" w:rsidP="008A6633"/>
    <w:p w14:paraId="26F73B90" w14:textId="79F2FD02" w:rsidR="008A6633" w:rsidRPr="008A6633" w:rsidRDefault="008F0EC0" w:rsidP="008A6633">
      <w:pPr>
        <w:pStyle w:val="Heading1"/>
        <w:spacing w:line="360" w:lineRule="auto"/>
        <w:rPr>
          <w:rFonts w:ascii="Arial" w:hAnsi="Arial" w:cs="Arial"/>
          <w:sz w:val="28"/>
          <w:szCs w:val="28"/>
        </w:rPr>
      </w:pPr>
      <w:r w:rsidRPr="000D0CE1">
        <w:rPr>
          <w:rFonts w:ascii="Arial" w:hAnsi="Arial" w:cs="Arial"/>
          <w:sz w:val="28"/>
          <w:szCs w:val="28"/>
        </w:rPr>
        <w:lastRenderedPageBreak/>
        <w:t>Reference List</w:t>
      </w:r>
      <w:bookmarkEnd w:id="8"/>
      <w:r w:rsidRPr="000D0CE1">
        <w:rPr>
          <w:rFonts w:ascii="Arial" w:hAnsi="Arial" w:cs="Arial"/>
          <w:sz w:val="28"/>
          <w:szCs w:val="28"/>
        </w:rPr>
        <w:t xml:space="preserve"> </w:t>
      </w:r>
    </w:p>
    <w:p w14:paraId="75B4BFF7" w14:textId="265FA804"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Bailey, L. (2023). </w:t>
      </w:r>
      <w:r w:rsidRPr="008A6633">
        <w:rPr>
          <w:i/>
          <w:iCs/>
          <w:sz w:val="28"/>
          <w:szCs w:val="28"/>
        </w:rPr>
        <w:t>The Risks of Having Transactional Relationships with Your Peers</w:t>
      </w:r>
      <w:r w:rsidRPr="008A6633">
        <w:rPr>
          <w:sz w:val="28"/>
          <w:szCs w:val="28"/>
        </w:rPr>
        <w:t>. [online] The Bailey Group Minneapolis. Available at: https://thebaileygroup.com/the-risks-of-having-transactional-relationships-with-your-peers/ [Accessed 14 Dec. 2023].</w:t>
      </w:r>
    </w:p>
    <w:p w14:paraId="32355537" w14:textId="77777777"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Cambridge Dictionary (2023). </w:t>
      </w:r>
      <w:r w:rsidRPr="008A6633">
        <w:rPr>
          <w:i/>
          <w:iCs/>
          <w:sz w:val="28"/>
          <w:szCs w:val="28"/>
        </w:rPr>
        <w:t>SOURCING | meaning in the Cambridge English Dictionary</w:t>
      </w:r>
      <w:r w:rsidRPr="008A6633">
        <w:rPr>
          <w:sz w:val="28"/>
          <w:szCs w:val="28"/>
        </w:rPr>
        <w:t>. [online] dictionary.cambridge.org. Available at: https://dictionary.cambridge.org/dictionary/english/sourcing [Accessed 15 Dec. 2023].</w:t>
      </w:r>
    </w:p>
    <w:p w14:paraId="4312DF32" w14:textId="77777777"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Chester, L. (2021). </w:t>
      </w:r>
      <w:r w:rsidRPr="008A6633">
        <w:rPr>
          <w:i/>
          <w:iCs/>
          <w:sz w:val="28"/>
          <w:szCs w:val="28"/>
        </w:rPr>
        <w:t>5 Reasons to Explore Alternate Suppliers</w:t>
      </w:r>
      <w:r w:rsidRPr="008A6633">
        <w:rPr>
          <w:sz w:val="28"/>
          <w:szCs w:val="28"/>
        </w:rPr>
        <w:t>. [online] www.ascm.org. Available at: https://www.ascm.org/ascm-insights/5-reasons-to-explore-alternate-suppliers/ [Accessed 15 Dec. 2023].</w:t>
      </w:r>
    </w:p>
    <w:p w14:paraId="46094E31" w14:textId="77777777"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Cinnamon Kitchen (2023). </w:t>
      </w:r>
      <w:r w:rsidRPr="008A6633">
        <w:rPr>
          <w:i/>
          <w:iCs/>
          <w:sz w:val="28"/>
          <w:szCs w:val="28"/>
        </w:rPr>
        <w:t>Facebook</w:t>
      </w:r>
      <w:r w:rsidRPr="008A6633">
        <w:rPr>
          <w:sz w:val="28"/>
          <w:szCs w:val="28"/>
        </w:rPr>
        <w:t>. [online] www.facebook.com. Available at: https://www.facebook.com/photo/?fbid=786060236374922&amp;set=ecnf.100049128584569&amp;locale=en_GB [Accessed 15 Dec. 2023].</w:t>
      </w:r>
    </w:p>
    <w:p w14:paraId="6E097D26" w14:textId="77777777"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CLUSA, N. (2015). </w:t>
      </w:r>
      <w:r w:rsidRPr="008A6633">
        <w:rPr>
          <w:i/>
          <w:iCs/>
          <w:sz w:val="28"/>
          <w:szCs w:val="28"/>
        </w:rPr>
        <w:t>A Place at the Table: Strategic Sourcing at Restaurant Purchasing Co-ops</w:t>
      </w:r>
      <w:r w:rsidRPr="008A6633">
        <w:rPr>
          <w:sz w:val="28"/>
          <w:szCs w:val="28"/>
        </w:rPr>
        <w:t>. [online] NCBA CLUSA. Available at: https://ncbaclusa.coop/blog/a-place-at-the-table-strategic-sourcing-at-restaurant-purchasing-co-ops/ [Accessed 14 Dec. 2023].</w:t>
      </w:r>
    </w:p>
    <w:p w14:paraId="7D13025A" w14:textId="77777777"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Cousins, J.A., Foskett, D., Graham, D. and Hollier, A. (2019). </w:t>
      </w:r>
      <w:r w:rsidRPr="008A6633">
        <w:rPr>
          <w:i/>
          <w:iCs/>
          <w:sz w:val="28"/>
          <w:szCs w:val="28"/>
        </w:rPr>
        <w:t xml:space="preserve">Food and beverage </w:t>
      </w:r>
      <w:proofErr w:type="gramStart"/>
      <w:r w:rsidRPr="008A6633">
        <w:rPr>
          <w:i/>
          <w:iCs/>
          <w:sz w:val="28"/>
          <w:szCs w:val="28"/>
        </w:rPr>
        <w:t>management :</w:t>
      </w:r>
      <w:proofErr w:type="gramEnd"/>
      <w:r w:rsidRPr="008A6633">
        <w:rPr>
          <w:i/>
          <w:iCs/>
          <w:sz w:val="28"/>
          <w:szCs w:val="28"/>
        </w:rPr>
        <w:t xml:space="preserve"> for the hospitality, tourism and event industries</w:t>
      </w:r>
      <w:r w:rsidRPr="008A6633">
        <w:rPr>
          <w:sz w:val="28"/>
          <w:szCs w:val="28"/>
        </w:rPr>
        <w:t>. Oxford: Goodfellow Pub Ltd.</w:t>
      </w:r>
    </w:p>
    <w:p w14:paraId="5D4E3818" w14:textId="77777777"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Davin Foods (2023). </w:t>
      </w:r>
      <w:r w:rsidRPr="008A6633">
        <w:rPr>
          <w:i/>
          <w:iCs/>
          <w:sz w:val="28"/>
          <w:szCs w:val="28"/>
        </w:rPr>
        <w:t>Why Local Food Distributors for Restaurants Are Important</w:t>
      </w:r>
      <w:r w:rsidRPr="008A6633">
        <w:rPr>
          <w:sz w:val="28"/>
          <w:szCs w:val="28"/>
        </w:rPr>
        <w:t xml:space="preserve">. [online] Davin Foods. Available at: </w:t>
      </w:r>
      <w:r w:rsidRPr="008A6633">
        <w:rPr>
          <w:sz w:val="28"/>
          <w:szCs w:val="28"/>
        </w:rPr>
        <w:lastRenderedPageBreak/>
        <w:t>https://www.davinfoods.co.uk/2023/06/why-local-food-distributors-are-important/.</w:t>
      </w:r>
    </w:p>
    <w:p w14:paraId="1CCAE53C" w14:textId="77777777"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Farmers Guardian (2023). </w:t>
      </w:r>
      <w:r w:rsidRPr="008A6633">
        <w:rPr>
          <w:i/>
          <w:iCs/>
          <w:sz w:val="28"/>
          <w:szCs w:val="28"/>
        </w:rPr>
        <w:t>Want to lower your carbon footprint? Support small businesses? Here are the benefits of shopping local in 2023 | Farm News | Farmers Guardian</w:t>
      </w:r>
      <w:r w:rsidRPr="008A6633">
        <w:rPr>
          <w:sz w:val="28"/>
          <w:szCs w:val="28"/>
        </w:rPr>
        <w:t>. [online] www.farmersguardian.com. Available at: https://www.farmersguardian.com/default-section/4088007/lower-carbon-footprint-support-small-businesses-benefits-shopping-local-2023 [Accessed 15 Dec. 2023].</w:t>
      </w:r>
    </w:p>
    <w:p w14:paraId="2EC8F395" w14:textId="77777777"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FoodNavigator.com (2021). </w:t>
      </w:r>
      <w:r w:rsidRPr="008A6633">
        <w:rPr>
          <w:i/>
          <w:iCs/>
          <w:sz w:val="28"/>
          <w:szCs w:val="28"/>
        </w:rPr>
        <w:t>Maintaining ingredient quality in an uncertain world</w:t>
      </w:r>
      <w:r w:rsidRPr="008A6633">
        <w:rPr>
          <w:sz w:val="28"/>
          <w:szCs w:val="28"/>
        </w:rPr>
        <w:t>. [online] foodnavigator.com. Available at: https://www.foodnavigator.com/News/Promotional-Features/Maintaining-ingredient-quality-in-an-uncertain-world [Accessed 14 Dec. 2023].</w:t>
      </w:r>
    </w:p>
    <w:p w14:paraId="6E356B3A" w14:textId="77777777"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Georgiou, C. (2019). </w:t>
      </w:r>
      <w:r w:rsidRPr="008A6633">
        <w:rPr>
          <w:i/>
          <w:iCs/>
          <w:sz w:val="28"/>
          <w:szCs w:val="28"/>
        </w:rPr>
        <w:t>6 Great Benefits of Eating What’s in Season | Joe Cross</w:t>
      </w:r>
      <w:r w:rsidRPr="008A6633">
        <w:rPr>
          <w:sz w:val="28"/>
          <w:szCs w:val="28"/>
        </w:rPr>
        <w:t>. [online] Rebootwithjoe.com. Available at: https://www.rebootwithjoe.com/benefits-of-eating-seasonally/ [Accessed 12 Dec. 2023].</w:t>
      </w:r>
    </w:p>
    <w:p w14:paraId="125F7095" w14:textId="77777777"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Google Map (2023). </w:t>
      </w:r>
      <w:r w:rsidRPr="008A6633">
        <w:rPr>
          <w:i/>
          <w:iCs/>
          <w:sz w:val="28"/>
          <w:szCs w:val="28"/>
        </w:rPr>
        <w:t>Google Maps</w:t>
      </w:r>
      <w:r w:rsidRPr="008A6633">
        <w:rPr>
          <w:sz w:val="28"/>
          <w:szCs w:val="28"/>
        </w:rPr>
        <w:t>. [online] Google Maps. Available at: https://www.google.com/maps/place/Jack+Sullivan+Limited/@51.6460466 [Accessed 13 Dec. 2023].</w:t>
      </w:r>
    </w:p>
    <w:p w14:paraId="726EB5CE" w14:textId="77777777"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Grilli, B.A. and Webb, T.G. (2023). </w:t>
      </w:r>
      <w:r w:rsidRPr="008A6633">
        <w:rPr>
          <w:i/>
          <w:iCs/>
          <w:sz w:val="28"/>
          <w:szCs w:val="28"/>
        </w:rPr>
        <w:t>Strategic Sourcing in the Public Sector</w:t>
      </w:r>
      <w:r w:rsidRPr="008A6633">
        <w:rPr>
          <w:sz w:val="28"/>
          <w:szCs w:val="28"/>
        </w:rPr>
        <w:t>. Taylor &amp; Francis.</w:t>
      </w:r>
    </w:p>
    <w:p w14:paraId="1C418A16" w14:textId="77777777"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Group, E.F. (2023). </w:t>
      </w:r>
      <w:r w:rsidRPr="008A6633">
        <w:rPr>
          <w:i/>
          <w:iCs/>
          <w:sz w:val="28"/>
          <w:szCs w:val="28"/>
        </w:rPr>
        <w:t>About Us</w:t>
      </w:r>
      <w:r w:rsidRPr="008A6633">
        <w:rPr>
          <w:sz w:val="28"/>
          <w:szCs w:val="28"/>
        </w:rPr>
        <w:t>. [online] Euro Foods Group. Available at: https://www.eurofoodsgroup.co.uk/about/ [Accessed 13 Dec. 2023].</w:t>
      </w:r>
    </w:p>
    <w:p w14:paraId="195B375A" w14:textId="77777777"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Hall, J. (2020). </w:t>
      </w:r>
      <w:r w:rsidRPr="008A6633">
        <w:rPr>
          <w:i/>
          <w:iCs/>
          <w:sz w:val="28"/>
          <w:szCs w:val="28"/>
        </w:rPr>
        <w:t>Quality Not quantity: the Importance of Quality Management in the Food Industry</w:t>
      </w:r>
      <w:r w:rsidRPr="008A6633">
        <w:rPr>
          <w:sz w:val="28"/>
          <w:szCs w:val="28"/>
        </w:rPr>
        <w:t xml:space="preserve">. [online] www.columbusglobal.com. Available at: </w:t>
      </w:r>
      <w:r w:rsidRPr="008A6633">
        <w:rPr>
          <w:sz w:val="28"/>
          <w:szCs w:val="28"/>
        </w:rPr>
        <w:lastRenderedPageBreak/>
        <w:t>https://www.columbusglobal.com/en-gb/blog/quality-not-quantity-the-importance-of-quality-management-in-the-food-industry [Accessed 13 Dec. 2023].</w:t>
      </w:r>
    </w:p>
    <w:p w14:paraId="5B672480" w14:textId="77777777" w:rsidR="008A6633" w:rsidRPr="008A6633" w:rsidRDefault="008A6633" w:rsidP="008A6633">
      <w:pPr>
        <w:pStyle w:val="NormalWeb"/>
        <w:spacing w:before="0" w:beforeAutospacing="0" w:after="240" w:afterAutospacing="0" w:line="360" w:lineRule="auto"/>
        <w:rPr>
          <w:sz w:val="28"/>
          <w:szCs w:val="28"/>
        </w:rPr>
      </w:pPr>
      <w:r w:rsidRPr="008A6633">
        <w:rPr>
          <w:sz w:val="28"/>
          <w:szCs w:val="28"/>
        </w:rPr>
        <w:t xml:space="preserve">Lorraine Heller (2010). </w:t>
      </w:r>
      <w:r w:rsidRPr="008A6633">
        <w:rPr>
          <w:i/>
          <w:iCs/>
          <w:sz w:val="28"/>
          <w:szCs w:val="28"/>
        </w:rPr>
        <w:t>How ethical sourcing can make good business sense</w:t>
      </w:r>
      <w:r w:rsidRPr="008A6633">
        <w:rPr>
          <w:sz w:val="28"/>
          <w:szCs w:val="28"/>
        </w:rPr>
        <w:t>. [online] restaurantonline.co.uk. Available at: https://www.restaurantonline.co.uk/Article/2010/10/12/How-ethical-sourcing-can-make-good-business-sense.</w:t>
      </w:r>
    </w:p>
    <w:p w14:paraId="7135AAE3" w14:textId="77777777" w:rsidR="008A6633" w:rsidRPr="008A6633" w:rsidRDefault="008A6633" w:rsidP="008A6633"/>
    <w:p w14:paraId="47B10091" w14:textId="77777777" w:rsidR="00D53BE5" w:rsidRPr="000D0CE1" w:rsidRDefault="00D53BE5" w:rsidP="007E5444">
      <w:pPr>
        <w:spacing w:line="360" w:lineRule="auto"/>
        <w:rPr>
          <w:rFonts w:ascii="Arial" w:hAnsi="Arial" w:cs="Arial"/>
          <w:sz w:val="28"/>
          <w:szCs w:val="28"/>
        </w:rPr>
      </w:pPr>
    </w:p>
    <w:p w14:paraId="1164A953" w14:textId="77777777" w:rsidR="00D53BE5" w:rsidRPr="000D0CE1" w:rsidRDefault="00D53BE5" w:rsidP="007E5444">
      <w:pPr>
        <w:spacing w:line="360" w:lineRule="auto"/>
        <w:rPr>
          <w:rFonts w:ascii="Arial" w:hAnsi="Arial" w:cs="Arial"/>
          <w:sz w:val="28"/>
          <w:szCs w:val="28"/>
        </w:rPr>
      </w:pPr>
    </w:p>
    <w:p w14:paraId="3EFE51E2" w14:textId="77777777" w:rsidR="00D53BE5" w:rsidRPr="000D0CE1" w:rsidRDefault="00D53BE5" w:rsidP="007E5444">
      <w:pPr>
        <w:spacing w:line="360" w:lineRule="auto"/>
        <w:rPr>
          <w:rFonts w:ascii="Arial" w:hAnsi="Arial" w:cs="Arial"/>
          <w:sz w:val="28"/>
          <w:szCs w:val="28"/>
        </w:rPr>
      </w:pPr>
    </w:p>
    <w:p w14:paraId="16DF127B" w14:textId="77777777" w:rsidR="00D53BE5" w:rsidRPr="000D0CE1" w:rsidRDefault="00D53BE5" w:rsidP="007E5444">
      <w:pPr>
        <w:spacing w:line="360" w:lineRule="auto"/>
        <w:rPr>
          <w:rFonts w:ascii="Arial" w:hAnsi="Arial" w:cs="Arial"/>
          <w:sz w:val="28"/>
          <w:szCs w:val="28"/>
        </w:rPr>
      </w:pPr>
    </w:p>
    <w:p w14:paraId="329970D5" w14:textId="77777777" w:rsidR="00D53BE5" w:rsidRPr="000D0CE1" w:rsidRDefault="00D53BE5" w:rsidP="007E5444">
      <w:pPr>
        <w:spacing w:line="360" w:lineRule="auto"/>
        <w:rPr>
          <w:rFonts w:ascii="Arial" w:hAnsi="Arial" w:cs="Arial"/>
          <w:sz w:val="28"/>
          <w:szCs w:val="28"/>
        </w:rPr>
      </w:pPr>
    </w:p>
    <w:p w14:paraId="0B45FCCE" w14:textId="77777777" w:rsidR="00D53BE5" w:rsidRPr="000D0CE1" w:rsidRDefault="00D53BE5" w:rsidP="007E5444">
      <w:pPr>
        <w:spacing w:line="360" w:lineRule="auto"/>
        <w:rPr>
          <w:rFonts w:ascii="Arial" w:hAnsi="Arial" w:cs="Arial"/>
          <w:sz w:val="28"/>
          <w:szCs w:val="28"/>
        </w:rPr>
      </w:pPr>
    </w:p>
    <w:p w14:paraId="20F6D4EC" w14:textId="760134E5" w:rsidR="00996895" w:rsidRPr="000D0CE1" w:rsidRDefault="00996895" w:rsidP="007E5444">
      <w:pPr>
        <w:spacing w:line="360" w:lineRule="auto"/>
        <w:jc w:val="center"/>
        <w:rPr>
          <w:rFonts w:ascii="Arial" w:hAnsi="Arial" w:cs="Arial"/>
          <w:sz w:val="28"/>
          <w:szCs w:val="28"/>
        </w:rPr>
      </w:pPr>
    </w:p>
    <w:p w14:paraId="7AC299E9" w14:textId="7A24CE0F" w:rsidR="00996895" w:rsidRPr="000D0CE1" w:rsidRDefault="00996895" w:rsidP="007E5444">
      <w:pPr>
        <w:spacing w:line="360" w:lineRule="auto"/>
        <w:rPr>
          <w:rFonts w:ascii="Arial" w:hAnsi="Arial" w:cs="Arial"/>
          <w:sz w:val="28"/>
          <w:szCs w:val="28"/>
        </w:rPr>
      </w:pPr>
    </w:p>
    <w:p w14:paraId="7154777F" w14:textId="5862E03E" w:rsidR="00996895" w:rsidRPr="000D0CE1" w:rsidRDefault="00996895" w:rsidP="007E5444">
      <w:pPr>
        <w:spacing w:line="360" w:lineRule="auto"/>
        <w:rPr>
          <w:rFonts w:ascii="Arial" w:hAnsi="Arial" w:cs="Arial"/>
          <w:sz w:val="28"/>
          <w:szCs w:val="28"/>
        </w:rPr>
      </w:pPr>
    </w:p>
    <w:p w14:paraId="69A33C3F" w14:textId="45E00F58" w:rsidR="00996895" w:rsidRPr="000D0CE1" w:rsidRDefault="00996895" w:rsidP="007E5444">
      <w:pPr>
        <w:spacing w:line="360" w:lineRule="auto"/>
        <w:rPr>
          <w:rFonts w:ascii="Arial" w:hAnsi="Arial" w:cs="Arial"/>
          <w:sz w:val="28"/>
          <w:szCs w:val="28"/>
        </w:rPr>
      </w:pPr>
    </w:p>
    <w:p w14:paraId="5E5787A5" w14:textId="1D800D30" w:rsidR="00996895" w:rsidRPr="008F0EC0" w:rsidRDefault="00996895" w:rsidP="007E5444">
      <w:pPr>
        <w:spacing w:line="360" w:lineRule="auto"/>
        <w:rPr>
          <w:rFonts w:ascii="Arial" w:hAnsi="Arial" w:cs="Arial"/>
          <w:sz w:val="26"/>
          <w:szCs w:val="26"/>
        </w:rPr>
      </w:pPr>
    </w:p>
    <w:sectPr w:rsidR="00996895" w:rsidRPr="008F0EC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8CCB83"/>
    <w:rsid w:val="0000441C"/>
    <w:rsid w:val="000D0CE1"/>
    <w:rsid w:val="001964EF"/>
    <w:rsid w:val="00255E06"/>
    <w:rsid w:val="002B4466"/>
    <w:rsid w:val="00345223"/>
    <w:rsid w:val="003552DF"/>
    <w:rsid w:val="003D212F"/>
    <w:rsid w:val="0040657E"/>
    <w:rsid w:val="004B2C94"/>
    <w:rsid w:val="004B4286"/>
    <w:rsid w:val="00552537"/>
    <w:rsid w:val="005D6CF5"/>
    <w:rsid w:val="005D6EB0"/>
    <w:rsid w:val="00683392"/>
    <w:rsid w:val="006B03C8"/>
    <w:rsid w:val="007602E2"/>
    <w:rsid w:val="007C3D0B"/>
    <w:rsid w:val="007E5444"/>
    <w:rsid w:val="007F7CA6"/>
    <w:rsid w:val="00817DE6"/>
    <w:rsid w:val="00837233"/>
    <w:rsid w:val="00863002"/>
    <w:rsid w:val="008A6633"/>
    <w:rsid w:val="008E500C"/>
    <w:rsid w:val="008F0EC0"/>
    <w:rsid w:val="00996895"/>
    <w:rsid w:val="009A395E"/>
    <w:rsid w:val="009E6BA5"/>
    <w:rsid w:val="00AF7E02"/>
    <w:rsid w:val="00B36C25"/>
    <w:rsid w:val="00B55EC1"/>
    <w:rsid w:val="00BE7B41"/>
    <w:rsid w:val="00C32792"/>
    <w:rsid w:val="00C42961"/>
    <w:rsid w:val="00C5791B"/>
    <w:rsid w:val="00C605FC"/>
    <w:rsid w:val="00C733B8"/>
    <w:rsid w:val="00C74682"/>
    <w:rsid w:val="00C93F3B"/>
    <w:rsid w:val="00CB4470"/>
    <w:rsid w:val="00CC5F8E"/>
    <w:rsid w:val="00D27412"/>
    <w:rsid w:val="00D53BE5"/>
    <w:rsid w:val="00D93395"/>
    <w:rsid w:val="058B4F86"/>
    <w:rsid w:val="1267BD7B"/>
    <w:rsid w:val="2E321D80"/>
    <w:rsid w:val="38154617"/>
    <w:rsid w:val="3FA6442F"/>
    <w:rsid w:val="41421490"/>
    <w:rsid w:val="42DDE4F1"/>
    <w:rsid w:val="4F7545FB"/>
    <w:rsid w:val="598CCB83"/>
    <w:rsid w:val="5DD67107"/>
    <w:rsid w:val="5EBA59E9"/>
    <w:rsid w:val="62DE9A61"/>
    <w:rsid w:val="695B7040"/>
    <w:rsid w:val="69855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CCB83"/>
  <w15:chartTrackingRefBased/>
  <w15:docId w15:val="{55069944-8B89-4A70-B941-26C8D8E8B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B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3B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53B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B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3BE5"/>
    <w:pPr>
      <w:outlineLvl w:val="9"/>
    </w:pPr>
    <w:rPr>
      <w:lang w:val="en-US"/>
    </w:rPr>
  </w:style>
  <w:style w:type="paragraph" w:styleId="TOC1">
    <w:name w:val="toc 1"/>
    <w:basedOn w:val="Normal"/>
    <w:next w:val="Normal"/>
    <w:autoRedefine/>
    <w:uiPriority w:val="39"/>
    <w:unhideWhenUsed/>
    <w:rsid w:val="00D53BE5"/>
    <w:pPr>
      <w:spacing w:after="100"/>
    </w:pPr>
  </w:style>
  <w:style w:type="character" w:styleId="Hyperlink">
    <w:name w:val="Hyperlink"/>
    <w:basedOn w:val="DefaultParagraphFont"/>
    <w:uiPriority w:val="99"/>
    <w:unhideWhenUsed/>
    <w:rsid w:val="00D53BE5"/>
    <w:rPr>
      <w:color w:val="0563C1" w:themeColor="hyperlink"/>
      <w:u w:val="single"/>
    </w:rPr>
  </w:style>
  <w:style w:type="character" w:customStyle="1" w:styleId="Heading2Char">
    <w:name w:val="Heading 2 Char"/>
    <w:basedOn w:val="DefaultParagraphFont"/>
    <w:link w:val="Heading2"/>
    <w:uiPriority w:val="9"/>
    <w:rsid w:val="00D53BE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53BE5"/>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8F0EC0"/>
    <w:pPr>
      <w:spacing w:after="100"/>
      <w:ind w:left="220"/>
    </w:pPr>
  </w:style>
  <w:style w:type="paragraph" w:styleId="NormalWeb">
    <w:name w:val="Normal (Web)"/>
    <w:basedOn w:val="Normal"/>
    <w:uiPriority w:val="99"/>
    <w:semiHidden/>
    <w:unhideWhenUsed/>
    <w:rsid w:val="008A663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811840">
      <w:bodyDiv w:val="1"/>
      <w:marLeft w:val="0"/>
      <w:marRight w:val="0"/>
      <w:marTop w:val="0"/>
      <w:marBottom w:val="0"/>
      <w:divBdr>
        <w:top w:val="none" w:sz="0" w:space="0" w:color="auto"/>
        <w:left w:val="none" w:sz="0" w:space="0" w:color="auto"/>
        <w:bottom w:val="none" w:sz="0" w:space="0" w:color="auto"/>
        <w:right w:val="none" w:sz="0" w:space="0" w:color="auto"/>
      </w:divBdr>
    </w:div>
    <w:div w:id="611980228">
      <w:bodyDiv w:val="1"/>
      <w:marLeft w:val="0"/>
      <w:marRight w:val="0"/>
      <w:marTop w:val="0"/>
      <w:marBottom w:val="0"/>
      <w:divBdr>
        <w:top w:val="none" w:sz="0" w:space="0" w:color="auto"/>
        <w:left w:val="none" w:sz="0" w:space="0" w:color="auto"/>
        <w:bottom w:val="none" w:sz="0" w:space="0" w:color="auto"/>
        <w:right w:val="none" w:sz="0" w:space="0" w:color="auto"/>
      </w:divBdr>
    </w:div>
    <w:div w:id="734593313">
      <w:bodyDiv w:val="1"/>
      <w:marLeft w:val="0"/>
      <w:marRight w:val="0"/>
      <w:marTop w:val="0"/>
      <w:marBottom w:val="0"/>
      <w:divBdr>
        <w:top w:val="none" w:sz="0" w:space="0" w:color="auto"/>
        <w:left w:val="none" w:sz="0" w:space="0" w:color="auto"/>
        <w:bottom w:val="none" w:sz="0" w:space="0" w:color="auto"/>
        <w:right w:val="none" w:sz="0" w:space="0" w:color="auto"/>
      </w:divBdr>
    </w:div>
    <w:div w:id="966276993">
      <w:bodyDiv w:val="1"/>
      <w:marLeft w:val="0"/>
      <w:marRight w:val="0"/>
      <w:marTop w:val="0"/>
      <w:marBottom w:val="0"/>
      <w:divBdr>
        <w:top w:val="none" w:sz="0" w:space="0" w:color="auto"/>
        <w:left w:val="none" w:sz="0" w:space="0" w:color="auto"/>
        <w:bottom w:val="none" w:sz="0" w:space="0" w:color="auto"/>
        <w:right w:val="none" w:sz="0" w:space="0" w:color="auto"/>
      </w:divBdr>
    </w:div>
    <w:div w:id="1367943780">
      <w:bodyDiv w:val="1"/>
      <w:marLeft w:val="0"/>
      <w:marRight w:val="0"/>
      <w:marTop w:val="0"/>
      <w:marBottom w:val="0"/>
      <w:divBdr>
        <w:top w:val="none" w:sz="0" w:space="0" w:color="auto"/>
        <w:left w:val="none" w:sz="0" w:space="0" w:color="auto"/>
        <w:bottom w:val="none" w:sz="0" w:space="0" w:color="auto"/>
        <w:right w:val="none" w:sz="0" w:space="0" w:color="auto"/>
      </w:divBdr>
    </w:div>
    <w:div w:id="1564564418">
      <w:bodyDiv w:val="1"/>
      <w:marLeft w:val="0"/>
      <w:marRight w:val="0"/>
      <w:marTop w:val="0"/>
      <w:marBottom w:val="0"/>
      <w:divBdr>
        <w:top w:val="none" w:sz="0" w:space="0" w:color="auto"/>
        <w:left w:val="none" w:sz="0" w:space="0" w:color="auto"/>
        <w:bottom w:val="none" w:sz="0" w:space="0" w:color="auto"/>
        <w:right w:val="none" w:sz="0" w:space="0" w:color="auto"/>
      </w:divBdr>
      <w:divsChild>
        <w:div w:id="2019500777">
          <w:marLeft w:val="0"/>
          <w:marRight w:val="0"/>
          <w:marTop w:val="0"/>
          <w:marBottom w:val="0"/>
          <w:divBdr>
            <w:top w:val="none" w:sz="0" w:space="0" w:color="auto"/>
            <w:left w:val="none" w:sz="0" w:space="0" w:color="auto"/>
            <w:bottom w:val="none" w:sz="0" w:space="0" w:color="auto"/>
            <w:right w:val="none" w:sz="0" w:space="0" w:color="auto"/>
          </w:divBdr>
        </w:div>
      </w:divsChild>
    </w:div>
    <w:div w:id="1992950461">
      <w:bodyDiv w:val="1"/>
      <w:marLeft w:val="0"/>
      <w:marRight w:val="0"/>
      <w:marTop w:val="0"/>
      <w:marBottom w:val="0"/>
      <w:divBdr>
        <w:top w:val="none" w:sz="0" w:space="0" w:color="auto"/>
        <w:left w:val="none" w:sz="0" w:space="0" w:color="auto"/>
        <w:bottom w:val="none" w:sz="0" w:space="0" w:color="auto"/>
        <w:right w:val="none" w:sz="0" w:space="0" w:color="auto"/>
      </w:divBdr>
    </w:div>
    <w:div w:id="205607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D29F4-BABB-417B-8075-2FA7ABE69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2196</Words>
  <Characters>12522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Amdadur Masum (2128870)</dc:creator>
  <cp:keywords/>
  <dc:description/>
  <cp:lastModifiedBy>Saifur Rahaman</cp:lastModifiedBy>
  <cp:revision>2</cp:revision>
  <dcterms:created xsi:type="dcterms:W3CDTF">2023-12-15T21:42:00Z</dcterms:created>
  <dcterms:modified xsi:type="dcterms:W3CDTF">2023-12-15T21:42:00Z</dcterms:modified>
</cp:coreProperties>
</file>