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8495B" w14:textId="7B11B458" w:rsidR="00DA3B50" w:rsidRDefault="00A07B93" w:rsidP="007512DD">
      <w:pPr>
        <w:spacing w:after="0" w:line="360" w:lineRule="auto"/>
        <w:rPr>
          <w:rFonts w:ascii="Arial" w:eastAsia="Arial" w:hAnsi="Arial" w:cs="Times New Roman"/>
          <w:sz w:val="32"/>
          <w:szCs w:val="32"/>
        </w:rPr>
      </w:pPr>
      <w:r w:rsidRPr="00015712">
        <w:rPr>
          <w:rFonts w:ascii="Times New Roman" w:eastAsia="Times New Roman" w:hAnsi="Times New Roman" w:cs="Times New Roman"/>
          <w:b/>
          <w:bCs/>
          <w:noProof/>
          <w:color w:val="000000"/>
          <w:position w:val="5"/>
          <w:sz w:val="24"/>
          <w:lang w:eastAsia="en-GB"/>
        </w:rPr>
        <mc:AlternateContent>
          <mc:Choice Requires="wps">
            <w:drawing>
              <wp:anchor distT="0" distB="0" distL="114300" distR="114300" simplePos="0" relativeHeight="251659264" behindDoc="0" locked="0" layoutInCell="1" allowOverlap="1" wp14:anchorId="71408748" wp14:editId="00158E10">
                <wp:simplePos x="0" y="0"/>
                <wp:positionH relativeFrom="margin">
                  <wp:posOffset>888707</wp:posOffset>
                </wp:positionH>
                <wp:positionV relativeFrom="paragraph">
                  <wp:posOffset>-479509</wp:posOffset>
                </wp:positionV>
                <wp:extent cx="3117850" cy="1619250"/>
                <wp:effectExtent l="0" t="0" r="6350" b="0"/>
                <wp:wrapNone/>
                <wp:docPr id="30" name="Freeform 7">
                  <a:extLst xmlns:a="http://schemas.openxmlformats.org/drawingml/2006/main">
                    <a:ext uri="{FF2B5EF4-FFF2-40B4-BE49-F238E27FC236}">
                      <a16:creationId xmlns:a16="http://schemas.microsoft.com/office/drawing/2014/main" id="{67166543-A651-1025-FD39-A20DD35F9337}"/>
                    </a:ext>
                  </a:extLst>
                </wp:docPr>
                <wp:cNvGraphicFramePr/>
                <a:graphic xmlns:a="http://schemas.openxmlformats.org/drawingml/2006/main">
                  <a:graphicData uri="http://schemas.microsoft.com/office/word/2010/wordprocessingShape">
                    <wps:wsp>
                      <wps:cNvSpPr/>
                      <wps:spPr>
                        <a:xfrm>
                          <a:off x="0" y="0"/>
                          <a:ext cx="3117850" cy="1619250"/>
                        </a:xfrm>
                        <a:custGeom>
                          <a:avLst/>
                          <a:gdLst/>
                          <a:ahLst/>
                          <a:cxnLst/>
                          <a:rect l="l" t="t" r="r" b="b"/>
                          <a:pathLst>
                            <a:path w="6583320" h="2471464">
                              <a:moveTo>
                                <a:pt x="0" y="0"/>
                              </a:moveTo>
                              <a:lnTo>
                                <a:pt x="6583320" y="0"/>
                              </a:lnTo>
                              <a:lnTo>
                                <a:pt x="6583320" y="2471463"/>
                              </a:lnTo>
                              <a:lnTo>
                                <a:pt x="0" y="2471463"/>
                              </a:lnTo>
                              <a:lnTo>
                                <a:pt x="0" y="0"/>
                              </a:lnTo>
                              <a:close/>
                            </a:path>
                          </a:pathLst>
                        </a:custGeom>
                        <a:blipFill>
                          <a:blip r:embed="rId8"/>
                          <a:stretch>
                            <a:fillRect r="-1599"/>
                          </a:stretch>
                        </a:blipFill>
                      </wps:spPr>
                      <wps:bodyPr/>
                    </wps:wsp>
                  </a:graphicData>
                </a:graphic>
                <wp14:sizeRelH relativeFrom="margin">
                  <wp14:pctWidth>0</wp14:pctWidth>
                </wp14:sizeRelH>
                <wp14:sizeRelV relativeFrom="margin">
                  <wp14:pctHeight>0</wp14:pctHeight>
                </wp14:sizeRelV>
              </wp:anchor>
            </w:drawing>
          </mc:Choice>
          <mc:Fallback>
            <w:pict>
              <v:shape w14:anchorId="320F6D6B" id="Freeform 7" o:spid="_x0000_s1026" style="position:absolute;margin-left:70pt;margin-top:-37.75pt;width:245.5pt;height:1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6583320,24714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" path="m,l6583320,r,2471463l,2471463,,xe" stroked="f">
                <v:fill r:id="rId9" o:title="" recolor="t" rotate="t" type="frame"/>
                <v:path arrowok="t"/>
                <w10:wrap anchorx="margin"/>
              </v:shape>
            </w:pict>
          </mc:Fallback>
        </mc:AlternateContent>
      </w:r>
    </w:p>
    <w:p w14:paraId="26261317" w14:textId="77777777" w:rsidR="00DA3B50" w:rsidRDefault="00DA3B50" w:rsidP="007512DD">
      <w:pPr>
        <w:spacing w:after="0" w:line="360" w:lineRule="auto"/>
        <w:rPr>
          <w:rFonts w:ascii="Arial" w:eastAsia="Arial" w:hAnsi="Arial" w:cs="Times New Roman"/>
          <w:sz w:val="32"/>
          <w:szCs w:val="32"/>
        </w:rPr>
      </w:pPr>
    </w:p>
    <w:p w14:paraId="12FE12D9" w14:textId="77777777" w:rsidR="00DA3B50" w:rsidRDefault="00DA3B50" w:rsidP="007512DD">
      <w:pPr>
        <w:spacing w:after="0" w:line="360" w:lineRule="auto"/>
        <w:rPr>
          <w:rFonts w:ascii="Arial" w:eastAsia="Arial" w:hAnsi="Arial" w:cs="Times New Roman"/>
          <w:sz w:val="32"/>
          <w:szCs w:val="32"/>
        </w:rPr>
      </w:pPr>
    </w:p>
    <w:p w14:paraId="683B38BC" w14:textId="77777777" w:rsidR="00A07B93" w:rsidRDefault="00A07B93" w:rsidP="007512DD">
      <w:pPr>
        <w:spacing w:after="0" w:line="360" w:lineRule="auto"/>
        <w:rPr>
          <w:rFonts w:ascii="Arial" w:eastAsia="Arial" w:hAnsi="Arial" w:cs="Times New Roman"/>
          <w:sz w:val="32"/>
          <w:szCs w:val="32"/>
        </w:rPr>
      </w:pPr>
    </w:p>
    <w:p w14:paraId="68C23EB8" w14:textId="77777777" w:rsidR="00A07B93" w:rsidRDefault="00A07B93" w:rsidP="007512DD">
      <w:pPr>
        <w:spacing w:after="0" w:line="360" w:lineRule="auto"/>
        <w:rPr>
          <w:rFonts w:ascii="Arial" w:eastAsia="Arial" w:hAnsi="Arial" w:cs="Times New Roman"/>
          <w:sz w:val="32"/>
          <w:szCs w:val="32"/>
        </w:rPr>
      </w:pPr>
    </w:p>
    <w:p w14:paraId="650CBF63" w14:textId="77777777" w:rsidR="00A07B93" w:rsidRDefault="00A07B93" w:rsidP="007512DD">
      <w:pPr>
        <w:spacing w:after="0" w:line="360" w:lineRule="auto"/>
        <w:rPr>
          <w:rFonts w:ascii="Arial" w:eastAsia="Arial" w:hAnsi="Arial" w:cs="Times New Roman"/>
          <w:sz w:val="32"/>
          <w:szCs w:val="32"/>
        </w:rPr>
      </w:pPr>
    </w:p>
    <w:p w14:paraId="02D78B5E" w14:textId="7EECFF58" w:rsidR="007512DD" w:rsidRPr="0048772E" w:rsidRDefault="007512DD" w:rsidP="007512DD">
      <w:pPr>
        <w:spacing w:after="0" w:line="360" w:lineRule="auto"/>
        <w:rPr>
          <w:rFonts w:ascii="Arial" w:eastAsia="Arial" w:hAnsi="Arial" w:cs="Times New Roman"/>
          <w:sz w:val="32"/>
          <w:szCs w:val="32"/>
        </w:rPr>
      </w:pPr>
      <w:r w:rsidRPr="0048772E">
        <w:rPr>
          <w:rFonts w:ascii="Arial" w:eastAsia="Arial" w:hAnsi="Arial" w:cs="Times New Roman"/>
          <w:sz w:val="32"/>
          <w:szCs w:val="32"/>
        </w:rPr>
        <w:t>Student Name: Mary O Leigh</w:t>
      </w:r>
    </w:p>
    <w:p w14:paraId="0785A052" w14:textId="77777777" w:rsidR="0048772E" w:rsidRPr="0048772E" w:rsidRDefault="007512DD" w:rsidP="0048772E">
      <w:pPr>
        <w:spacing w:after="0" w:line="360" w:lineRule="auto"/>
        <w:textAlignment w:val="baseline"/>
        <w:rPr>
          <w:rFonts w:ascii="Times New Roman" w:eastAsia="Times New Roman" w:hAnsi="Times New Roman" w:cs="Times New Roman"/>
          <w:b/>
          <w:bCs/>
          <w:color w:val="000000"/>
          <w:position w:val="5"/>
          <w:sz w:val="32"/>
          <w:szCs w:val="32"/>
          <w:lang w:val="en-GB" w:eastAsia="en-GB"/>
        </w:rPr>
      </w:pPr>
      <w:r w:rsidRPr="0048772E">
        <w:rPr>
          <w:rFonts w:ascii="Arial" w:eastAsia="Arial" w:hAnsi="Arial" w:cs="Times New Roman"/>
          <w:sz w:val="32"/>
          <w:szCs w:val="32"/>
        </w:rPr>
        <w:t xml:space="preserve">Student ID: </w:t>
      </w:r>
      <w:r w:rsidR="0048772E" w:rsidRPr="0048772E">
        <w:rPr>
          <w:rFonts w:ascii="Times New Roman" w:eastAsia="Times New Roman" w:hAnsi="Times New Roman" w:cs="Times New Roman"/>
          <w:b/>
          <w:bCs/>
          <w:color w:val="000000"/>
          <w:position w:val="5"/>
          <w:sz w:val="32"/>
          <w:szCs w:val="32"/>
          <w:lang w:eastAsia="en-GB"/>
        </w:rPr>
        <w:t>2327314</w:t>
      </w:r>
    </w:p>
    <w:p w14:paraId="7E887FB2" w14:textId="77777777" w:rsidR="007512DD" w:rsidRPr="0048772E" w:rsidRDefault="007512DD" w:rsidP="007512DD">
      <w:pPr>
        <w:spacing w:after="0" w:line="360" w:lineRule="auto"/>
        <w:rPr>
          <w:rFonts w:ascii="Arial" w:eastAsia="Arial" w:hAnsi="Arial" w:cs="Times New Roman"/>
          <w:sz w:val="32"/>
          <w:szCs w:val="32"/>
        </w:rPr>
      </w:pPr>
      <w:r w:rsidRPr="0048772E">
        <w:rPr>
          <w:rFonts w:ascii="Arial" w:eastAsia="Arial" w:hAnsi="Arial" w:cs="Times New Roman"/>
          <w:sz w:val="32"/>
          <w:szCs w:val="32"/>
        </w:rPr>
        <w:t>Module: Introduction to Independent Research Skills</w:t>
      </w:r>
    </w:p>
    <w:p w14:paraId="5597BB8F" w14:textId="77777777" w:rsidR="007512DD" w:rsidRPr="0048772E" w:rsidRDefault="007512DD" w:rsidP="007512DD">
      <w:pPr>
        <w:spacing w:after="0" w:line="360" w:lineRule="auto"/>
        <w:rPr>
          <w:rFonts w:ascii="Arial" w:eastAsia="Arial" w:hAnsi="Arial" w:cs="Times New Roman"/>
          <w:sz w:val="32"/>
          <w:szCs w:val="32"/>
        </w:rPr>
      </w:pPr>
      <w:r w:rsidRPr="0048772E">
        <w:rPr>
          <w:rFonts w:ascii="Arial" w:eastAsia="Arial" w:hAnsi="Arial" w:cs="Times New Roman"/>
          <w:sz w:val="32"/>
          <w:szCs w:val="32"/>
        </w:rPr>
        <w:t>Module Code: BMHP5019</w:t>
      </w:r>
    </w:p>
    <w:p w14:paraId="39034C5E" w14:textId="77777777" w:rsidR="007512DD" w:rsidRPr="0048772E" w:rsidRDefault="007512DD" w:rsidP="007512DD">
      <w:pPr>
        <w:spacing w:after="0" w:line="360" w:lineRule="auto"/>
        <w:rPr>
          <w:rFonts w:ascii="Arial" w:eastAsia="Arial" w:hAnsi="Arial" w:cs="Times New Roman"/>
          <w:sz w:val="32"/>
          <w:szCs w:val="32"/>
        </w:rPr>
      </w:pPr>
      <w:r w:rsidRPr="0048772E">
        <w:rPr>
          <w:rFonts w:ascii="Arial" w:eastAsia="Arial" w:hAnsi="Arial" w:cs="Times New Roman"/>
          <w:sz w:val="32"/>
          <w:szCs w:val="32"/>
        </w:rPr>
        <w:t>Assignment Title: Component 2 Written Assignment (Research Report)</w:t>
      </w:r>
    </w:p>
    <w:p w14:paraId="4E958FCF" w14:textId="77777777" w:rsidR="007512DD" w:rsidRPr="0048772E" w:rsidRDefault="007512DD" w:rsidP="007512DD">
      <w:pPr>
        <w:spacing w:after="0" w:line="360" w:lineRule="auto"/>
        <w:rPr>
          <w:rFonts w:ascii="Arial" w:eastAsia="Arial" w:hAnsi="Arial" w:cs="Times New Roman"/>
          <w:b/>
          <w:sz w:val="32"/>
          <w:szCs w:val="32"/>
        </w:rPr>
      </w:pPr>
      <w:r w:rsidRPr="0048772E">
        <w:rPr>
          <w:rFonts w:ascii="Arial" w:eastAsia="Arial" w:hAnsi="Arial" w:cs="Times New Roman"/>
          <w:sz w:val="32"/>
          <w:szCs w:val="32"/>
        </w:rPr>
        <w:t>Word Count: 3</w:t>
      </w:r>
      <w:r w:rsidR="00811A6D" w:rsidRPr="0048772E">
        <w:rPr>
          <w:rFonts w:ascii="Arial" w:eastAsia="Arial" w:hAnsi="Arial" w:cs="Times New Roman"/>
          <w:sz w:val="32"/>
          <w:szCs w:val="32"/>
        </w:rPr>
        <w:t>716</w:t>
      </w:r>
      <w:r w:rsidRPr="0048772E">
        <w:rPr>
          <w:rFonts w:ascii="Arial" w:eastAsia="Arial" w:hAnsi="Arial" w:cs="Times New Roman"/>
          <w:sz w:val="32"/>
          <w:szCs w:val="32"/>
        </w:rPr>
        <w:t xml:space="preserve"> words </w:t>
      </w:r>
    </w:p>
    <w:p w14:paraId="5ABAD3FC" w14:textId="77777777" w:rsidR="007512DD" w:rsidRPr="0048772E" w:rsidRDefault="007512DD" w:rsidP="004C21A5">
      <w:pPr>
        <w:spacing w:before="100" w:beforeAutospacing="1" w:after="100" w:afterAutospacing="1" w:line="240" w:lineRule="auto"/>
        <w:jc w:val="center"/>
        <w:outlineLvl w:val="0"/>
        <w:rPr>
          <w:rFonts w:ascii="Arial" w:eastAsia="Times New Roman" w:hAnsi="Arial" w:cs="Arial"/>
          <w:b/>
          <w:bCs/>
          <w:kern w:val="36"/>
          <w:sz w:val="32"/>
          <w:szCs w:val="32"/>
        </w:rPr>
      </w:pPr>
    </w:p>
    <w:p w14:paraId="4C6357F1" w14:textId="77777777" w:rsidR="007512DD" w:rsidRDefault="007512DD" w:rsidP="004C21A5">
      <w:pPr>
        <w:spacing w:before="100" w:beforeAutospacing="1" w:after="100" w:afterAutospacing="1" w:line="240" w:lineRule="auto"/>
        <w:jc w:val="center"/>
        <w:outlineLvl w:val="0"/>
        <w:rPr>
          <w:rFonts w:ascii="Arial" w:eastAsia="Times New Roman" w:hAnsi="Arial" w:cs="Arial"/>
          <w:b/>
          <w:bCs/>
          <w:kern w:val="36"/>
        </w:rPr>
      </w:pPr>
    </w:p>
    <w:p w14:paraId="1A3199E3" w14:textId="77777777" w:rsidR="007512DD" w:rsidRDefault="007512DD" w:rsidP="004C21A5">
      <w:pPr>
        <w:spacing w:before="100" w:beforeAutospacing="1" w:after="100" w:afterAutospacing="1" w:line="240" w:lineRule="auto"/>
        <w:jc w:val="center"/>
        <w:outlineLvl w:val="0"/>
        <w:rPr>
          <w:rFonts w:ascii="Arial" w:eastAsia="Times New Roman" w:hAnsi="Arial" w:cs="Arial"/>
          <w:b/>
          <w:bCs/>
          <w:kern w:val="36"/>
        </w:rPr>
      </w:pPr>
    </w:p>
    <w:p w14:paraId="7BE94B10" w14:textId="77777777" w:rsidR="007512DD" w:rsidRDefault="007512DD" w:rsidP="004C21A5">
      <w:pPr>
        <w:spacing w:before="100" w:beforeAutospacing="1" w:after="100" w:afterAutospacing="1" w:line="240" w:lineRule="auto"/>
        <w:jc w:val="center"/>
        <w:outlineLvl w:val="0"/>
        <w:rPr>
          <w:rFonts w:ascii="Arial" w:eastAsia="Times New Roman" w:hAnsi="Arial" w:cs="Arial"/>
          <w:b/>
          <w:bCs/>
          <w:kern w:val="36"/>
        </w:rPr>
      </w:pPr>
    </w:p>
    <w:p w14:paraId="3FF1AE75" w14:textId="77777777" w:rsidR="007512DD" w:rsidRDefault="007512DD" w:rsidP="004C21A5">
      <w:pPr>
        <w:spacing w:before="100" w:beforeAutospacing="1" w:after="100" w:afterAutospacing="1" w:line="240" w:lineRule="auto"/>
        <w:jc w:val="center"/>
        <w:outlineLvl w:val="0"/>
        <w:rPr>
          <w:rFonts w:ascii="Arial" w:eastAsia="Times New Roman" w:hAnsi="Arial" w:cs="Arial"/>
          <w:b/>
          <w:bCs/>
          <w:kern w:val="36"/>
        </w:rPr>
      </w:pPr>
    </w:p>
    <w:p w14:paraId="401CB4DB" w14:textId="77777777" w:rsidR="003D4FEB" w:rsidRPr="00C90F97" w:rsidRDefault="003D4FEB" w:rsidP="003D4FEB">
      <w:pPr>
        <w:spacing w:before="100" w:beforeAutospacing="1" w:after="100" w:afterAutospacing="1" w:line="240" w:lineRule="auto"/>
        <w:jc w:val="center"/>
        <w:outlineLvl w:val="0"/>
        <w:rPr>
          <w:rFonts w:ascii="Arial" w:eastAsia="Times New Roman" w:hAnsi="Arial" w:cs="Arial"/>
          <w:b/>
          <w:bCs/>
          <w:kern w:val="36"/>
        </w:rPr>
      </w:pPr>
      <w:r w:rsidRPr="00C90F97">
        <w:rPr>
          <w:rFonts w:ascii="Arial" w:eastAsia="Times New Roman" w:hAnsi="Arial" w:cs="Arial"/>
          <w:b/>
          <w:bCs/>
          <w:kern w:val="36"/>
        </w:rPr>
        <w:t>A Scoping Review of Trauma-Informed Social Work and Counselling Practices for Adult Survivors of Domestic Abuse in the United Kingdom</w:t>
      </w:r>
    </w:p>
    <w:p w14:paraId="35BE8BE8" w14:textId="77777777" w:rsidR="007512DD" w:rsidRDefault="007512DD" w:rsidP="004C21A5">
      <w:pPr>
        <w:spacing w:before="100" w:beforeAutospacing="1" w:after="100" w:afterAutospacing="1" w:line="240" w:lineRule="auto"/>
        <w:jc w:val="center"/>
        <w:outlineLvl w:val="0"/>
        <w:rPr>
          <w:rFonts w:ascii="Arial" w:eastAsia="Times New Roman" w:hAnsi="Arial" w:cs="Arial"/>
          <w:b/>
          <w:bCs/>
          <w:kern w:val="36"/>
        </w:rPr>
      </w:pPr>
    </w:p>
    <w:p w14:paraId="6A0A0F1B" w14:textId="77777777" w:rsidR="007512DD" w:rsidRDefault="007512DD" w:rsidP="004C21A5">
      <w:pPr>
        <w:spacing w:before="100" w:beforeAutospacing="1" w:after="100" w:afterAutospacing="1" w:line="240" w:lineRule="auto"/>
        <w:jc w:val="center"/>
        <w:outlineLvl w:val="0"/>
        <w:rPr>
          <w:rFonts w:ascii="Arial" w:eastAsia="Times New Roman" w:hAnsi="Arial" w:cs="Arial"/>
          <w:b/>
          <w:bCs/>
          <w:kern w:val="36"/>
        </w:rPr>
      </w:pPr>
    </w:p>
    <w:p w14:paraId="1EF2781F" w14:textId="77777777" w:rsidR="007512DD" w:rsidRDefault="007512DD" w:rsidP="004C21A5">
      <w:pPr>
        <w:spacing w:before="100" w:beforeAutospacing="1" w:after="100" w:afterAutospacing="1" w:line="240" w:lineRule="auto"/>
        <w:jc w:val="center"/>
        <w:outlineLvl w:val="0"/>
        <w:rPr>
          <w:rFonts w:ascii="Arial" w:eastAsia="Times New Roman" w:hAnsi="Arial" w:cs="Arial"/>
          <w:b/>
          <w:bCs/>
          <w:kern w:val="36"/>
        </w:rPr>
      </w:pPr>
    </w:p>
    <w:p w14:paraId="56F6F3A9" w14:textId="77777777" w:rsidR="007512DD" w:rsidRDefault="007512DD" w:rsidP="004C21A5">
      <w:pPr>
        <w:spacing w:before="100" w:beforeAutospacing="1" w:after="100" w:afterAutospacing="1" w:line="240" w:lineRule="auto"/>
        <w:jc w:val="center"/>
        <w:outlineLvl w:val="0"/>
        <w:rPr>
          <w:rFonts w:ascii="Arial" w:eastAsia="Times New Roman" w:hAnsi="Arial" w:cs="Arial"/>
          <w:b/>
          <w:bCs/>
          <w:kern w:val="36"/>
        </w:rPr>
      </w:pPr>
    </w:p>
    <w:p w14:paraId="5AEE6F49" w14:textId="77777777" w:rsidR="007512DD" w:rsidRDefault="007512DD" w:rsidP="004C21A5">
      <w:pPr>
        <w:spacing w:before="100" w:beforeAutospacing="1" w:after="100" w:afterAutospacing="1" w:line="240" w:lineRule="auto"/>
        <w:jc w:val="center"/>
        <w:outlineLvl w:val="0"/>
        <w:rPr>
          <w:rFonts w:ascii="Arial" w:eastAsia="Times New Roman" w:hAnsi="Arial" w:cs="Arial"/>
          <w:b/>
          <w:bCs/>
          <w:kern w:val="36"/>
        </w:rPr>
      </w:pPr>
    </w:p>
    <w:p w14:paraId="08303C02" w14:textId="77777777" w:rsidR="007512DD" w:rsidRDefault="007512DD" w:rsidP="004C21A5">
      <w:pPr>
        <w:spacing w:before="100" w:beforeAutospacing="1" w:after="100" w:afterAutospacing="1" w:line="240" w:lineRule="auto"/>
        <w:jc w:val="center"/>
        <w:outlineLvl w:val="0"/>
        <w:rPr>
          <w:rFonts w:ascii="Arial" w:eastAsia="Times New Roman" w:hAnsi="Arial" w:cs="Arial"/>
          <w:b/>
          <w:bCs/>
          <w:kern w:val="36"/>
        </w:rPr>
      </w:pPr>
    </w:p>
    <w:p w14:paraId="5BAEEB46" w14:textId="3CFD1C08" w:rsidR="008B533B" w:rsidRPr="0042023F" w:rsidRDefault="003D4FEB" w:rsidP="003D4FEB">
      <w:pPr>
        <w:spacing w:before="100" w:beforeAutospacing="1" w:after="100" w:afterAutospacing="1" w:line="240" w:lineRule="auto"/>
        <w:outlineLvl w:val="0"/>
        <w:rPr>
          <w:rFonts w:ascii="Arial" w:eastAsia="Times New Roman" w:hAnsi="Arial" w:cs="Arial"/>
          <w:b/>
          <w:bCs/>
          <w:kern w:val="36"/>
        </w:rPr>
      </w:pPr>
      <w:r>
        <w:rPr>
          <w:rFonts w:ascii="Arial" w:eastAsia="Times New Roman" w:hAnsi="Arial" w:cs="Arial"/>
          <w:b/>
          <w:bCs/>
          <w:kern w:val="36"/>
        </w:rPr>
        <w:t xml:space="preserve">                                                    </w:t>
      </w:r>
      <w:r w:rsidR="008B533B" w:rsidRPr="0042023F">
        <w:rPr>
          <w:rFonts w:ascii="Arial" w:eastAsia="Times New Roman" w:hAnsi="Arial" w:cs="Arial"/>
          <w:b/>
          <w:bCs/>
          <w:kern w:val="36"/>
        </w:rPr>
        <w:t>Table of Contents</w:t>
      </w:r>
    </w:p>
    <w:p w14:paraId="6084D4D6" w14:textId="77777777" w:rsidR="008B533B" w:rsidRPr="0042023F" w:rsidRDefault="008B533B" w:rsidP="003D4FEB">
      <w:pPr>
        <w:spacing w:before="100" w:beforeAutospacing="1" w:after="100" w:afterAutospacing="1" w:line="480" w:lineRule="auto"/>
        <w:ind w:left="786"/>
        <w:rPr>
          <w:rFonts w:ascii="Arial" w:eastAsia="Times New Roman" w:hAnsi="Arial" w:cs="Arial"/>
        </w:rPr>
      </w:pPr>
      <w:r w:rsidRPr="0042023F">
        <w:rPr>
          <w:rFonts w:ascii="Arial" w:eastAsia="Times New Roman" w:hAnsi="Arial" w:cs="Arial"/>
        </w:rPr>
        <w:t>Introduction</w:t>
      </w:r>
      <w:r w:rsidRPr="00BA59BA">
        <w:rPr>
          <w:rFonts w:ascii="Arial" w:eastAsia="Times New Roman" w:hAnsi="Arial" w:cs="Arial"/>
        </w:rPr>
        <w:t xml:space="preserve"> </w:t>
      </w:r>
      <w:r w:rsidRPr="00BA59BA">
        <w:rPr>
          <w:rFonts w:ascii="Arial" w:eastAsia="Times New Roman" w:hAnsi="Arial" w:cs="Arial"/>
          <w:b/>
        </w:rPr>
        <w:t>…………………………………………………………………………….</w:t>
      </w:r>
      <w:r w:rsidRPr="00D80CDE">
        <w:rPr>
          <w:rFonts w:ascii="Arial" w:eastAsia="Times New Roman" w:hAnsi="Arial" w:cs="Arial"/>
          <w:b/>
        </w:rPr>
        <w:t>1</w:t>
      </w:r>
    </w:p>
    <w:p w14:paraId="62E611F9" w14:textId="77777777" w:rsidR="008B533B" w:rsidRPr="0042023F" w:rsidRDefault="008B533B" w:rsidP="003D4FEB">
      <w:pPr>
        <w:spacing w:before="100" w:beforeAutospacing="1" w:after="100" w:afterAutospacing="1" w:line="480" w:lineRule="auto"/>
        <w:ind w:left="786"/>
        <w:rPr>
          <w:rFonts w:ascii="Arial" w:eastAsia="Times New Roman" w:hAnsi="Arial" w:cs="Arial"/>
        </w:rPr>
      </w:pPr>
      <w:r w:rsidRPr="00BA59BA">
        <w:rPr>
          <w:rFonts w:ascii="Arial" w:eastAsia="Times New Roman" w:hAnsi="Arial" w:cs="Arial"/>
        </w:rPr>
        <w:t xml:space="preserve">Background </w:t>
      </w:r>
      <w:r w:rsidRPr="00BA59BA">
        <w:rPr>
          <w:rFonts w:ascii="Arial" w:eastAsia="Times New Roman" w:hAnsi="Arial" w:cs="Arial"/>
          <w:b/>
        </w:rPr>
        <w:t>…………………………………………………………………………….</w:t>
      </w:r>
      <w:r>
        <w:rPr>
          <w:rFonts w:ascii="Arial" w:eastAsia="Times New Roman" w:hAnsi="Arial" w:cs="Arial"/>
          <w:b/>
        </w:rPr>
        <w:t>1</w:t>
      </w:r>
    </w:p>
    <w:p w14:paraId="2F4C5D71" w14:textId="77777777" w:rsidR="008B533B" w:rsidRPr="0042023F" w:rsidRDefault="008B533B" w:rsidP="003D4FEB">
      <w:pPr>
        <w:spacing w:before="100" w:beforeAutospacing="1" w:after="100" w:afterAutospacing="1" w:line="480" w:lineRule="auto"/>
        <w:ind w:left="786"/>
        <w:rPr>
          <w:rFonts w:ascii="Arial" w:eastAsia="Times New Roman" w:hAnsi="Arial" w:cs="Arial"/>
        </w:rPr>
      </w:pPr>
      <w:r w:rsidRPr="0042023F">
        <w:rPr>
          <w:rFonts w:ascii="Arial" w:eastAsia="Times New Roman" w:hAnsi="Arial" w:cs="Arial"/>
        </w:rPr>
        <w:t>Methods</w:t>
      </w:r>
      <w:r w:rsidRPr="00BA59BA">
        <w:rPr>
          <w:rFonts w:ascii="Arial" w:eastAsia="Times New Roman" w:hAnsi="Arial" w:cs="Arial"/>
        </w:rPr>
        <w:t xml:space="preserve"> </w:t>
      </w:r>
      <w:r w:rsidRPr="00BA59BA">
        <w:rPr>
          <w:rFonts w:ascii="Arial" w:eastAsia="Times New Roman" w:hAnsi="Arial" w:cs="Arial"/>
          <w:b/>
        </w:rPr>
        <w:t>………………………………………………………………………………...</w:t>
      </w:r>
      <w:r>
        <w:rPr>
          <w:rFonts w:ascii="Arial" w:eastAsia="Times New Roman" w:hAnsi="Arial" w:cs="Arial"/>
          <w:b/>
        </w:rPr>
        <w:t>3</w:t>
      </w:r>
    </w:p>
    <w:p w14:paraId="1FA985AE" w14:textId="18B847F5" w:rsidR="008B533B" w:rsidRPr="0042023F" w:rsidRDefault="008B533B" w:rsidP="003D4FEB">
      <w:pPr>
        <w:spacing w:before="100" w:beforeAutospacing="1" w:after="100" w:afterAutospacing="1" w:line="480" w:lineRule="auto"/>
        <w:ind w:left="786"/>
        <w:rPr>
          <w:rFonts w:ascii="Arial" w:eastAsia="Times New Roman" w:hAnsi="Arial" w:cs="Arial"/>
        </w:rPr>
      </w:pPr>
      <w:r w:rsidRPr="00BA59BA">
        <w:rPr>
          <w:rFonts w:ascii="Arial" w:eastAsia="Times New Roman" w:hAnsi="Arial" w:cs="Arial"/>
        </w:rPr>
        <w:t xml:space="preserve">Results </w:t>
      </w:r>
      <w:r w:rsidRPr="00BA59BA">
        <w:rPr>
          <w:rFonts w:ascii="Arial" w:eastAsia="Times New Roman" w:hAnsi="Arial" w:cs="Arial"/>
          <w:b/>
        </w:rPr>
        <w:t>………………………………………………………………………………</w:t>
      </w:r>
      <w:r w:rsidR="003D4FEB" w:rsidRPr="00BA59BA">
        <w:rPr>
          <w:rFonts w:ascii="Arial" w:eastAsia="Times New Roman" w:hAnsi="Arial" w:cs="Arial"/>
          <w:b/>
        </w:rPr>
        <w:t>....</w:t>
      </w:r>
      <w:r w:rsidRPr="00BA59BA">
        <w:rPr>
          <w:rFonts w:ascii="Arial" w:eastAsia="Times New Roman" w:hAnsi="Arial" w:cs="Arial"/>
          <w:b/>
        </w:rPr>
        <w:t>5</w:t>
      </w:r>
    </w:p>
    <w:p w14:paraId="457A1E94" w14:textId="77777777" w:rsidR="008B533B" w:rsidRPr="0042023F" w:rsidRDefault="008B533B" w:rsidP="003D4FEB">
      <w:pPr>
        <w:spacing w:before="100" w:beforeAutospacing="1" w:after="100" w:afterAutospacing="1" w:line="480" w:lineRule="auto"/>
        <w:ind w:left="786"/>
        <w:rPr>
          <w:rFonts w:ascii="Arial" w:eastAsia="Times New Roman" w:hAnsi="Arial" w:cs="Arial"/>
        </w:rPr>
      </w:pPr>
      <w:r w:rsidRPr="00BA59BA">
        <w:rPr>
          <w:rFonts w:ascii="Arial" w:eastAsia="Times New Roman" w:hAnsi="Arial" w:cs="Arial"/>
        </w:rPr>
        <w:t xml:space="preserve">Discussion </w:t>
      </w:r>
      <w:r w:rsidRPr="00BA59BA">
        <w:rPr>
          <w:rFonts w:ascii="Arial" w:eastAsia="Times New Roman" w:hAnsi="Arial" w:cs="Arial"/>
          <w:b/>
        </w:rPr>
        <w:t>……………………………………………………………………………...</w:t>
      </w:r>
      <w:r>
        <w:rPr>
          <w:rFonts w:ascii="Arial" w:eastAsia="Times New Roman" w:hAnsi="Arial" w:cs="Arial"/>
          <w:b/>
        </w:rPr>
        <w:t>8</w:t>
      </w:r>
    </w:p>
    <w:p w14:paraId="78F400B5" w14:textId="3ABD81B2" w:rsidR="008B533B" w:rsidRPr="0042023F" w:rsidRDefault="008B533B" w:rsidP="003D4FEB">
      <w:pPr>
        <w:spacing w:before="100" w:beforeAutospacing="1" w:after="0" w:line="480" w:lineRule="auto"/>
        <w:ind w:left="786"/>
        <w:rPr>
          <w:rFonts w:ascii="Arial" w:eastAsia="Times New Roman" w:hAnsi="Arial" w:cs="Arial"/>
        </w:rPr>
      </w:pPr>
      <w:r w:rsidRPr="0042023F">
        <w:rPr>
          <w:rFonts w:ascii="Arial" w:eastAsia="Times New Roman" w:hAnsi="Arial" w:cs="Arial"/>
        </w:rPr>
        <w:t>Conclusion</w:t>
      </w:r>
      <w:r w:rsidRPr="00BA59BA">
        <w:rPr>
          <w:rFonts w:ascii="Arial" w:eastAsia="Times New Roman" w:hAnsi="Arial" w:cs="Arial"/>
        </w:rPr>
        <w:t xml:space="preserve"> </w:t>
      </w:r>
      <w:r w:rsidRPr="00BA59BA">
        <w:rPr>
          <w:rFonts w:ascii="Arial" w:eastAsia="Times New Roman" w:hAnsi="Arial" w:cs="Arial"/>
          <w:b/>
        </w:rPr>
        <w:t>…………………………………………………………………………</w:t>
      </w:r>
      <w:r w:rsidR="003D4FEB" w:rsidRPr="00BA59BA">
        <w:rPr>
          <w:rFonts w:ascii="Arial" w:eastAsia="Times New Roman" w:hAnsi="Arial" w:cs="Arial"/>
          <w:b/>
        </w:rPr>
        <w:t>….</w:t>
      </w:r>
      <w:r>
        <w:rPr>
          <w:rFonts w:ascii="Arial" w:eastAsia="Times New Roman" w:hAnsi="Arial" w:cs="Arial"/>
          <w:b/>
        </w:rPr>
        <w:t>11</w:t>
      </w:r>
    </w:p>
    <w:p w14:paraId="43CC2401" w14:textId="0B108569" w:rsidR="008B533B" w:rsidRPr="00BA59BA" w:rsidRDefault="003D4FEB" w:rsidP="008B533B">
      <w:pPr>
        <w:spacing w:before="100" w:beforeAutospacing="1" w:after="100" w:afterAutospacing="1" w:line="360" w:lineRule="auto"/>
        <w:ind w:left="720"/>
        <w:rPr>
          <w:rFonts w:ascii="Arial" w:hAnsi="Arial" w:cs="Arial"/>
        </w:rPr>
        <w:sectPr w:rsidR="008B533B" w:rsidRPr="00BA59BA" w:rsidSect="008B533B">
          <w:pgSz w:w="12240" w:h="15840"/>
          <w:pgMar w:top="1440" w:right="1440" w:bottom="1440" w:left="1440" w:header="720" w:footer="720" w:gutter="0"/>
          <w:cols w:space="720"/>
          <w:docGrid w:linePitch="360"/>
        </w:sectPr>
      </w:pPr>
      <w:r w:rsidRPr="00BA59BA">
        <w:rPr>
          <w:rFonts w:ascii="Arial" w:eastAsia="Times New Roman" w:hAnsi="Arial" w:cs="Arial"/>
        </w:rPr>
        <w:t xml:space="preserve">Reference </w:t>
      </w:r>
      <w:r w:rsidRPr="00BA59BA">
        <w:rPr>
          <w:rFonts w:ascii="Arial" w:hAnsi="Arial" w:cs="Arial"/>
        </w:rPr>
        <w:t>…</w:t>
      </w:r>
      <w:r w:rsidR="008B533B" w:rsidRPr="00BA59BA">
        <w:rPr>
          <w:rFonts w:ascii="Arial" w:eastAsia="Times New Roman" w:hAnsi="Arial" w:cs="Arial"/>
          <w:b/>
        </w:rPr>
        <w:t>………………………………………………………………………</w:t>
      </w:r>
      <w:r w:rsidR="008B533B">
        <w:rPr>
          <w:rFonts w:ascii="Arial" w:eastAsia="Times New Roman" w:hAnsi="Arial" w:cs="Arial"/>
          <w:b/>
        </w:rPr>
        <w:t>..</w:t>
      </w:r>
      <w:r w:rsidR="008B533B" w:rsidRPr="00BA59BA">
        <w:rPr>
          <w:rFonts w:ascii="Arial" w:eastAsia="Times New Roman" w:hAnsi="Arial" w:cs="Arial"/>
          <w:b/>
        </w:rPr>
        <w:t>…</w:t>
      </w:r>
      <w:r w:rsidR="008B533B">
        <w:rPr>
          <w:rFonts w:ascii="Arial" w:eastAsia="Times New Roman" w:hAnsi="Arial" w:cs="Arial"/>
          <w:b/>
        </w:rPr>
        <w:t>12</w:t>
      </w:r>
    </w:p>
    <w:p w14:paraId="26F4818A" w14:textId="77777777" w:rsidR="003D4FEB" w:rsidRPr="006254A7" w:rsidRDefault="003D4FEB" w:rsidP="003D4FEB">
      <w:pPr>
        <w:spacing w:before="100" w:beforeAutospacing="1" w:after="100" w:afterAutospacing="1" w:line="240" w:lineRule="auto"/>
        <w:outlineLvl w:val="0"/>
        <w:rPr>
          <w:rFonts w:ascii="Arial" w:eastAsia="Times New Roman" w:hAnsi="Arial" w:cs="Arial"/>
          <w:b/>
          <w:bCs/>
          <w:kern w:val="36"/>
          <w:lang w:val="en-GB"/>
        </w:rPr>
      </w:pPr>
      <w:r>
        <w:rPr>
          <w:rFonts w:ascii="Arial" w:eastAsia="Times New Roman" w:hAnsi="Arial" w:cs="Arial"/>
          <w:b/>
          <w:bCs/>
          <w:kern w:val="36"/>
          <w:lang w:val="en-GB"/>
        </w:rPr>
        <w:lastRenderedPageBreak/>
        <w:t>Abstract</w:t>
      </w:r>
    </w:p>
    <w:p w14:paraId="0D1A53E4" w14:textId="77777777" w:rsidR="003D4FEB" w:rsidRPr="006254A7" w:rsidRDefault="003D4FEB" w:rsidP="003D4FEB">
      <w:pPr>
        <w:spacing w:before="100" w:beforeAutospacing="1" w:after="100" w:afterAutospacing="1" w:line="240" w:lineRule="auto"/>
        <w:jc w:val="both"/>
        <w:outlineLvl w:val="0"/>
        <w:rPr>
          <w:rFonts w:ascii="Arial" w:eastAsia="Times New Roman" w:hAnsi="Arial" w:cs="Arial"/>
          <w:bCs/>
          <w:kern w:val="36"/>
          <w:lang w:val="en-GB"/>
        </w:rPr>
      </w:pPr>
      <w:r w:rsidRPr="006254A7">
        <w:rPr>
          <w:rFonts w:ascii="Arial" w:eastAsia="Times New Roman" w:hAnsi="Arial" w:cs="Arial"/>
          <w:bCs/>
          <w:kern w:val="36"/>
          <w:lang w:val="en-GB"/>
        </w:rPr>
        <w:t>This scoping review looks at how trauma-informed methods are used by social workers and counsellors helping adults who’ve faced domestic abuse in the UK. Its main goal is to outline what’s already known about useful techniques, challenges in putting them into action, also how teamwork across professions can strengthen these practices.</w:t>
      </w:r>
    </w:p>
    <w:p w14:paraId="4611139D" w14:textId="77777777" w:rsidR="003D4FEB" w:rsidRPr="006254A7" w:rsidRDefault="003D4FEB" w:rsidP="003D4FEB">
      <w:pPr>
        <w:spacing w:before="100" w:beforeAutospacing="1" w:after="100" w:afterAutospacing="1" w:line="240" w:lineRule="auto"/>
        <w:jc w:val="both"/>
        <w:outlineLvl w:val="0"/>
        <w:rPr>
          <w:rFonts w:ascii="Arial" w:eastAsia="Times New Roman" w:hAnsi="Arial" w:cs="Arial"/>
          <w:bCs/>
          <w:kern w:val="36"/>
          <w:lang w:val="en-GB"/>
        </w:rPr>
      </w:pPr>
      <w:r w:rsidRPr="006254A7">
        <w:rPr>
          <w:rFonts w:ascii="Arial" w:eastAsia="Times New Roman" w:hAnsi="Arial" w:cs="Arial"/>
          <w:bCs/>
          <w:kern w:val="36"/>
          <w:lang w:val="en-GB"/>
        </w:rPr>
        <w:t>Following the Arksey and O'Malley (2005) framework, a search for peer-reviewed studies focused on the UK and published between 2015 and 2025 was undertaken in four main databases (PubMed, CINAHL, ScienceDirect, and EBSCOhost) and Google Scholar. Five articles fitted the criteria for inclusion. Thematic synthesis revealed four main themes: (1) the centrality of empowerment and psychological safety in recovery, (2) the multi-agency collaboration – its benefits and challenges, (3) the continuous presence of organisational barriers such as uneven training, high caseloads and lack of resources, and (4) the great importance of practitioner well-being and regular reflective supervision for preventing vicarious trauma and burnout.</w:t>
      </w:r>
    </w:p>
    <w:p w14:paraId="182A5A4F" w14:textId="77777777" w:rsidR="003D4FEB" w:rsidRPr="006254A7" w:rsidRDefault="003D4FEB" w:rsidP="003D4FEB">
      <w:pPr>
        <w:spacing w:before="100" w:beforeAutospacing="1" w:after="100" w:afterAutospacing="1" w:line="240" w:lineRule="auto"/>
        <w:jc w:val="both"/>
        <w:outlineLvl w:val="0"/>
        <w:rPr>
          <w:rFonts w:ascii="Arial" w:eastAsia="Times New Roman" w:hAnsi="Arial" w:cs="Arial"/>
          <w:bCs/>
          <w:kern w:val="36"/>
          <w:lang w:val="en-GB"/>
        </w:rPr>
      </w:pPr>
      <w:r w:rsidRPr="006254A7">
        <w:rPr>
          <w:rFonts w:ascii="Arial" w:eastAsia="Times New Roman" w:hAnsi="Arial" w:cs="Arial"/>
          <w:bCs/>
          <w:kern w:val="36"/>
          <w:lang w:val="en-GB"/>
        </w:rPr>
        <w:t>The results show that, although trauma-informed practice is strongly supported by policies (e.g., Domestic Abuse Act 2021, NHS England guidance), it is still poorly implemented in different local UK services. On the one hand, if applied effectively, it can lead to survivor trust, engagement and recovery. On the other hand, structural constraints and disjointed inter-agency working hinder those effects. The review underlines the need of long-term investment in the training of the workforce, reflective supervision, joint protocols, leadership and evaluation of the outcomes as a way of embedding trauma-informed principles throughout the ​‍​‌‍​‍‌​‍​‌‍​‍‌system.</w:t>
      </w:r>
    </w:p>
    <w:p w14:paraId="031B6603" w14:textId="77777777" w:rsidR="003D4FEB" w:rsidRDefault="003D4FEB" w:rsidP="003D4FEB">
      <w:pPr>
        <w:spacing w:before="100" w:beforeAutospacing="1" w:after="100" w:afterAutospacing="1" w:line="360" w:lineRule="auto"/>
        <w:rPr>
          <w:rFonts w:ascii="Arial" w:eastAsia="Times New Roman" w:hAnsi="Arial" w:cs="Arial"/>
          <w:b/>
          <w:bCs/>
          <w:kern w:val="36"/>
        </w:rPr>
      </w:pPr>
    </w:p>
    <w:p w14:paraId="2686201C" w14:textId="73C4A213" w:rsidR="003D4FEB" w:rsidRPr="00BA59BA" w:rsidRDefault="003D4FEB" w:rsidP="003D4FEB">
      <w:pPr>
        <w:spacing w:before="100" w:beforeAutospacing="1" w:after="100" w:afterAutospacing="1" w:line="360" w:lineRule="auto"/>
        <w:rPr>
          <w:rFonts w:ascii="Arial" w:hAnsi="Arial" w:cs="Arial"/>
        </w:rPr>
        <w:sectPr w:rsidR="003D4FEB" w:rsidRPr="00BA59BA" w:rsidSect="008B533B">
          <w:footerReference w:type="default" r:id="rId10"/>
          <w:pgSz w:w="12240" w:h="15840"/>
          <w:pgMar w:top="1440" w:right="1440" w:bottom="1440" w:left="1440" w:header="720" w:footer="720" w:gutter="0"/>
          <w:cols w:space="720"/>
          <w:docGrid w:linePitch="360"/>
        </w:sectPr>
      </w:pPr>
    </w:p>
    <w:p w14:paraId="577AD3C0" w14:textId="69468614" w:rsidR="003D4FEB" w:rsidRPr="003D4FEB" w:rsidRDefault="003D4FEB" w:rsidP="003D4FEB">
      <w:pPr>
        <w:tabs>
          <w:tab w:val="left" w:pos="4179"/>
        </w:tabs>
        <w:rPr>
          <w:rFonts w:ascii="Arial" w:hAnsi="Arial" w:cs="Arial"/>
        </w:rPr>
      </w:pPr>
      <w:r w:rsidRPr="00BA59BA">
        <w:rPr>
          <w:rFonts w:ascii="Arial" w:hAnsi="Arial" w:cs="Arial"/>
          <w:b/>
        </w:rPr>
        <w:lastRenderedPageBreak/>
        <w:t xml:space="preserve">Introduction </w:t>
      </w:r>
    </w:p>
    <w:p w14:paraId="1E1A5DAB" w14:textId="3A868D6F" w:rsidR="003D4FEB" w:rsidRDefault="003D4FEB" w:rsidP="003D4FEB">
      <w:pPr>
        <w:spacing w:line="360" w:lineRule="auto"/>
        <w:jc w:val="both"/>
        <w:rPr>
          <w:rFonts w:ascii="Arial" w:hAnsi="Arial" w:cs="Arial"/>
        </w:rPr>
      </w:pPr>
      <w:r w:rsidRPr="00BA59BA">
        <w:rPr>
          <w:rFonts w:ascii="Arial" w:hAnsi="Arial" w:cs="Arial"/>
        </w:rPr>
        <w:t xml:space="preserve">In the UK, domestic abuse is still a serious issue, one impacting countless </w:t>
      </w:r>
      <w:r w:rsidRPr="00BA59BA">
        <w:rPr>
          <w:rFonts w:ascii="Arial" w:hAnsi="Arial" w:cs="Arial"/>
        </w:rPr>
        <w:t>adult</w:t>
      </w:r>
      <w:r w:rsidRPr="00BA59BA">
        <w:rPr>
          <w:rFonts w:ascii="Arial" w:hAnsi="Arial" w:cs="Arial"/>
        </w:rPr>
        <w:t xml:space="preserve"> every year. It leaves deep mental scars, needing careful and coordinated help from experts. The idea of trauma-aware support brings light to how painful experiences shape lives, pushing for healing by building security, honesty, and personal power (Sweeney, 2016</w:t>
      </w:r>
      <w:r>
        <w:rPr>
          <w:rFonts w:ascii="Arial" w:hAnsi="Arial" w:cs="Arial"/>
        </w:rPr>
        <w:t>; Benton et al, 2024</w:t>
      </w:r>
      <w:r w:rsidRPr="00BA59BA">
        <w:rPr>
          <w:rFonts w:ascii="Arial" w:hAnsi="Arial" w:cs="Arial"/>
        </w:rPr>
        <w:t xml:space="preserve">). In therapy and social helping roles, this mindset supports kind, resilience-focused actions that let victims regain balance and confidence. Still, studies </w:t>
      </w:r>
      <w:r w:rsidRPr="00BA59BA">
        <w:rPr>
          <w:rFonts w:ascii="Arial" w:hAnsi="Arial" w:cs="Arial"/>
        </w:rPr>
        <w:t>reveal that</w:t>
      </w:r>
      <w:r w:rsidRPr="00BA59BA">
        <w:rPr>
          <w:rFonts w:ascii="Arial" w:hAnsi="Arial" w:cs="Arial"/>
        </w:rPr>
        <w:t xml:space="preserve"> although more workers now grasp trauma’s weight, implementation lags, held back by spotty teaching, tight budgets, and unclear team knowledge (Emsley et al., 2022; Cavener and </w:t>
      </w:r>
      <w:proofErr w:type="spellStart"/>
      <w:r w:rsidRPr="00BA59BA">
        <w:rPr>
          <w:rFonts w:ascii="Arial" w:hAnsi="Arial" w:cs="Arial"/>
        </w:rPr>
        <w:t>Lonbay</w:t>
      </w:r>
      <w:proofErr w:type="spellEnd"/>
      <w:r w:rsidRPr="00BA59BA">
        <w:rPr>
          <w:rFonts w:ascii="Arial" w:hAnsi="Arial" w:cs="Arial"/>
        </w:rPr>
        <w:t>, 2024). This scoping review looks at how trauma-aware social work and therapy help adults facing domestic abuse across the UK, pinpointing what works, what gets in the way, as well as lessons for better services and stronger policies.</w:t>
      </w:r>
    </w:p>
    <w:p w14:paraId="748838B1" w14:textId="77777777" w:rsidR="003D4FEB" w:rsidRPr="00267AB4" w:rsidRDefault="003D4FEB" w:rsidP="003D4FEB">
      <w:pPr>
        <w:spacing w:line="360" w:lineRule="auto"/>
        <w:jc w:val="both"/>
        <w:rPr>
          <w:rFonts w:ascii="Arial" w:hAnsi="Arial" w:cs="Arial"/>
          <w:b/>
        </w:rPr>
      </w:pPr>
      <w:r w:rsidRPr="00267AB4">
        <w:rPr>
          <w:rFonts w:ascii="Arial" w:hAnsi="Arial" w:cs="Arial"/>
          <w:b/>
        </w:rPr>
        <w:t>Rationale for the Study</w:t>
      </w:r>
    </w:p>
    <w:p w14:paraId="28F3DAC2" w14:textId="636F9714" w:rsidR="003D4FEB" w:rsidRPr="00267AB4" w:rsidRDefault="003D4FEB" w:rsidP="003D4FEB">
      <w:pPr>
        <w:spacing w:line="360" w:lineRule="auto"/>
        <w:jc w:val="both"/>
        <w:rPr>
          <w:rFonts w:ascii="Arial" w:hAnsi="Arial" w:cs="Arial"/>
        </w:rPr>
      </w:pPr>
      <w:r w:rsidRPr="00267AB4">
        <w:rPr>
          <w:rFonts w:ascii="Arial" w:hAnsi="Arial" w:cs="Arial"/>
        </w:rPr>
        <w:t xml:space="preserve">Even​‍​‌‍​‍‌​‍​‌‍​‍‌ though UK policy has been progressively </w:t>
      </w:r>
      <w:r w:rsidRPr="00267AB4">
        <w:rPr>
          <w:rFonts w:ascii="Arial" w:hAnsi="Arial" w:cs="Arial"/>
        </w:rPr>
        <w:t>advocating</w:t>
      </w:r>
      <w:r w:rsidRPr="00267AB4">
        <w:rPr>
          <w:rFonts w:ascii="Arial" w:hAnsi="Arial" w:cs="Arial"/>
        </w:rPr>
        <w:t xml:space="preserve"> trauma-informed care (e.g., Domestic Abuse Act 2021; NHS England frameworks), the actual frontline implementation is still patchy. The research finds theoretical support to be very strong among social workers and </w:t>
      </w:r>
      <w:r w:rsidRPr="00267AB4">
        <w:rPr>
          <w:rFonts w:ascii="Arial" w:hAnsi="Arial" w:cs="Arial"/>
        </w:rPr>
        <w:t>counsellors;</w:t>
      </w:r>
      <w:r w:rsidRPr="00267AB4">
        <w:rPr>
          <w:rFonts w:ascii="Arial" w:hAnsi="Arial" w:cs="Arial"/>
        </w:rPr>
        <w:t xml:space="preserve"> however it also points to uneven training, </w:t>
      </w:r>
      <w:r w:rsidRPr="00267AB4">
        <w:rPr>
          <w:rFonts w:ascii="Arial" w:hAnsi="Arial" w:cs="Arial"/>
        </w:rPr>
        <w:t>organizational</w:t>
      </w:r>
      <w:r w:rsidRPr="00267AB4">
        <w:rPr>
          <w:rFonts w:ascii="Arial" w:hAnsi="Arial" w:cs="Arial"/>
        </w:rPr>
        <w:t xml:space="preserve"> challenges, and shortage of UK-specific evidence regarding the manner of application of trauma-informed approaches with adult survivors of domestic abuse in the UK (Emsley et al.,</w:t>
      </w:r>
      <w:r>
        <w:rPr>
          <w:rFonts w:ascii="Arial" w:hAnsi="Arial" w:cs="Arial"/>
        </w:rPr>
        <w:t xml:space="preserve"> 2022; Cavener &amp; </w:t>
      </w:r>
      <w:proofErr w:type="spellStart"/>
      <w:r>
        <w:rPr>
          <w:rFonts w:ascii="Arial" w:hAnsi="Arial" w:cs="Arial"/>
        </w:rPr>
        <w:t>Lonbay</w:t>
      </w:r>
      <w:proofErr w:type="spellEnd"/>
      <w:r>
        <w:rPr>
          <w:rFonts w:ascii="Arial" w:hAnsi="Arial" w:cs="Arial"/>
        </w:rPr>
        <w:t>, 2024).</w:t>
      </w:r>
    </w:p>
    <w:p w14:paraId="2E1C1314" w14:textId="77777777" w:rsidR="003D4FEB" w:rsidRPr="00BA59BA" w:rsidRDefault="003D4FEB" w:rsidP="003D4FEB">
      <w:pPr>
        <w:spacing w:line="360" w:lineRule="auto"/>
        <w:jc w:val="both"/>
        <w:rPr>
          <w:rFonts w:ascii="Arial" w:hAnsi="Arial" w:cs="Arial"/>
        </w:rPr>
      </w:pPr>
      <w:r w:rsidRPr="00267AB4">
        <w:rPr>
          <w:rFonts w:ascii="Arial" w:hAnsi="Arial" w:cs="Arial"/>
        </w:rPr>
        <w:t>There is hardly any information on the effective strategies, main barriers, or the influence of inter-professional collaboration on this matter. Hence, a scoping review is necessary to locate the existing evidence, determine what is effective in practice, and spot the training, service, and research areas that need to be ​‍​‌‍​‍‌​‍​‌‍​‍‌addressed.</w:t>
      </w:r>
    </w:p>
    <w:p w14:paraId="0614AE80" w14:textId="77777777" w:rsidR="003D4FEB" w:rsidRPr="00BA59BA" w:rsidRDefault="003D4FEB" w:rsidP="003D4FEB">
      <w:pPr>
        <w:tabs>
          <w:tab w:val="left" w:pos="3084"/>
        </w:tabs>
        <w:spacing w:line="360" w:lineRule="auto"/>
        <w:jc w:val="both"/>
        <w:rPr>
          <w:rFonts w:ascii="Arial" w:hAnsi="Arial" w:cs="Arial"/>
          <w:b/>
        </w:rPr>
      </w:pPr>
      <w:r w:rsidRPr="00BA59BA">
        <w:rPr>
          <w:rFonts w:ascii="Arial" w:hAnsi="Arial" w:cs="Arial"/>
          <w:b/>
        </w:rPr>
        <w:t xml:space="preserve">Review Question: </w:t>
      </w:r>
      <w:r w:rsidRPr="00BA59BA">
        <w:rPr>
          <w:rFonts w:ascii="Arial" w:hAnsi="Arial" w:cs="Arial"/>
          <w:b/>
        </w:rPr>
        <w:tab/>
      </w:r>
    </w:p>
    <w:p w14:paraId="62771BDF" w14:textId="77777777" w:rsidR="003D4FEB" w:rsidRPr="00BA59BA" w:rsidRDefault="003D4FEB" w:rsidP="003D4FEB">
      <w:pPr>
        <w:spacing w:line="360" w:lineRule="auto"/>
        <w:jc w:val="both"/>
        <w:rPr>
          <w:rFonts w:ascii="Arial" w:hAnsi="Arial" w:cs="Arial"/>
        </w:rPr>
      </w:pPr>
      <w:r w:rsidRPr="00BA59BA">
        <w:rPr>
          <w:rFonts w:ascii="Arial" w:hAnsi="Arial" w:cs="Arial"/>
        </w:rPr>
        <w:t xml:space="preserve">How do social workers or counsellors apply trauma-aware methods when helping adults heal from domestic abuse across the UK? </w:t>
      </w:r>
    </w:p>
    <w:p w14:paraId="0E751CC5" w14:textId="77777777" w:rsidR="003D4FEB" w:rsidRPr="00BA59BA" w:rsidRDefault="003D4FEB" w:rsidP="003D4FEB">
      <w:pPr>
        <w:tabs>
          <w:tab w:val="left" w:pos="1929"/>
        </w:tabs>
        <w:spacing w:line="360" w:lineRule="auto"/>
        <w:jc w:val="both"/>
        <w:rPr>
          <w:rFonts w:ascii="Arial" w:hAnsi="Arial" w:cs="Arial"/>
          <w:b/>
        </w:rPr>
      </w:pPr>
      <w:r w:rsidRPr="00BA59BA">
        <w:rPr>
          <w:rFonts w:ascii="Arial" w:hAnsi="Arial" w:cs="Arial"/>
          <w:b/>
        </w:rPr>
        <w:t xml:space="preserve">Aim: </w:t>
      </w:r>
      <w:r w:rsidRPr="00BA59BA">
        <w:rPr>
          <w:rFonts w:ascii="Arial" w:hAnsi="Arial" w:cs="Arial"/>
          <w:b/>
        </w:rPr>
        <w:tab/>
      </w:r>
    </w:p>
    <w:p w14:paraId="3DDD747A" w14:textId="77777777" w:rsidR="003D4FEB" w:rsidRPr="00BA59BA" w:rsidRDefault="003D4FEB" w:rsidP="003D4FEB">
      <w:pPr>
        <w:spacing w:line="360" w:lineRule="auto"/>
        <w:jc w:val="both"/>
        <w:rPr>
          <w:rFonts w:ascii="Arial" w:hAnsi="Arial" w:cs="Arial"/>
        </w:rPr>
      </w:pPr>
      <w:r w:rsidRPr="00BA59BA">
        <w:rPr>
          <w:rFonts w:ascii="Arial" w:hAnsi="Arial" w:cs="Arial"/>
        </w:rPr>
        <w:t xml:space="preserve">To examine how trauma-aware social work or counselling supports healing for adults affected by domestic abuse within the UK. </w:t>
      </w:r>
    </w:p>
    <w:p w14:paraId="73CA4E06" w14:textId="77777777" w:rsidR="003D4FEB" w:rsidRPr="00BA59BA" w:rsidRDefault="003D4FEB" w:rsidP="003D4FEB">
      <w:pPr>
        <w:spacing w:line="360" w:lineRule="auto"/>
        <w:jc w:val="both"/>
        <w:rPr>
          <w:rFonts w:ascii="Arial" w:hAnsi="Arial" w:cs="Arial"/>
          <w:b/>
        </w:rPr>
      </w:pPr>
      <w:r w:rsidRPr="00BA59BA">
        <w:rPr>
          <w:rFonts w:ascii="Arial" w:hAnsi="Arial" w:cs="Arial"/>
          <w:b/>
        </w:rPr>
        <w:t xml:space="preserve">Objectives: </w:t>
      </w:r>
    </w:p>
    <w:p w14:paraId="332036FD" w14:textId="77777777" w:rsidR="003D4FEB" w:rsidRPr="00BA59BA" w:rsidRDefault="003D4FEB" w:rsidP="003D4FEB">
      <w:pPr>
        <w:spacing w:line="360" w:lineRule="auto"/>
        <w:jc w:val="both"/>
        <w:rPr>
          <w:rFonts w:ascii="Arial" w:hAnsi="Arial" w:cs="Arial"/>
        </w:rPr>
      </w:pPr>
      <w:r w:rsidRPr="00BA59BA">
        <w:rPr>
          <w:rFonts w:ascii="Arial" w:hAnsi="Arial" w:cs="Arial"/>
        </w:rPr>
        <w:t xml:space="preserve">To explore whether social work or counselling helps adults heal after domestic abuse. </w:t>
      </w:r>
    </w:p>
    <w:p w14:paraId="0FDEF46A" w14:textId="75EA56A8" w:rsidR="003D4FEB" w:rsidRPr="003D4FEB" w:rsidRDefault="003D4FEB" w:rsidP="003D4FEB">
      <w:pPr>
        <w:tabs>
          <w:tab w:val="left" w:pos="4179"/>
        </w:tabs>
        <w:rPr>
          <w:rFonts w:ascii="Arial" w:hAnsi="Arial" w:cs="Arial"/>
        </w:rPr>
        <w:sectPr w:rsidR="003D4FEB" w:rsidRPr="003D4FEB">
          <w:footerReference w:type="default" r:id="rId11"/>
          <w:pgSz w:w="12240" w:h="15840"/>
          <w:pgMar w:top="1440" w:right="1440" w:bottom="1440" w:left="1440" w:header="720" w:footer="720" w:gutter="0"/>
          <w:cols w:space="720"/>
          <w:docGrid w:linePitch="360"/>
        </w:sectPr>
      </w:pPr>
    </w:p>
    <w:p w14:paraId="6F1F3E41" w14:textId="327F454A" w:rsidR="007134E2" w:rsidRPr="00BA59BA" w:rsidRDefault="007134E2" w:rsidP="00960594">
      <w:pPr>
        <w:spacing w:line="360" w:lineRule="auto"/>
        <w:jc w:val="both"/>
        <w:rPr>
          <w:rFonts w:ascii="Arial" w:hAnsi="Arial" w:cs="Arial"/>
        </w:rPr>
      </w:pPr>
      <w:r w:rsidRPr="00BA59BA">
        <w:rPr>
          <w:rFonts w:ascii="Arial" w:hAnsi="Arial" w:cs="Arial"/>
        </w:rPr>
        <w:lastRenderedPageBreak/>
        <w:t xml:space="preserve">To locate </w:t>
      </w:r>
      <w:r w:rsidR="00B04DF6" w:rsidRPr="00BA59BA">
        <w:rPr>
          <w:rFonts w:ascii="Arial" w:hAnsi="Arial" w:cs="Arial"/>
        </w:rPr>
        <w:t>effective</w:t>
      </w:r>
      <w:r w:rsidRPr="00BA59BA">
        <w:rPr>
          <w:rFonts w:ascii="Arial" w:hAnsi="Arial" w:cs="Arial"/>
        </w:rPr>
        <w:t xml:space="preserve"> trauma-informed strategies and identify the practice barriers in the UK. </w:t>
      </w:r>
    </w:p>
    <w:p w14:paraId="1CA42C4A" w14:textId="77777777" w:rsidR="007134E2" w:rsidRPr="00BA59BA" w:rsidRDefault="007134E2" w:rsidP="00960594">
      <w:pPr>
        <w:spacing w:line="360" w:lineRule="auto"/>
        <w:jc w:val="both"/>
        <w:rPr>
          <w:rFonts w:ascii="Arial" w:hAnsi="Arial" w:cs="Arial"/>
        </w:rPr>
      </w:pPr>
      <w:r w:rsidRPr="00BA59BA">
        <w:rPr>
          <w:rFonts w:ascii="Arial" w:hAnsi="Arial" w:cs="Arial"/>
        </w:rPr>
        <w:t xml:space="preserve">To assess the impact of collaborative, inter-professional work on enhancing trauma-aware practices. </w:t>
      </w:r>
    </w:p>
    <w:p w14:paraId="6143E347" w14:textId="77777777" w:rsidR="001F427A" w:rsidRPr="00735558" w:rsidRDefault="007134E2" w:rsidP="00735558">
      <w:pPr>
        <w:spacing w:line="360" w:lineRule="auto"/>
        <w:jc w:val="both"/>
        <w:rPr>
          <w:rFonts w:ascii="Arial" w:hAnsi="Arial" w:cs="Arial"/>
        </w:rPr>
      </w:pPr>
      <w:r w:rsidRPr="00BA59BA">
        <w:rPr>
          <w:rFonts w:ascii="Arial" w:hAnsi="Arial" w:cs="Arial"/>
        </w:rPr>
        <w:t>This scoping review</w:t>
      </w:r>
      <w:r w:rsidR="00D33E08" w:rsidRPr="00BA59BA">
        <w:rPr>
          <w:rFonts w:ascii="Arial" w:hAnsi="Arial" w:cs="Arial"/>
        </w:rPr>
        <w:t>,</w:t>
      </w:r>
      <w:r w:rsidRPr="00BA59BA">
        <w:rPr>
          <w:rFonts w:ascii="Arial" w:hAnsi="Arial" w:cs="Arial"/>
        </w:rPr>
        <w:t xml:space="preserve"> through mapping current evidence</w:t>
      </w:r>
      <w:r w:rsidR="00D33E08" w:rsidRPr="00BA59BA">
        <w:rPr>
          <w:rFonts w:ascii="Arial" w:hAnsi="Arial" w:cs="Arial"/>
        </w:rPr>
        <w:t>,</w:t>
      </w:r>
      <w:r w:rsidRPr="00BA59BA">
        <w:rPr>
          <w:rFonts w:ascii="Arial" w:hAnsi="Arial" w:cs="Arial"/>
        </w:rPr>
        <w:t xml:space="preserve"> serves as a significant source of understanding the trauma-informed social care model and provides valuable input for potential research, policy, and practitioner development in the </w:t>
      </w:r>
      <w:r w:rsidR="008664A8" w:rsidRPr="00BA59BA">
        <w:rPr>
          <w:rFonts w:ascii="Arial" w:hAnsi="Arial" w:cs="Arial"/>
        </w:rPr>
        <w:t>UK ‍</w:t>
      </w:r>
      <w:r w:rsidRPr="00BA59BA">
        <w:rPr>
          <w:rFonts w:ascii="Arial" w:hAnsi="Arial" w:cs="Arial"/>
        </w:rPr>
        <w:t xml:space="preserve">​‌‍​‍‌​‍​‌‍​‍‌setting. </w:t>
      </w:r>
    </w:p>
    <w:p w14:paraId="0473172E" w14:textId="4667366E" w:rsidR="00980A55" w:rsidRPr="00BA59BA" w:rsidRDefault="00980A55" w:rsidP="00960594">
      <w:pPr>
        <w:spacing w:line="360" w:lineRule="auto"/>
        <w:rPr>
          <w:rFonts w:ascii="Arial" w:hAnsi="Arial" w:cs="Arial"/>
          <w:b/>
        </w:rPr>
      </w:pPr>
      <w:r w:rsidRPr="00BA59BA">
        <w:rPr>
          <w:rFonts w:ascii="Arial" w:hAnsi="Arial" w:cs="Arial"/>
          <w:b/>
        </w:rPr>
        <w:t xml:space="preserve">​‍​‌‍​‍‌​‍​‌Background </w:t>
      </w:r>
    </w:p>
    <w:p w14:paraId="4E4CE0E7" w14:textId="77777777" w:rsidR="0079271D" w:rsidRPr="00BA59BA" w:rsidRDefault="0079271D" w:rsidP="00960594">
      <w:pPr>
        <w:spacing w:line="360" w:lineRule="auto"/>
        <w:jc w:val="both"/>
        <w:rPr>
          <w:rFonts w:ascii="Arial" w:hAnsi="Arial" w:cs="Arial"/>
        </w:rPr>
      </w:pPr>
      <w:r w:rsidRPr="00BA59BA">
        <w:rPr>
          <w:rFonts w:ascii="Arial" w:hAnsi="Arial" w:cs="Arial"/>
        </w:rPr>
        <w:t xml:space="preserve">Domestic abuse is </w:t>
      </w:r>
      <w:r w:rsidR="005E5D32" w:rsidRPr="00BA59BA">
        <w:rPr>
          <w:rFonts w:ascii="Arial" w:hAnsi="Arial" w:cs="Arial"/>
        </w:rPr>
        <w:t>still common across the UK, affect</w:t>
      </w:r>
      <w:r w:rsidRPr="00BA59BA">
        <w:rPr>
          <w:rFonts w:ascii="Arial" w:hAnsi="Arial" w:cs="Arial"/>
        </w:rPr>
        <w:t xml:space="preserve">ing around 2.4 million </w:t>
      </w:r>
      <w:r w:rsidR="00AC1181" w:rsidRPr="00BA59BA">
        <w:rPr>
          <w:rFonts w:ascii="Arial" w:hAnsi="Arial" w:cs="Arial"/>
        </w:rPr>
        <w:t>adult</w:t>
      </w:r>
      <w:r w:rsidRPr="00BA59BA">
        <w:rPr>
          <w:rFonts w:ascii="Arial" w:hAnsi="Arial" w:cs="Arial"/>
        </w:rPr>
        <w:t>s every year (</w:t>
      </w:r>
      <w:r w:rsidR="001074C6" w:rsidRPr="00BA59BA">
        <w:rPr>
          <w:rFonts w:ascii="Arial" w:hAnsi="Arial" w:cs="Arial"/>
          <w:shd w:val="clear" w:color="auto" w:fill="FFFFFF"/>
        </w:rPr>
        <w:t>Casingcasing et al</w:t>
      </w:r>
      <w:r w:rsidR="001074C6" w:rsidRPr="00BA59BA">
        <w:rPr>
          <w:rFonts w:ascii="Arial" w:hAnsi="Arial" w:cs="Arial"/>
        </w:rPr>
        <w:t>, 2025</w:t>
      </w:r>
      <w:r w:rsidR="00000EE2">
        <w:rPr>
          <w:rFonts w:ascii="Arial" w:hAnsi="Arial" w:cs="Arial"/>
        </w:rPr>
        <w:t xml:space="preserve">; </w:t>
      </w:r>
      <w:r w:rsidR="00000EE2" w:rsidRPr="00000EE2">
        <w:rPr>
          <w:rFonts w:ascii="Arial" w:hAnsi="Arial" w:cs="Arial"/>
          <w:color w:val="222222"/>
          <w:szCs w:val="20"/>
          <w:shd w:val="clear" w:color="auto" w:fill="FFFFFF"/>
        </w:rPr>
        <w:t>Chandan</w:t>
      </w:r>
      <w:r w:rsidR="00000EE2">
        <w:rPr>
          <w:rFonts w:ascii="Arial" w:hAnsi="Arial" w:cs="Arial"/>
          <w:color w:val="222222"/>
          <w:szCs w:val="20"/>
          <w:shd w:val="clear" w:color="auto" w:fill="FFFFFF"/>
        </w:rPr>
        <w:t xml:space="preserve"> et al, 2021</w:t>
      </w:r>
      <w:r w:rsidR="00FC3188" w:rsidRPr="00BA59BA">
        <w:rPr>
          <w:rFonts w:ascii="Arial" w:hAnsi="Arial" w:cs="Arial"/>
        </w:rPr>
        <w:t>)</w:t>
      </w:r>
      <w:r w:rsidRPr="00BA59BA">
        <w:rPr>
          <w:rFonts w:ascii="Arial" w:hAnsi="Arial" w:cs="Arial"/>
        </w:rPr>
        <w:t>. Because these effects run deep, the 2021 Domestic Abuse Act set up laws and plans meant to shield victims while boosting how services react. This law focuses on protection, stepp</w:t>
      </w:r>
      <w:r w:rsidR="00901455" w:rsidRPr="00BA59BA">
        <w:rPr>
          <w:rFonts w:ascii="Arial" w:hAnsi="Arial" w:cs="Arial"/>
        </w:rPr>
        <w:t>ing in fast, teaming up locally,</w:t>
      </w:r>
      <w:r w:rsidRPr="00BA59BA">
        <w:rPr>
          <w:rFonts w:ascii="Arial" w:hAnsi="Arial" w:cs="Arial"/>
        </w:rPr>
        <w:t xml:space="preserve"> ideas that </w:t>
      </w:r>
      <w:r w:rsidR="00901455" w:rsidRPr="00BA59BA">
        <w:rPr>
          <w:rFonts w:ascii="Arial" w:hAnsi="Arial" w:cs="Arial"/>
        </w:rPr>
        <w:t xml:space="preserve">align with </w:t>
      </w:r>
      <w:r w:rsidRPr="00BA59BA">
        <w:rPr>
          <w:rFonts w:ascii="Arial" w:hAnsi="Arial" w:cs="Arial"/>
        </w:rPr>
        <w:t>trauma-aware methods now spreading through health and welfare work in Britain (</w:t>
      </w:r>
      <w:r w:rsidR="00A11482" w:rsidRPr="00BA59BA">
        <w:rPr>
          <w:rFonts w:ascii="Arial" w:hAnsi="Arial" w:cs="Arial"/>
        </w:rPr>
        <w:t>Cleaver, 2025</w:t>
      </w:r>
      <w:r w:rsidRPr="00BA59BA">
        <w:rPr>
          <w:rFonts w:ascii="Arial" w:hAnsi="Arial" w:cs="Arial"/>
        </w:rPr>
        <w:t>).</w:t>
      </w:r>
    </w:p>
    <w:p w14:paraId="765CE9A9" w14:textId="77777777" w:rsidR="00980A55" w:rsidRPr="00BA59BA" w:rsidRDefault="00980A55" w:rsidP="00960594">
      <w:pPr>
        <w:spacing w:line="360" w:lineRule="auto"/>
        <w:jc w:val="both"/>
        <w:rPr>
          <w:rFonts w:ascii="Arial" w:hAnsi="Arial" w:cs="Arial"/>
          <w:b/>
        </w:rPr>
      </w:pPr>
      <w:r w:rsidRPr="00BA59BA">
        <w:rPr>
          <w:rFonts w:ascii="Arial" w:hAnsi="Arial" w:cs="Arial"/>
          <w:b/>
        </w:rPr>
        <w:t xml:space="preserve">Trauma-Informed Care </w:t>
      </w:r>
      <w:r w:rsidR="00901455" w:rsidRPr="00BA59BA">
        <w:rPr>
          <w:rFonts w:ascii="Arial" w:hAnsi="Arial" w:cs="Arial"/>
          <w:b/>
        </w:rPr>
        <w:t xml:space="preserve">(TIC) </w:t>
      </w:r>
      <w:r w:rsidRPr="00BA59BA">
        <w:rPr>
          <w:rFonts w:ascii="Arial" w:hAnsi="Arial" w:cs="Arial"/>
          <w:b/>
        </w:rPr>
        <w:t xml:space="preserve">in Context </w:t>
      </w:r>
    </w:p>
    <w:p w14:paraId="657D003D" w14:textId="77777777" w:rsidR="00980A55" w:rsidRPr="00BA59BA" w:rsidRDefault="00980A55" w:rsidP="00960594">
      <w:pPr>
        <w:spacing w:line="360" w:lineRule="auto"/>
        <w:jc w:val="both"/>
        <w:rPr>
          <w:rFonts w:ascii="Arial" w:hAnsi="Arial" w:cs="Arial"/>
        </w:rPr>
      </w:pPr>
      <w:r w:rsidRPr="00BA59BA">
        <w:rPr>
          <w:rFonts w:ascii="Arial" w:hAnsi="Arial" w:cs="Arial"/>
        </w:rPr>
        <w:t>TIC refers to an organisational and clinical framework that is empathetic to trauma victims, recognises the commonality of trauma situations, understands the impact of such trauma, and in all its operations, deliberately avoids re-traumatisation (</w:t>
      </w:r>
      <w:r w:rsidR="00205D8C" w:rsidRPr="00BA59BA">
        <w:rPr>
          <w:rFonts w:ascii="Arial" w:hAnsi="Arial" w:cs="Arial"/>
        </w:rPr>
        <w:t>Robey et al</w:t>
      </w:r>
      <w:r w:rsidRPr="00BA59BA">
        <w:rPr>
          <w:rFonts w:ascii="Arial" w:hAnsi="Arial" w:cs="Arial"/>
        </w:rPr>
        <w:t>, 20</w:t>
      </w:r>
      <w:r w:rsidR="00205D8C" w:rsidRPr="00BA59BA">
        <w:rPr>
          <w:rFonts w:ascii="Arial" w:hAnsi="Arial" w:cs="Arial"/>
        </w:rPr>
        <w:t>2</w:t>
      </w:r>
      <w:r w:rsidRPr="00BA59BA">
        <w:rPr>
          <w:rFonts w:ascii="Arial" w:hAnsi="Arial" w:cs="Arial"/>
        </w:rPr>
        <w:t>1</w:t>
      </w:r>
      <w:r w:rsidR="006B0AB2">
        <w:rPr>
          <w:rFonts w:ascii="Arial" w:hAnsi="Arial" w:cs="Arial"/>
        </w:rPr>
        <w:t xml:space="preserve">: </w:t>
      </w:r>
      <w:r w:rsidR="006B0AB2" w:rsidRPr="006B0AB2">
        <w:rPr>
          <w:rFonts w:ascii="Arial" w:hAnsi="Arial" w:cs="Arial"/>
          <w:color w:val="222222"/>
          <w:szCs w:val="20"/>
          <w:shd w:val="clear" w:color="auto" w:fill="FFFFFF"/>
        </w:rPr>
        <w:t>Huo</w:t>
      </w:r>
      <w:r w:rsidR="006B0AB2">
        <w:rPr>
          <w:rFonts w:ascii="Arial" w:hAnsi="Arial" w:cs="Arial"/>
          <w:color w:val="222222"/>
          <w:szCs w:val="20"/>
          <w:shd w:val="clear" w:color="auto" w:fill="FFFFFF"/>
        </w:rPr>
        <w:t xml:space="preserve"> et al, 2023</w:t>
      </w:r>
      <w:r w:rsidRPr="00BA59BA">
        <w:rPr>
          <w:rFonts w:ascii="Arial" w:hAnsi="Arial" w:cs="Arial"/>
        </w:rPr>
        <w:t>). It is based on five fundamental concepts: safety, trust, choice, collaboration, and empowerment. The UK has adjusted the principles to social work and counselling practice with the aim that the services understand the survivors' experience of trauma rather than just focusing on symptoms or behaviour (Sweeney, 2016</w:t>
      </w:r>
      <w:r w:rsidR="006B0AB2">
        <w:rPr>
          <w:rFonts w:ascii="Arial" w:hAnsi="Arial" w:cs="Arial"/>
        </w:rPr>
        <w:t xml:space="preserve">; </w:t>
      </w:r>
      <w:r w:rsidR="006B0AB2" w:rsidRPr="006B0AB2">
        <w:rPr>
          <w:rFonts w:ascii="Arial" w:hAnsi="Arial" w:cs="Arial"/>
          <w:color w:val="222222"/>
          <w:szCs w:val="20"/>
          <w:shd w:val="clear" w:color="auto" w:fill="FFFFFF"/>
        </w:rPr>
        <w:t>Teater</w:t>
      </w:r>
      <w:r w:rsidR="006B0AB2">
        <w:rPr>
          <w:rFonts w:ascii="Arial" w:hAnsi="Arial" w:cs="Arial"/>
        </w:rPr>
        <w:t>, 2024</w:t>
      </w:r>
      <w:r w:rsidRPr="00BA59BA">
        <w:rPr>
          <w:rFonts w:ascii="Arial" w:hAnsi="Arial" w:cs="Arial"/>
        </w:rPr>
        <w:t xml:space="preserve">). </w:t>
      </w:r>
    </w:p>
    <w:p w14:paraId="077F0A24" w14:textId="77777777" w:rsidR="00980A55" w:rsidRPr="00BA59BA" w:rsidRDefault="00980A55" w:rsidP="00960594">
      <w:pPr>
        <w:spacing w:line="360" w:lineRule="auto"/>
        <w:jc w:val="both"/>
        <w:rPr>
          <w:rFonts w:ascii="Arial" w:hAnsi="Arial" w:cs="Arial"/>
        </w:rPr>
      </w:pPr>
      <w:r w:rsidRPr="00BA59BA">
        <w:rPr>
          <w:rFonts w:ascii="Arial" w:hAnsi="Arial" w:cs="Arial"/>
        </w:rPr>
        <w:t>The British Association of Social Workers (BASW, 2023) sees trauma-aware practice as the foundation of ethical, person-centred social work. Also, therapy specialists incorporate the trauma-informed treatment elements such as grounding, narrative processing, psychoeducation, to regain clients’ control and strengthen their resilience</w:t>
      </w:r>
      <w:r w:rsidR="008854B7" w:rsidRPr="00BA59BA">
        <w:rPr>
          <w:rFonts w:ascii="Arial" w:hAnsi="Arial" w:cs="Arial"/>
        </w:rPr>
        <w:t xml:space="preserve"> (</w:t>
      </w:r>
      <w:r w:rsidR="008854B7" w:rsidRPr="00BA59BA">
        <w:rPr>
          <w:rFonts w:ascii="Arial" w:hAnsi="Arial" w:cs="Arial"/>
          <w:color w:val="222222"/>
          <w:shd w:val="clear" w:color="auto" w:fill="FFFFFF"/>
        </w:rPr>
        <w:t>Casingcasing et al, 2025)</w:t>
      </w:r>
      <w:r w:rsidRPr="00BA59BA">
        <w:rPr>
          <w:rFonts w:ascii="Arial" w:hAnsi="Arial" w:cs="Arial"/>
        </w:rPr>
        <w:t xml:space="preserve">. In combination, these interventions aim to promote recovery through the elements of empathy, empowerment, and validation of the survivor’s experience. </w:t>
      </w:r>
    </w:p>
    <w:p w14:paraId="2FB4C2B9" w14:textId="77777777" w:rsidR="00980A55" w:rsidRPr="00BA59BA" w:rsidRDefault="00980A55" w:rsidP="00960594">
      <w:pPr>
        <w:spacing w:line="360" w:lineRule="auto"/>
        <w:jc w:val="both"/>
        <w:rPr>
          <w:rFonts w:ascii="Arial" w:hAnsi="Arial" w:cs="Arial"/>
          <w:b/>
        </w:rPr>
      </w:pPr>
      <w:r w:rsidRPr="00BA59BA">
        <w:rPr>
          <w:rFonts w:ascii="Arial" w:hAnsi="Arial" w:cs="Arial"/>
          <w:b/>
        </w:rPr>
        <w:t xml:space="preserve">Policy and Professional Frameworks </w:t>
      </w:r>
    </w:p>
    <w:p w14:paraId="449EFD29" w14:textId="77777777" w:rsidR="008D1609" w:rsidRPr="00BA59BA" w:rsidRDefault="008D1609" w:rsidP="00960594">
      <w:pPr>
        <w:spacing w:line="360" w:lineRule="auto"/>
        <w:jc w:val="both"/>
        <w:rPr>
          <w:rFonts w:ascii="Arial" w:hAnsi="Arial" w:cs="Arial"/>
        </w:rPr>
      </w:pPr>
      <w:r w:rsidRPr="00BA59BA">
        <w:rPr>
          <w:rFonts w:ascii="Arial" w:hAnsi="Arial" w:cs="Arial"/>
        </w:rPr>
        <w:t>National guidelines are slowly backing methods that recognize trauma in public sup</w:t>
      </w:r>
      <w:r w:rsidR="00686E7B" w:rsidRPr="00BA59BA">
        <w:rPr>
          <w:rFonts w:ascii="Arial" w:hAnsi="Arial" w:cs="Arial"/>
        </w:rPr>
        <w:t>port systems. NHS England’s 2025</w:t>
      </w:r>
      <w:r w:rsidRPr="00BA59BA">
        <w:rPr>
          <w:rFonts w:ascii="Arial" w:hAnsi="Arial" w:cs="Arial"/>
        </w:rPr>
        <w:t xml:space="preserve"> plan pushes for a broader grasp of trauma when handling mental health and local care. On top of that, city councils along with groups fighting domestic abuse now weave </w:t>
      </w:r>
      <w:r w:rsidRPr="00BA59BA">
        <w:rPr>
          <w:rFonts w:ascii="Arial" w:hAnsi="Arial" w:cs="Arial"/>
        </w:rPr>
        <w:lastRenderedPageBreak/>
        <w:t>trauma knowledge into protection rules and learning sessions (</w:t>
      </w:r>
      <w:r w:rsidR="000032B7" w:rsidRPr="00BA59BA">
        <w:rPr>
          <w:rFonts w:ascii="Arial" w:hAnsi="Arial" w:cs="Arial"/>
          <w:color w:val="222222"/>
          <w:shd w:val="clear" w:color="auto" w:fill="FFFFFF"/>
        </w:rPr>
        <w:t>Emsley et al</w:t>
      </w:r>
      <w:r w:rsidRPr="00BA59BA">
        <w:rPr>
          <w:rFonts w:ascii="Arial" w:hAnsi="Arial" w:cs="Arial"/>
        </w:rPr>
        <w:t>, 2022). Instead of just reacting to crises, these moves aim at building care rooted in empathy - stopping harm before it starts.</w:t>
      </w:r>
    </w:p>
    <w:p w14:paraId="2262F273" w14:textId="77777777" w:rsidR="00980A55" w:rsidRPr="00BA59BA" w:rsidRDefault="00980A55" w:rsidP="00960594">
      <w:pPr>
        <w:spacing w:line="360" w:lineRule="auto"/>
        <w:jc w:val="both"/>
        <w:rPr>
          <w:rFonts w:ascii="Arial" w:hAnsi="Arial" w:cs="Arial"/>
        </w:rPr>
      </w:pPr>
      <w:r w:rsidRPr="00BA59BA">
        <w:rPr>
          <w:rFonts w:ascii="Arial" w:hAnsi="Arial" w:cs="Arial"/>
        </w:rPr>
        <w:t xml:space="preserve">The problem remains that, according to the research, the putative changes are only partially realized. </w:t>
      </w:r>
      <w:r w:rsidR="001C31F3" w:rsidRPr="00BA59BA">
        <w:rPr>
          <w:rFonts w:ascii="Arial" w:hAnsi="Arial" w:cs="Arial"/>
          <w:color w:val="222222"/>
          <w:shd w:val="clear" w:color="auto" w:fill="FFFFFF"/>
        </w:rPr>
        <w:t>Cavener and Lonbay</w:t>
      </w:r>
      <w:r w:rsidRPr="00BA59BA">
        <w:rPr>
          <w:rFonts w:ascii="Arial" w:hAnsi="Arial" w:cs="Arial"/>
        </w:rPr>
        <w:t xml:space="preserve"> (2024) reported that although social workers are on board with the idea of TIC, they state that the implementation in their everyday work is hampered by the pressure of their organizations, lack of resources, and emotional exhaustion. Emsley et al. (2022) </w:t>
      </w:r>
      <w:r w:rsidR="00000EE2">
        <w:rPr>
          <w:rFonts w:ascii="Arial" w:hAnsi="Arial" w:cs="Arial"/>
        </w:rPr>
        <w:t xml:space="preserve">and </w:t>
      </w:r>
      <w:r w:rsidR="00000EE2" w:rsidRPr="00000EE2">
        <w:rPr>
          <w:rFonts w:ascii="Arial" w:hAnsi="Arial" w:cs="Arial"/>
          <w:szCs w:val="20"/>
          <w:shd w:val="clear" w:color="auto" w:fill="FFFFFF"/>
        </w:rPr>
        <w:t>Lewis</w:t>
      </w:r>
      <w:r w:rsidR="00000EE2" w:rsidRPr="00000EE2">
        <w:rPr>
          <w:rFonts w:ascii="Cambria Math" w:hAnsi="Cambria Math" w:cs="Cambria Math"/>
          <w:szCs w:val="20"/>
          <w:shd w:val="clear" w:color="auto" w:fill="FFFFFF"/>
        </w:rPr>
        <w:t>‐</w:t>
      </w:r>
      <w:r w:rsidR="00000EE2" w:rsidRPr="00000EE2">
        <w:rPr>
          <w:rFonts w:ascii="Arial" w:hAnsi="Arial" w:cs="Arial"/>
          <w:szCs w:val="20"/>
          <w:shd w:val="clear" w:color="auto" w:fill="FFFFFF"/>
        </w:rPr>
        <w:t>O'Connor</w:t>
      </w:r>
      <w:r w:rsidR="00000EE2" w:rsidRPr="00BA59BA">
        <w:rPr>
          <w:rFonts w:ascii="Arial" w:hAnsi="Arial" w:cs="Arial"/>
        </w:rPr>
        <w:t xml:space="preserve"> </w:t>
      </w:r>
      <w:r w:rsidR="00000EE2">
        <w:rPr>
          <w:rFonts w:ascii="Arial" w:hAnsi="Arial" w:cs="Arial"/>
        </w:rPr>
        <w:t xml:space="preserve">et al (2023) </w:t>
      </w:r>
      <w:r w:rsidRPr="00BA59BA">
        <w:rPr>
          <w:rFonts w:ascii="Arial" w:hAnsi="Arial" w:cs="Arial"/>
        </w:rPr>
        <w:t xml:space="preserve">also brought to light inconsistencies in training and the nonexistence of a shared inter-professional language between counsellors, health staff, and social workers. Such disparities may have the effect of prisoners in finding it hard to trust and thus make them vulnerable to re-traumatisation if the conditions are not supportive enough for the facilitating staff. </w:t>
      </w:r>
    </w:p>
    <w:p w14:paraId="48FBF67A" w14:textId="77777777" w:rsidR="00980A55" w:rsidRPr="00BA59BA" w:rsidRDefault="00980A55" w:rsidP="00960594">
      <w:pPr>
        <w:spacing w:line="360" w:lineRule="auto"/>
        <w:jc w:val="both"/>
        <w:rPr>
          <w:rFonts w:ascii="Arial" w:hAnsi="Arial" w:cs="Arial"/>
          <w:b/>
        </w:rPr>
      </w:pPr>
      <w:r w:rsidRPr="00BA59BA">
        <w:rPr>
          <w:rFonts w:ascii="Arial" w:hAnsi="Arial" w:cs="Arial"/>
          <w:b/>
        </w:rPr>
        <w:t xml:space="preserve">Theoretical Perspectives </w:t>
      </w:r>
    </w:p>
    <w:p w14:paraId="052B71DA" w14:textId="77777777" w:rsidR="00980A55" w:rsidRPr="00BA59BA" w:rsidRDefault="00980A55" w:rsidP="00960594">
      <w:pPr>
        <w:spacing w:line="360" w:lineRule="auto"/>
        <w:jc w:val="both"/>
        <w:rPr>
          <w:rFonts w:ascii="Arial" w:hAnsi="Arial" w:cs="Arial"/>
        </w:rPr>
      </w:pPr>
      <w:r w:rsidRPr="00BA59BA">
        <w:rPr>
          <w:rFonts w:ascii="Arial" w:hAnsi="Arial" w:cs="Arial"/>
        </w:rPr>
        <w:t>The trauma-informed model is compatible with strengths-based and empowerment theories which focus on the abilities of an individual and the support from the community in the process of healing</w:t>
      </w:r>
      <w:r w:rsidR="00000EE2">
        <w:rPr>
          <w:rFonts w:ascii="Arial" w:hAnsi="Arial" w:cs="Arial"/>
        </w:rPr>
        <w:t xml:space="preserve"> (</w:t>
      </w:r>
      <w:r w:rsidR="00000EE2">
        <w:rPr>
          <w:rFonts w:ascii="Arial" w:hAnsi="Arial" w:cs="Arial"/>
          <w:szCs w:val="20"/>
          <w:shd w:val="clear" w:color="auto" w:fill="FFFFFF"/>
        </w:rPr>
        <w:t>Comiskey</w:t>
      </w:r>
      <w:r w:rsidR="00000EE2" w:rsidRPr="00000EE2">
        <w:rPr>
          <w:rFonts w:ascii="Arial" w:hAnsi="Arial" w:cs="Arial"/>
          <w:szCs w:val="20"/>
          <w:shd w:val="clear" w:color="auto" w:fill="FFFFFF"/>
        </w:rPr>
        <w:t>, 2024</w:t>
      </w:r>
      <w:r w:rsidR="00000EE2">
        <w:rPr>
          <w:rFonts w:ascii="Arial" w:hAnsi="Arial" w:cs="Arial"/>
          <w:szCs w:val="20"/>
          <w:shd w:val="clear" w:color="auto" w:fill="FFFFFF"/>
        </w:rPr>
        <w:t xml:space="preserve">; </w:t>
      </w:r>
      <w:r w:rsidR="00000EE2">
        <w:rPr>
          <w:rFonts w:ascii="Arial" w:hAnsi="Arial" w:cs="Arial"/>
          <w:shd w:val="clear" w:color="auto" w:fill="FFFFFF"/>
        </w:rPr>
        <w:t>Kisiel et al, 2024</w:t>
      </w:r>
      <w:r w:rsidR="00000EE2">
        <w:rPr>
          <w:rFonts w:ascii="Arial" w:hAnsi="Arial" w:cs="Arial"/>
          <w:szCs w:val="20"/>
          <w:shd w:val="clear" w:color="auto" w:fill="FFFFFF"/>
        </w:rPr>
        <w:t>)</w:t>
      </w:r>
      <w:r w:rsidRPr="00BA59BA">
        <w:rPr>
          <w:rFonts w:ascii="Arial" w:hAnsi="Arial" w:cs="Arial"/>
        </w:rPr>
        <w:t xml:space="preserve">. At the same time, it also incorporates the aspects of the ecological systems theory that holds that recovery is a process that occurs in the different relationships one has, as well as in the policy and culture. In social work, TIC serves as a challenge to deficit-based models through the change in perception of survivors from victims to people with resilience and adaptive strengths. The other hand, counselling, processes emotions and offers guided self-reflection thus enabling the survivor to reconstruct identity and self-esteem (Sweeney et al., 2019). </w:t>
      </w:r>
    </w:p>
    <w:p w14:paraId="6EBB6F44" w14:textId="77777777" w:rsidR="00980A55" w:rsidRPr="00BA59BA" w:rsidRDefault="00980A55" w:rsidP="00960594">
      <w:pPr>
        <w:spacing w:line="360" w:lineRule="auto"/>
        <w:jc w:val="both"/>
        <w:rPr>
          <w:rFonts w:ascii="Arial" w:hAnsi="Arial" w:cs="Arial"/>
          <w:b/>
        </w:rPr>
      </w:pPr>
      <w:r w:rsidRPr="00BA59BA">
        <w:rPr>
          <w:rFonts w:ascii="Arial" w:hAnsi="Arial" w:cs="Arial"/>
          <w:b/>
        </w:rPr>
        <w:t xml:space="preserve">Relevance to UK Practice </w:t>
      </w:r>
    </w:p>
    <w:p w14:paraId="27A870F3" w14:textId="77777777" w:rsidR="006357CD" w:rsidRPr="00BA59BA" w:rsidRDefault="006357CD" w:rsidP="00960594">
      <w:pPr>
        <w:spacing w:line="360" w:lineRule="auto"/>
        <w:jc w:val="both"/>
        <w:rPr>
          <w:rFonts w:ascii="Arial" w:hAnsi="Arial" w:cs="Arial"/>
        </w:rPr>
      </w:pPr>
      <w:r w:rsidRPr="00BA59BA">
        <w:rPr>
          <w:rFonts w:ascii="Arial" w:hAnsi="Arial" w:cs="Arial"/>
        </w:rPr>
        <w:t>In the UK, social workers and counsellors trained in trauma care often team up with health, housing, or legal agencies when helping people. Getting this right means syncing efforts, having solid oversight, besides carving out time to reflect - so staff can handle stress from their work while staying grounded ethically. Because of that, understanding trauma is</w:t>
      </w:r>
      <w:r w:rsidR="00F81ECB" w:rsidRPr="00BA59BA">
        <w:rPr>
          <w:rFonts w:ascii="Arial" w:hAnsi="Arial" w:cs="Arial"/>
        </w:rPr>
        <w:t xml:space="preserve"> </w:t>
      </w:r>
      <w:r w:rsidRPr="00BA59BA">
        <w:rPr>
          <w:rFonts w:ascii="Arial" w:hAnsi="Arial" w:cs="Arial"/>
        </w:rPr>
        <w:t>n</w:t>
      </w:r>
      <w:r w:rsidR="00F81ECB" w:rsidRPr="00BA59BA">
        <w:rPr>
          <w:rFonts w:ascii="Arial" w:hAnsi="Arial" w:cs="Arial"/>
        </w:rPr>
        <w:t>ot just vital in therapy, it i</w:t>
      </w:r>
      <w:r w:rsidRPr="00BA59BA">
        <w:rPr>
          <w:rFonts w:ascii="Arial" w:hAnsi="Arial" w:cs="Arial"/>
        </w:rPr>
        <w:t>s something whole organisations must take seriously.</w:t>
      </w:r>
    </w:p>
    <w:p w14:paraId="0401EDD4" w14:textId="77777777" w:rsidR="00980A55" w:rsidRPr="00BA59BA" w:rsidRDefault="00980A55" w:rsidP="00960594">
      <w:pPr>
        <w:spacing w:line="360" w:lineRule="auto"/>
        <w:jc w:val="both"/>
        <w:rPr>
          <w:rFonts w:ascii="Arial" w:hAnsi="Arial" w:cs="Arial"/>
        </w:rPr>
      </w:pPr>
      <w:r w:rsidRPr="00BA59BA">
        <w:rPr>
          <w:rFonts w:ascii="Arial" w:hAnsi="Arial" w:cs="Arial"/>
        </w:rPr>
        <w:t xml:space="preserve">Though there is some progress, the issue of insufficient workforce training and outcome evaluation still persists. There are only a handful of studies that measure recovery over a long period and collaboration between different professionals, thus there is still a lot of questions about what would be the best practice in the UK scenarios. This scoping review is intended to fill these </w:t>
      </w:r>
      <w:r w:rsidRPr="00BA59BA">
        <w:rPr>
          <w:rFonts w:ascii="Arial" w:hAnsi="Arial" w:cs="Arial"/>
        </w:rPr>
        <w:lastRenderedPageBreak/>
        <w:t xml:space="preserve">gaps by looking at the existing research on how trauma-informed approaches are put into practice, the obstacles encountered, as well as the effect on the adult survivors' recovery ​‍​‌‍​‍‌​‍​‌‍​‍‌journeys. </w:t>
      </w:r>
    </w:p>
    <w:p w14:paraId="590D7F6F" w14:textId="17E552F4" w:rsidR="00DC1EF5" w:rsidRPr="00BA59BA" w:rsidRDefault="00DC1EF5" w:rsidP="00960594">
      <w:pPr>
        <w:spacing w:line="360" w:lineRule="auto"/>
        <w:jc w:val="both"/>
        <w:rPr>
          <w:rFonts w:ascii="Arial" w:hAnsi="Arial" w:cs="Arial"/>
          <w:b/>
        </w:rPr>
      </w:pPr>
      <w:r w:rsidRPr="00BA59BA">
        <w:rPr>
          <w:rFonts w:ascii="Arial" w:hAnsi="Arial" w:cs="Arial"/>
          <w:b/>
        </w:rPr>
        <w:t xml:space="preserve">​‍​‌‍​‍‌​‍​‌‍​‍Methods </w:t>
      </w:r>
    </w:p>
    <w:p w14:paraId="75DE9F9C" w14:textId="77777777" w:rsidR="00735558" w:rsidRPr="00EE3FDF" w:rsidRDefault="00DC1EF5" w:rsidP="00960594">
      <w:pPr>
        <w:spacing w:line="360" w:lineRule="auto"/>
        <w:jc w:val="both"/>
        <w:rPr>
          <w:rFonts w:ascii="Arial" w:hAnsi="Arial" w:cs="Arial"/>
        </w:rPr>
      </w:pPr>
      <w:r w:rsidRPr="00BA59BA">
        <w:rPr>
          <w:rFonts w:ascii="Arial" w:hAnsi="Arial" w:cs="Arial"/>
        </w:rPr>
        <w:t xml:space="preserve">The present study chose a scoping review as its main framework. It aimed at mapping the landscape as well as synthesizing the existing literature on the social work and counseling practices that are trauma-informed, implemented by the UK professionals, and that support adult survivors of domestic violence. A scoping review is suitable when one needs to know the extent of available research, get a better understanding of the concepts, and recognise the gaps in knowledge in a complicated area of health and social care (Arksey and O'Malley, 2005). </w:t>
      </w:r>
    </w:p>
    <w:p w14:paraId="789E1F27" w14:textId="77777777" w:rsidR="00613E13" w:rsidRPr="00613E13" w:rsidRDefault="00DC1EF5" w:rsidP="00613E13">
      <w:pPr>
        <w:spacing w:line="360" w:lineRule="auto"/>
        <w:jc w:val="both"/>
        <w:rPr>
          <w:rFonts w:ascii="Arial" w:hAnsi="Arial" w:cs="Arial"/>
        </w:rPr>
      </w:pPr>
      <w:r w:rsidRPr="00BA59BA">
        <w:rPr>
          <w:rFonts w:ascii="Arial" w:hAnsi="Arial" w:cs="Arial"/>
          <w:b/>
        </w:rPr>
        <w:t xml:space="preserve">Search Strategy </w:t>
      </w:r>
    </w:p>
    <w:p w14:paraId="651E0231" w14:textId="77777777" w:rsidR="00613E13" w:rsidRPr="00613E13" w:rsidRDefault="00613E13" w:rsidP="00613E13">
      <w:pPr>
        <w:spacing w:line="360" w:lineRule="auto"/>
        <w:jc w:val="both"/>
        <w:rPr>
          <w:rFonts w:ascii="Arial" w:hAnsi="Arial" w:cs="Arial"/>
        </w:rPr>
      </w:pPr>
      <w:r w:rsidRPr="00613E13">
        <w:rPr>
          <w:rFonts w:ascii="Arial" w:hAnsi="Arial" w:cs="Arial"/>
        </w:rPr>
        <w:t>A search was done on PubMed, CINAHL, along with ScienceDirect, plus EBSCOhost and Google Scholar - using terms like “trauma-informed care” or similar phrases matched with “domestic abuse,” alongside social work topics and UK-related filters. Only results in English showed up, where complete papers were available, published between 2015 to 2025. After that, we checked references by going through them one by one.</w:t>
      </w:r>
    </w:p>
    <w:p w14:paraId="4B4708B6" w14:textId="77777777" w:rsidR="008C7633" w:rsidRPr="00BA59BA" w:rsidRDefault="00613E13" w:rsidP="00960594">
      <w:pPr>
        <w:spacing w:line="360" w:lineRule="auto"/>
        <w:jc w:val="both"/>
        <w:rPr>
          <w:rFonts w:ascii="Arial" w:hAnsi="Arial" w:cs="Arial"/>
        </w:rPr>
      </w:pPr>
      <w:r w:rsidRPr="00613E13">
        <w:rPr>
          <w:rFonts w:ascii="Arial" w:hAnsi="Arial" w:cs="Arial"/>
        </w:rPr>
        <w:t>Once titles and abstracts were checked, full papers got reviewed based on set rules. Out of those, five studies made the cut - each was then closely examined for how well it was done, using CASP checklists that matched their type. Three used the Qualitative checklist, one a Cohort Study version, while another relied on the Systematic Review tool. At the same time, JBI methods helped judge parts involving both numbers and stories. Evaluations looked at goals, approach, participant selection, gathering and handling data, ethical steps, researcher self-awareness, along with results. All studies got a medium or higher rating - some had small flaws like tiny groups or narrow results, yet these were weighed when pulling findings together. Despite the hiccups, none were tossed out just for quality issues.</w:t>
      </w:r>
    </w:p>
    <w:p w14:paraId="7F261211" w14:textId="77777777" w:rsidR="00DC1EF5" w:rsidRPr="00BA59BA" w:rsidRDefault="00DC1EF5" w:rsidP="00960594">
      <w:pPr>
        <w:spacing w:line="360" w:lineRule="auto"/>
        <w:rPr>
          <w:rFonts w:ascii="Arial" w:hAnsi="Arial" w:cs="Arial"/>
          <w:b/>
        </w:rPr>
      </w:pPr>
      <w:r w:rsidRPr="00BA59BA">
        <w:rPr>
          <w:rFonts w:ascii="Arial" w:hAnsi="Arial" w:cs="Arial"/>
          <w:b/>
        </w:rPr>
        <w:t xml:space="preserve">Inclusion and Exclusion Criteria </w:t>
      </w:r>
    </w:p>
    <w:p w14:paraId="72902237" w14:textId="77777777" w:rsidR="00DC1EF5" w:rsidRPr="00BA59BA" w:rsidRDefault="00DC1EF5" w:rsidP="00960594">
      <w:pPr>
        <w:spacing w:line="360" w:lineRule="auto"/>
        <w:rPr>
          <w:rFonts w:ascii="Arial" w:hAnsi="Arial" w:cs="Arial"/>
          <w:b/>
        </w:rPr>
      </w:pPr>
      <w:r w:rsidRPr="00BA59BA">
        <w:rPr>
          <w:rFonts w:ascii="Arial" w:hAnsi="Arial" w:cs="Arial"/>
          <w:b/>
        </w:rPr>
        <w:t xml:space="preserve">Inclusion criteria: </w:t>
      </w:r>
    </w:p>
    <w:p w14:paraId="1E7D848E" w14:textId="77777777" w:rsidR="00DC1EF5" w:rsidRPr="00BA59BA" w:rsidRDefault="00DC1EF5" w:rsidP="00960594">
      <w:pPr>
        <w:spacing w:line="360" w:lineRule="auto"/>
        <w:rPr>
          <w:rFonts w:ascii="Arial" w:hAnsi="Arial" w:cs="Arial"/>
        </w:rPr>
      </w:pPr>
      <w:r w:rsidRPr="00BA59BA">
        <w:rPr>
          <w:rFonts w:ascii="Arial" w:hAnsi="Arial" w:cs="Arial"/>
        </w:rPr>
        <w:t xml:space="preserve">Primary or secondary research articles that are peer-reviewed </w:t>
      </w:r>
    </w:p>
    <w:p w14:paraId="5052F6B4" w14:textId="77777777" w:rsidR="00DC1EF5" w:rsidRPr="00BA59BA" w:rsidRDefault="00DC1EF5" w:rsidP="00960594">
      <w:pPr>
        <w:spacing w:line="360" w:lineRule="auto"/>
        <w:rPr>
          <w:rFonts w:ascii="Arial" w:hAnsi="Arial" w:cs="Arial"/>
        </w:rPr>
      </w:pPr>
      <w:r w:rsidRPr="00BA59BA">
        <w:rPr>
          <w:rFonts w:ascii="Arial" w:hAnsi="Arial" w:cs="Arial"/>
        </w:rPr>
        <w:t xml:space="preserve">Research conducted in or relevant to the UK </w:t>
      </w:r>
    </w:p>
    <w:p w14:paraId="19CF3D4C" w14:textId="77777777" w:rsidR="00DC1EF5" w:rsidRPr="00BA59BA" w:rsidRDefault="00DC1EF5" w:rsidP="00960594">
      <w:pPr>
        <w:spacing w:line="360" w:lineRule="auto"/>
        <w:rPr>
          <w:rFonts w:ascii="Arial" w:hAnsi="Arial" w:cs="Arial"/>
        </w:rPr>
      </w:pPr>
      <w:r w:rsidRPr="00BA59BA">
        <w:rPr>
          <w:rFonts w:ascii="Arial" w:hAnsi="Arial" w:cs="Arial"/>
        </w:rPr>
        <w:t xml:space="preserve">Concentration on the adult survivors (18 years and above) </w:t>
      </w:r>
    </w:p>
    <w:p w14:paraId="3E6F4149" w14:textId="77777777" w:rsidR="00DC1EF5" w:rsidRPr="00BA59BA" w:rsidRDefault="00DC1EF5" w:rsidP="00960594">
      <w:pPr>
        <w:spacing w:line="360" w:lineRule="auto"/>
        <w:rPr>
          <w:rFonts w:ascii="Arial" w:hAnsi="Arial" w:cs="Arial"/>
        </w:rPr>
      </w:pPr>
      <w:r w:rsidRPr="00BA59BA">
        <w:rPr>
          <w:rFonts w:ascii="Arial" w:hAnsi="Arial" w:cs="Arial"/>
        </w:rPr>
        <w:lastRenderedPageBreak/>
        <w:t xml:space="preserve">The study of social work or counselling through the prism of trauma-informed principles </w:t>
      </w:r>
    </w:p>
    <w:p w14:paraId="4D285B98" w14:textId="77777777" w:rsidR="00DC1EF5" w:rsidRPr="00BA59BA" w:rsidRDefault="00DC1EF5" w:rsidP="00960594">
      <w:pPr>
        <w:spacing w:line="360" w:lineRule="auto"/>
        <w:rPr>
          <w:rFonts w:ascii="Arial" w:hAnsi="Arial" w:cs="Arial"/>
          <w:b/>
        </w:rPr>
      </w:pPr>
      <w:r w:rsidRPr="00BA59BA">
        <w:rPr>
          <w:rFonts w:ascii="Arial" w:hAnsi="Arial" w:cs="Arial"/>
          <w:b/>
        </w:rPr>
        <w:t xml:space="preserve">Exclusion criteria: </w:t>
      </w:r>
    </w:p>
    <w:p w14:paraId="204EBA66" w14:textId="77777777" w:rsidR="00DC1EF5" w:rsidRPr="00BA59BA" w:rsidRDefault="00DC1EF5" w:rsidP="00960594">
      <w:pPr>
        <w:spacing w:line="360" w:lineRule="auto"/>
        <w:rPr>
          <w:rFonts w:ascii="Arial" w:hAnsi="Arial" w:cs="Arial"/>
        </w:rPr>
      </w:pPr>
      <w:r w:rsidRPr="00BA59BA">
        <w:rPr>
          <w:rFonts w:ascii="Arial" w:hAnsi="Arial" w:cs="Arial"/>
        </w:rPr>
        <w:t xml:space="preserve">Only the studies that emphasized on children or perpetrators were excluded </w:t>
      </w:r>
    </w:p>
    <w:p w14:paraId="0751AF47" w14:textId="77777777" w:rsidR="00DC1EF5" w:rsidRPr="00BA59BA" w:rsidRDefault="00DC1EF5" w:rsidP="00960594">
      <w:pPr>
        <w:spacing w:line="360" w:lineRule="auto"/>
        <w:rPr>
          <w:rFonts w:ascii="Arial" w:hAnsi="Arial" w:cs="Arial"/>
        </w:rPr>
      </w:pPr>
      <w:r w:rsidRPr="00BA59BA">
        <w:rPr>
          <w:rFonts w:ascii="Arial" w:hAnsi="Arial" w:cs="Arial"/>
        </w:rPr>
        <w:t xml:space="preserve">Publications not in English </w:t>
      </w:r>
    </w:p>
    <w:p w14:paraId="63BDF090" w14:textId="77777777" w:rsidR="00DC1EF5" w:rsidRPr="00BA59BA" w:rsidRDefault="00DC1EF5" w:rsidP="00960594">
      <w:pPr>
        <w:spacing w:line="360" w:lineRule="auto"/>
        <w:rPr>
          <w:rFonts w:ascii="Arial" w:hAnsi="Arial" w:cs="Arial"/>
        </w:rPr>
      </w:pPr>
      <w:r w:rsidRPr="00BA59BA">
        <w:rPr>
          <w:rFonts w:ascii="Arial" w:hAnsi="Arial" w:cs="Arial"/>
        </w:rPr>
        <w:t xml:space="preserve">Editorials, policy reports, or commentaries (though these may be used for the background section) </w:t>
      </w:r>
    </w:p>
    <w:p w14:paraId="08C29FE1" w14:textId="77777777" w:rsidR="00735558" w:rsidRPr="00B32D71" w:rsidRDefault="00DC1EF5" w:rsidP="00B32D71">
      <w:pPr>
        <w:spacing w:line="360" w:lineRule="auto"/>
        <w:rPr>
          <w:rFonts w:ascii="Arial" w:hAnsi="Arial" w:cs="Arial"/>
        </w:rPr>
      </w:pPr>
      <w:r w:rsidRPr="00BA59BA">
        <w:rPr>
          <w:rFonts w:ascii="Arial" w:hAnsi="Arial" w:cs="Arial"/>
        </w:rPr>
        <w:t xml:space="preserve">Studies without clear indication that trauma-informed or trauma-aware practice was used </w:t>
      </w:r>
    </w:p>
    <w:p w14:paraId="2D7C2CDE" w14:textId="77777777" w:rsidR="00DC1EF5" w:rsidRPr="00BA59BA" w:rsidRDefault="00DC1EF5" w:rsidP="00960594">
      <w:pPr>
        <w:spacing w:line="360" w:lineRule="auto"/>
        <w:jc w:val="both"/>
        <w:rPr>
          <w:rFonts w:ascii="Arial" w:hAnsi="Arial" w:cs="Arial"/>
          <w:b/>
        </w:rPr>
      </w:pPr>
      <w:r w:rsidRPr="00BA59BA">
        <w:rPr>
          <w:rFonts w:ascii="Arial" w:hAnsi="Arial" w:cs="Arial"/>
          <w:b/>
        </w:rPr>
        <w:t xml:space="preserve">Data Extraction and Analysis </w:t>
      </w:r>
    </w:p>
    <w:p w14:paraId="0FD207FC" w14:textId="77777777" w:rsidR="001F28A8" w:rsidRPr="00BA59BA" w:rsidRDefault="00C634A5" w:rsidP="00960594">
      <w:pPr>
        <w:spacing w:line="360" w:lineRule="auto"/>
        <w:jc w:val="both"/>
        <w:rPr>
          <w:rFonts w:ascii="Arial" w:hAnsi="Arial" w:cs="Arial"/>
        </w:rPr>
      </w:pPr>
      <w:r w:rsidRPr="00BA59BA">
        <w:rPr>
          <w:rFonts w:ascii="Arial" w:hAnsi="Arial" w:cs="Arial"/>
        </w:rPr>
        <w:t>Data were</w:t>
      </w:r>
      <w:r w:rsidR="001F28A8" w:rsidRPr="00BA59BA">
        <w:rPr>
          <w:rFonts w:ascii="Arial" w:hAnsi="Arial" w:cs="Arial"/>
        </w:rPr>
        <w:t xml:space="preserve"> </w:t>
      </w:r>
      <w:r w:rsidR="00577B1A" w:rsidRPr="00BA59BA">
        <w:rPr>
          <w:rFonts w:ascii="Arial" w:hAnsi="Arial" w:cs="Arial"/>
        </w:rPr>
        <w:t xml:space="preserve">extracted and recorded </w:t>
      </w:r>
      <w:r w:rsidR="001F28A8" w:rsidRPr="00BA59BA">
        <w:rPr>
          <w:rFonts w:ascii="Arial" w:hAnsi="Arial" w:cs="Arial"/>
        </w:rPr>
        <w:t xml:space="preserve">by name, date, location, research type, people involved, main results, </w:t>
      </w:r>
      <w:r w:rsidR="00C510E4" w:rsidRPr="00BA59BA">
        <w:rPr>
          <w:rFonts w:ascii="Arial" w:hAnsi="Arial" w:cs="Arial"/>
        </w:rPr>
        <w:t>and relevance to the review’s aims</w:t>
      </w:r>
      <w:r w:rsidR="001F28A8" w:rsidRPr="00BA59BA">
        <w:rPr>
          <w:rFonts w:ascii="Arial" w:hAnsi="Arial" w:cs="Arial"/>
        </w:rPr>
        <w:t>. To spot and sort out common trends from the selected</w:t>
      </w:r>
      <w:r w:rsidRPr="00BA59BA">
        <w:rPr>
          <w:rFonts w:ascii="Arial" w:hAnsi="Arial" w:cs="Arial"/>
        </w:rPr>
        <w:t xml:space="preserve"> papers, a thematic approach was</w:t>
      </w:r>
      <w:r w:rsidR="001F28A8" w:rsidRPr="00BA59BA">
        <w:rPr>
          <w:rFonts w:ascii="Arial" w:hAnsi="Arial" w:cs="Arial"/>
        </w:rPr>
        <w:t xml:space="preserve"> used. Ideas like teamwork, giving power, roadblocks in rollout, along with worker wellness came up after going over and tagging the info multiple times.</w:t>
      </w:r>
    </w:p>
    <w:p w14:paraId="0788FF07" w14:textId="77777777" w:rsidR="00DC1EF5" w:rsidRPr="00BA59BA" w:rsidRDefault="00DC1EF5" w:rsidP="00960594">
      <w:pPr>
        <w:spacing w:line="360" w:lineRule="auto"/>
        <w:jc w:val="both"/>
        <w:rPr>
          <w:rFonts w:ascii="Arial" w:hAnsi="Arial" w:cs="Arial"/>
          <w:b/>
        </w:rPr>
      </w:pPr>
      <w:r w:rsidRPr="00BA59BA">
        <w:rPr>
          <w:rFonts w:ascii="Arial" w:hAnsi="Arial" w:cs="Arial"/>
          <w:b/>
        </w:rPr>
        <w:t xml:space="preserve">Ethical Considerations </w:t>
      </w:r>
      <w:r w:rsidR="00C634A5" w:rsidRPr="00BA59BA">
        <w:rPr>
          <w:rFonts w:ascii="Arial" w:hAnsi="Arial" w:cs="Arial"/>
          <w:b/>
        </w:rPr>
        <w:t xml:space="preserve"> </w:t>
      </w:r>
    </w:p>
    <w:p w14:paraId="2DAC7707" w14:textId="77777777" w:rsidR="009A4FC3" w:rsidRPr="00BA59BA" w:rsidRDefault="00DC1EF5" w:rsidP="00960594">
      <w:pPr>
        <w:spacing w:line="360" w:lineRule="auto"/>
        <w:jc w:val="both"/>
        <w:rPr>
          <w:rFonts w:ascii="Arial" w:hAnsi="Arial" w:cs="Arial"/>
        </w:rPr>
      </w:pPr>
      <w:r w:rsidRPr="00BA59BA">
        <w:rPr>
          <w:rFonts w:ascii="Arial" w:hAnsi="Arial" w:cs="Arial"/>
        </w:rPr>
        <w:t xml:space="preserve">Being a secondary research, the authors of the present review paper utilized data that were freely and publicly accessible. Hence, there was no direct involvement of participants, and the question of ethical approval did not arise. Whatever the case, the entire undertaking was in line with the most essential principles of moral conduct that comprise among others integrity, transparency, and fair attribution. It is worth mentioning that all sources of information were referred to in the text based on the UWTSD Harvard referencing style. This ensured academic honesty and mutual respect for intellectual property of ​‍​‌‍​‍‌​‍​‌‍​‍‌others. </w:t>
      </w:r>
    </w:p>
    <w:p w14:paraId="4C5F05F5" w14:textId="77777777" w:rsidR="00DA1529" w:rsidRPr="00BA59BA" w:rsidRDefault="00DA1529" w:rsidP="00960594">
      <w:pPr>
        <w:spacing w:before="100" w:beforeAutospacing="1" w:after="100" w:afterAutospacing="1" w:line="360" w:lineRule="auto"/>
        <w:outlineLvl w:val="1"/>
        <w:rPr>
          <w:rFonts w:ascii="Arial" w:eastAsia="Times New Roman" w:hAnsi="Arial" w:cs="Arial"/>
          <w:b/>
          <w:bCs/>
        </w:rPr>
      </w:pPr>
      <w:r w:rsidRPr="00BA59BA">
        <w:rPr>
          <w:rFonts w:ascii="Arial" w:eastAsia="Times New Roman" w:hAnsi="Arial" w:cs="Arial"/>
          <w:b/>
          <w:bCs/>
        </w:rPr>
        <w:t>4. Results</w:t>
      </w:r>
    </w:p>
    <w:p w14:paraId="74746D9B" w14:textId="77777777" w:rsidR="003409BB" w:rsidRDefault="003409BB" w:rsidP="00FC3188">
      <w:pPr>
        <w:spacing w:line="360" w:lineRule="auto"/>
        <w:jc w:val="both"/>
        <w:rPr>
          <w:rFonts w:ascii="Arial" w:eastAsia="Times New Roman" w:hAnsi="Arial" w:cs="Arial"/>
        </w:rPr>
      </w:pPr>
      <w:r w:rsidRPr="00BA59BA">
        <w:rPr>
          <w:rFonts w:ascii="Arial" w:eastAsia="Times New Roman" w:hAnsi="Arial" w:cs="Arial"/>
        </w:rPr>
        <w:t xml:space="preserve">After checking through databases and sorting results, a total of five academic papers fit the requirements for this overview. Ranging from 2016 to 2024, these works looked at ways trauma-aware approaches get used in social care, therapy, or general mental wellness services - especially when helping </w:t>
      </w:r>
      <w:r w:rsidR="00FC3188" w:rsidRPr="00BA59BA">
        <w:rPr>
          <w:rFonts w:ascii="Arial" w:eastAsia="Times New Roman" w:hAnsi="Arial" w:cs="Arial"/>
        </w:rPr>
        <w:t>adults</w:t>
      </w:r>
      <w:r w:rsidRPr="00BA59BA">
        <w:rPr>
          <w:rFonts w:ascii="Arial" w:eastAsia="Times New Roman" w:hAnsi="Arial" w:cs="Arial"/>
        </w:rPr>
        <w:t xml:space="preserve"> affected by abuse in relationships across the UK. Instead of just one type of research method, the chosen pieces combined personal accounts along with numerical data, revealing practical methods, obstacles faced, plus real-world impacts in different support settings.</w:t>
      </w:r>
    </w:p>
    <w:p w14:paraId="319DB8D6" w14:textId="77777777" w:rsidR="006C339A" w:rsidRPr="006C339A" w:rsidRDefault="006C339A" w:rsidP="006C339A">
      <w:pPr>
        <w:spacing w:line="360" w:lineRule="auto"/>
        <w:jc w:val="both"/>
        <w:rPr>
          <w:rFonts w:ascii="Arial" w:eastAsia="Times New Roman" w:hAnsi="Arial" w:cs="Arial"/>
          <w:b/>
        </w:rPr>
      </w:pPr>
      <w:r w:rsidRPr="006C339A">
        <w:rPr>
          <w:rFonts w:ascii="Arial" w:eastAsia="Times New Roman" w:hAnsi="Arial" w:cs="Arial"/>
          <w:b/>
        </w:rPr>
        <w:lastRenderedPageBreak/>
        <w:t>Characteristics​‍​‌‍​‍‌​‍​‌‍​‍‌ of Included Studies</w:t>
      </w:r>
    </w:p>
    <w:p w14:paraId="0AC8C861" w14:textId="77777777" w:rsidR="006C339A" w:rsidRPr="006C339A" w:rsidRDefault="006C339A" w:rsidP="006C339A">
      <w:pPr>
        <w:spacing w:line="360" w:lineRule="auto"/>
        <w:jc w:val="both"/>
        <w:rPr>
          <w:rFonts w:ascii="Arial" w:eastAsia="Times New Roman" w:hAnsi="Arial" w:cs="Arial"/>
        </w:rPr>
      </w:pPr>
      <w:r w:rsidRPr="006C339A">
        <w:rPr>
          <w:rFonts w:ascii="Arial" w:eastAsia="Times New Roman" w:hAnsi="Arial" w:cs="Arial"/>
        </w:rPr>
        <w:t>These five studies that were considered for inclusion were published between 2016 and 2024. They give a tailor-made view of the UK trauma-informed practice in the very recent past. All research of the five studies considered for inclusion were either carried out in or Newark: three in London, one UK-wide, and one in Scotland. The study designs were different, which is consistent with the new nature of the fi</w:t>
      </w:r>
      <w:r>
        <w:rPr>
          <w:rFonts w:ascii="Arial" w:eastAsia="Times New Roman" w:hAnsi="Arial" w:cs="Arial"/>
        </w:rPr>
        <w:t>eld in question:</w:t>
      </w:r>
    </w:p>
    <w:p w14:paraId="53BBF486" w14:textId="77777777" w:rsidR="006C339A" w:rsidRPr="006C339A" w:rsidRDefault="006C339A" w:rsidP="006C339A">
      <w:pPr>
        <w:spacing w:line="360" w:lineRule="auto"/>
        <w:jc w:val="both"/>
        <w:rPr>
          <w:rFonts w:ascii="Arial" w:eastAsia="Times New Roman" w:hAnsi="Arial" w:cs="Arial"/>
        </w:rPr>
      </w:pPr>
      <w:r w:rsidRPr="006C339A">
        <w:rPr>
          <w:rFonts w:ascii="Arial" w:eastAsia="Times New Roman" w:hAnsi="Arial" w:cs="Arial"/>
        </w:rPr>
        <w:t>Firstly, there were positivistic/doc phenomenological qualitative studies (Sweeney, 2016; Sweeney et al., 2019; Cavener &amp; Lonbay, 2024) – which compiled the data through interviews and focus groups with the practitioners and/or survivors. Secondly, a mixed-methods study (Emsley et al., 2022) – was a combination of supposition-analysis with qualitative interviews. Thirdly, there was a scoping review/protocol paper (Casingcasing et al., 2025) – regarding the mapping of conceptualisations of trauma-informed car</w:t>
      </w:r>
      <w:r>
        <w:rPr>
          <w:rFonts w:ascii="Arial" w:eastAsia="Times New Roman" w:hAnsi="Arial" w:cs="Arial"/>
        </w:rPr>
        <w:t>e in UK mental health services.</w:t>
      </w:r>
    </w:p>
    <w:p w14:paraId="5180E121" w14:textId="77777777" w:rsidR="008B533B" w:rsidRDefault="006C339A" w:rsidP="008B533B">
      <w:pPr>
        <w:spacing w:line="360" w:lineRule="auto"/>
        <w:jc w:val="both"/>
        <w:rPr>
          <w:rFonts w:ascii="Arial" w:eastAsia="Times New Roman" w:hAnsi="Arial" w:cs="Arial"/>
        </w:rPr>
      </w:pPr>
      <w:r w:rsidRPr="006C339A">
        <w:rPr>
          <w:rFonts w:ascii="Arial" w:eastAsia="Times New Roman" w:hAnsi="Arial" w:cs="Arial"/>
        </w:rPr>
        <w:t>In primary empirical studies, the sizes of the samples were between 12 and 68 participants. The participants were social workers, counsellors/therapists, multi-agency professionals, and in the two studies, adult survivors of domestic abuse themselves. These studies focused on adults (≥18 years) and the research questions were closely related to trauma-informed or trauma-aware principles in social work or counselling contexts. No randomised or longitudinal outcome evaluations have been found, thus pointing to the dominance of exploratory and descriptive evidence in this research ​‍​‌‍​‍‌​‍​‌‍​‍‌area.</w:t>
      </w:r>
    </w:p>
    <w:p w14:paraId="17AB8359" w14:textId="77777777" w:rsidR="008B533B" w:rsidRDefault="008B533B" w:rsidP="008B533B">
      <w:pPr>
        <w:spacing w:line="360" w:lineRule="auto"/>
        <w:jc w:val="both"/>
        <w:rPr>
          <w:rFonts w:ascii="Arial" w:eastAsia="Times New Roman" w:hAnsi="Arial" w:cs="Arial"/>
        </w:rPr>
      </w:pPr>
    </w:p>
    <w:p w14:paraId="67C8827C" w14:textId="7231A8A0" w:rsidR="009A4FC3" w:rsidRPr="008B533B" w:rsidRDefault="00070499" w:rsidP="008B533B">
      <w:pPr>
        <w:spacing w:line="360" w:lineRule="auto"/>
        <w:jc w:val="both"/>
        <w:rPr>
          <w:rFonts w:ascii="Arial" w:eastAsia="Times New Roman" w:hAnsi="Arial" w:cs="Arial"/>
        </w:rPr>
      </w:pPr>
      <w:r w:rsidRPr="00BA59BA">
        <w:rPr>
          <w:rFonts w:ascii="Arial" w:hAnsi="Arial" w:cs="Arial"/>
          <w:b/>
        </w:rPr>
        <w:t>Summary of Included Studies</w:t>
      </w:r>
    </w:p>
    <w:tbl>
      <w:tblPr>
        <w:tblStyle w:val="TableGrid"/>
        <w:tblW w:w="0" w:type="auto"/>
        <w:tblLayout w:type="fixed"/>
        <w:tblLook w:val="04A0" w:firstRow="1" w:lastRow="0" w:firstColumn="1" w:lastColumn="0" w:noHBand="0" w:noVBand="1"/>
      </w:tblPr>
      <w:tblGrid>
        <w:gridCol w:w="1112"/>
        <w:gridCol w:w="1943"/>
        <w:gridCol w:w="1350"/>
        <w:gridCol w:w="1823"/>
        <w:gridCol w:w="3122"/>
      </w:tblGrid>
      <w:tr w:rsidR="003E6439" w:rsidRPr="00BA59BA" w14:paraId="61606ADB" w14:textId="77777777" w:rsidTr="00FC3188">
        <w:tc>
          <w:tcPr>
            <w:tcW w:w="1112" w:type="dxa"/>
          </w:tcPr>
          <w:p w14:paraId="1242C5F6" w14:textId="77777777" w:rsidR="003E6439" w:rsidRPr="00BA59BA" w:rsidRDefault="003E6439" w:rsidP="003E6439">
            <w:pPr>
              <w:rPr>
                <w:rFonts w:ascii="Arial" w:hAnsi="Arial" w:cs="Arial"/>
                <w:b/>
              </w:rPr>
            </w:pPr>
            <w:r w:rsidRPr="00BA59BA">
              <w:rPr>
                <w:rFonts w:ascii="Arial" w:hAnsi="Arial" w:cs="Arial"/>
                <w:b/>
              </w:rPr>
              <w:t>Author(s) &amp; Year</w:t>
            </w:r>
          </w:p>
        </w:tc>
        <w:tc>
          <w:tcPr>
            <w:tcW w:w="1943" w:type="dxa"/>
          </w:tcPr>
          <w:p w14:paraId="26B12BF6" w14:textId="77777777" w:rsidR="003E6439" w:rsidRPr="00BA59BA" w:rsidRDefault="003E6439" w:rsidP="003E6439">
            <w:pPr>
              <w:rPr>
                <w:rFonts w:ascii="Arial" w:hAnsi="Arial" w:cs="Arial"/>
                <w:b/>
              </w:rPr>
            </w:pPr>
            <w:r w:rsidRPr="00BA59BA">
              <w:rPr>
                <w:rFonts w:ascii="Arial" w:hAnsi="Arial" w:cs="Arial"/>
                <w:b/>
              </w:rPr>
              <w:t>Title / Source</w:t>
            </w:r>
          </w:p>
        </w:tc>
        <w:tc>
          <w:tcPr>
            <w:tcW w:w="1350" w:type="dxa"/>
          </w:tcPr>
          <w:p w14:paraId="75F03BAE" w14:textId="77777777" w:rsidR="003E6439" w:rsidRPr="00BA59BA" w:rsidRDefault="003E6439" w:rsidP="003E6439">
            <w:pPr>
              <w:rPr>
                <w:rFonts w:ascii="Arial" w:hAnsi="Arial" w:cs="Arial"/>
                <w:b/>
              </w:rPr>
            </w:pPr>
            <w:r w:rsidRPr="00BA59BA">
              <w:rPr>
                <w:rFonts w:ascii="Arial" w:hAnsi="Arial" w:cs="Arial"/>
                <w:b/>
              </w:rPr>
              <w:t>Design / Sample</w:t>
            </w:r>
          </w:p>
        </w:tc>
        <w:tc>
          <w:tcPr>
            <w:tcW w:w="1823" w:type="dxa"/>
          </w:tcPr>
          <w:p w14:paraId="1C2E6EB6" w14:textId="77777777" w:rsidR="003E6439" w:rsidRPr="00BA59BA" w:rsidRDefault="003E6439" w:rsidP="003E6439">
            <w:pPr>
              <w:rPr>
                <w:rFonts w:ascii="Arial" w:hAnsi="Arial" w:cs="Arial"/>
                <w:b/>
              </w:rPr>
            </w:pPr>
            <w:r w:rsidRPr="00BA59BA">
              <w:rPr>
                <w:rFonts w:ascii="Arial" w:hAnsi="Arial" w:cs="Arial"/>
                <w:b/>
              </w:rPr>
              <w:t>Focus</w:t>
            </w:r>
          </w:p>
        </w:tc>
        <w:tc>
          <w:tcPr>
            <w:tcW w:w="3122" w:type="dxa"/>
          </w:tcPr>
          <w:p w14:paraId="3C59F031" w14:textId="77777777" w:rsidR="003E6439" w:rsidRPr="00BA59BA" w:rsidRDefault="003E6439" w:rsidP="003E6439">
            <w:pPr>
              <w:rPr>
                <w:rFonts w:ascii="Arial" w:hAnsi="Arial" w:cs="Arial"/>
                <w:b/>
              </w:rPr>
            </w:pPr>
            <w:r w:rsidRPr="00BA59BA">
              <w:rPr>
                <w:rFonts w:ascii="Arial" w:hAnsi="Arial" w:cs="Arial"/>
                <w:b/>
              </w:rPr>
              <w:t>Key Findings / Contribution</w:t>
            </w:r>
          </w:p>
        </w:tc>
      </w:tr>
      <w:tr w:rsidR="003E6439" w:rsidRPr="00BA59BA" w14:paraId="79048E4C" w14:textId="77777777" w:rsidTr="00FC3188">
        <w:tc>
          <w:tcPr>
            <w:tcW w:w="1112" w:type="dxa"/>
          </w:tcPr>
          <w:p w14:paraId="4AF03258" w14:textId="77777777" w:rsidR="003E6439" w:rsidRPr="00BA59BA" w:rsidRDefault="003E6439" w:rsidP="003E6439">
            <w:pPr>
              <w:rPr>
                <w:rFonts w:ascii="Arial" w:hAnsi="Arial" w:cs="Arial"/>
              </w:rPr>
            </w:pPr>
            <w:r w:rsidRPr="00BA59BA">
              <w:rPr>
                <w:rFonts w:ascii="Arial" w:hAnsi="Arial" w:cs="Arial"/>
              </w:rPr>
              <w:t>Sweeney (2016)</w:t>
            </w:r>
          </w:p>
        </w:tc>
        <w:tc>
          <w:tcPr>
            <w:tcW w:w="1943" w:type="dxa"/>
          </w:tcPr>
          <w:p w14:paraId="7BC82B30" w14:textId="77777777" w:rsidR="003E6439" w:rsidRPr="00BA59BA" w:rsidRDefault="003E6439" w:rsidP="003E6439">
            <w:pPr>
              <w:rPr>
                <w:rFonts w:ascii="Arial" w:hAnsi="Arial" w:cs="Arial"/>
              </w:rPr>
            </w:pPr>
            <w:r w:rsidRPr="00BA59BA">
              <w:rPr>
                <w:rFonts w:ascii="Arial" w:hAnsi="Arial" w:cs="Arial"/>
              </w:rPr>
              <w:t>Trauma-informed mental healthcare in the UK: what is it and how can we further its development?</w:t>
            </w:r>
          </w:p>
        </w:tc>
        <w:tc>
          <w:tcPr>
            <w:tcW w:w="1350" w:type="dxa"/>
          </w:tcPr>
          <w:p w14:paraId="492DCCBE" w14:textId="77777777" w:rsidR="003E6439" w:rsidRPr="00BA59BA" w:rsidRDefault="003E6439" w:rsidP="003E6439">
            <w:pPr>
              <w:rPr>
                <w:rFonts w:ascii="Arial" w:hAnsi="Arial" w:cs="Arial"/>
              </w:rPr>
            </w:pPr>
            <w:r w:rsidRPr="00BA59BA">
              <w:rPr>
                <w:rFonts w:ascii="Arial" w:hAnsi="Arial" w:cs="Arial"/>
              </w:rPr>
              <w:t>Conceptual review of UK practice; draws on qualitative service-user insights</w:t>
            </w:r>
          </w:p>
        </w:tc>
        <w:tc>
          <w:tcPr>
            <w:tcW w:w="1823" w:type="dxa"/>
          </w:tcPr>
          <w:p w14:paraId="7D147C0C" w14:textId="77777777" w:rsidR="003E6439" w:rsidRPr="00BA59BA" w:rsidRDefault="00E171BC" w:rsidP="003E6439">
            <w:pPr>
              <w:rPr>
                <w:rFonts w:ascii="Arial" w:hAnsi="Arial" w:cs="Arial"/>
              </w:rPr>
            </w:pPr>
            <w:r w:rsidRPr="00BA59BA">
              <w:rPr>
                <w:rFonts w:ascii="Arial" w:hAnsi="Arial" w:cs="Arial"/>
              </w:rPr>
              <w:t>Broad mental health focus, not limited to "principles in mental health services" (includes organizational/systemic aspects).</w:t>
            </w:r>
          </w:p>
        </w:tc>
        <w:tc>
          <w:tcPr>
            <w:tcW w:w="3122" w:type="dxa"/>
          </w:tcPr>
          <w:p w14:paraId="15E7CF33" w14:textId="77777777" w:rsidR="003E6439" w:rsidRPr="00BA59BA" w:rsidRDefault="00E171BC" w:rsidP="003E6439">
            <w:pPr>
              <w:rPr>
                <w:rFonts w:ascii="Arial" w:hAnsi="Arial" w:cs="Arial"/>
              </w:rPr>
            </w:pPr>
            <w:r w:rsidRPr="00BA59BA">
              <w:rPr>
                <w:rFonts w:ascii="Arial" w:hAnsi="Arial" w:cs="Arial"/>
              </w:rPr>
              <w:t>Emphasizes survivor involvement and systemic change over "team education and cultural understanding" (though culture is mentioned); calls for unified systems via networks/mentoring</w:t>
            </w:r>
            <w:r w:rsidR="003E6439" w:rsidRPr="00BA59BA">
              <w:rPr>
                <w:rFonts w:ascii="Arial" w:hAnsi="Arial" w:cs="Arial"/>
              </w:rPr>
              <w:t>.</w:t>
            </w:r>
          </w:p>
        </w:tc>
      </w:tr>
      <w:tr w:rsidR="003E6439" w:rsidRPr="00BA59BA" w14:paraId="669000BF" w14:textId="77777777" w:rsidTr="00FC3188">
        <w:tc>
          <w:tcPr>
            <w:tcW w:w="1112" w:type="dxa"/>
          </w:tcPr>
          <w:p w14:paraId="3ED3F158" w14:textId="77777777" w:rsidR="003E6439" w:rsidRPr="00BA59BA" w:rsidRDefault="003E6439" w:rsidP="003E6439">
            <w:pPr>
              <w:rPr>
                <w:rFonts w:ascii="Arial" w:hAnsi="Arial" w:cs="Arial"/>
              </w:rPr>
            </w:pPr>
            <w:r w:rsidRPr="00BA59BA">
              <w:rPr>
                <w:rFonts w:ascii="Arial" w:hAnsi="Arial" w:cs="Arial"/>
              </w:rPr>
              <w:lastRenderedPageBreak/>
              <w:t>Emsley et al. (2022)</w:t>
            </w:r>
          </w:p>
        </w:tc>
        <w:tc>
          <w:tcPr>
            <w:tcW w:w="1943" w:type="dxa"/>
          </w:tcPr>
          <w:p w14:paraId="63DEA0FF" w14:textId="77777777" w:rsidR="003E6439" w:rsidRPr="00BA59BA" w:rsidRDefault="003E6439" w:rsidP="00D944CB">
            <w:pPr>
              <w:rPr>
                <w:rFonts w:ascii="Arial" w:hAnsi="Arial" w:cs="Arial"/>
              </w:rPr>
            </w:pPr>
            <w:r w:rsidRPr="00BA59BA">
              <w:rPr>
                <w:rFonts w:ascii="Arial" w:hAnsi="Arial" w:cs="Arial"/>
              </w:rPr>
              <w:t xml:space="preserve">Trauma-informed care in the UK: where are we? </w:t>
            </w:r>
            <w:r w:rsidR="00D944CB" w:rsidRPr="00BA59BA">
              <w:rPr>
                <w:rFonts w:ascii="Arial" w:hAnsi="Arial" w:cs="Arial"/>
              </w:rPr>
              <w:t>A qualitative study of health policies and professional perspectives</w:t>
            </w:r>
            <w:r w:rsidR="00D96747" w:rsidRPr="00BA59BA">
              <w:rPr>
                <w:rFonts w:ascii="Arial" w:hAnsi="Arial" w:cs="Arial"/>
              </w:rPr>
              <w:t>.</w:t>
            </w:r>
          </w:p>
        </w:tc>
        <w:tc>
          <w:tcPr>
            <w:tcW w:w="1350" w:type="dxa"/>
          </w:tcPr>
          <w:p w14:paraId="6ED34348" w14:textId="77777777" w:rsidR="003E6439" w:rsidRPr="00BA59BA" w:rsidRDefault="003E6439" w:rsidP="003E6439">
            <w:pPr>
              <w:rPr>
                <w:rFonts w:ascii="Arial" w:hAnsi="Arial" w:cs="Arial"/>
              </w:rPr>
            </w:pPr>
            <w:r w:rsidRPr="00BA59BA">
              <w:rPr>
                <w:rFonts w:ascii="Arial" w:hAnsi="Arial" w:cs="Arial"/>
              </w:rPr>
              <w:t>Qualitative study; 33 UK professionals in health/social care</w:t>
            </w:r>
          </w:p>
        </w:tc>
        <w:tc>
          <w:tcPr>
            <w:tcW w:w="1823" w:type="dxa"/>
          </w:tcPr>
          <w:p w14:paraId="39C90988" w14:textId="77777777" w:rsidR="003E6439" w:rsidRPr="00BA59BA" w:rsidRDefault="00E171BC" w:rsidP="003E6439">
            <w:pPr>
              <w:rPr>
                <w:rFonts w:ascii="Arial" w:hAnsi="Arial" w:cs="Arial"/>
              </w:rPr>
            </w:pPr>
            <w:r w:rsidRPr="00BA59BA">
              <w:rPr>
                <w:rFonts w:ascii="Arial" w:hAnsi="Arial" w:cs="Arial"/>
              </w:rPr>
              <w:t>No major change; aligns closely.</w:t>
            </w:r>
          </w:p>
        </w:tc>
        <w:tc>
          <w:tcPr>
            <w:tcW w:w="3122" w:type="dxa"/>
          </w:tcPr>
          <w:p w14:paraId="707F814B" w14:textId="77777777" w:rsidR="003E6439" w:rsidRPr="00BA59BA" w:rsidRDefault="00E171BC" w:rsidP="003E6439">
            <w:pPr>
              <w:rPr>
                <w:rFonts w:ascii="Arial" w:hAnsi="Arial" w:cs="Arial"/>
              </w:rPr>
            </w:pPr>
            <w:r w:rsidRPr="00BA59BA">
              <w:rPr>
                <w:rFonts w:ascii="Arial" w:hAnsi="Arial" w:cs="Arial"/>
              </w:rPr>
              <w:t>Adds emphasis on "capacity constraints" and "divergence under real-world conditions"; original notes "initial buy-in" but execution lags due to leadership/resource issues (not just "work pressure-management")</w:t>
            </w:r>
            <w:r w:rsidR="003E6439" w:rsidRPr="00BA59BA">
              <w:rPr>
                <w:rFonts w:ascii="Arial" w:hAnsi="Arial" w:cs="Arial"/>
              </w:rPr>
              <w:t>.</w:t>
            </w:r>
          </w:p>
        </w:tc>
      </w:tr>
      <w:tr w:rsidR="003E6439" w:rsidRPr="00BA59BA" w14:paraId="2C9B0264" w14:textId="77777777" w:rsidTr="00FC3188">
        <w:tc>
          <w:tcPr>
            <w:tcW w:w="1112" w:type="dxa"/>
          </w:tcPr>
          <w:p w14:paraId="3D798BCF" w14:textId="77777777" w:rsidR="003E6439" w:rsidRPr="00BA59BA" w:rsidRDefault="001C31F3" w:rsidP="001C31F3">
            <w:pPr>
              <w:rPr>
                <w:rFonts w:ascii="Arial" w:hAnsi="Arial" w:cs="Arial"/>
              </w:rPr>
            </w:pPr>
            <w:r w:rsidRPr="00BA59BA">
              <w:rPr>
                <w:rFonts w:ascii="Arial" w:hAnsi="Arial" w:cs="Arial"/>
                <w:color w:val="222222"/>
                <w:shd w:val="clear" w:color="auto" w:fill="FFFFFF"/>
              </w:rPr>
              <w:t xml:space="preserve">Cavener and Lonbay </w:t>
            </w:r>
            <w:r w:rsidR="003E6439" w:rsidRPr="00BA59BA">
              <w:rPr>
                <w:rFonts w:ascii="Arial" w:hAnsi="Arial" w:cs="Arial"/>
              </w:rPr>
              <w:t>(2024)</w:t>
            </w:r>
          </w:p>
        </w:tc>
        <w:tc>
          <w:tcPr>
            <w:tcW w:w="1943" w:type="dxa"/>
          </w:tcPr>
          <w:p w14:paraId="7AF557AB" w14:textId="77777777" w:rsidR="003E6439" w:rsidRPr="00BA59BA" w:rsidRDefault="00C131C1" w:rsidP="003E6439">
            <w:pPr>
              <w:rPr>
                <w:rFonts w:ascii="Arial" w:hAnsi="Arial" w:cs="Arial"/>
              </w:rPr>
            </w:pPr>
            <w:r w:rsidRPr="00BA59BA">
              <w:rPr>
                <w:rFonts w:ascii="Arial" w:hAnsi="Arial" w:cs="Arial"/>
              </w:rPr>
              <w:t>Enhancing ‘best practice’ in trauma-informed social work education: insights from a study exploring educator and student experiences</w:t>
            </w:r>
          </w:p>
        </w:tc>
        <w:tc>
          <w:tcPr>
            <w:tcW w:w="1350" w:type="dxa"/>
          </w:tcPr>
          <w:p w14:paraId="3131224C" w14:textId="77777777" w:rsidR="003E6439" w:rsidRPr="00BA59BA" w:rsidRDefault="003E6439" w:rsidP="003E6439">
            <w:pPr>
              <w:rPr>
                <w:rFonts w:ascii="Arial" w:hAnsi="Arial" w:cs="Arial"/>
              </w:rPr>
            </w:pPr>
            <w:r w:rsidRPr="00BA59BA">
              <w:rPr>
                <w:rFonts w:ascii="Arial" w:hAnsi="Arial" w:cs="Arial"/>
              </w:rPr>
              <w:t>Qualitative reflections from practising social workers</w:t>
            </w:r>
          </w:p>
        </w:tc>
        <w:tc>
          <w:tcPr>
            <w:tcW w:w="1823" w:type="dxa"/>
          </w:tcPr>
          <w:p w14:paraId="44FD9C18" w14:textId="755F3174" w:rsidR="003E6439" w:rsidRPr="00BA59BA" w:rsidRDefault="00CE1387" w:rsidP="003E6439">
            <w:pPr>
              <w:rPr>
                <w:rFonts w:ascii="Arial" w:hAnsi="Arial" w:cs="Arial"/>
              </w:rPr>
            </w:pPr>
            <w:r w:rsidRPr="00BA59BA">
              <w:rPr>
                <w:rFonts w:ascii="Arial" w:hAnsi="Arial" w:cs="Arial"/>
              </w:rPr>
              <w:t>Education-focused (classroom teaching/learning trauma material); no direct link to domestic violence</w:t>
            </w:r>
            <w:r w:rsidR="00DA3B50">
              <w:rPr>
                <w:rFonts w:ascii="Arial" w:hAnsi="Arial" w:cs="Arial"/>
              </w:rPr>
              <w:t xml:space="preserve"> </w:t>
            </w:r>
            <w:r w:rsidRPr="00BA59BA">
              <w:rPr>
                <w:rFonts w:ascii="Arial" w:hAnsi="Arial" w:cs="Arial"/>
              </w:rPr>
              <w:t>broader social work training.</w:t>
            </w:r>
          </w:p>
        </w:tc>
        <w:tc>
          <w:tcPr>
            <w:tcW w:w="3122" w:type="dxa"/>
          </w:tcPr>
          <w:p w14:paraId="505A206E" w14:textId="77777777" w:rsidR="003E6439" w:rsidRPr="00BA59BA" w:rsidRDefault="00CE1387" w:rsidP="003E6439">
            <w:pPr>
              <w:rPr>
                <w:rFonts w:ascii="Arial" w:hAnsi="Arial" w:cs="Arial"/>
              </w:rPr>
            </w:pPr>
            <w:r w:rsidRPr="00BA59BA">
              <w:rPr>
                <w:rFonts w:ascii="Arial" w:hAnsi="Arial" w:cs="Arial"/>
              </w:rPr>
              <w:t>Shifts to education outcomes (e.g., student engagement/resilience); "teamwork through supervision" applies to academic settings, not frontline practice</w:t>
            </w:r>
            <w:r w:rsidR="003E6439" w:rsidRPr="00BA59BA">
              <w:rPr>
                <w:rFonts w:ascii="Arial" w:hAnsi="Arial" w:cs="Arial"/>
              </w:rPr>
              <w:t>.</w:t>
            </w:r>
          </w:p>
        </w:tc>
      </w:tr>
      <w:tr w:rsidR="003E6439" w:rsidRPr="00BA59BA" w14:paraId="43CAB337" w14:textId="77777777" w:rsidTr="00FC3188">
        <w:tc>
          <w:tcPr>
            <w:tcW w:w="1112" w:type="dxa"/>
          </w:tcPr>
          <w:p w14:paraId="51B7756B" w14:textId="77777777" w:rsidR="003E6439" w:rsidRPr="00BA59BA" w:rsidRDefault="003E6439" w:rsidP="003E6439">
            <w:pPr>
              <w:rPr>
                <w:rFonts w:ascii="Arial" w:hAnsi="Arial" w:cs="Arial"/>
              </w:rPr>
            </w:pPr>
            <w:r w:rsidRPr="00BA59BA">
              <w:rPr>
                <w:rFonts w:ascii="Arial" w:hAnsi="Arial" w:cs="Arial"/>
              </w:rPr>
              <w:t>Sweeney et al. (2019)</w:t>
            </w:r>
          </w:p>
        </w:tc>
        <w:tc>
          <w:tcPr>
            <w:tcW w:w="1943" w:type="dxa"/>
          </w:tcPr>
          <w:p w14:paraId="06206177" w14:textId="77777777" w:rsidR="003E6439" w:rsidRPr="00BA59BA" w:rsidRDefault="003E6439" w:rsidP="003E6439">
            <w:pPr>
              <w:rPr>
                <w:rFonts w:ascii="Arial" w:hAnsi="Arial" w:cs="Arial"/>
              </w:rPr>
            </w:pPr>
            <w:r w:rsidRPr="00BA59BA">
              <w:rPr>
                <w:rFonts w:ascii="Arial" w:hAnsi="Arial" w:cs="Arial"/>
              </w:rPr>
              <w:t>Out of the Silence: Towards Grassroots and Trauma-Informed Support for Survivors of Sexual Violence and Abuse (Epidemiology and Psychiatric Sciences)</w:t>
            </w:r>
          </w:p>
        </w:tc>
        <w:tc>
          <w:tcPr>
            <w:tcW w:w="1350" w:type="dxa"/>
          </w:tcPr>
          <w:p w14:paraId="2347D2AC" w14:textId="77777777" w:rsidR="003E6439" w:rsidRPr="00BA59BA" w:rsidRDefault="003E6439" w:rsidP="003E6439">
            <w:pPr>
              <w:rPr>
                <w:rFonts w:ascii="Arial" w:hAnsi="Arial" w:cs="Arial"/>
              </w:rPr>
            </w:pPr>
            <w:r w:rsidRPr="00BA59BA">
              <w:rPr>
                <w:rFonts w:ascii="Arial" w:hAnsi="Arial" w:cs="Arial"/>
              </w:rPr>
              <w:t>Mixed-methods community research; 80 survivors, UK voluntary sector</w:t>
            </w:r>
          </w:p>
        </w:tc>
        <w:tc>
          <w:tcPr>
            <w:tcW w:w="1823" w:type="dxa"/>
          </w:tcPr>
          <w:p w14:paraId="1569CC0E" w14:textId="77777777" w:rsidR="003E6439" w:rsidRPr="00BA59BA" w:rsidRDefault="00861C7A" w:rsidP="003E6439">
            <w:pPr>
              <w:rPr>
                <w:rFonts w:ascii="Arial" w:hAnsi="Arial" w:cs="Arial"/>
              </w:rPr>
            </w:pPr>
            <w:r w:rsidRPr="00BA59BA">
              <w:rPr>
                <w:rFonts w:ascii="Arial" w:hAnsi="Arial" w:cs="Arial"/>
              </w:rPr>
              <w:t>No major change; aligns closely (focuses on voluntary sector models).</w:t>
            </w:r>
          </w:p>
        </w:tc>
        <w:tc>
          <w:tcPr>
            <w:tcW w:w="3122" w:type="dxa"/>
          </w:tcPr>
          <w:p w14:paraId="16C5F813" w14:textId="77777777" w:rsidR="003E6439" w:rsidRPr="00BA59BA" w:rsidRDefault="00861C7A" w:rsidP="003E6439">
            <w:pPr>
              <w:rPr>
                <w:rFonts w:ascii="Arial" w:hAnsi="Arial" w:cs="Arial"/>
              </w:rPr>
            </w:pPr>
            <w:r w:rsidRPr="00BA59BA">
              <w:rPr>
                <w:rFonts w:ascii="Arial" w:hAnsi="Arial" w:cs="Arial"/>
              </w:rPr>
              <w:t>Minor rephrasing for precision; original stresses "designing alongside survivors" and community mutual aid as core to empowerment (not just "strength-building/shared trust")</w:t>
            </w:r>
            <w:r w:rsidR="003E6439" w:rsidRPr="00BA59BA">
              <w:rPr>
                <w:rFonts w:ascii="Arial" w:hAnsi="Arial" w:cs="Arial"/>
              </w:rPr>
              <w:t>.</w:t>
            </w:r>
          </w:p>
        </w:tc>
      </w:tr>
      <w:tr w:rsidR="003E6439" w:rsidRPr="00BA59BA" w14:paraId="312A583C" w14:textId="77777777" w:rsidTr="00FC3188">
        <w:tc>
          <w:tcPr>
            <w:tcW w:w="1112" w:type="dxa"/>
          </w:tcPr>
          <w:p w14:paraId="524A154E" w14:textId="77777777" w:rsidR="003E6439" w:rsidRPr="00BA59BA" w:rsidRDefault="003E6439" w:rsidP="003E6439">
            <w:pPr>
              <w:rPr>
                <w:rFonts w:ascii="Arial" w:hAnsi="Arial" w:cs="Arial"/>
              </w:rPr>
            </w:pPr>
            <w:r w:rsidRPr="00BA59BA">
              <w:rPr>
                <w:rFonts w:ascii="Arial" w:hAnsi="Arial" w:cs="Arial"/>
              </w:rPr>
              <w:t>Wathen et al. (2022)</w:t>
            </w:r>
          </w:p>
        </w:tc>
        <w:tc>
          <w:tcPr>
            <w:tcW w:w="1943" w:type="dxa"/>
          </w:tcPr>
          <w:p w14:paraId="7F202062" w14:textId="77777777" w:rsidR="003E6439" w:rsidRPr="00BA59BA" w:rsidRDefault="003E6439" w:rsidP="003E6439">
            <w:pPr>
              <w:rPr>
                <w:rFonts w:ascii="Arial" w:hAnsi="Arial" w:cs="Arial"/>
              </w:rPr>
            </w:pPr>
            <w:r w:rsidRPr="00BA59BA">
              <w:rPr>
                <w:rFonts w:ascii="Arial" w:hAnsi="Arial" w:cs="Arial"/>
              </w:rPr>
              <w:t>Trauma- and Violence-Informed Care: Orienting Intimate Partner Violence Survivors and Their Children to Services (BMC Women’s Health)</w:t>
            </w:r>
          </w:p>
        </w:tc>
        <w:tc>
          <w:tcPr>
            <w:tcW w:w="1350" w:type="dxa"/>
          </w:tcPr>
          <w:p w14:paraId="0E8741A5" w14:textId="77777777" w:rsidR="003E6439" w:rsidRPr="00BA59BA" w:rsidRDefault="003E6439" w:rsidP="003E6439">
            <w:pPr>
              <w:rPr>
                <w:rFonts w:ascii="Arial" w:hAnsi="Arial" w:cs="Arial"/>
              </w:rPr>
            </w:pPr>
            <w:r w:rsidRPr="00BA59BA">
              <w:rPr>
                <w:rFonts w:ascii="Arial" w:hAnsi="Arial" w:cs="Arial"/>
              </w:rPr>
              <w:t>Qualitative evaluation of service adaptation, UK &amp; Canada comparison</w:t>
            </w:r>
          </w:p>
        </w:tc>
        <w:tc>
          <w:tcPr>
            <w:tcW w:w="1823" w:type="dxa"/>
          </w:tcPr>
          <w:p w14:paraId="75EE1C19" w14:textId="77777777" w:rsidR="003E6439" w:rsidRPr="00BA59BA" w:rsidRDefault="00861C7A" w:rsidP="003E6439">
            <w:pPr>
              <w:rPr>
                <w:rFonts w:ascii="Arial" w:hAnsi="Arial" w:cs="Arial"/>
              </w:rPr>
            </w:pPr>
            <w:r w:rsidRPr="00BA59BA">
              <w:rPr>
                <w:rFonts w:ascii="Arial" w:hAnsi="Arial" w:cs="Arial"/>
              </w:rPr>
              <w:t>Comparative (UK/Canada); focuses on service "orientation" (e.g., navigation tools) in IPV programs.</w:t>
            </w:r>
          </w:p>
        </w:tc>
        <w:tc>
          <w:tcPr>
            <w:tcW w:w="3122" w:type="dxa"/>
          </w:tcPr>
          <w:p w14:paraId="4AB8DE06" w14:textId="77777777" w:rsidR="003E6439" w:rsidRPr="00BA59BA" w:rsidRDefault="00861C7A" w:rsidP="005D2152">
            <w:pPr>
              <w:rPr>
                <w:rFonts w:ascii="Arial" w:hAnsi="Arial" w:cs="Arial"/>
              </w:rPr>
            </w:pPr>
            <w:r w:rsidRPr="00BA59BA">
              <w:rPr>
                <w:rFonts w:ascii="Arial" w:hAnsi="Arial" w:cs="Arial"/>
              </w:rPr>
              <w:t xml:space="preserve">Original specifies "boosts involvement/confidence/security" via adaptations like peer navigation; adds child-inclusive focus (not in document); "besides a sense of security" rephrased to "and perceived safety." </w:t>
            </w:r>
          </w:p>
        </w:tc>
      </w:tr>
    </w:tbl>
    <w:p w14:paraId="4087B749" w14:textId="77777777" w:rsidR="00070499" w:rsidRPr="00BA59BA" w:rsidRDefault="00070499" w:rsidP="00DC1EF5">
      <w:pPr>
        <w:rPr>
          <w:rFonts w:ascii="Arial" w:hAnsi="Arial" w:cs="Arial"/>
        </w:rPr>
      </w:pPr>
    </w:p>
    <w:p w14:paraId="23A47F9D" w14:textId="77777777" w:rsidR="008B533B" w:rsidRDefault="008B533B" w:rsidP="008F705B">
      <w:pPr>
        <w:spacing w:line="360" w:lineRule="auto"/>
        <w:rPr>
          <w:rFonts w:ascii="Arial" w:hAnsi="Arial" w:cs="Arial"/>
          <w:b/>
        </w:rPr>
      </w:pPr>
    </w:p>
    <w:p w14:paraId="6A65E75B" w14:textId="77777777" w:rsidR="003D4FEB" w:rsidRDefault="003D4FEB" w:rsidP="008F705B">
      <w:pPr>
        <w:spacing w:line="360" w:lineRule="auto"/>
        <w:rPr>
          <w:rFonts w:ascii="Arial" w:hAnsi="Arial" w:cs="Arial"/>
          <w:b/>
        </w:rPr>
      </w:pPr>
    </w:p>
    <w:p w14:paraId="026D2117" w14:textId="77777777" w:rsidR="003D4FEB" w:rsidRDefault="003D4FEB" w:rsidP="008F705B">
      <w:pPr>
        <w:spacing w:line="360" w:lineRule="auto"/>
        <w:rPr>
          <w:rFonts w:ascii="Arial" w:hAnsi="Arial" w:cs="Arial"/>
          <w:b/>
        </w:rPr>
      </w:pPr>
    </w:p>
    <w:p w14:paraId="6E18511A" w14:textId="77777777" w:rsidR="003D4FEB" w:rsidRDefault="003D4FEB" w:rsidP="008F705B">
      <w:pPr>
        <w:spacing w:line="360" w:lineRule="auto"/>
        <w:rPr>
          <w:rFonts w:ascii="Arial" w:hAnsi="Arial" w:cs="Arial"/>
          <w:b/>
        </w:rPr>
      </w:pPr>
    </w:p>
    <w:p w14:paraId="318F3BEB" w14:textId="2F9B2647" w:rsidR="008853ED" w:rsidRPr="00BA59BA" w:rsidRDefault="008853ED" w:rsidP="008F705B">
      <w:pPr>
        <w:spacing w:line="360" w:lineRule="auto"/>
        <w:rPr>
          <w:rFonts w:ascii="Arial" w:hAnsi="Arial" w:cs="Arial"/>
          <w:b/>
        </w:rPr>
      </w:pPr>
      <w:r w:rsidRPr="00BA59BA">
        <w:rPr>
          <w:rFonts w:ascii="Arial" w:hAnsi="Arial" w:cs="Arial"/>
          <w:b/>
        </w:rPr>
        <w:lastRenderedPageBreak/>
        <w:t>Narrative​‍​‌‍​‍‌​</w:t>
      </w:r>
      <w:r w:rsidR="00527E51" w:rsidRPr="00BA59BA">
        <w:rPr>
          <w:rFonts w:ascii="Arial" w:hAnsi="Arial" w:cs="Arial"/>
          <w:b/>
        </w:rPr>
        <w:t>‍​‌‍​‍‌ Synthesis of Key Themes</w:t>
      </w:r>
    </w:p>
    <w:p w14:paraId="5EFA7C63" w14:textId="77777777" w:rsidR="008853ED" w:rsidRPr="00BA59BA" w:rsidRDefault="002E360A" w:rsidP="008F705B">
      <w:pPr>
        <w:spacing w:line="360" w:lineRule="auto"/>
        <w:jc w:val="both"/>
        <w:rPr>
          <w:rFonts w:ascii="Arial" w:hAnsi="Arial" w:cs="Arial"/>
        </w:rPr>
      </w:pPr>
      <w:r w:rsidRPr="00BA59BA">
        <w:rPr>
          <w:rFonts w:ascii="Arial" w:hAnsi="Arial" w:cs="Arial"/>
        </w:rPr>
        <w:t>From looking at the chosen research, four main ideas came up: first, feeling in control plus staying safe; next, teams joining forces across different groups instead of working alone; then, problems that get in the way when trying to put things into action; finally, how workers feel mentally along with thinking deeply about their own work</w:t>
      </w:r>
      <w:r w:rsidR="006F6C99" w:rsidRPr="00BA59BA">
        <w:rPr>
          <w:rFonts w:ascii="Arial" w:hAnsi="Arial" w:cs="Arial"/>
        </w:rPr>
        <w:t>.</w:t>
      </w:r>
    </w:p>
    <w:p w14:paraId="7189F250" w14:textId="30C66CB5" w:rsidR="008853ED" w:rsidRPr="00BA59BA" w:rsidRDefault="00F32571" w:rsidP="008F705B">
      <w:pPr>
        <w:spacing w:line="360" w:lineRule="auto"/>
        <w:jc w:val="both"/>
        <w:rPr>
          <w:rFonts w:ascii="Arial" w:hAnsi="Arial" w:cs="Arial"/>
          <w:b/>
        </w:rPr>
      </w:pPr>
      <w:r w:rsidRPr="00BA59BA">
        <w:rPr>
          <w:rFonts w:ascii="Arial" w:hAnsi="Arial" w:cs="Arial"/>
          <w:b/>
        </w:rPr>
        <w:t>Empowerment and Safety</w:t>
      </w:r>
    </w:p>
    <w:p w14:paraId="5421CCF7" w14:textId="77777777" w:rsidR="008853ED" w:rsidRDefault="008853ED" w:rsidP="008F705B">
      <w:pPr>
        <w:spacing w:line="360" w:lineRule="auto"/>
        <w:jc w:val="both"/>
        <w:rPr>
          <w:rFonts w:ascii="Arial" w:hAnsi="Arial" w:cs="Arial"/>
        </w:rPr>
      </w:pPr>
      <w:r w:rsidRPr="00BA59BA">
        <w:rPr>
          <w:rFonts w:ascii="Arial" w:hAnsi="Arial" w:cs="Arial"/>
        </w:rPr>
        <w:t>Helping the survivors to feel psychologically safe and to be empowered was, by far, the common primary concern of all trauma-informed care studies. Sweeney (2016) and Sweeney et al. (2019) were very firm on a necessity of creating services that are not only led by survivors but also based on trust, choice, and control. Participants stated that they saw far better recovery results when the practitioners validated the experiences, gave freedom, and were of a non-judgemental nature. The clients were most powerful when they were considered as partners in the process rather t</w:t>
      </w:r>
      <w:r w:rsidR="00FA1209" w:rsidRPr="00BA59BA">
        <w:rPr>
          <w:rFonts w:ascii="Arial" w:hAnsi="Arial" w:cs="Arial"/>
        </w:rPr>
        <w:t>han passive recipients of care.</w:t>
      </w:r>
    </w:p>
    <w:p w14:paraId="2FC0FAC5" w14:textId="4E559F19" w:rsidR="008853ED" w:rsidRDefault="008853ED" w:rsidP="008F705B">
      <w:pPr>
        <w:spacing w:line="360" w:lineRule="auto"/>
        <w:jc w:val="both"/>
        <w:rPr>
          <w:rFonts w:ascii="Arial" w:hAnsi="Arial" w:cs="Arial"/>
          <w:b/>
        </w:rPr>
      </w:pPr>
      <w:r w:rsidRPr="00BA59BA">
        <w:rPr>
          <w:rFonts w:ascii="Arial" w:hAnsi="Arial" w:cs="Arial"/>
          <w:b/>
        </w:rPr>
        <w:t>Collabo</w:t>
      </w:r>
      <w:r w:rsidR="00FA1209" w:rsidRPr="00BA59BA">
        <w:rPr>
          <w:rFonts w:ascii="Arial" w:hAnsi="Arial" w:cs="Arial"/>
          <w:b/>
        </w:rPr>
        <w:t>ration and Multi-agency Working</w:t>
      </w:r>
    </w:p>
    <w:p w14:paraId="1FBA30C0" w14:textId="77777777" w:rsidR="00DA3B50" w:rsidRDefault="00D7659D" w:rsidP="008F705B">
      <w:pPr>
        <w:spacing w:line="360" w:lineRule="auto"/>
        <w:jc w:val="both"/>
        <w:rPr>
          <w:rFonts w:ascii="Arial" w:hAnsi="Arial" w:cs="Arial"/>
        </w:rPr>
      </w:pPr>
      <w:r w:rsidRPr="00BA59BA">
        <w:rPr>
          <w:rFonts w:ascii="Arial" w:hAnsi="Arial" w:cs="Arial"/>
        </w:rPr>
        <w:t>Emsley et al. (2022) as well as</w:t>
      </w:r>
      <w:r w:rsidR="008853ED" w:rsidRPr="00BA59BA">
        <w:rPr>
          <w:rFonts w:ascii="Arial" w:hAnsi="Arial" w:cs="Arial"/>
        </w:rPr>
        <w:t xml:space="preserve"> </w:t>
      </w:r>
      <w:r w:rsidR="00B23C3C" w:rsidRPr="00BA59BA">
        <w:rPr>
          <w:rFonts w:ascii="Arial" w:hAnsi="Arial" w:cs="Arial"/>
        </w:rPr>
        <w:t>Cavener and Lonbay</w:t>
      </w:r>
      <w:r w:rsidR="008853ED" w:rsidRPr="00BA59BA">
        <w:rPr>
          <w:rFonts w:ascii="Arial" w:hAnsi="Arial" w:cs="Arial"/>
        </w:rPr>
        <w:t xml:space="preserve"> (2024) were very outspoken about the collaboration that is necessary between counsellors, social workers, and allied health professionals. In the communication and supervision between the disciplines there was a consistency of the approach and the risks of re-traumatisation were thus minimised. The aim of trauma-informed teams led by reflective practice meetings to achieve shared learning and continuity was well demonstrated by </w:t>
      </w:r>
      <w:r w:rsidR="00FA362B" w:rsidRPr="00BA59BA">
        <w:rPr>
          <w:rFonts w:ascii="Arial" w:hAnsi="Arial" w:cs="Arial"/>
        </w:rPr>
        <w:t>Cavener and Lonbay’s</w:t>
      </w:r>
      <w:r w:rsidR="008853ED" w:rsidRPr="00BA59BA">
        <w:rPr>
          <w:rFonts w:ascii="Arial" w:hAnsi="Arial" w:cs="Arial"/>
        </w:rPr>
        <w:t xml:space="preserve"> (2024) research. Nevertheless, vacancies in unified frameworks and inconsistent funding for integrated service models were the reasons agencie</w:t>
      </w:r>
      <w:r w:rsidR="0061389E" w:rsidRPr="00BA59BA">
        <w:rPr>
          <w:rFonts w:ascii="Arial" w:hAnsi="Arial" w:cs="Arial"/>
        </w:rPr>
        <w:t>s could not fully embrace them.</w:t>
      </w:r>
    </w:p>
    <w:p w14:paraId="3EEDE8C2" w14:textId="231EB9A8" w:rsidR="008853ED" w:rsidRPr="00DA3B50" w:rsidRDefault="0061389E" w:rsidP="008F705B">
      <w:pPr>
        <w:spacing w:line="360" w:lineRule="auto"/>
        <w:jc w:val="both"/>
        <w:rPr>
          <w:rFonts w:ascii="Arial" w:hAnsi="Arial" w:cs="Arial"/>
        </w:rPr>
      </w:pPr>
      <w:r w:rsidRPr="00BA59BA">
        <w:rPr>
          <w:rFonts w:ascii="Arial" w:hAnsi="Arial" w:cs="Arial"/>
          <w:b/>
        </w:rPr>
        <w:t>Implementation Barriers</w:t>
      </w:r>
    </w:p>
    <w:p w14:paraId="48072EB2" w14:textId="77777777" w:rsidR="008853ED" w:rsidRPr="00BA59BA" w:rsidRDefault="008853ED" w:rsidP="008F705B">
      <w:pPr>
        <w:spacing w:line="360" w:lineRule="auto"/>
        <w:jc w:val="both"/>
        <w:rPr>
          <w:rFonts w:ascii="Arial" w:hAnsi="Arial" w:cs="Arial"/>
        </w:rPr>
      </w:pPr>
      <w:r w:rsidRPr="00BA59BA">
        <w:rPr>
          <w:rFonts w:ascii="Arial" w:hAnsi="Arial" w:cs="Arial"/>
        </w:rPr>
        <w:t xml:space="preserve">Even if the policy is in favor, challenges implementing it are still around. Organisational barriers which include overwork of cases, staff turnover, and lack of trauma-specific trainings have limited the full adoption of the policy (Emsley et al., 2022). Some agencies’ cultural attitudes still look at survivors as “clients with problems” thus interventions designed for them become less effective. According to </w:t>
      </w:r>
      <w:r w:rsidR="00BE3DCA" w:rsidRPr="00BA59BA">
        <w:rPr>
          <w:rFonts w:ascii="Arial" w:hAnsi="Arial" w:cs="Arial"/>
        </w:rPr>
        <w:t xml:space="preserve">Wathen and Mantler </w:t>
      </w:r>
      <w:r w:rsidR="00BD5C53" w:rsidRPr="00BA59BA">
        <w:rPr>
          <w:rFonts w:ascii="Arial" w:hAnsi="Arial" w:cs="Arial"/>
        </w:rPr>
        <w:t>(2022), implanting trauma</w:t>
      </w:r>
      <w:r w:rsidRPr="00BA59BA">
        <w:rPr>
          <w:rFonts w:ascii="Arial" w:hAnsi="Arial" w:cs="Arial"/>
        </w:rPr>
        <w:t xml:space="preserve"> and violence-informed principles needs not only individual practitioners’ effort but also leadership com</w:t>
      </w:r>
      <w:r w:rsidR="0061389E" w:rsidRPr="00BA59BA">
        <w:rPr>
          <w:rFonts w:ascii="Arial" w:hAnsi="Arial" w:cs="Arial"/>
        </w:rPr>
        <w:t>mitment and structural changes.</w:t>
      </w:r>
    </w:p>
    <w:p w14:paraId="7E5B3CD3" w14:textId="77777777" w:rsidR="008B533B" w:rsidRDefault="008B533B" w:rsidP="008F705B">
      <w:pPr>
        <w:spacing w:line="360" w:lineRule="auto"/>
        <w:jc w:val="both"/>
        <w:rPr>
          <w:rFonts w:ascii="Arial" w:hAnsi="Arial" w:cs="Arial"/>
          <w:b/>
        </w:rPr>
      </w:pPr>
    </w:p>
    <w:p w14:paraId="569742CC" w14:textId="5E8DBB67" w:rsidR="008853ED" w:rsidRPr="00BA59BA" w:rsidRDefault="008853ED" w:rsidP="008F705B">
      <w:pPr>
        <w:spacing w:line="360" w:lineRule="auto"/>
        <w:jc w:val="both"/>
        <w:rPr>
          <w:rFonts w:ascii="Arial" w:hAnsi="Arial" w:cs="Arial"/>
          <w:b/>
        </w:rPr>
      </w:pPr>
      <w:r w:rsidRPr="00BA59BA">
        <w:rPr>
          <w:rFonts w:ascii="Arial" w:hAnsi="Arial" w:cs="Arial"/>
          <w:b/>
        </w:rPr>
        <w:lastRenderedPageBreak/>
        <w:t xml:space="preserve">Professional Wellbeing </w:t>
      </w:r>
      <w:r w:rsidR="0061389E" w:rsidRPr="00BA59BA">
        <w:rPr>
          <w:rFonts w:ascii="Arial" w:hAnsi="Arial" w:cs="Arial"/>
          <w:b/>
        </w:rPr>
        <w:t>and Reflective Practice</w:t>
      </w:r>
    </w:p>
    <w:p w14:paraId="03EA67AD" w14:textId="77777777" w:rsidR="00F72AEE" w:rsidRPr="00BA59BA" w:rsidRDefault="008853ED" w:rsidP="00811A6D">
      <w:pPr>
        <w:spacing w:line="360" w:lineRule="auto"/>
        <w:jc w:val="both"/>
        <w:rPr>
          <w:rFonts w:ascii="Arial" w:hAnsi="Arial" w:cs="Arial"/>
        </w:rPr>
      </w:pPr>
      <w:r w:rsidRPr="00BA59BA">
        <w:rPr>
          <w:rFonts w:ascii="Arial" w:hAnsi="Arial" w:cs="Arial"/>
        </w:rPr>
        <w:t xml:space="preserve">Works by </w:t>
      </w:r>
      <w:r w:rsidR="00FA362B" w:rsidRPr="00BA59BA">
        <w:rPr>
          <w:rFonts w:ascii="Arial" w:hAnsi="Arial" w:cs="Arial"/>
        </w:rPr>
        <w:t>Cavener and Lonbay</w:t>
      </w:r>
      <w:r w:rsidRPr="00BA59BA">
        <w:rPr>
          <w:rFonts w:ascii="Arial" w:hAnsi="Arial" w:cs="Arial"/>
        </w:rPr>
        <w:t xml:space="preserve"> (2024) and Sweeney (2016) show that the workers who assist the survivors are, at times, victims of vicarious trauma too. To keep going with an ethical and compassionate approach, they need regular reflective supervision as well as some care-giving cultures on the part of their organisation. If there is no such support available, losing energy and enthusiasm for the job is a likely scenario for the professionals, and thus the trust of the survivors and the level of ca</w:t>
      </w:r>
      <w:r w:rsidR="00B83FC9" w:rsidRPr="00BA59BA">
        <w:rPr>
          <w:rFonts w:ascii="Arial" w:hAnsi="Arial" w:cs="Arial"/>
        </w:rPr>
        <w:t>re might be adversely affected.</w:t>
      </w:r>
    </w:p>
    <w:p w14:paraId="529809F9" w14:textId="5244C4D7" w:rsidR="00BD700B" w:rsidRPr="008B533B" w:rsidRDefault="00590062" w:rsidP="00BD700B">
      <w:pPr>
        <w:spacing w:line="360" w:lineRule="auto"/>
        <w:jc w:val="both"/>
        <w:rPr>
          <w:rFonts w:ascii="Arial" w:hAnsi="Arial" w:cs="Arial"/>
          <w:b/>
        </w:rPr>
      </w:pPr>
      <w:r w:rsidRPr="00BA59BA">
        <w:rPr>
          <w:rFonts w:ascii="Arial" w:hAnsi="Arial" w:cs="Arial"/>
          <w:b/>
        </w:rPr>
        <w:t xml:space="preserve">​‍​‌‍​‍‌​‍​‌‍Discussion </w:t>
      </w:r>
    </w:p>
    <w:p w14:paraId="2DC38327" w14:textId="77777777" w:rsidR="00BD700B" w:rsidRPr="00BD700B" w:rsidRDefault="006E49F0" w:rsidP="00BD700B">
      <w:pPr>
        <w:spacing w:line="360" w:lineRule="auto"/>
        <w:jc w:val="both"/>
        <w:rPr>
          <w:rFonts w:ascii="Arial" w:hAnsi="Arial" w:cs="Arial"/>
        </w:rPr>
      </w:pPr>
      <w:r w:rsidRPr="006E49F0">
        <w:rPr>
          <w:rFonts w:ascii="Arial" w:hAnsi="Arial" w:cs="Arial"/>
        </w:rPr>
        <w:t>The​‍​‌‍​‍‌​‍​‌‍​‍‌ present scoping review has been able to find and appraise five studies that have been published between 2016 and 2024, which are focused on the UK, and are concerning the social workers and counsellors who use trauma-informed or trauma-aware methods to assist the adult survivors of domestic abuse. The studies have been examined for the presence of themes in them, and four interrelated themes, which comprised empowerment and psychological safety, multi-agency collaboration, implementation barriers, and practitioner wellbeing, were found</w:t>
      </w:r>
      <w:r w:rsidR="00BD700B" w:rsidRPr="00BD700B">
        <w:rPr>
          <w:rFonts w:ascii="Arial" w:hAnsi="Arial" w:cs="Arial"/>
        </w:rPr>
        <w:t>. On the whole, the findings expose a paradox where a firm policy endorsement of trauma-informed care (TIC) is followed by a very inconsistent and superficially don</w:t>
      </w:r>
      <w:r w:rsidR="00EF14FC">
        <w:rPr>
          <w:rFonts w:ascii="Arial" w:hAnsi="Arial" w:cs="Arial"/>
        </w:rPr>
        <w:t>e implementation in most cases.</w:t>
      </w:r>
    </w:p>
    <w:p w14:paraId="408B4603" w14:textId="77777777" w:rsidR="00BD700B" w:rsidRPr="00BD700B" w:rsidRDefault="00BD700B" w:rsidP="00BD700B">
      <w:pPr>
        <w:spacing w:line="360" w:lineRule="auto"/>
        <w:jc w:val="both"/>
        <w:rPr>
          <w:rFonts w:ascii="Arial" w:hAnsi="Arial" w:cs="Arial"/>
        </w:rPr>
      </w:pPr>
      <w:r w:rsidRPr="00BD700B">
        <w:rPr>
          <w:rFonts w:ascii="Arial" w:hAnsi="Arial" w:cs="Arial"/>
        </w:rPr>
        <w:t>Empowerment and psychological safety were terms that went across the board as the very foundation of effective practice. Studies pointed out survivor-led pacing, validation of lived experience, and the intentional creation of choice and control as being the most important aspects (Sweeney, 2016; Sweeney et al., 2019; Cavener &amp; Lonbay, 2024). These are the basic tenets which are also the closest in structure to worldwide evidence that TIC drastically enhances therapeutic alliance and thus, lessens premature disengagement (Hopper et al., 2010; Purtle, 2018). Nevertheless, in contrast to North American programs which on a regular basis make use of validated TIC fidelity tools and thus report measurable decreases in re-traumatization (SAMHSA, 2014; Lang et al., 2019), UK research continues to be predominantly narrative and process-oriented. This methodological lag limits the potential to indicate clinical or cost-effectiveness and hence, empowerment remains more as a rhetorical device than that</w:t>
      </w:r>
      <w:r w:rsidR="00EF14FC">
        <w:rPr>
          <w:rFonts w:ascii="Arial" w:hAnsi="Arial" w:cs="Arial"/>
        </w:rPr>
        <w:t xml:space="preserve"> which is rigorously evidenced.</w:t>
      </w:r>
    </w:p>
    <w:p w14:paraId="3A09A892" w14:textId="77777777" w:rsidR="00BD700B" w:rsidRPr="00BD700B" w:rsidRDefault="00BD700B" w:rsidP="00BD700B">
      <w:pPr>
        <w:spacing w:line="360" w:lineRule="auto"/>
        <w:jc w:val="both"/>
        <w:rPr>
          <w:rFonts w:ascii="Arial" w:hAnsi="Arial" w:cs="Arial"/>
        </w:rPr>
      </w:pPr>
      <w:r w:rsidRPr="00BD700B">
        <w:rPr>
          <w:rFonts w:ascii="Arial" w:hAnsi="Arial" w:cs="Arial"/>
        </w:rPr>
        <w:t xml:space="preserve">Multi-agency collaboration was depicted as the most essential element for holistic support, but nevertheless, structural fragmentation was blamed for it being repeatedly undermined. The differentmoney channels, the performance indicators that compete with each other, and the diverse professional discourses are factors that contribute to the breaking down of the care </w:t>
      </w:r>
      <w:r w:rsidRPr="00BD700B">
        <w:rPr>
          <w:rFonts w:ascii="Arial" w:hAnsi="Arial" w:cs="Arial"/>
        </w:rPr>
        <w:lastRenderedPageBreak/>
        <w:t xml:space="preserve">(Emsley et al., 2022). These barriers are the same that the Australian and Canadian situations show (Kezelman et al., 2015; Wathen &amp; Mantler, 2022), but it could be argued that they are more intense in the UK due to the health and social care systems that are devolved and also because of long-term austerity measures. The Domestic Abuse Act 2021 and the directions that come after it, among other things, are there for the purpose of explicitly encouraging integrated responses, however, the reviewed evidence points to the fact that these objectives are still </w:t>
      </w:r>
      <w:r w:rsidR="00EF14FC">
        <w:rPr>
          <w:rFonts w:ascii="Arial" w:hAnsi="Arial" w:cs="Arial"/>
        </w:rPr>
        <w:t>at the level of mere prospects.</w:t>
      </w:r>
    </w:p>
    <w:p w14:paraId="1F94CDD2" w14:textId="77777777" w:rsidR="00BD700B" w:rsidRPr="00BD700B" w:rsidRDefault="00BD700B" w:rsidP="00BD700B">
      <w:pPr>
        <w:spacing w:line="360" w:lineRule="auto"/>
        <w:jc w:val="both"/>
        <w:rPr>
          <w:rFonts w:ascii="Arial" w:hAnsi="Arial" w:cs="Arial"/>
        </w:rPr>
      </w:pPr>
      <w:r w:rsidRPr="00BD700B">
        <w:rPr>
          <w:rFonts w:ascii="Arial" w:hAnsi="Arial" w:cs="Arial"/>
        </w:rPr>
        <w:t>Barriers to implementation represent the theme with the highest prevalence. Problems such as insufficient or single-instance training, a high number of cases per worker, and organizations whose cultures are still based on models that look at clients from a deficit perspective, are the factors that have been repeatedly mentioned by authors as those which hinder the translation of TIC principles into daily practice (Emsley et al., 2022; Cavener &amp; Lonbay, 2024). Reviews of the literature that cover the whole world and have the same focus, come up with the same limitations, but the UK is distinguished by its position from where it is almost impossible to conduct large-scale implementation studies or to have economic evaluations—fields where the US and Australia are now at a fairly advanced stage (Huo et al., 2023). This lack of maturity in terms of evidence poses a serious obstacle to the promo</w:t>
      </w:r>
      <w:r w:rsidR="00EF14FC">
        <w:rPr>
          <w:rFonts w:ascii="Arial" w:hAnsi="Arial" w:cs="Arial"/>
        </w:rPr>
        <w:t>tion of a sustained investment.</w:t>
      </w:r>
    </w:p>
    <w:p w14:paraId="2AA8B088" w14:textId="77777777" w:rsidR="00BD700B" w:rsidRPr="00BD700B" w:rsidRDefault="00BD700B" w:rsidP="00BD700B">
      <w:pPr>
        <w:spacing w:line="360" w:lineRule="auto"/>
        <w:jc w:val="both"/>
        <w:rPr>
          <w:rFonts w:ascii="Arial" w:hAnsi="Arial" w:cs="Arial"/>
        </w:rPr>
      </w:pPr>
      <w:r w:rsidRPr="00BD700B">
        <w:rPr>
          <w:rFonts w:ascii="Arial" w:hAnsi="Arial" w:cs="Arial"/>
        </w:rPr>
        <w:t>Practitioner wellbeing was one of the conditions for, as well as the victim of, authentic TIC delivery. If there is no regular and protected reflective supervision, then the empathy and consistency which vicarious trauma and compassion fatigue, among other things, cannibalize, and which the survivors require, are the very things that get eroded (Sprang et al., 2017). UK workloads for the statutory sector and the limited managerial attendances to the supervision issue further fuel this risk and thus, staff retention and service quality are being ​‍​‌‍​‍‌​‍​‌‍​‍‌jeopardized.</w:t>
      </w:r>
    </w:p>
    <w:p w14:paraId="1A654536" w14:textId="77777777" w:rsidR="008B533B" w:rsidRDefault="008B533B" w:rsidP="00EF14FC">
      <w:pPr>
        <w:spacing w:line="360" w:lineRule="auto"/>
        <w:jc w:val="both"/>
        <w:rPr>
          <w:rFonts w:ascii="Arial" w:hAnsi="Arial" w:cs="Arial"/>
          <w:b/>
        </w:rPr>
      </w:pPr>
    </w:p>
    <w:p w14:paraId="00B2D0B4" w14:textId="77777777" w:rsidR="008B533B" w:rsidRDefault="008B533B" w:rsidP="00EF14FC">
      <w:pPr>
        <w:spacing w:line="360" w:lineRule="auto"/>
        <w:jc w:val="both"/>
        <w:rPr>
          <w:rFonts w:ascii="Arial" w:hAnsi="Arial" w:cs="Arial"/>
          <w:b/>
        </w:rPr>
      </w:pPr>
    </w:p>
    <w:p w14:paraId="1D9610FF" w14:textId="77777777" w:rsidR="008B533B" w:rsidRDefault="008B533B" w:rsidP="00EF14FC">
      <w:pPr>
        <w:spacing w:line="360" w:lineRule="auto"/>
        <w:jc w:val="both"/>
        <w:rPr>
          <w:rFonts w:ascii="Arial" w:hAnsi="Arial" w:cs="Arial"/>
          <w:b/>
        </w:rPr>
      </w:pPr>
    </w:p>
    <w:p w14:paraId="7F50A351" w14:textId="77777777" w:rsidR="008B533B" w:rsidRDefault="008B533B" w:rsidP="00EF14FC">
      <w:pPr>
        <w:spacing w:line="360" w:lineRule="auto"/>
        <w:jc w:val="both"/>
        <w:rPr>
          <w:rFonts w:ascii="Arial" w:hAnsi="Arial" w:cs="Arial"/>
          <w:b/>
        </w:rPr>
      </w:pPr>
    </w:p>
    <w:p w14:paraId="49874B2A" w14:textId="77777777" w:rsidR="008B533B" w:rsidRDefault="008B533B" w:rsidP="00EF14FC">
      <w:pPr>
        <w:spacing w:line="360" w:lineRule="auto"/>
        <w:jc w:val="both"/>
        <w:rPr>
          <w:rFonts w:ascii="Arial" w:hAnsi="Arial" w:cs="Arial"/>
          <w:b/>
        </w:rPr>
      </w:pPr>
    </w:p>
    <w:p w14:paraId="5B5E01C7" w14:textId="77777777" w:rsidR="008B533B" w:rsidRDefault="008B533B" w:rsidP="00EF14FC">
      <w:pPr>
        <w:spacing w:line="360" w:lineRule="auto"/>
        <w:jc w:val="both"/>
        <w:rPr>
          <w:rFonts w:ascii="Arial" w:hAnsi="Arial" w:cs="Arial"/>
          <w:b/>
        </w:rPr>
      </w:pPr>
    </w:p>
    <w:p w14:paraId="349FECC1" w14:textId="77777777" w:rsidR="008B533B" w:rsidRDefault="008B533B" w:rsidP="00EF14FC">
      <w:pPr>
        <w:spacing w:line="360" w:lineRule="auto"/>
        <w:jc w:val="both"/>
        <w:rPr>
          <w:rFonts w:ascii="Arial" w:hAnsi="Arial" w:cs="Arial"/>
          <w:b/>
        </w:rPr>
      </w:pPr>
    </w:p>
    <w:p w14:paraId="24891093" w14:textId="7238EA99" w:rsidR="00EF14FC" w:rsidRPr="004753BD" w:rsidRDefault="00EF14FC" w:rsidP="00EF14FC">
      <w:pPr>
        <w:spacing w:line="360" w:lineRule="auto"/>
        <w:jc w:val="both"/>
        <w:rPr>
          <w:rFonts w:ascii="Arial" w:hAnsi="Arial" w:cs="Arial"/>
          <w:b/>
        </w:rPr>
      </w:pPr>
      <w:r w:rsidRPr="004753BD">
        <w:rPr>
          <w:rFonts w:ascii="Arial" w:hAnsi="Arial" w:cs="Arial"/>
          <w:b/>
        </w:rPr>
        <w:lastRenderedPageBreak/>
        <w:t>Recommendations</w:t>
      </w:r>
    </w:p>
    <w:p w14:paraId="394D8F99" w14:textId="77777777" w:rsidR="00EF14FC" w:rsidRPr="00EF14FC" w:rsidRDefault="00EF14FC" w:rsidP="00EF14FC">
      <w:pPr>
        <w:spacing w:line="360" w:lineRule="auto"/>
        <w:jc w:val="both"/>
        <w:rPr>
          <w:rFonts w:ascii="Arial" w:hAnsi="Arial" w:cs="Arial"/>
        </w:rPr>
      </w:pPr>
      <w:r>
        <w:rPr>
          <w:rFonts w:ascii="Arial" w:hAnsi="Arial" w:cs="Arial"/>
        </w:rPr>
        <w:t>Practice</w:t>
      </w:r>
    </w:p>
    <w:p w14:paraId="6F8AC343" w14:textId="77777777" w:rsidR="006E49F0" w:rsidRDefault="00EF14FC" w:rsidP="00EF14FC">
      <w:pPr>
        <w:spacing w:line="360" w:lineRule="auto"/>
        <w:jc w:val="both"/>
        <w:rPr>
          <w:rFonts w:ascii="Arial" w:hAnsi="Arial" w:cs="Arial"/>
        </w:rPr>
      </w:pPr>
      <w:r w:rsidRPr="00EF14FC">
        <w:rPr>
          <w:rFonts w:ascii="Arial" w:hAnsi="Arial" w:cs="Arial"/>
        </w:rPr>
        <w:t>It​‍​‌‍​‍‌​‍​‌‍​‍‌ is a must that all services introduce recurrent, mandatory, trauma-informed training and guarantee protected time for reflective supervision. The survivor co-design of pathways and feedback mechanisms should be a new normal. Agencies should be monitoring staff well-being proactively and setting up</w:t>
      </w:r>
      <w:r>
        <w:rPr>
          <w:rFonts w:ascii="Arial" w:hAnsi="Arial" w:cs="Arial"/>
        </w:rPr>
        <w:t xml:space="preserve"> peer-support networks as well.</w:t>
      </w:r>
    </w:p>
    <w:p w14:paraId="3971C3A6" w14:textId="77777777" w:rsidR="006E49F0" w:rsidRPr="00EF14FC" w:rsidRDefault="006E49F0" w:rsidP="00EF14FC">
      <w:pPr>
        <w:spacing w:line="360" w:lineRule="auto"/>
        <w:jc w:val="both"/>
        <w:rPr>
          <w:rFonts w:ascii="Arial" w:hAnsi="Arial" w:cs="Arial"/>
        </w:rPr>
      </w:pPr>
      <w:r>
        <w:rPr>
          <w:rFonts w:ascii="Arial" w:hAnsi="Arial" w:cs="Arial"/>
        </w:rPr>
        <w:t>Policy</w:t>
      </w:r>
    </w:p>
    <w:p w14:paraId="5C6B76C4" w14:textId="77777777" w:rsidR="00EF14FC" w:rsidRPr="00EF14FC" w:rsidRDefault="00EF14FC" w:rsidP="00EF14FC">
      <w:pPr>
        <w:spacing w:line="360" w:lineRule="auto"/>
        <w:jc w:val="both"/>
        <w:rPr>
          <w:rFonts w:ascii="Arial" w:hAnsi="Arial" w:cs="Arial"/>
        </w:rPr>
      </w:pPr>
      <w:r w:rsidRPr="00EF14FC">
        <w:rPr>
          <w:rFonts w:ascii="Arial" w:hAnsi="Arial" w:cs="Arial"/>
        </w:rPr>
        <w:t>Governments, both national and devolved, should require standardised inter-agency TIC protocols through their mandate, close the funding for joint training as a ring-fenced, and link the resource allocation to the measurable progress in workforce development and the supervision coverage. There should be a provision for regular independen</w:t>
      </w:r>
      <w:r>
        <w:rPr>
          <w:rFonts w:ascii="Arial" w:hAnsi="Arial" w:cs="Arial"/>
        </w:rPr>
        <w:t>t audits of TIC implementation.</w:t>
      </w:r>
    </w:p>
    <w:p w14:paraId="21B837A3" w14:textId="77777777" w:rsidR="00811A6D" w:rsidRDefault="00811A6D" w:rsidP="00EF14FC">
      <w:pPr>
        <w:spacing w:line="360" w:lineRule="auto"/>
        <w:jc w:val="both"/>
        <w:rPr>
          <w:rFonts w:ascii="Arial" w:hAnsi="Arial" w:cs="Arial"/>
        </w:rPr>
      </w:pPr>
    </w:p>
    <w:p w14:paraId="333B3A6A" w14:textId="77777777" w:rsidR="00EF14FC" w:rsidRPr="00EF14FC" w:rsidRDefault="00EF14FC" w:rsidP="00EF14FC">
      <w:pPr>
        <w:spacing w:line="360" w:lineRule="auto"/>
        <w:jc w:val="both"/>
        <w:rPr>
          <w:rFonts w:ascii="Arial" w:hAnsi="Arial" w:cs="Arial"/>
        </w:rPr>
      </w:pPr>
      <w:r>
        <w:rPr>
          <w:rFonts w:ascii="Arial" w:hAnsi="Arial" w:cs="Arial"/>
        </w:rPr>
        <w:t>Future Research</w:t>
      </w:r>
    </w:p>
    <w:p w14:paraId="023CB1F4" w14:textId="113DA294" w:rsidR="00EA6ED1" w:rsidRDefault="004753BD" w:rsidP="00EF14FC">
      <w:pPr>
        <w:spacing w:line="360" w:lineRule="auto"/>
        <w:jc w:val="both"/>
        <w:rPr>
          <w:rFonts w:ascii="Arial" w:hAnsi="Arial" w:cs="Arial"/>
        </w:rPr>
      </w:pPr>
      <w:r w:rsidRPr="004753BD">
        <w:rPr>
          <w:rFonts w:ascii="Arial" w:hAnsi="Arial" w:cs="Arial"/>
        </w:rPr>
        <w:t xml:space="preserve">There is a need for strong longitudinal studies to evaluate these outcomes of the survivors (mental health, safety, economic participation) as well as comparative cost-effectiveness analyses. Large-scale mixed-methods research projects that include survivor perspectives and comparisons across the nations of the UK would provide locally relevant evidence to guide the scaling up of effective models in a manner that is informed by the evidence. The effect of carrying out these recommendations would be to turn trauma-informed care from a policy goal into a practice that is consistent and measurable, </w:t>
      </w:r>
      <w:r w:rsidR="00DA3B50" w:rsidRPr="004753BD">
        <w:rPr>
          <w:rFonts w:ascii="Arial" w:hAnsi="Arial" w:cs="Arial"/>
        </w:rPr>
        <w:t>thus</w:t>
      </w:r>
      <w:r w:rsidRPr="004753BD">
        <w:rPr>
          <w:rFonts w:ascii="Arial" w:hAnsi="Arial" w:cs="Arial"/>
        </w:rPr>
        <w:t xml:space="preserve"> providing safer and more dignified support to adult survivors of domestic abuse throughout the</w:t>
      </w:r>
      <w:r>
        <w:rPr>
          <w:rFonts w:ascii="Arial" w:hAnsi="Arial" w:cs="Arial"/>
        </w:rPr>
        <w:t xml:space="preserve"> United ​‍​‌‍​‍‌​‍​‌‍​‍‌Kingdom</w:t>
      </w:r>
      <w:r w:rsidR="008B533B">
        <w:rPr>
          <w:rFonts w:ascii="Arial" w:hAnsi="Arial" w:cs="Arial"/>
        </w:rPr>
        <w:t>.</w:t>
      </w:r>
    </w:p>
    <w:p w14:paraId="0BCCEF35" w14:textId="77777777" w:rsidR="008B533B" w:rsidRDefault="008B533B" w:rsidP="008F705B">
      <w:pPr>
        <w:spacing w:line="360" w:lineRule="auto"/>
        <w:jc w:val="both"/>
        <w:rPr>
          <w:rFonts w:ascii="Arial" w:hAnsi="Arial" w:cs="Arial"/>
          <w:b/>
        </w:rPr>
      </w:pPr>
    </w:p>
    <w:p w14:paraId="652F9D86" w14:textId="77777777" w:rsidR="008B533B" w:rsidRDefault="008B533B" w:rsidP="008F705B">
      <w:pPr>
        <w:spacing w:line="360" w:lineRule="auto"/>
        <w:jc w:val="both"/>
        <w:rPr>
          <w:rFonts w:ascii="Arial" w:hAnsi="Arial" w:cs="Arial"/>
          <w:b/>
        </w:rPr>
      </w:pPr>
    </w:p>
    <w:p w14:paraId="1876BB4E" w14:textId="77777777" w:rsidR="008B533B" w:rsidRDefault="008B533B" w:rsidP="008F705B">
      <w:pPr>
        <w:spacing w:line="360" w:lineRule="auto"/>
        <w:jc w:val="both"/>
        <w:rPr>
          <w:rFonts w:ascii="Arial" w:hAnsi="Arial" w:cs="Arial"/>
          <w:b/>
        </w:rPr>
      </w:pPr>
    </w:p>
    <w:p w14:paraId="77DE9ABE" w14:textId="77777777" w:rsidR="008B533B" w:rsidRDefault="008B533B" w:rsidP="008F705B">
      <w:pPr>
        <w:spacing w:line="360" w:lineRule="auto"/>
        <w:jc w:val="both"/>
        <w:rPr>
          <w:rFonts w:ascii="Arial" w:hAnsi="Arial" w:cs="Arial"/>
          <w:b/>
        </w:rPr>
      </w:pPr>
    </w:p>
    <w:p w14:paraId="7CC91F7C" w14:textId="77777777" w:rsidR="008B533B" w:rsidRDefault="008B533B" w:rsidP="008F705B">
      <w:pPr>
        <w:spacing w:line="360" w:lineRule="auto"/>
        <w:jc w:val="both"/>
        <w:rPr>
          <w:rFonts w:ascii="Arial" w:hAnsi="Arial" w:cs="Arial"/>
          <w:b/>
        </w:rPr>
      </w:pPr>
    </w:p>
    <w:p w14:paraId="3DD5B146" w14:textId="77777777" w:rsidR="008B533B" w:rsidRDefault="008B533B" w:rsidP="008F705B">
      <w:pPr>
        <w:spacing w:line="360" w:lineRule="auto"/>
        <w:jc w:val="both"/>
        <w:rPr>
          <w:rFonts w:ascii="Arial" w:hAnsi="Arial" w:cs="Arial"/>
          <w:b/>
        </w:rPr>
      </w:pPr>
    </w:p>
    <w:p w14:paraId="48E25D62" w14:textId="77777777" w:rsidR="008B533B" w:rsidRDefault="008B533B" w:rsidP="008F705B">
      <w:pPr>
        <w:spacing w:line="360" w:lineRule="auto"/>
        <w:jc w:val="both"/>
        <w:rPr>
          <w:rFonts w:ascii="Arial" w:hAnsi="Arial" w:cs="Arial"/>
          <w:b/>
        </w:rPr>
      </w:pPr>
    </w:p>
    <w:p w14:paraId="6D838F04" w14:textId="21C65A8A" w:rsidR="00103F80" w:rsidRPr="00BA59BA" w:rsidRDefault="00F34DD2" w:rsidP="008F705B">
      <w:pPr>
        <w:spacing w:line="360" w:lineRule="auto"/>
        <w:jc w:val="both"/>
        <w:rPr>
          <w:rFonts w:ascii="Arial" w:hAnsi="Arial" w:cs="Arial"/>
          <w:b/>
        </w:rPr>
      </w:pPr>
      <w:r w:rsidRPr="00BA59BA">
        <w:rPr>
          <w:rFonts w:ascii="Arial" w:hAnsi="Arial" w:cs="Arial"/>
          <w:b/>
        </w:rPr>
        <w:lastRenderedPageBreak/>
        <w:t>Conclusion</w:t>
      </w:r>
    </w:p>
    <w:p w14:paraId="6B128131" w14:textId="77777777" w:rsidR="00F34DD2" w:rsidRPr="00BA59BA" w:rsidRDefault="00F34DD2" w:rsidP="008F705B">
      <w:pPr>
        <w:spacing w:line="360" w:lineRule="auto"/>
        <w:jc w:val="both"/>
        <w:rPr>
          <w:rFonts w:ascii="Arial" w:hAnsi="Arial" w:cs="Arial"/>
        </w:rPr>
      </w:pPr>
      <w:r w:rsidRPr="00BA59BA">
        <w:rPr>
          <w:rFonts w:ascii="Arial" w:hAnsi="Arial" w:cs="Arial"/>
        </w:rPr>
        <w:t>This scoping review looked at how trauma-aware social work and therapy help adults facing domestic abuse across the UK. It showed these methods boost personal strength, emotional security, because they build trust; yet patchy use weakens results overall. Problems within agencies - like poor training, packed schedules, alongside broken links between services - make it tough for workers since putting theory into practice gets harder.</w:t>
      </w:r>
    </w:p>
    <w:p w14:paraId="3FF32591" w14:textId="77777777" w:rsidR="00F34DD2" w:rsidRPr="00BA59BA" w:rsidRDefault="00F34DD2" w:rsidP="008F705B">
      <w:pPr>
        <w:spacing w:line="360" w:lineRule="auto"/>
        <w:jc w:val="both"/>
        <w:rPr>
          <w:rFonts w:ascii="Arial" w:hAnsi="Arial" w:cs="Arial"/>
        </w:rPr>
      </w:pPr>
      <w:r w:rsidRPr="00BA59BA">
        <w:rPr>
          <w:rFonts w:ascii="Arial" w:hAnsi="Arial" w:cs="Arial"/>
        </w:rPr>
        <w:t>To build better habits, programs need to shift from just knowing about trauma-informed care to using it across entire systems. That means weaving ideas like safety, personal control, and teamwork into every rule, process, or management setup. Ongoing coaching along with thoughtful oversight ought to be required, so workers stay skilled and mentally sound. Working together between agencies could get stronger by setting up common plans that encourage learning from each other while avoiding repeated harm.</w:t>
      </w:r>
    </w:p>
    <w:p w14:paraId="7DC87EFF" w14:textId="77777777" w:rsidR="00DA3B50" w:rsidRDefault="00F34DD2" w:rsidP="00DA3B50">
      <w:pPr>
        <w:spacing w:line="360" w:lineRule="auto"/>
        <w:jc w:val="both"/>
        <w:rPr>
          <w:rFonts w:ascii="Arial" w:hAnsi="Arial" w:cs="Arial"/>
        </w:rPr>
      </w:pPr>
      <w:r w:rsidRPr="00BA59BA">
        <w:rPr>
          <w:rFonts w:ascii="Arial" w:hAnsi="Arial" w:cs="Arial"/>
        </w:rPr>
        <w:t>Finding out how well trauma-focused approaches work over time calls for extra studies based in the UK, while also checking how they affect healing plus support services. To make these methods stick as everyday practice for grown-ups escaping abuse nationwide, ongoing political backing, solid financial resources, yet shifts within workplace mindsets must all come together.</w:t>
      </w:r>
    </w:p>
    <w:p w14:paraId="467447CE" w14:textId="77777777" w:rsidR="008B533B" w:rsidRDefault="008B533B" w:rsidP="00DA3B50">
      <w:pPr>
        <w:spacing w:line="360" w:lineRule="auto"/>
        <w:jc w:val="both"/>
        <w:rPr>
          <w:rFonts w:ascii="Arial" w:eastAsia="Times New Roman" w:hAnsi="Arial" w:cs="Arial"/>
          <w:b/>
          <w:bCs/>
        </w:rPr>
      </w:pPr>
    </w:p>
    <w:p w14:paraId="1C7C3996" w14:textId="77777777" w:rsidR="008B533B" w:rsidRDefault="008B533B" w:rsidP="00DA3B50">
      <w:pPr>
        <w:spacing w:line="360" w:lineRule="auto"/>
        <w:jc w:val="both"/>
        <w:rPr>
          <w:rFonts w:ascii="Arial" w:eastAsia="Times New Roman" w:hAnsi="Arial" w:cs="Arial"/>
          <w:b/>
          <w:bCs/>
        </w:rPr>
      </w:pPr>
    </w:p>
    <w:p w14:paraId="4ECE6184" w14:textId="77777777" w:rsidR="008B533B" w:rsidRDefault="008B533B" w:rsidP="00DA3B50">
      <w:pPr>
        <w:spacing w:line="360" w:lineRule="auto"/>
        <w:jc w:val="both"/>
        <w:rPr>
          <w:rFonts w:ascii="Arial" w:eastAsia="Times New Roman" w:hAnsi="Arial" w:cs="Arial"/>
          <w:b/>
          <w:bCs/>
        </w:rPr>
      </w:pPr>
    </w:p>
    <w:p w14:paraId="6DF6FC5C" w14:textId="77777777" w:rsidR="008B533B" w:rsidRDefault="008B533B" w:rsidP="00DA3B50">
      <w:pPr>
        <w:spacing w:line="360" w:lineRule="auto"/>
        <w:jc w:val="both"/>
        <w:rPr>
          <w:rFonts w:ascii="Arial" w:eastAsia="Times New Roman" w:hAnsi="Arial" w:cs="Arial"/>
          <w:b/>
          <w:bCs/>
        </w:rPr>
      </w:pPr>
    </w:p>
    <w:p w14:paraId="1E12CAE1" w14:textId="77777777" w:rsidR="008B533B" w:rsidRDefault="008B533B" w:rsidP="00DA3B50">
      <w:pPr>
        <w:spacing w:line="360" w:lineRule="auto"/>
        <w:jc w:val="both"/>
        <w:rPr>
          <w:rFonts w:ascii="Arial" w:eastAsia="Times New Roman" w:hAnsi="Arial" w:cs="Arial"/>
          <w:b/>
          <w:bCs/>
        </w:rPr>
      </w:pPr>
    </w:p>
    <w:p w14:paraId="41875D34" w14:textId="77777777" w:rsidR="008B533B" w:rsidRDefault="008B533B" w:rsidP="00DA3B50">
      <w:pPr>
        <w:spacing w:line="360" w:lineRule="auto"/>
        <w:jc w:val="both"/>
        <w:rPr>
          <w:rFonts w:ascii="Arial" w:eastAsia="Times New Roman" w:hAnsi="Arial" w:cs="Arial"/>
          <w:b/>
          <w:bCs/>
        </w:rPr>
      </w:pPr>
    </w:p>
    <w:p w14:paraId="44BE3577" w14:textId="77777777" w:rsidR="008B533B" w:rsidRDefault="008B533B" w:rsidP="00DA3B50">
      <w:pPr>
        <w:spacing w:line="360" w:lineRule="auto"/>
        <w:jc w:val="both"/>
        <w:rPr>
          <w:rFonts w:ascii="Arial" w:eastAsia="Times New Roman" w:hAnsi="Arial" w:cs="Arial"/>
          <w:b/>
          <w:bCs/>
        </w:rPr>
      </w:pPr>
    </w:p>
    <w:p w14:paraId="726039ED" w14:textId="77777777" w:rsidR="008B533B" w:rsidRDefault="008B533B" w:rsidP="00DA3B50">
      <w:pPr>
        <w:spacing w:line="360" w:lineRule="auto"/>
        <w:jc w:val="both"/>
        <w:rPr>
          <w:rFonts w:ascii="Arial" w:eastAsia="Times New Roman" w:hAnsi="Arial" w:cs="Arial"/>
          <w:b/>
          <w:bCs/>
        </w:rPr>
      </w:pPr>
    </w:p>
    <w:p w14:paraId="0B90AC24" w14:textId="77777777" w:rsidR="008B533B" w:rsidRDefault="008B533B" w:rsidP="00DA3B50">
      <w:pPr>
        <w:spacing w:line="360" w:lineRule="auto"/>
        <w:jc w:val="both"/>
        <w:rPr>
          <w:rFonts w:ascii="Arial" w:eastAsia="Times New Roman" w:hAnsi="Arial" w:cs="Arial"/>
          <w:b/>
          <w:bCs/>
        </w:rPr>
      </w:pPr>
    </w:p>
    <w:p w14:paraId="578760E1" w14:textId="77777777" w:rsidR="008B533B" w:rsidRDefault="008B533B" w:rsidP="00DA3B50">
      <w:pPr>
        <w:spacing w:line="360" w:lineRule="auto"/>
        <w:jc w:val="both"/>
        <w:rPr>
          <w:rFonts w:ascii="Arial" w:eastAsia="Times New Roman" w:hAnsi="Arial" w:cs="Arial"/>
          <w:b/>
          <w:bCs/>
        </w:rPr>
      </w:pPr>
    </w:p>
    <w:p w14:paraId="2FB84CB3" w14:textId="77777777" w:rsidR="008B533B" w:rsidRDefault="008B533B" w:rsidP="00DA3B50">
      <w:pPr>
        <w:spacing w:line="360" w:lineRule="auto"/>
        <w:jc w:val="both"/>
        <w:rPr>
          <w:rFonts w:ascii="Arial" w:eastAsia="Times New Roman" w:hAnsi="Arial" w:cs="Arial"/>
          <w:b/>
          <w:bCs/>
        </w:rPr>
      </w:pPr>
    </w:p>
    <w:p w14:paraId="135A7317" w14:textId="77777777" w:rsidR="008B533B" w:rsidRDefault="008B533B" w:rsidP="00DA3B50">
      <w:pPr>
        <w:spacing w:line="360" w:lineRule="auto"/>
        <w:jc w:val="both"/>
        <w:rPr>
          <w:rFonts w:ascii="Arial" w:eastAsia="Times New Roman" w:hAnsi="Arial" w:cs="Arial"/>
          <w:b/>
          <w:bCs/>
        </w:rPr>
      </w:pPr>
    </w:p>
    <w:p w14:paraId="07231253" w14:textId="4C632A4C" w:rsidR="00D350C1" w:rsidRPr="00DA3B50" w:rsidRDefault="00D350C1" w:rsidP="00DA3B50">
      <w:pPr>
        <w:spacing w:line="360" w:lineRule="auto"/>
        <w:jc w:val="both"/>
        <w:rPr>
          <w:rFonts w:ascii="Arial" w:hAnsi="Arial" w:cs="Arial"/>
        </w:rPr>
      </w:pPr>
      <w:r w:rsidRPr="00BA59BA">
        <w:rPr>
          <w:rFonts w:ascii="Arial" w:eastAsia="Times New Roman" w:hAnsi="Arial" w:cs="Arial"/>
          <w:b/>
          <w:bCs/>
        </w:rPr>
        <w:lastRenderedPageBreak/>
        <w:t>References</w:t>
      </w:r>
    </w:p>
    <w:p w14:paraId="6782BFAF" w14:textId="77777777" w:rsidR="00D350C1" w:rsidRPr="00BA59BA" w:rsidRDefault="00D350C1" w:rsidP="00EB6A64">
      <w:pPr>
        <w:spacing w:before="100" w:beforeAutospacing="1" w:after="100" w:afterAutospacing="1" w:line="360" w:lineRule="auto"/>
        <w:ind w:left="720" w:hanging="720"/>
        <w:jc w:val="both"/>
        <w:rPr>
          <w:rFonts w:ascii="Arial" w:eastAsia="Times New Roman" w:hAnsi="Arial" w:cs="Arial"/>
        </w:rPr>
      </w:pPr>
      <w:r w:rsidRPr="00BA59BA">
        <w:rPr>
          <w:rFonts w:ascii="Arial" w:eastAsia="Times New Roman" w:hAnsi="Arial" w:cs="Arial"/>
        </w:rPr>
        <w:t xml:space="preserve">Arksey, H. and O’Malley, L., 2005. </w:t>
      </w:r>
      <w:r w:rsidRPr="00BA59BA">
        <w:rPr>
          <w:rFonts w:ascii="Arial" w:eastAsia="Times New Roman" w:hAnsi="Arial" w:cs="Arial"/>
          <w:iCs/>
        </w:rPr>
        <w:t>Scoping studies: Towards a methodological framework</w:t>
      </w:r>
      <w:r w:rsidRPr="00BA59BA">
        <w:rPr>
          <w:rFonts w:ascii="Arial" w:eastAsia="Times New Roman" w:hAnsi="Arial" w:cs="Arial"/>
        </w:rPr>
        <w:t xml:space="preserve">. </w:t>
      </w:r>
      <w:r w:rsidRPr="00BA59BA">
        <w:rPr>
          <w:rFonts w:ascii="Arial" w:eastAsia="Times New Roman" w:hAnsi="Arial" w:cs="Arial"/>
          <w:i/>
          <w:iCs/>
        </w:rPr>
        <w:t>International Journal of Social Research Methodology</w:t>
      </w:r>
      <w:r w:rsidRPr="00BA59BA">
        <w:rPr>
          <w:rFonts w:ascii="Arial" w:eastAsia="Times New Roman" w:hAnsi="Arial" w:cs="Arial"/>
        </w:rPr>
        <w:t>, 8(1), pp.19–32.</w:t>
      </w:r>
    </w:p>
    <w:p w14:paraId="1E008BFF" w14:textId="77777777" w:rsidR="00D350C1" w:rsidRPr="00BA59BA" w:rsidRDefault="00D350C1" w:rsidP="00EB6A64">
      <w:pPr>
        <w:spacing w:before="100" w:beforeAutospacing="1" w:after="100" w:afterAutospacing="1" w:line="360" w:lineRule="auto"/>
        <w:ind w:left="720" w:hanging="720"/>
        <w:jc w:val="both"/>
        <w:rPr>
          <w:rFonts w:ascii="Arial" w:eastAsia="Times New Roman" w:hAnsi="Arial" w:cs="Arial"/>
        </w:rPr>
      </w:pPr>
      <w:r w:rsidRPr="00BA59BA">
        <w:rPr>
          <w:rFonts w:ascii="Arial" w:eastAsia="Times New Roman" w:hAnsi="Arial" w:cs="Arial"/>
        </w:rPr>
        <w:t xml:space="preserve">Ashcroft, J., Wilkinson, A. and Khan, M., 2021. </w:t>
      </w:r>
      <w:r w:rsidRPr="00BA59BA">
        <w:rPr>
          <w:rFonts w:ascii="Arial" w:eastAsia="Times New Roman" w:hAnsi="Arial" w:cs="Arial"/>
          <w:iCs/>
        </w:rPr>
        <w:t>A systematic review of trauma crew resource management training: what can the United States and the United Kingdom learn from each other?</w:t>
      </w:r>
      <w:r w:rsidRPr="00BA59BA">
        <w:rPr>
          <w:rFonts w:ascii="Arial" w:eastAsia="Times New Roman" w:hAnsi="Arial" w:cs="Arial"/>
        </w:rPr>
        <w:t xml:space="preserve"> </w:t>
      </w:r>
      <w:r w:rsidRPr="00BA59BA">
        <w:rPr>
          <w:rFonts w:ascii="Arial" w:eastAsia="Times New Roman" w:hAnsi="Arial" w:cs="Arial"/>
          <w:i/>
          <w:iCs/>
        </w:rPr>
        <w:t>Journal of Surgical Education</w:t>
      </w:r>
      <w:r w:rsidRPr="00BA59BA">
        <w:rPr>
          <w:rFonts w:ascii="Arial" w:eastAsia="Times New Roman" w:hAnsi="Arial" w:cs="Arial"/>
        </w:rPr>
        <w:t>, 78(1), pp.245–264.</w:t>
      </w:r>
    </w:p>
    <w:p w14:paraId="16076CF0" w14:textId="77777777" w:rsidR="00D350C1" w:rsidRDefault="00D350C1" w:rsidP="00EB6A64">
      <w:pPr>
        <w:spacing w:before="100" w:beforeAutospacing="1" w:after="100" w:afterAutospacing="1" w:line="360" w:lineRule="auto"/>
        <w:ind w:left="720" w:hanging="720"/>
        <w:jc w:val="both"/>
        <w:rPr>
          <w:rStyle w:val="Hyperlink"/>
          <w:rFonts w:ascii="Arial" w:eastAsia="Times New Roman" w:hAnsi="Arial" w:cs="Arial"/>
          <w:color w:val="auto"/>
        </w:rPr>
      </w:pPr>
      <w:r w:rsidRPr="00BA59BA">
        <w:rPr>
          <w:rFonts w:ascii="Arial" w:eastAsia="Times New Roman" w:hAnsi="Arial" w:cs="Arial"/>
        </w:rPr>
        <w:t xml:space="preserve">BASW (British Association of Social Workers), 2023. </w:t>
      </w:r>
      <w:r w:rsidRPr="00BA59BA">
        <w:rPr>
          <w:rFonts w:ascii="Arial" w:eastAsia="Times New Roman" w:hAnsi="Arial" w:cs="Arial"/>
          <w:iCs/>
        </w:rPr>
        <w:t>Trauma-informed practice: A guide for social workers</w:t>
      </w:r>
      <w:r w:rsidRPr="00BA59BA">
        <w:rPr>
          <w:rFonts w:ascii="Arial" w:eastAsia="Times New Roman" w:hAnsi="Arial" w:cs="Arial"/>
        </w:rPr>
        <w:t>. Birmingham: BASW.</w:t>
      </w:r>
      <w:r w:rsidR="00145300" w:rsidRPr="00BA59BA">
        <w:rPr>
          <w:rFonts w:ascii="Arial" w:eastAsia="Times New Roman" w:hAnsi="Arial" w:cs="Arial"/>
        </w:rPr>
        <w:t xml:space="preserve"> </w:t>
      </w:r>
      <w:hyperlink r:id="rId12" w:history="1">
        <w:r w:rsidR="00F06A36" w:rsidRPr="00BA59BA">
          <w:rPr>
            <w:rStyle w:val="Hyperlink"/>
            <w:rFonts w:ascii="Arial" w:eastAsia="Times New Roman" w:hAnsi="Arial" w:cs="Arial"/>
            <w:color w:val="auto"/>
          </w:rPr>
          <w:t>https://basw.co.uk/policy-and-practice/resources/trauma-informed-practice</w:t>
        </w:r>
      </w:hyperlink>
    </w:p>
    <w:p w14:paraId="35EAE89D" w14:textId="77777777" w:rsidR="004F766F" w:rsidRPr="004F766F" w:rsidRDefault="004F766F" w:rsidP="00EB6A64">
      <w:pPr>
        <w:spacing w:before="100" w:beforeAutospacing="1" w:after="100" w:afterAutospacing="1" w:line="360" w:lineRule="auto"/>
        <w:ind w:left="720" w:hanging="720"/>
        <w:jc w:val="both"/>
        <w:rPr>
          <w:rFonts w:ascii="Arial" w:eastAsia="Times New Roman" w:hAnsi="Arial" w:cs="Arial"/>
          <w:sz w:val="24"/>
        </w:rPr>
      </w:pPr>
      <w:r w:rsidRPr="004F766F">
        <w:rPr>
          <w:rFonts w:ascii="Arial" w:hAnsi="Arial" w:cs="Arial"/>
          <w:color w:val="222222"/>
          <w:szCs w:val="20"/>
          <w:shd w:val="clear" w:color="auto" w:fill="FFFFFF"/>
        </w:rPr>
        <w:t>Benton, M., Wittkowski, A., Edge, D., Reid, H.E., Quigley, T., Sheikh, Z. and Smith, D.M., 2024. Best practice recommendations for the integration of trauma-informed approaches in maternal mental health care within the context of perinatal trauma and loss: A systematic review of current guidance. </w:t>
      </w:r>
      <w:r w:rsidRPr="004F766F">
        <w:rPr>
          <w:rFonts w:ascii="Arial" w:hAnsi="Arial" w:cs="Arial"/>
          <w:i/>
          <w:iCs/>
          <w:color w:val="222222"/>
          <w:szCs w:val="20"/>
          <w:shd w:val="clear" w:color="auto" w:fill="FFFFFF"/>
        </w:rPr>
        <w:t>Midwifery</w:t>
      </w:r>
      <w:r w:rsidRPr="004F766F">
        <w:rPr>
          <w:rFonts w:ascii="Arial" w:hAnsi="Arial" w:cs="Arial"/>
          <w:color w:val="222222"/>
          <w:szCs w:val="20"/>
          <w:shd w:val="clear" w:color="auto" w:fill="FFFFFF"/>
        </w:rPr>
        <w:t>, </w:t>
      </w:r>
      <w:r w:rsidRPr="004F766F">
        <w:rPr>
          <w:rFonts w:ascii="Arial" w:hAnsi="Arial" w:cs="Arial"/>
          <w:i/>
          <w:iCs/>
          <w:color w:val="222222"/>
          <w:szCs w:val="20"/>
          <w:shd w:val="clear" w:color="auto" w:fill="FFFFFF"/>
        </w:rPr>
        <w:t>131</w:t>
      </w:r>
      <w:r w:rsidRPr="004F766F">
        <w:rPr>
          <w:rFonts w:ascii="Arial" w:hAnsi="Arial" w:cs="Arial"/>
          <w:color w:val="222222"/>
          <w:szCs w:val="20"/>
          <w:shd w:val="clear" w:color="auto" w:fill="FFFFFF"/>
        </w:rPr>
        <w:t>, p.103949.</w:t>
      </w:r>
    </w:p>
    <w:p w14:paraId="0FEA9612" w14:textId="77777777" w:rsidR="00F06A36" w:rsidRPr="00BA59BA" w:rsidRDefault="00F06A36" w:rsidP="00EB6A64">
      <w:pPr>
        <w:spacing w:before="100" w:beforeAutospacing="1" w:after="100" w:afterAutospacing="1" w:line="360" w:lineRule="auto"/>
        <w:ind w:left="720" w:hanging="720"/>
        <w:jc w:val="both"/>
        <w:rPr>
          <w:rFonts w:ascii="Arial" w:hAnsi="Arial" w:cs="Arial"/>
          <w:shd w:val="clear" w:color="auto" w:fill="FFFFFF"/>
        </w:rPr>
      </w:pPr>
      <w:r w:rsidRPr="00BA59BA">
        <w:rPr>
          <w:rFonts w:ascii="Arial" w:hAnsi="Arial" w:cs="Arial"/>
          <w:shd w:val="clear" w:color="auto" w:fill="FFFFFF"/>
        </w:rPr>
        <w:t>Emsley, E., Smith, J., Martin, D. and Lewis, N.V., 2022. Trauma-informed care in the UK: where are we? A qualitative study of health policies and professional perspectives. </w:t>
      </w:r>
      <w:r w:rsidRPr="00BA59BA">
        <w:rPr>
          <w:rFonts w:ascii="Arial" w:hAnsi="Arial" w:cs="Arial"/>
          <w:i/>
          <w:iCs/>
          <w:shd w:val="clear" w:color="auto" w:fill="FFFFFF"/>
        </w:rPr>
        <w:t>BMC health services research</w:t>
      </w:r>
      <w:r w:rsidRPr="00BA59BA">
        <w:rPr>
          <w:rFonts w:ascii="Arial" w:hAnsi="Arial" w:cs="Arial"/>
          <w:shd w:val="clear" w:color="auto" w:fill="FFFFFF"/>
        </w:rPr>
        <w:t>, </w:t>
      </w:r>
      <w:r w:rsidRPr="00BA59BA">
        <w:rPr>
          <w:rFonts w:ascii="Arial" w:hAnsi="Arial" w:cs="Arial"/>
          <w:i/>
          <w:iCs/>
          <w:shd w:val="clear" w:color="auto" w:fill="FFFFFF"/>
        </w:rPr>
        <w:t>22</w:t>
      </w:r>
      <w:r w:rsidRPr="00BA59BA">
        <w:rPr>
          <w:rFonts w:ascii="Arial" w:hAnsi="Arial" w:cs="Arial"/>
          <w:shd w:val="clear" w:color="auto" w:fill="FFFFFF"/>
        </w:rPr>
        <w:t>(1), p.1164.</w:t>
      </w:r>
    </w:p>
    <w:p w14:paraId="358BEB82" w14:textId="77777777" w:rsidR="00901455" w:rsidRPr="00BA59BA" w:rsidRDefault="00901455" w:rsidP="00EB6A64">
      <w:pPr>
        <w:spacing w:before="100" w:beforeAutospacing="1" w:after="100" w:afterAutospacing="1" w:line="360" w:lineRule="auto"/>
        <w:ind w:left="720" w:hanging="720"/>
        <w:jc w:val="both"/>
        <w:rPr>
          <w:rFonts w:ascii="Arial" w:hAnsi="Arial" w:cs="Arial"/>
          <w:shd w:val="clear" w:color="auto" w:fill="FFFFFF"/>
        </w:rPr>
      </w:pPr>
      <w:r w:rsidRPr="00BA59BA">
        <w:rPr>
          <w:rFonts w:ascii="Arial" w:hAnsi="Arial" w:cs="Arial"/>
          <w:shd w:val="clear" w:color="auto" w:fill="FFFFFF"/>
        </w:rPr>
        <w:t>Casingcasing, M.L., Winship, G., Segarra, N., Beach, S. and Rennick-Egglestone, S., 2025. How is trauma-informed care conceptualised in UK mental health services? Systematic scoping review protocol. </w:t>
      </w:r>
      <w:r w:rsidRPr="00BA59BA">
        <w:rPr>
          <w:rFonts w:ascii="Arial" w:hAnsi="Arial" w:cs="Arial"/>
          <w:i/>
          <w:iCs/>
          <w:shd w:val="clear" w:color="auto" w:fill="FFFFFF"/>
        </w:rPr>
        <w:t>NIHR Open Research</w:t>
      </w:r>
      <w:r w:rsidRPr="00BA59BA">
        <w:rPr>
          <w:rFonts w:ascii="Arial" w:hAnsi="Arial" w:cs="Arial"/>
          <w:shd w:val="clear" w:color="auto" w:fill="FFFFFF"/>
        </w:rPr>
        <w:t>, </w:t>
      </w:r>
      <w:r w:rsidRPr="00BA59BA">
        <w:rPr>
          <w:rFonts w:ascii="Arial" w:hAnsi="Arial" w:cs="Arial"/>
          <w:i/>
          <w:iCs/>
          <w:shd w:val="clear" w:color="auto" w:fill="FFFFFF"/>
        </w:rPr>
        <w:t>5</w:t>
      </w:r>
      <w:r w:rsidRPr="00BA59BA">
        <w:rPr>
          <w:rFonts w:ascii="Arial" w:hAnsi="Arial" w:cs="Arial"/>
          <w:shd w:val="clear" w:color="auto" w:fill="FFFFFF"/>
        </w:rPr>
        <w:t>, p.47.</w:t>
      </w:r>
    </w:p>
    <w:p w14:paraId="53D6B231" w14:textId="77777777" w:rsidR="00DB7A27" w:rsidRDefault="00DB7A27" w:rsidP="00EB6A64">
      <w:pPr>
        <w:spacing w:before="100" w:beforeAutospacing="1" w:after="100" w:afterAutospacing="1" w:line="360" w:lineRule="auto"/>
        <w:ind w:left="720" w:hanging="720"/>
        <w:jc w:val="both"/>
        <w:rPr>
          <w:rFonts w:ascii="Arial" w:hAnsi="Arial" w:cs="Arial"/>
          <w:shd w:val="clear" w:color="auto" w:fill="FFFFFF"/>
        </w:rPr>
      </w:pPr>
      <w:r w:rsidRPr="00BA59BA">
        <w:rPr>
          <w:rFonts w:ascii="Arial" w:hAnsi="Arial" w:cs="Arial"/>
          <w:shd w:val="clear" w:color="auto" w:fill="FFFFFF"/>
        </w:rPr>
        <w:t>Cavener, J. and Lonbay, S., 2024. Enhancing ‘best practice’</w:t>
      </w:r>
      <w:r w:rsidR="001C31F3" w:rsidRPr="00BA59BA">
        <w:rPr>
          <w:rFonts w:ascii="Arial" w:hAnsi="Arial" w:cs="Arial"/>
          <w:shd w:val="clear" w:color="auto" w:fill="FFFFFF"/>
        </w:rPr>
        <w:t xml:space="preserve"> </w:t>
      </w:r>
      <w:r w:rsidRPr="00BA59BA">
        <w:rPr>
          <w:rFonts w:ascii="Arial" w:hAnsi="Arial" w:cs="Arial"/>
          <w:shd w:val="clear" w:color="auto" w:fill="FFFFFF"/>
        </w:rPr>
        <w:t>in trauma-informed social work education: insights from a study exploring educator and student experiences. </w:t>
      </w:r>
      <w:r w:rsidRPr="00BA59BA">
        <w:rPr>
          <w:rFonts w:ascii="Arial" w:hAnsi="Arial" w:cs="Arial"/>
          <w:i/>
          <w:iCs/>
          <w:shd w:val="clear" w:color="auto" w:fill="FFFFFF"/>
        </w:rPr>
        <w:t>Social work education</w:t>
      </w:r>
      <w:r w:rsidRPr="00BA59BA">
        <w:rPr>
          <w:rFonts w:ascii="Arial" w:hAnsi="Arial" w:cs="Arial"/>
          <w:shd w:val="clear" w:color="auto" w:fill="FFFFFF"/>
        </w:rPr>
        <w:t>, </w:t>
      </w:r>
      <w:r w:rsidRPr="00BA59BA">
        <w:rPr>
          <w:rFonts w:ascii="Arial" w:hAnsi="Arial" w:cs="Arial"/>
          <w:i/>
          <w:iCs/>
          <w:shd w:val="clear" w:color="auto" w:fill="FFFFFF"/>
        </w:rPr>
        <w:t>43</w:t>
      </w:r>
      <w:r w:rsidRPr="00BA59BA">
        <w:rPr>
          <w:rFonts w:ascii="Arial" w:hAnsi="Arial" w:cs="Arial"/>
          <w:shd w:val="clear" w:color="auto" w:fill="FFFFFF"/>
        </w:rPr>
        <w:t>(2), pp.317-338.</w:t>
      </w:r>
    </w:p>
    <w:p w14:paraId="6E7EE514" w14:textId="77777777" w:rsidR="00000EE2" w:rsidRPr="00000EE2" w:rsidRDefault="00000EE2" w:rsidP="00EB6A64">
      <w:pPr>
        <w:spacing w:before="100" w:beforeAutospacing="1" w:after="100" w:afterAutospacing="1" w:line="360" w:lineRule="auto"/>
        <w:ind w:left="720" w:hanging="720"/>
        <w:jc w:val="both"/>
        <w:rPr>
          <w:rFonts w:ascii="Arial" w:hAnsi="Arial" w:cs="Arial"/>
          <w:sz w:val="24"/>
          <w:shd w:val="clear" w:color="auto" w:fill="FFFFFF"/>
        </w:rPr>
      </w:pPr>
      <w:r w:rsidRPr="00000EE2">
        <w:rPr>
          <w:rFonts w:ascii="Arial" w:hAnsi="Arial" w:cs="Arial"/>
          <w:color w:val="222222"/>
          <w:szCs w:val="20"/>
          <w:shd w:val="clear" w:color="auto" w:fill="FFFFFF"/>
        </w:rPr>
        <w:t>Chandan, J.S., Keerthy, D., Gokhale, K.M., Bradbury</w:t>
      </w:r>
      <w:r w:rsidRPr="00000EE2">
        <w:rPr>
          <w:rFonts w:ascii="Cambria Math" w:hAnsi="Cambria Math" w:cs="Cambria Math"/>
          <w:color w:val="222222"/>
          <w:szCs w:val="20"/>
          <w:shd w:val="clear" w:color="auto" w:fill="FFFFFF"/>
        </w:rPr>
        <w:t>‐</w:t>
      </w:r>
      <w:r w:rsidRPr="00000EE2">
        <w:rPr>
          <w:rFonts w:ascii="Arial" w:hAnsi="Arial" w:cs="Arial"/>
          <w:color w:val="222222"/>
          <w:szCs w:val="20"/>
          <w:shd w:val="clear" w:color="auto" w:fill="FFFFFF"/>
        </w:rPr>
        <w:t>Jones, C., Raza, K., Bandyopadhyay, S., Taylor, J. and Nirantharakumar, K., 2021. The association between exposure to domestic abuse in women and the development of syndromes indicating central nervous system sensitization: a retrospective cohort study using UK primary care records. </w:t>
      </w:r>
      <w:r w:rsidRPr="00000EE2">
        <w:rPr>
          <w:rFonts w:ascii="Arial" w:hAnsi="Arial" w:cs="Arial"/>
          <w:i/>
          <w:iCs/>
          <w:color w:val="222222"/>
          <w:szCs w:val="20"/>
          <w:shd w:val="clear" w:color="auto" w:fill="FFFFFF"/>
        </w:rPr>
        <w:t>European Journal of Pain</w:t>
      </w:r>
      <w:r w:rsidRPr="00000EE2">
        <w:rPr>
          <w:rFonts w:ascii="Arial" w:hAnsi="Arial" w:cs="Arial"/>
          <w:color w:val="222222"/>
          <w:szCs w:val="20"/>
          <w:shd w:val="clear" w:color="auto" w:fill="FFFFFF"/>
        </w:rPr>
        <w:t>, </w:t>
      </w:r>
      <w:r w:rsidRPr="00000EE2">
        <w:rPr>
          <w:rFonts w:ascii="Arial" w:hAnsi="Arial" w:cs="Arial"/>
          <w:i/>
          <w:iCs/>
          <w:color w:val="222222"/>
          <w:szCs w:val="20"/>
          <w:shd w:val="clear" w:color="auto" w:fill="FFFFFF"/>
        </w:rPr>
        <w:t>25</w:t>
      </w:r>
      <w:r w:rsidRPr="00000EE2">
        <w:rPr>
          <w:rFonts w:ascii="Arial" w:hAnsi="Arial" w:cs="Arial"/>
          <w:color w:val="222222"/>
          <w:szCs w:val="20"/>
          <w:shd w:val="clear" w:color="auto" w:fill="FFFFFF"/>
        </w:rPr>
        <w:t>(6), pp.1283-1291.</w:t>
      </w:r>
    </w:p>
    <w:p w14:paraId="152723F5" w14:textId="77777777" w:rsidR="00DB5FE6" w:rsidRDefault="00DB5FE6" w:rsidP="00EB6A64">
      <w:pPr>
        <w:spacing w:before="100" w:beforeAutospacing="1" w:after="100" w:afterAutospacing="1" w:line="360" w:lineRule="auto"/>
        <w:ind w:left="720" w:hanging="720"/>
        <w:jc w:val="both"/>
        <w:rPr>
          <w:rFonts w:ascii="Arial" w:hAnsi="Arial" w:cs="Arial"/>
          <w:shd w:val="clear" w:color="auto" w:fill="FFFFFF"/>
        </w:rPr>
      </w:pPr>
      <w:r w:rsidRPr="00BA59BA">
        <w:rPr>
          <w:rFonts w:ascii="Arial" w:hAnsi="Arial" w:cs="Arial"/>
          <w:shd w:val="clear" w:color="auto" w:fill="FFFFFF"/>
        </w:rPr>
        <w:lastRenderedPageBreak/>
        <w:t>Cleaver, H., 2025. Domestic abuse and the impact on young children: A UK perspective. </w:t>
      </w:r>
      <w:r w:rsidRPr="00BA59BA">
        <w:rPr>
          <w:rFonts w:ascii="Arial" w:hAnsi="Arial" w:cs="Arial"/>
          <w:i/>
          <w:iCs/>
          <w:shd w:val="clear" w:color="auto" w:fill="FFFFFF"/>
        </w:rPr>
        <w:t xml:space="preserve">Children and Youth </w:t>
      </w:r>
      <w:r w:rsidRPr="00000EE2">
        <w:rPr>
          <w:rFonts w:ascii="Arial" w:hAnsi="Arial" w:cs="Arial"/>
          <w:i/>
          <w:iCs/>
          <w:shd w:val="clear" w:color="auto" w:fill="FFFFFF"/>
        </w:rPr>
        <w:t>Services Review</w:t>
      </w:r>
      <w:r w:rsidRPr="00000EE2">
        <w:rPr>
          <w:rFonts w:ascii="Arial" w:hAnsi="Arial" w:cs="Arial"/>
          <w:shd w:val="clear" w:color="auto" w:fill="FFFFFF"/>
        </w:rPr>
        <w:t>, </w:t>
      </w:r>
      <w:r w:rsidRPr="00000EE2">
        <w:rPr>
          <w:rFonts w:ascii="Arial" w:hAnsi="Arial" w:cs="Arial"/>
          <w:i/>
          <w:iCs/>
          <w:shd w:val="clear" w:color="auto" w:fill="FFFFFF"/>
        </w:rPr>
        <w:t>172</w:t>
      </w:r>
      <w:r w:rsidRPr="00000EE2">
        <w:rPr>
          <w:rFonts w:ascii="Arial" w:hAnsi="Arial" w:cs="Arial"/>
          <w:shd w:val="clear" w:color="auto" w:fill="FFFFFF"/>
        </w:rPr>
        <w:t>, p.108236.</w:t>
      </w:r>
    </w:p>
    <w:p w14:paraId="199B32DE" w14:textId="77777777" w:rsidR="00000EE2" w:rsidRPr="00000EE2" w:rsidRDefault="00000EE2" w:rsidP="00EB6A64">
      <w:pPr>
        <w:spacing w:before="100" w:beforeAutospacing="1" w:after="100" w:afterAutospacing="1" w:line="360" w:lineRule="auto"/>
        <w:ind w:left="720" w:hanging="720"/>
        <w:jc w:val="both"/>
        <w:rPr>
          <w:rFonts w:ascii="Arial" w:hAnsi="Arial" w:cs="Arial"/>
          <w:sz w:val="24"/>
          <w:shd w:val="clear" w:color="auto" w:fill="FFFFFF"/>
        </w:rPr>
      </w:pPr>
      <w:r w:rsidRPr="00000EE2">
        <w:rPr>
          <w:rFonts w:ascii="Arial" w:hAnsi="Arial" w:cs="Arial"/>
          <w:szCs w:val="20"/>
          <w:shd w:val="clear" w:color="auto" w:fill="FFFFFF"/>
        </w:rPr>
        <w:t>Comiskey, C., 2024. Strengths-Based Approaches Addressing Stigma and Trauma: How Do We Address Stigma and Develop Trauma-Informed Approaches?. In </w:t>
      </w:r>
      <w:r w:rsidRPr="00000EE2">
        <w:rPr>
          <w:rFonts w:ascii="Arial" w:hAnsi="Arial" w:cs="Arial"/>
          <w:i/>
          <w:iCs/>
          <w:szCs w:val="20"/>
          <w:shd w:val="clear" w:color="auto" w:fill="FFFFFF"/>
        </w:rPr>
        <w:t>Addiction Research and Evaluation: Addressing Key Challenges for Policy and Practice</w:t>
      </w:r>
      <w:r w:rsidRPr="00000EE2">
        <w:rPr>
          <w:rFonts w:ascii="Arial" w:hAnsi="Arial" w:cs="Arial"/>
          <w:szCs w:val="20"/>
          <w:shd w:val="clear" w:color="auto" w:fill="FFFFFF"/>
        </w:rPr>
        <w:t> (pp. 121-142). Cham: Springer Nature Switzerland.</w:t>
      </w:r>
    </w:p>
    <w:p w14:paraId="71FB1F59" w14:textId="77777777" w:rsidR="006B0AB2" w:rsidRPr="00000EE2" w:rsidRDefault="006B0AB2" w:rsidP="00EB6A64">
      <w:pPr>
        <w:spacing w:before="100" w:beforeAutospacing="1" w:after="100" w:afterAutospacing="1" w:line="360" w:lineRule="auto"/>
        <w:ind w:left="720" w:hanging="720"/>
        <w:jc w:val="both"/>
        <w:rPr>
          <w:rFonts w:ascii="Arial" w:hAnsi="Arial" w:cs="Arial"/>
          <w:shd w:val="clear" w:color="auto" w:fill="FFFFFF"/>
        </w:rPr>
      </w:pPr>
      <w:r w:rsidRPr="00000EE2">
        <w:rPr>
          <w:rFonts w:ascii="Arial" w:hAnsi="Arial" w:cs="Arial"/>
          <w:szCs w:val="20"/>
          <w:shd w:val="clear" w:color="auto" w:fill="FFFFFF"/>
        </w:rPr>
        <w:t xml:space="preserve">Huo, Y., Couzner, L., Windsor, T., Laver, K., Dissanayaka, N.N. and Cations, M., 2023. Barriers and enablers for the implementation of trauma-informed care in healthcare settings: a </w:t>
      </w:r>
      <w:r w:rsidRPr="00000EE2">
        <w:rPr>
          <w:rFonts w:ascii="Arial" w:hAnsi="Arial" w:cs="Arial"/>
          <w:shd w:val="clear" w:color="auto" w:fill="FFFFFF"/>
        </w:rPr>
        <w:t>systematic review. </w:t>
      </w:r>
      <w:r w:rsidRPr="00000EE2">
        <w:rPr>
          <w:rFonts w:ascii="Arial" w:hAnsi="Arial" w:cs="Arial"/>
          <w:i/>
          <w:iCs/>
          <w:shd w:val="clear" w:color="auto" w:fill="FFFFFF"/>
        </w:rPr>
        <w:t>Implementation science communications</w:t>
      </w:r>
      <w:r w:rsidRPr="00000EE2">
        <w:rPr>
          <w:rFonts w:ascii="Arial" w:hAnsi="Arial" w:cs="Arial"/>
          <w:shd w:val="clear" w:color="auto" w:fill="FFFFFF"/>
        </w:rPr>
        <w:t>, </w:t>
      </w:r>
      <w:r w:rsidRPr="00000EE2">
        <w:rPr>
          <w:rFonts w:ascii="Arial" w:hAnsi="Arial" w:cs="Arial"/>
          <w:i/>
          <w:iCs/>
          <w:shd w:val="clear" w:color="auto" w:fill="FFFFFF"/>
        </w:rPr>
        <w:t>4</w:t>
      </w:r>
      <w:r w:rsidRPr="00000EE2">
        <w:rPr>
          <w:rFonts w:ascii="Arial" w:hAnsi="Arial" w:cs="Arial"/>
          <w:shd w:val="clear" w:color="auto" w:fill="FFFFFF"/>
        </w:rPr>
        <w:t>(1), p.49.</w:t>
      </w:r>
    </w:p>
    <w:p w14:paraId="49EE9C15" w14:textId="77777777" w:rsidR="00000EE2" w:rsidRPr="00000EE2" w:rsidRDefault="00000EE2" w:rsidP="00EB6A64">
      <w:pPr>
        <w:spacing w:before="100" w:beforeAutospacing="1" w:after="100" w:afterAutospacing="1" w:line="360" w:lineRule="auto"/>
        <w:ind w:left="720" w:hanging="720"/>
        <w:jc w:val="both"/>
        <w:rPr>
          <w:rFonts w:ascii="Arial" w:hAnsi="Arial" w:cs="Arial"/>
          <w:shd w:val="clear" w:color="auto" w:fill="FFFFFF"/>
        </w:rPr>
      </w:pPr>
      <w:r w:rsidRPr="00000EE2">
        <w:rPr>
          <w:rFonts w:ascii="Arial" w:hAnsi="Arial" w:cs="Arial"/>
          <w:shd w:val="clear" w:color="auto" w:fill="FFFFFF"/>
        </w:rPr>
        <w:t>Kisiel, C., Guarnaccia, U., Pinkerton, L., Garibaldi, P. and Agosti, J., 2024. Empowering transition age youth through trauma-informed, strengths-based, youth-centered, and anti-racist practices: Implementation of a virtual breakthrough series collaborative. </w:t>
      </w:r>
      <w:r w:rsidRPr="00000EE2">
        <w:rPr>
          <w:rFonts w:ascii="Arial" w:hAnsi="Arial" w:cs="Arial"/>
          <w:i/>
          <w:iCs/>
          <w:shd w:val="clear" w:color="auto" w:fill="FFFFFF"/>
        </w:rPr>
        <w:t>Children and Youth Services Review</w:t>
      </w:r>
      <w:r w:rsidRPr="00000EE2">
        <w:rPr>
          <w:rFonts w:ascii="Arial" w:hAnsi="Arial" w:cs="Arial"/>
          <w:shd w:val="clear" w:color="auto" w:fill="FFFFFF"/>
        </w:rPr>
        <w:t>, </w:t>
      </w:r>
      <w:r w:rsidRPr="00000EE2">
        <w:rPr>
          <w:rFonts w:ascii="Arial" w:hAnsi="Arial" w:cs="Arial"/>
          <w:i/>
          <w:iCs/>
          <w:shd w:val="clear" w:color="auto" w:fill="FFFFFF"/>
        </w:rPr>
        <w:t>163</w:t>
      </w:r>
      <w:r w:rsidRPr="00000EE2">
        <w:rPr>
          <w:rFonts w:ascii="Arial" w:hAnsi="Arial" w:cs="Arial"/>
          <w:shd w:val="clear" w:color="auto" w:fill="FFFFFF"/>
        </w:rPr>
        <w:t>, p.107682.</w:t>
      </w:r>
    </w:p>
    <w:p w14:paraId="61E6AA1E" w14:textId="77777777" w:rsidR="00000EE2" w:rsidRPr="00000EE2" w:rsidRDefault="00000EE2" w:rsidP="00EB6A64">
      <w:pPr>
        <w:spacing w:before="100" w:beforeAutospacing="1" w:after="100" w:afterAutospacing="1" w:line="360" w:lineRule="auto"/>
        <w:ind w:left="720" w:hanging="720"/>
        <w:jc w:val="both"/>
        <w:rPr>
          <w:rFonts w:ascii="Arial" w:eastAsia="Times New Roman" w:hAnsi="Arial" w:cs="Arial"/>
          <w:sz w:val="28"/>
        </w:rPr>
      </w:pPr>
      <w:r w:rsidRPr="00000EE2">
        <w:rPr>
          <w:rFonts w:ascii="Arial" w:hAnsi="Arial" w:cs="Arial"/>
          <w:szCs w:val="20"/>
          <w:shd w:val="clear" w:color="auto" w:fill="FFFFFF"/>
        </w:rPr>
        <w:t>Lewis</w:t>
      </w:r>
      <w:r w:rsidRPr="00000EE2">
        <w:rPr>
          <w:rFonts w:ascii="Cambria Math" w:hAnsi="Cambria Math" w:cs="Cambria Math"/>
          <w:szCs w:val="20"/>
          <w:shd w:val="clear" w:color="auto" w:fill="FFFFFF"/>
        </w:rPr>
        <w:t>‐</w:t>
      </w:r>
      <w:r w:rsidRPr="00000EE2">
        <w:rPr>
          <w:rFonts w:ascii="Arial" w:hAnsi="Arial" w:cs="Arial"/>
          <w:szCs w:val="20"/>
          <w:shd w:val="clear" w:color="auto" w:fill="FFFFFF"/>
        </w:rPr>
        <w:t>O'Connor, A., Olson, R., Grossman, S., Nelson, D., Levy</w:t>
      </w:r>
      <w:r w:rsidRPr="00000EE2">
        <w:rPr>
          <w:rFonts w:ascii="Cambria Math" w:hAnsi="Cambria Math" w:cs="Cambria Math"/>
          <w:szCs w:val="20"/>
          <w:shd w:val="clear" w:color="auto" w:fill="FFFFFF"/>
        </w:rPr>
        <w:t>‐</w:t>
      </w:r>
      <w:r w:rsidRPr="00000EE2">
        <w:rPr>
          <w:rFonts w:ascii="Arial" w:hAnsi="Arial" w:cs="Arial"/>
          <w:szCs w:val="20"/>
          <w:shd w:val="clear" w:color="auto" w:fill="FFFFFF"/>
        </w:rPr>
        <w:t>Carrick, N., Stoklosa, H., Banning, S. and Rittenberg, E., 2023. Factors that influence interprofessional implementation of trauma</w:t>
      </w:r>
      <w:r w:rsidRPr="00000EE2">
        <w:rPr>
          <w:rFonts w:ascii="Cambria Math" w:hAnsi="Cambria Math" w:cs="Cambria Math"/>
          <w:szCs w:val="20"/>
          <w:shd w:val="clear" w:color="auto" w:fill="FFFFFF"/>
        </w:rPr>
        <w:t>‐</w:t>
      </w:r>
      <w:r w:rsidRPr="00000EE2">
        <w:rPr>
          <w:rFonts w:ascii="Arial" w:hAnsi="Arial" w:cs="Arial"/>
          <w:szCs w:val="20"/>
          <w:shd w:val="clear" w:color="auto" w:fill="FFFFFF"/>
        </w:rPr>
        <w:t>informed care in the emergency department. </w:t>
      </w:r>
      <w:r w:rsidRPr="00000EE2">
        <w:rPr>
          <w:rFonts w:ascii="Arial" w:hAnsi="Arial" w:cs="Arial"/>
          <w:i/>
          <w:iCs/>
          <w:szCs w:val="20"/>
          <w:shd w:val="clear" w:color="auto" w:fill="FFFFFF"/>
        </w:rPr>
        <w:t>JACEP Open</w:t>
      </w:r>
      <w:r w:rsidRPr="00000EE2">
        <w:rPr>
          <w:rFonts w:ascii="Arial" w:hAnsi="Arial" w:cs="Arial"/>
          <w:szCs w:val="20"/>
          <w:shd w:val="clear" w:color="auto" w:fill="FFFFFF"/>
        </w:rPr>
        <w:t>, </w:t>
      </w:r>
      <w:r w:rsidRPr="00000EE2">
        <w:rPr>
          <w:rFonts w:ascii="Arial" w:hAnsi="Arial" w:cs="Arial"/>
          <w:i/>
          <w:iCs/>
          <w:szCs w:val="20"/>
          <w:shd w:val="clear" w:color="auto" w:fill="FFFFFF"/>
        </w:rPr>
        <w:t>4</w:t>
      </w:r>
      <w:r w:rsidRPr="00000EE2">
        <w:rPr>
          <w:rFonts w:ascii="Arial" w:hAnsi="Arial" w:cs="Arial"/>
          <w:szCs w:val="20"/>
          <w:shd w:val="clear" w:color="auto" w:fill="FFFFFF"/>
        </w:rPr>
        <w:t>(4), p.e13001.</w:t>
      </w:r>
    </w:p>
    <w:p w14:paraId="69192E97" w14:textId="77777777" w:rsidR="00D350C1" w:rsidRPr="00BA59BA" w:rsidRDefault="00D350C1" w:rsidP="00EB6A64">
      <w:pPr>
        <w:spacing w:before="100" w:beforeAutospacing="1" w:after="100" w:afterAutospacing="1" w:line="360" w:lineRule="auto"/>
        <w:ind w:left="720" w:hanging="720"/>
        <w:jc w:val="both"/>
        <w:rPr>
          <w:rFonts w:ascii="Arial" w:eastAsia="Times New Roman" w:hAnsi="Arial" w:cs="Arial"/>
        </w:rPr>
      </w:pPr>
      <w:r w:rsidRPr="00BA59BA">
        <w:rPr>
          <w:rFonts w:ascii="Arial" w:eastAsia="Times New Roman" w:hAnsi="Arial" w:cs="Arial"/>
        </w:rPr>
        <w:t xml:space="preserve">Moriña, A., 2021. </w:t>
      </w:r>
      <w:r w:rsidRPr="00BA59BA">
        <w:rPr>
          <w:rFonts w:ascii="Arial" w:eastAsia="Times New Roman" w:hAnsi="Arial" w:cs="Arial"/>
          <w:iCs/>
        </w:rPr>
        <w:t>When people matter: The ethics of qualitative research in the health and social sciences</w:t>
      </w:r>
      <w:r w:rsidRPr="00BA59BA">
        <w:rPr>
          <w:rFonts w:ascii="Arial" w:eastAsia="Times New Roman" w:hAnsi="Arial" w:cs="Arial"/>
        </w:rPr>
        <w:t xml:space="preserve">. </w:t>
      </w:r>
      <w:r w:rsidRPr="00BA59BA">
        <w:rPr>
          <w:rFonts w:ascii="Arial" w:eastAsia="Times New Roman" w:hAnsi="Arial" w:cs="Arial"/>
          <w:i/>
          <w:iCs/>
        </w:rPr>
        <w:t>Health &amp; Social Care in the Community</w:t>
      </w:r>
      <w:r w:rsidRPr="00BA59BA">
        <w:rPr>
          <w:rFonts w:ascii="Arial" w:eastAsia="Times New Roman" w:hAnsi="Arial" w:cs="Arial"/>
        </w:rPr>
        <w:t>, 29(5), pp.1559–1565.</w:t>
      </w:r>
    </w:p>
    <w:p w14:paraId="061D5411" w14:textId="77777777" w:rsidR="006B0AB2" w:rsidRPr="00000EE2" w:rsidRDefault="00022727" w:rsidP="00000EE2">
      <w:pPr>
        <w:spacing w:before="100" w:beforeAutospacing="1" w:after="100" w:afterAutospacing="1" w:line="360" w:lineRule="auto"/>
        <w:ind w:left="720" w:hanging="720"/>
        <w:jc w:val="both"/>
        <w:rPr>
          <w:rFonts w:ascii="Arial" w:eastAsia="Times New Roman" w:hAnsi="Arial" w:cs="Arial"/>
        </w:rPr>
      </w:pPr>
      <w:r w:rsidRPr="00BA59BA">
        <w:rPr>
          <w:rFonts w:ascii="Arial" w:eastAsia="Times New Roman" w:hAnsi="Arial" w:cs="Arial"/>
        </w:rPr>
        <w:t>NHS England, 2025</w:t>
      </w:r>
      <w:r w:rsidR="00D350C1" w:rsidRPr="00BA59BA">
        <w:rPr>
          <w:rFonts w:ascii="Arial" w:eastAsia="Times New Roman" w:hAnsi="Arial" w:cs="Arial"/>
        </w:rPr>
        <w:t xml:space="preserve">. </w:t>
      </w:r>
      <w:r w:rsidRPr="00BA59BA">
        <w:rPr>
          <w:rFonts w:ascii="Arial" w:eastAsia="Times New Roman" w:hAnsi="Arial" w:cs="Arial"/>
          <w:bCs/>
          <w:iCs/>
        </w:rPr>
        <w:t>Trauma-informed and harm-aware inpatient care</w:t>
      </w:r>
      <w:r w:rsidR="00D350C1" w:rsidRPr="00BA59BA">
        <w:rPr>
          <w:rFonts w:ascii="Arial" w:eastAsia="Times New Roman" w:hAnsi="Arial" w:cs="Arial"/>
        </w:rPr>
        <w:t>.</w:t>
      </w:r>
      <w:r w:rsidR="00CC1377" w:rsidRPr="00BA59BA">
        <w:rPr>
          <w:rFonts w:ascii="Arial" w:eastAsia="Times New Roman" w:hAnsi="Arial" w:cs="Arial"/>
        </w:rPr>
        <w:t xml:space="preserve"> Available at: https://www.england.nhs.uk/long-read/trauma-informed-harm-aware-inpatient-care/</w:t>
      </w:r>
    </w:p>
    <w:p w14:paraId="2E2EB14C" w14:textId="77777777" w:rsidR="00901455" w:rsidRPr="00BA59BA" w:rsidRDefault="00901455" w:rsidP="00EB6A64">
      <w:pPr>
        <w:spacing w:before="100" w:beforeAutospacing="1" w:after="100" w:afterAutospacing="1" w:line="360" w:lineRule="auto"/>
        <w:ind w:left="720" w:hanging="720"/>
        <w:jc w:val="both"/>
        <w:rPr>
          <w:rFonts w:ascii="Arial" w:eastAsia="Times New Roman" w:hAnsi="Arial" w:cs="Arial"/>
        </w:rPr>
      </w:pPr>
      <w:r w:rsidRPr="00BA59BA">
        <w:rPr>
          <w:rFonts w:ascii="Arial" w:hAnsi="Arial" w:cs="Arial"/>
          <w:shd w:val="clear" w:color="auto" w:fill="FFFFFF"/>
        </w:rPr>
        <w:t>Robey, N., Margolies, S., Sutherland, L., Rupp, C., Black, C., Hill, T. and Baker, C.N., 2021. Understanding staff-and system-level contextual factors relevant to trauma-informed care implementation. </w:t>
      </w:r>
      <w:r w:rsidRPr="00BA59BA">
        <w:rPr>
          <w:rFonts w:ascii="Arial" w:hAnsi="Arial" w:cs="Arial"/>
          <w:i/>
          <w:iCs/>
          <w:shd w:val="clear" w:color="auto" w:fill="FFFFFF"/>
        </w:rPr>
        <w:t>Psychological Trauma: Theory, Research, Practice, and Policy</w:t>
      </w:r>
      <w:r w:rsidRPr="00BA59BA">
        <w:rPr>
          <w:rFonts w:ascii="Arial" w:hAnsi="Arial" w:cs="Arial"/>
          <w:shd w:val="clear" w:color="auto" w:fill="FFFFFF"/>
        </w:rPr>
        <w:t>, </w:t>
      </w:r>
      <w:r w:rsidRPr="00BA59BA">
        <w:rPr>
          <w:rFonts w:ascii="Arial" w:hAnsi="Arial" w:cs="Arial"/>
          <w:i/>
          <w:iCs/>
          <w:shd w:val="clear" w:color="auto" w:fill="FFFFFF"/>
        </w:rPr>
        <w:t>13</w:t>
      </w:r>
      <w:r w:rsidRPr="00BA59BA">
        <w:rPr>
          <w:rFonts w:ascii="Arial" w:hAnsi="Arial" w:cs="Arial"/>
          <w:shd w:val="clear" w:color="auto" w:fill="FFFFFF"/>
        </w:rPr>
        <w:t>(2), p.249.</w:t>
      </w:r>
    </w:p>
    <w:p w14:paraId="50546F06" w14:textId="77777777" w:rsidR="00D350C1" w:rsidRPr="00BA59BA" w:rsidRDefault="00D350C1" w:rsidP="00EB6A64">
      <w:pPr>
        <w:spacing w:before="100" w:beforeAutospacing="1" w:after="100" w:afterAutospacing="1" w:line="360" w:lineRule="auto"/>
        <w:ind w:left="720" w:hanging="720"/>
        <w:jc w:val="both"/>
        <w:rPr>
          <w:rFonts w:ascii="Arial" w:eastAsia="Times New Roman" w:hAnsi="Arial" w:cs="Arial"/>
        </w:rPr>
      </w:pPr>
      <w:r w:rsidRPr="00BA59BA">
        <w:rPr>
          <w:rFonts w:ascii="Arial" w:eastAsia="Times New Roman" w:hAnsi="Arial" w:cs="Arial"/>
        </w:rPr>
        <w:t xml:space="preserve">Sweeney, A., 2016. </w:t>
      </w:r>
      <w:r w:rsidRPr="00BA59BA">
        <w:rPr>
          <w:rFonts w:ascii="Arial" w:eastAsia="Times New Roman" w:hAnsi="Arial" w:cs="Arial"/>
          <w:iCs/>
        </w:rPr>
        <w:t>Trauma-informed mental healthcare in the UK: What is it and how can we further its development</w:t>
      </w:r>
      <w:r w:rsidRPr="00BA59BA">
        <w:rPr>
          <w:rFonts w:ascii="Arial" w:eastAsia="Times New Roman" w:hAnsi="Arial" w:cs="Arial"/>
          <w:i/>
          <w:iCs/>
        </w:rPr>
        <w:t>?</w:t>
      </w:r>
      <w:r w:rsidRPr="00BA59BA">
        <w:rPr>
          <w:rFonts w:ascii="Arial" w:eastAsia="Times New Roman" w:hAnsi="Arial" w:cs="Arial"/>
        </w:rPr>
        <w:t xml:space="preserve"> </w:t>
      </w:r>
      <w:r w:rsidRPr="00BA59BA">
        <w:rPr>
          <w:rFonts w:ascii="Arial" w:eastAsia="Times New Roman" w:hAnsi="Arial" w:cs="Arial"/>
          <w:i/>
          <w:iCs/>
        </w:rPr>
        <w:t>Mental Health Review Journal</w:t>
      </w:r>
      <w:r w:rsidRPr="00BA59BA">
        <w:rPr>
          <w:rFonts w:ascii="Arial" w:eastAsia="Times New Roman" w:hAnsi="Arial" w:cs="Arial"/>
        </w:rPr>
        <w:t>, 21(3), pp.174–192.</w:t>
      </w:r>
    </w:p>
    <w:p w14:paraId="52341EC8" w14:textId="77777777" w:rsidR="00016F5F" w:rsidRDefault="00016F5F" w:rsidP="00EB6A64">
      <w:pPr>
        <w:spacing w:before="100" w:beforeAutospacing="1" w:after="100" w:afterAutospacing="1" w:line="360" w:lineRule="auto"/>
        <w:ind w:left="720" w:hanging="720"/>
        <w:jc w:val="both"/>
        <w:rPr>
          <w:rFonts w:ascii="Arial" w:hAnsi="Arial" w:cs="Arial"/>
          <w:shd w:val="clear" w:color="auto" w:fill="FFFFFF"/>
        </w:rPr>
      </w:pPr>
      <w:r w:rsidRPr="00BA59BA">
        <w:rPr>
          <w:rFonts w:ascii="Arial" w:hAnsi="Arial" w:cs="Arial"/>
          <w:shd w:val="clear" w:color="auto" w:fill="FFFFFF"/>
        </w:rPr>
        <w:lastRenderedPageBreak/>
        <w:t>Sweeney, A., Perôt, C., Callard, F., Adenden, V., Mantovani, N. and Goldsmith, L., 2019. Out of the silence: towards grassroots and trauma-informed support for people who have experienced sexual violence and abuse. </w:t>
      </w:r>
      <w:r w:rsidRPr="00BA59BA">
        <w:rPr>
          <w:rFonts w:ascii="Arial" w:hAnsi="Arial" w:cs="Arial"/>
          <w:i/>
          <w:iCs/>
          <w:shd w:val="clear" w:color="auto" w:fill="FFFFFF"/>
        </w:rPr>
        <w:t>Epidemiology and psychiatric sciences</w:t>
      </w:r>
      <w:r w:rsidRPr="00BA59BA">
        <w:rPr>
          <w:rFonts w:ascii="Arial" w:hAnsi="Arial" w:cs="Arial"/>
          <w:shd w:val="clear" w:color="auto" w:fill="FFFFFF"/>
        </w:rPr>
        <w:t>, </w:t>
      </w:r>
      <w:r w:rsidRPr="00BA59BA">
        <w:rPr>
          <w:rFonts w:ascii="Arial" w:hAnsi="Arial" w:cs="Arial"/>
          <w:i/>
          <w:iCs/>
          <w:shd w:val="clear" w:color="auto" w:fill="FFFFFF"/>
        </w:rPr>
        <w:t>28</w:t>
      </w:r>
      <w:r w:rsidRPr="00BA59BA">
        <w:rPr>
          <w:rFonts w:ascii="Arial" w:hAnsi="Arial" w:cs="Arial"/>
          <w:shd w:val="clear" w:color="auto" w:fill="FFFFFF"/>
        </w:rPr>
        <w:t>(6), pp.598-602.</w:t>
      </w:r>
    </w:p>
    <w:p w14:paraId="348DC42F" w14:textId="77777777" w:rsidR="006B0AB2" w:rsidRPr="006B0AB2" w:rsidRDefault="006B0AB2" w:rsidP="00EB6A64">
      <w:pPr>
        <w:spacing w:before="100" w:beforeAutospacing="1" w:after="100" w:afterAutospacing="1" w:line="360" w:lineRule="auto"/>
        <w:ind w:left="720" w:hanging="720"/>
        <w:jc w:val="both"/>
        <w:rPr>
          <w:rFonts w:ascii="Arial" w:eastAsia="Times New Roman" w:hAnsi="Arial" w:cs="Arial"/>
          <w:sz w:val="24"/>
        </w:rPr>
      </w:pPr>
      <w:r w:rsidRPr="006B0AB2">
        <w:rPr>
          <w:rFonts w:ascii="Arial" w:hAnsi="Arial" w:cs="Arial"/>
          <w:color w:val="222222"/>
          <w:szCs w:val="20"/>
          <w:shd w:val="clear" w:color="auto" w:fill="FFFFFF"/>
        </w:rPr>
        <w:t>Teater, B., 2024. </w:t>
      </w:r>
      <w:r w:rsidRPr="006B0AB2">
        <w:rPr>
          <w:rFonts w:ascii="Arial" w:hAnsi="Arial" w:cs="Arial"/>
          <w:i/>
          <w:iCs/>
          <w:color w:val="222222"/>
          <w:szCs w:val="20"/>
          <w:shd w:val="clear" w:color="auto" w:fill="FFFFFF"/>
        </w:rPr>
        <w:t>EBOOK: An Introduction to Applying Social Work Theories and Methods, 4/e</w:t>
      </w:r>
      <w:r w:rsidRPr="006B0AB2">
        <w:rPr>
          <w:rFonts w:ascii="Arial" w:hAnsi="Arial" w:cs="Arial"/>
          <w:color w:val="222222"/>
          <w:szCs w:val="20"/>
          <w:shd w:val="clear" w:color="auto" w:fill="FFFFFF"/>
        </w:rPr>
        <w:t>. McGraw-Hill Education (UK).</w:t>
      </w:r>
    </w:p>
    <w:p w14:paraId="3DAC1DA2" w14:textId="77777777" w:rsidR="003D707A" w:rsidRPr="00BA59BA" w:rsidRDefault="003D707A" w:rsidP="00EB6A64">
      <w:pPr>
        <w:spacing w:before="100" w:beforeAutospacing="1" w:after="100" w:afterAutospacing="1" w:line="360" w:lineRule="auto"/>
        <w:ind w:left="720" w:hanging="720"/>
        <w:jc w:val="both"/>
        <w:rPr>
          <w:rFonts w:ascii="Arial" w:eastAsia="Times New Roman" w:hAnsi="Arial" w:cs="Arial"/>
          <w:color w:val="70AD47" w:themeColor="accent6"/>
        </w:rPr>
      </w:pPr>
      <w:r w:rsidRPr="00BA59BA">
        <w:rPr>
          <w:rFonts w:ascii="Arial" w:hAnsi="Arial" w:cs="Arial"/>
          <w:shd w:val="clear" w:color="auto" w:fill="FFFFFF"/>
        </w:rPr>
        <w:t>Wathen, C.N. and Mantler, T., 2022. Trauma-and violence-informed care: orienting intimate partner violence interventions to equity. </w:t>
      </w:r>
      <w:r w:rsidRPr="00BA59BA">
        <w:rPr>
          <w:rFonts w:ascii="Arial" w:hAnsi="Arial" w:cs="Arial"/>
          <w:i/>
          <w:iCs/>
          <w:shd w:val="clear" w:color="auto" w:fill="FFFFFF"/>
        </w:rPr>
        <w:t>Current epidemiology reports</w:t>
      </w:r>
      <w:r w:rsidRPr="00BA59BA">
        <w:rPr>
          <w:rFonts w:ascii="Arial" w:hAnsi="Arial" w:cs="Arial"/>
          <w:shd w:val="clear" w:color="auto" w:fill="FFFFFF"/>
        </w:rPr>
        <w:t>, </w:t>
      </w:r>
      <w:r w:rsidRPr="00BA59BA">
        <w:rPr>
          <w:rFonts w:ascii="Arial" w:hAnsi="Arial" w:cs="Arial"/>
          <w:i/>
          <w:iCs/>
          <w:shd w:val="clear" w:color="auto" w:fill="FFFFFF"/>
        </w:rPr>
        <w:t>9</w:t>
      </w:r>
      <w:r w:rsidRPr="00BA59BA">
        <w:rPr>
          <w:rFonts w:ascii="Arial" w:hAnsi="Arial" w:cs="Arial"/>
          <w:shd w:val="clear" w:color="auto" w:fill="FFFFFF"/>
        </w:rPr>
        <w:t>(4), pp.233-244</w:t>
      </w:r>
      <w:r w:rsidRPr="00BA59BA">
        <w:rPr>
          <w:rFonts w:ascii="Arial" w:hAnsi="Arial" w:cs="Arial"/>
          <w:color w:val="70AD47" w:themeColor="accent6"/>
          <w:shd w:val="clear" w:color="auto" w:fill="FFFFFF"/>
        </w:rPr>
        <w:t>.</w:t>
      </w:r>
    </w:p>
    <w:p w14:paraId="0EF9B289" w14:textId="77777777" w:rsidR="00D350C1" w:rsidRPr="00BA59BA" w:rsidRDefault="00D350C1" w:rsidP="00F34DD2">
      <w:pPr>
        <w:rPr>
          <w:rFonts w:ascii="Arial" w:hAnsi="Arial" w:cs="Arial"/>
        </w:rPr>
      </w:pPr>
    </w:p>
    <w:p w14:paraId="1C42EDB7" w14:textId="77777777" w:rsidR="00D350C1" w:rsidRPr="00BA59BA" w:rsidRDefault="00D350C1" w:rsidP="00F34DD2">
      <w:pPr>
        <w:rPr>
          <w:rFonts w:ascii="Arial" w:hAnsi="Arial" w:cs="Arial"/>
        </w:rPr>
      </w:pPr>
    </w:p>
    <w:sectPr w:rsidR="00D350C1" w:rsidRPr="00BA59BA" w:rsidSect="00AD7F9A">
      <w:footerReference w:type="default" r:id="rId1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283DA" w14:textId="77777777" w:rsidR="00B729C5" w:rsidRDefault="00B729C5" w:rsidP="00F7005B">
      <w:pPr>
        <w:spacing w:after="0" w:line="240" w:lineRule="auto"/>
      </w:pPr>
      <w:r>
        <w:separator/>
      </w:r>
    </w:p>
  </w:endnote>
  <w:endnote w:type="continuationSeparator" w:id="0">
    <w:p w14:paraId="78E66480" w14:textId="77777777" w:rsidR="00B729C5" w:rsidRDefault="00B729C5" w:rsidP="00F700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A9264" w14:textId="77777777" w:rsidR="008B533B" w:rsidRDefault="008B53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EFEEE" w14:textId="77777777" w:rsidR="00F7005B" w:rsidRDefault="00F7005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6979758"/>
      <w:docPartObj>
        <w:docPartGallery w:val="Page Numbers (Bottom of Page)"/>
        <w:docPartUnique/>
      </w:docPartObj>
    </w:sdtPr>
    <w:sdtEndPr>
      <w:rPr>
        <w:noProof/>
      </w:rPr>
    </w:sdtEndPr>
    <w:sdtContent>
      <w:p w14:paraId="638FDCBD" w14:textId="77777777" w:rsidR="00AD7F9A" w:rsidRDefault="00AD7F9A">
        <w:pPr>
          <w:pStyle w:val="Footer"/>
          <w:jc w:val="center"/>
        </w:pPr>
        <w:r>
          <w:fldChar w:fldCharType="begin"/>
        </w:r>
        <w:r>
          <w:instrText xml:space="preserve"> PAGE   \* MERGEFORMAT </w:instrText>
        </w:r>
        <w:r>
          <w:fldChar w:fldCharType="separate"/>
        </w:r>
        <w:r w:rsidR="00811A6D">
          <w:rPr>
            <w:noProof/>
          </w:rPr>
          <w:t>14</w:t>
        </w:r>
        <w:r>
          <w:rPr>
            <w:noProof/>
          </w:rPr>
          <w:fldChar w:fldCharType="end"/>
        </w:r>
      </w:p>
    </w:sdtContent>
  </w:sdt>
  <w:p w14:paraId="21142191" w14:textId="77777777" w:rsidR="00AD7F9A" w:rsidRDefault="00AD7F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FCBFB" w14:textId="77777777" w:rsidR="00B729C5" w:rsidRDefault="00B729C5" w:rsidP="00F7005B">
      <w:pPr>
        <w:spacing w:after="0" w:line="240" w:lineRule="auto"/>
      </w:pPr>
      <w:r>
        <w:separator/>
      </w:r>
    </w:p>
  </w:footnote>
  <w:footnote w:type="continuationSeparator" w:id="0">
    <w:p w14:paraId="398CE0D4" w14:textId="77777777" w:rsidR="00B729C5" w:rsidRDefault="00B729C5" w:rsidP="00F700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E5463A"/>
    <w:multiLevelType w:val="multilevel"/>
    <w:tmpl w:val="E63AE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F2E3FEF"/>
    <w:multiLevelType w:val="multilevel"/>
    <w:tmpl w:val="F080F208"/>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2" w15:restartNumberingAfterBreak="0">
    <w:nsid w:val="68CB738A"/>
    <w:multiLevelType w:val="multilevel"/>
    <w:tmpl w:val="81EE1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4702D1F"/>
    <w:multiLevelType w:val="multilevel"/>
    <w:tmpl w:val="F080F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38366470">
    <w:abstractNumId w:val="0"/>
  </w:num>
  <w:num w:numId="2" w16cid:durableId="685642098">
    <w:abstractNumId w:val="2"/>
  </w:num>
  <w:num w:numId="3" w16cid:durableId="1102798117">
    <w:abstractNumId w:val="1"/>
  </w:num>
  <w:num w:numId="4" w16cid:durableId="10181162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30C"/>
    <w:rsid w:val="00000EE2"/>
    <w:rsid w:val="000032B7"/>
    <w:rsid w:val="000122AA"/>
    <w:rsid w:val="00016F5F"/>
    <w:rsid w:val="00022727"/>
    <w:rsid w:val="00070499"/>
    <w:rsid w:val="000901F3"/>
    <w:rsid w:val="000A205E"/>
    <w:rsid w:val="000B549C"/>
    <w:rsid w:val="000B5CB4"/>
    <w:rsid w:val="000D4A3B"/>
    <w:rsid w:val="000E67E9"/>
    <w:rsid w:val="00103F80"/>
    <w:rsid w:val="001074C6"/>
    <w:rsid w:val="001141E1"/>
    <w:rsid w:val="001153A7"/>
    <w:rsid w:val="00117FA4"/>
    <w:rsid w:val="00142106"/>
    <w:rsid w:val="00145300"/>
    <w:rsid w:val="0014530C"/>
    <w:rsid w:val="001709F1"/>
    <w:rsid w:val="00190195"/>
    <w:rsid w:val="001929E3"/>
    <w:rsid w:val="001A5421"/>
    <w:rsid w:val="001A5A4F"/>
    <w:rsid w:val="001B1F16"/>
    <w:rsid w:val="001B4254"/>
    <w:rsid w:val="001C31F3"/>
    <w:rsid w:val="001C3368"/>
    <w:rsid w:val="001C5859"/>
    <w:rsid w:val="001D4CD7"/>
    <w:rsid w:val="001F28A8"/>
    <w:rsid w:val="001F2B2D"/>
    <w:rsid w:val="001F427A"/>
    <w:rsid w:val="00203F4A"/>
    <w:rsid w:val="00205D8C"/>
    <w:rsid w:val="00221357"/>
    <w:rsid w:val="0026219F"/>
    <w:rsid w:val="00266305"/>
    <w:rsid w:val="00267AB4"/>
    <w:rsid w:val="00295B7D"/>
    <w:rsid w:val="002B0D9F"/>
    <w:rsid w:val="002D36E2"/>
    <w:rsid w:val="002E360A"/>
    <w:rsid w:val="002F0421"/>
    <w:rsid w:val="003117DF"/>
    <w:rsid w:val="00320339"/>
    <w:rsid w:val="003409BB"/>
    <w:rsid w:val="0037661D"/>
    <w:rsid w:val="00384B2F"/>
    <w:rsid w:val="003869FD"/>
    <w:rsid w:val="003A0AFF"/>
    <w:rsid w:val="003B1643"/>
    <w:rsid w:val="003C2ECA"/>
    <w:rsid w:val="003C3810"/>
    <w:rsid w:val="003D004A"/>
    <w:rsid w:val="003D4FEB"/>
    <w:rsid w:val="003D5966"/>
    <w:rsid w:val="003D707A"/>
    <w:rsid w:val="003E6439"/>
    <w:rsid w:val="004026BA"/>
    <w:rsid w:val="00415E81"/>
    <w:rsid w:val="00417A10"/>
    <w:rsid w:val="0042023F"/>
    <w:rsid w:val="004753BD"/>
    <w:rsid w:val="0048772E"/>
    <w:rsid w:val="00490868"/>
    <w:rsid w:val="004C00E9"/>
    <w:rsid w:val="004C21A5"/>
    <w:rsid w:val="004E042B"/>
    <w:rsid w:val="004E61FE"/>
    <w:rsid w:val="004F2838"/>
    <w:rsid w:val="004F766F"/>
    <w:rsid w:val="00527E51"/>
    <w:rsid w:val="005406AA"/>
    <w:rsid w:val="00573593"/>
    <w:rsid w:val="005746F0"/>
    <w:rsid w:val="00577B1A"/>
    <w:rsid w:val="0058348F"/>
    <w:rsid w:val="00590062"/>
    <w:rsid w:val="0059384A"/>
    <w:rsid w:val="005B7A74"/>
    <w:rsid w:val="005C1D65"/>
    <w:rsid w:val="005D2152"/>
    <w:rsid w:val="005E2683"/>
    <w:rsid w:val="005E4627"/>
    <w:rsid w:val="005E5D32"/>
    <w:rsid w:val="006007B4"/>
    <w:rsid w:val="00602486"/>
    <w:rsid w:val="0061389E"/>
    <w:rsid w:val="00613E13"/>
    <w:rsid w:val="00620C0E"/>
    <w:rsid w:val="006254A7"/>
    <w:rsid w:val="006357CD"/>
    <w:rsid w:val="006747AF"/>
    <w:rsid w:val="00686E7B"/>
    <w:rsid w:val="00691310"/>
    <w:rsid w:val="00694E86"/>
    <w:rsid w:val="006A3F73"/>
    <w:rsid w:val="006A6AFD"/>
    <w:rsid w:val="006B0AB2"/>
    <w:rsid w:val="006C00E8"/>
    <w:rsid w:val="006C0585"/>
    <w:rsid w:val="006C339A"/>
    <w:rsid w:val="006D4945"/>
    <w:rsid w:val="006E49F0"/>
    <w:rsid w:val="006F6C99"/>
    <w:rsid w:val="007134E2"/>
    <w:rsid w:val="00735558"/>
    <w:rsid w:val="007512DD"/>
    <w:rsid w:val="00766D51"/>
    <w:rsid w:val="00787D1B"/>
    <w:rsid w:val="0079271D"/>
    <w:rsid w:val="007A0BAB"/>
    <w:rsid w:val="007A4C07"/>
    <w:rsid w:val="007B2A44"/>
    <w:rsid w:val="007D10CB"/>
    <w:rsid w:val="007E1CBF"/>
    <w:rsid w:val="00811A6D"/>
    <w:rsid w:val="0081498E"/>
    <w:rsid w:val="0085505B"/>
    <w:rsid w:val="00861C7A"/>
    <w:rsid w:val="008664A8"/>
    <w:rsid w:val="0088423E"/>
    <w:rsid w:val="008853ED"/>
    <w:rsid w:val="008854B7"/>
    <w:rsid w:val="008904A6"/>
    <w:rsid w:val="00892CE8"/>
    <w:rsid w:val="008A6BAE"/>
    <w:rsid w:val="008B533B"/>
    <w:rsid w:val="008C09E8"/>
    <w:rsid w:val="008C7633"/>
    <w:rsid w:val="008D1609"/>
    <w:rsid w:val="008D6E36"/>
    <w:rsid w:val="008D6FD2"/>
    <w:rsid w:val="008E1FBE"/>
    <w:rsid w:val="008F705B"/>
    <w:rsid w:val="00901455"/>
    <w:rsid w:val="009118E4"/>
    <w:rsid w:val="009165A9"/>
    <w:rsid w:val="00920C26"/>
    <w:rsid w:val="00960594"/>
    <w:rsid w:val="00975B43"/>
    <w:rsid w:val="00980A55"/>
    <w:rsid w:val="00981914"/>
    <w:rsid w:val="009A4FC3"/>
    <w:rsid w:val="009B7494"/>
    <w:rsid w:val="009C04E1"/>
    <w:rsid w:val="009C5B5C"/>
    <w:rsid w:val="009D0078"/>
    <w:rsid w:val="009F1847"/>
    <w:rsid w:val="00A04BE0"/>
    <w:rsid w:val="00A07B93"/>
    <w:rsid w:val="00A11482"/>
    <w:rsid w:val="00A40A45"/>
    <w:rsid w:val="00A419AE"/>
    <w:rsid w:val="00A73925"/>
    <w:rsid w:val="00A82822"/>
    <w:rsid w:val="00A911B3"/>
    <w:rsid w:val="00A965A4"/>
    <w:rsid w:val="00AA091B"/>
    <w:rsid w:val="00AA678B"/>
    <w:rsid w:val="00AC1181"/>
    <w:rsid w:val="00AC2C40"/>
    <w:rsid w:val="00AD3ED7"/>
    <w:rsid w:val="00AD7F9A"/>
    <w:rsid w:val="00AF1F8D"/>
    <w:rsid w:val="00B04DF6"/>
    <w:rsid w:val="00B23C3C"/>
    <w:rsid w:val="00B32D71"/>
    <w:rsid w:val="00B33C30"/>
    <w:rsid w:val="00B50421"/>
    <w:rsid w:val="00B57A02"/>
    <w:rsid w:val="00B729C5"/>
    <w:rsid w:val="00B8292B"/>
    <w:rsid w:val="00B83FC9"/>
    <w:rsid w:val="00BA062C"/>
    <w:rsid w:val="00BA0C99"/>
    <w:rsid w:val="00BA59BA"/>
    <w:rsid w:val="00BC3EE9"/>
    <w:rsid w:val="00BD31CB"/>
    <w:rsid w:val="00BD4EC5"/>
    <w:rsid w:val="00BD5C53"/>
    <w:rsid w:val="00BD700B"/>
    <w:rsid w:val="00BE3DCA"/>
    <w:rsid w:val="00BE7917"/>
    <w:rsid w:val="00C12151"/>
    <w:rsid w:val="00C12E3E"/>
    <w:rsid w:val="00C131C1"/>
    <w:rsid w:val="00C23B42"/>
    <w:rsid w:val="00C4284B"/>
    <w:rsid w:val="00C42AA3"/>
    <w:rsid w:val="00C42C9B"/>
    <w:rsid w:val="00C510E4"/>
    <w:rsid w:val="00C62CFF"/>
    <w:rsid w:val="00C634A5"/>
    <w:rsid w:val="00C75E38"/>
    <w:rsid w:val="00C82733"/>
    <w:rsid w:val="00C858AF"/>
    <w:rsid w:val="00C90F97"/>
    <w:rsid w:val="00CA2B19"/>
    <w:rsid w:val="00CA6459"/>
    <w:rsid w:val="00CA7C17"/>
    <w:rsid w:val="00CB3B6E"/>
    <w:rsid w:val="00CB72DA"/>
    <w:rsid w:val="00CC0264"/>
    <w:rsid w:val="00CC1377"/>
    <w:rsid w:val="00CC210D"/>
    <w:rsid w:val="00CD4DB2"/>
    <w:rsid w:val="00CE1387"/>
    <w:rsid w:val="00D2163A"/>
    <w:rsid w:val="00D26F8B"/>
    <w:rsid w:val="00D33E08"/>
    <w:rsid w:val="00D350C1"/>
    <w:rsid w:val="00D57400"/>
    <w:rsid w:val="00D7659D"/>
    <w:rsid w:val="00D80CDE"/>
    <w:rsid w:val="00D81657"/>
    <w:rsid w:val="00D8550C"/>
    <w:rsid w:val="00D944CB"/>
    <w:rsid w:val="00D96747"/>
    <w:rsid w:val="00DA1529"/>
    <w:rsid w:val="00DA3B50"/>
    <w:rsid w:val="00DB5FE6"/>
    <w:rsid w:val="00DB7A27"/>
    <w:rsid w:val="00DC1EF5"/>
    <w:rsid w:val="00DE52D0"/>
    <w:rsid w:val="00DE56EB"/>
    <w:rsid w:val="00E06B2D"/>
    <w:rsid w:val="00E14514"/>
    <w:rsid w:val="00E171BC"/>
    <w:rsid w:val="00E22F21"/>
    <w:rsid w:val="00E26FAD"/>
    <w:rsid w:val="00E65142"/>
    <w:rsid w:val="00E84A5B"/>
    <w:rsid w:val="00EA312E"/>
    <w:rsid w:val="00EA6C7C"/>
    <w:rsid w:val="00EA6ED1"/>
    <w:rsid w:val="00EB6A64"/>
    <w:rsid w:val="00EE3FDF"/>
    <w:rsid w:val="00EF14FC"/>
    <w:rsid w:val="00EF667B"/>
    <w:rsid w:val="00F06A36"/>
    <w:rsid w:val="00F13C59"/>
    <w:rsid w:val="00F32571"/>
    <w:rsid w:val="00F34DD2"/>
    <w:rsid w:val="00F40E18"/>
    <w:rsid w:val="00F42108"/>
    <w:rsid w:val="00F47F08"/>
    <w:rsid w:val="00F57987"/>
    <w:rsid w:val="00F6287D"/>
    <w:rsid w:val="00F633AC"/>
    <w:rsid w:val="00F7005B"/>
    <w:rsid w:val="00F72AEE"/>
    <w:rsid w:val="00F81ECB"/>
    <w:rsid w:val="00F82BC4"/>
    <w:rsid w:val="00F8659F"/>
    <w:rsid w:val="00F96E9F"/>
    <w:rsid w:val="00FA1209"/>
    <w:rsid w:val="00FA1E93"/>
    <w:rsid w:val="00FA362B"/>
    <w:rsid w:val="00FB64D3"/>
    <w:rsid w:val="00FC3188"/>
    <w:rsid w:val="00FD1D85"/>
    <w:rsid w:val="00FD2C98"/>
    <w:rsid w:val="00FD7991"/>
    <w:rsid w:val="00FE1990"/>
    <w:rsid w:val="00FE36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D9AD9"/>
  <w15:chartTrackingRefBased/>
  <w15:docId w15:val="{9FCCE48D-8617-42DD-9849-B8A4C6294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272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E64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06A36"/>
    <w:rPr>
      <w:color w:val="0563C1" w:themeColor="hyperlink"/>
      <w:u w:val="single"/>
    </w:rPr>
  </w:style>
  <w:style w:type="character" w:customStyle="1" w:styleId="Heading1Char">
    <w:name w:val="Heading 1 Char"/>
    <w:basedOn w:val="DefaultParagraphFont"/>
    <w:link w:val="Heading1"/>
    <w:uiPriority w:val="9"/>
    <w:rsid w:val="00022727"/>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F700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005B"/>
  </w:style>
  <w:style w:type="paragraph" w:styleId="Footer">
    <w:name w:val="footer"/>
    <w:basedOn w:val="Normal"/>
    <w:link w:val="FooterChar"/>
    <w:uiPriority w:val="99"/>
    <w:unhideWhenUsed/>
    <w:rsid w:val="00F700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00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469901">
      <w:bodyDiv w:val="1"/>
      <w:marLeft w:val="0"/>
      <w:marRight w:val="0"/>
      <w:marTop w:val="0"/>
      <w:marBottom w:val="0"/>
      <w:divBdr>
        <w:top w:val="none" w:sz="0" w:space="0" w:color="auto"/>
        <w:left w:val="none" w:sz="0" w:space="0" w:color="auto"/>
        <w:bottom w:val="none" w:sz="0" w:space="0" w:color="auto"/>
        <w:right w:val="none" w:sz="0" w:space="0" w:color="auto"/>
      </w:divBdr>
    </w:div>
    <w:div w:id="320742085">
      <w:bodyDiv w:val="1"/>
      <w:marLeft w:val="0"/>
      <w:marRight w:val="0"/>
      <w:marTop w:val="0"/>
      <w:marBottom w:val="0"/>
      <w:divBdr>
        <w:top w:val="none" w:sz="0" w:space="0" w:color="auto"/>
        <w:left w:val="none" w:sz="0" w:space="0" w:color="auto"/>
        <w:bottom w:val="none" w:sz="0" w:space="0" w:color="auto"/>
        <w:right w:val="none" w:sz="0" w:space="0" w:color="auto"/>
      </w:divBdr>
    </w:div>
    <w:div w:id="444621443">
      <w:bodyDiv w:val="1"/>
      <w:marLeft w:val="0"/>
      <w:marRight w:val="0"/>
      <w:marTop w:val="0"/>
      <w:marBottom w:val="0"/>
      <w:divBdr>
        <w:top w:val="none" w:sz="0" w:space="0" w:color="auto"/>
        <w:left w:val="none" w:sz="0" w:space="0" w:color="auto"/>
        <w:bottom w:val="none" w:sz="0" w:space="0" w:color="auto"/>
        <w:right w:val="none" w:sz="0" w:space="0" w:color="auto"/>
      </w:divBdr>
    </w:div>
    <w:div w:id="461119313">
      <w:bodyDiv w:val="1"/>
      <w:marLeft w:val="0"/>
      <w:marRight w:val="0"/>
      <w:marTop w:val="0"/>
      <w:marBottom w:val="0"/>
      <w:divBdr>
        <w:top w:val="none" w:sz="0" w:space="0" w:color="auto"/>
        <w:left w:val="none" w:sz="0" w:space="0" w:color="auto"/>
        <w:bottom w:val="none" w:sz="0" w:space="0" w:color="auto"/>
        <w:right w:val="none" w:sz="0" w:space="0" w:color="auto"/>
      </w:divBdr>
    </w:div>
    <w:div w:id="482963592">
      <w:bodyDiv w:val="1"/>
      <w:marLeft w:val="0"/>
      <w:marRight w:val="0"/>
      <w:marTop w:val="0"/>
      <w:marBottom w:val="0"/>
      <w:divBdr>
        <w:top w:val="none" w:sz="0" w:space="0" w:color="auto"/>
        <w:left w:val="none" w:sz="0" w:space="0" w:color="auto"/>
        <w:bottom w:val="none" w:sz="0" w:space="0" w:color="auto"/>
        <w:right w:val="none" w:sz="0" w:space="0" w:color="auto"/>
      </w:divBdr>
    </w:div>
    <w:div w:id="661738175">
      <w:bodyDiv w:val="1"/>
      <w:marLeft w:val="0"/>
      <w:marRight w:val="0"/>
      <w:marTop w:val="0"/>
      <w:marBottom w:val="0"/>
      <w:divBdr>
        <w:top w:val="none" w:sz="0" w:space="0" w:color="auto"/>
        <w:left w:val="none" w:sz="0" w:space="0" w:color="auto"/>
        <w:bottom w:val="none" w:sz="0" w:space="0" w:color="auto"/>
        <w:right w:val="none" w:sz="0" w:space="0" w:color="auto"/>
      </w:divBdr>
    </w:div>
    <w:div w:id="661856452">
      <w:bodyDiv w:val="1"/>
      <w:marLeft w:val="0"/>
      <w:marRight w:val="0"/>
      <w:marTop w:val="0"/>
      <w:marBottom w:val="0"/>
      <w:divBdr>
        <w:top w:val="none" w:sz="0" w:space="0" w:color="auto"/>
        <w:left w:val="none" w:sz="0" w:space="0" w:color="auto"/>
        <w:bottom w:val="none" w:sz="0" w:space="0" w:color="auto"/>
        <w:right w:val="none" w:sz="0" w:space="0" w:color="auto"/>
      </w:divBdr>
    </w:div>
    <w:div w:id="665398623">
      <w:bodyDiv w:val="1"/>
      <w:marLeft w:val="0"/>
      <w:marRight w:val="0"/>
      <w:marTop w:val="0"/>
      <w:marBottom w:val="0"/>
      <w:divBdr>
        <w:top w:val="none" w:sz="0" w:space="0" w:color="auto"/>
        <w:left w:val="none" w:sz="0" w:space="0" w:color="auto"/>
        <w:bottom w:val="none" w:sz="0" w:space="0" w:color="auto"/>
        <w:right w:val="none" w:sz="0" w:space="0" w:color="auto"/>
      </w:divBdr>
    </w:div>
    <w:div w:id="710500546">
      <w:bodyDiv w:val="1"/>
      <w:marLeft w:val="0"/>
      <w:marRight w:val="0"/>
      <w:marTop w:val="0"/>
      <w:marBottom w:val="0"/>
      <w:divBdr>
        <w:top w:val="none" w:sz="0" w:space="0" w:color="auto"/>
        <w:left w:val="none" w:sz="0" w:space="0" w:color="auto"/>
        <w:bottom w:val="none" w:sz="0" w:space="0" w:color="auto"/>
        <w:right w:val="none" w:sz="0" w:space="0" w:color="auto"/>
      </w:divBdr>
    </w:div>
    <w:div w:id="981541736">
      <w:bodyDiv w:val="1"/>
      <w:marLeft w:val="0"/>
      <w:marRight w:val="0"/>
      <w:marTop w:val="0"/>
      <w:marBottom w:val="0"/>
      <w:divBdr>
        <w:top w:val="none" w:sz="0" w:space="0" w:color="auto"/>
        <w:left w:val="none" w:sz="0" w:space="0" w:color="auto"/>
        <w:bottom w:val="none" w:sz="0" w:space="0" w:color="auto"/>
        <w:right w:val="none" w:sz="0" w:space="0" w:color="auto"/>
      </w:divBdr>
    </w:div>
    <w:div w:id="1073506294">
      <w:bodyDiv w:val="1"/>
      <w:marLeft w:val="0"/>
      <w:marRight w:val="0"/>
      <w:marTop w:val="0"/>
      <w:marBottom w:val="0"/>
      <w:divBdr>
        <w:top w:val="none" w:sz="0" w:space="0" w:color="auto"/>
        <w:left w:val="none" w:sz="0" w:space="0" w:color="auto"/>
        <w:bottom w:val="none" w:sz="0" w:space="0" w:color="auto"/>
        <w:right w:val="none" w:sz="0" w:space="0" w:color="auto"/>
      </w:divBdr>
    </w:div>
    <w:div w:id="1091583450">
      <w:bodyDiv w:val="1"/>
      <w:marLeft w:val="0"/>
      <w:marRight w:val="0"/>
      <w:marTop w:val="0"/>
      <w:marBottom w:val="0"/>
      <w:divBdr>
        <w:top w:val="none" w:sz="0" w:space="0" w:color="auto"/>
        <w:left w:val="none" w:sz="0" w:space="0" w:color="auto"/>
        <w:bottom w:val="none" w:sz="0" w:space="0" w:color="auto"/>
        <w:right w:val="none" w:sz="0" w:space="0" w:color="auto"/>
      </w:divBdr>
    </w:div>
    <w:div w:id="1096286845">
      <w:bodyDiv w:val="1"/>
      <w:marLeft w:val="0"/>
      <w:marRight w:val="0"/>
      <w:marTop w:val="0"/>
      <w:marBottom w:val="0"/>
      <w:divBdr>
        <w:top w:val="none" w:sz="0" w:space="0" w:color="auto"/>
        <w:left w:val="none" w:sz="0" w:space="0" w:color="auto"/>
        <w:bottom w:val="none" w:sz="0" w:space="0" w:color="auto"/>
        <w:right w:val="none" w:sz="0" w:space="0" w:color="auto"/>
      </w:divBdr>
    </w:div>
    <w:div w:id="1432313202">
      <w:bodyDiv w:val="1"/>
      <w:marLeft w:val="0"/>
      <w:marRight w:val="0"/>
      <w:marTop w:val="0"/>
      <w:marBottom w:val="0"/>
      <w:divBdr>
        <w:top w:val="none" w:sz="0" w:space="0" w:color="auto"/>
        <w:left w:val="none" w:sz="0" w:space="0" w:color="auto"/>
        <w:bottom w:val="none" w:sz="0" w:space="0" w:color="auto"/>
        <w:right w:val="none" w:sz="0" w:space="0" w:color="auto"/>
      </w:divBdr>
    </w:div>
    <w:div w:id="1479415833">
      <w:bodyDiv w:val="1"/>
      <w:marLeft w:val="0"/>
      <w:marRight w:val="0"/>
      <w:marTop w:val="0"/>
      <w:marBottom w:val="0"/>
      <w:divBdr>
        <w:top w:val="none" w:sz="0" w:space="0" w:color="auto"/>
        <w:left w:val="none" w:sz="0" w:space="0" w:color="auto"/>
        <w:bottom w:val="none" w:sz="0" w:space="0" w:color="auto"/>
        <w:right w:val="none" w:sz="0" w:space="0" w:color="auto"/>
      </w:divBdr>
    </w:div>
    <w:div w:id="1522354107">
      <w:bodyDiv w:val="1"/>
      <w:marLeft w:val="0"/>
      <w:marRight w:val="0"/>
      <w:marTop w:val="0"/>
      <w:marBottom w:val="0"/>
      <w:divBdr>
        <w:top w:val="none" w:sz="0" w:space="0" w:color="auto"/>
        <w:left w:val="none" w:sz="0" w:space="0" w:color="auto"/>
        <w:bottom w:val="none" w:sz="0" w:space="0" w:color="auto"/>
        <w:right w:val="none" w:sz="0" w:space="0" w:color="auto"/>
      </w:divBdr>
    </w:div>
    <w:div w:id="1654483681">
      <w:bodyDiv w:val="1"/>
      <w:marLeft w:val="0"/>
      <w:marRight w:val="0"/>
      <w:marTop w:val="0"/>
      <w:marBottom w:val="0"/>
      <w:divBdr>
        <w:top w:val="none" w:sz="0" w:space="0" w:color="auto"/>
        <w:left w:val="none" w:sz="0" w:space="0" w:color="auto"/>
        <w:bottom w:val="none" w:sz="0" w:space="0" w:color="auto"/>
        <w:right w:val="none" w:sz="0" w:space="0" w:color="auto"/>
      </w:divBdr>
    </w:div>
    <w:div w:id="1657802934">
      <w:bodyDiv w:val="1"/>
      <w:marLeft w:val="0"/>
      <w:marRight w:val="0"/>
      <w:marTop w:val="0"/>
      <w:marBottom w:val="0"/>
      <w:divBdr>
        <w:top w:val="none" w:sz="0" w:space="0" w:color="auto"/>
        <w:left w:val="none" w:sz="0" w:space="0" w:color="auto"/>
        <w:bottom w:val="none" w:sz="0" w:space="0" w:color="auto"/>
        <w:right w:val="none" w:sz="0" w:space="0" w:color="auto"/>
      </w:divBdr>
    </w:div>
    <w:div w:id="1813673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asw.co.uk/policy-and-practice/resources/trauma-informed-practic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3A8C0D-DA3D-4E85-92B8-07E2E4C26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4945</Words>
  <Characters>28192</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Mary Osamudiamen</cp:lastModifiedBy>
  <cp:revision>6</cp:revision>
  <dcterms:created xsi:type="dcterms:W3CDTF">2025-12-12T12:05:00Z</dcterms:created>
  <dcterms:modified xsi:type="dcterms:W3CDTF">2025-12-12T12:10:00Z</dcterms:modified>
</cp:coreProperties>
</file>