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rFonts w:ascii="Times New Roman" w:cs="Times New Roman" w:eastAsia="Times New Roman" w:hAnsi="Times New Roman"/>
          <w:b w:val="1"/>
          <w:bCs w:val="1"/>
          <w:sz w:val="30"/>
          <w:szCs w:val="30"/>
        </w:rPr>
      </w:pPr>
      <w:r w:rsidDel="00000000" w:rsidR="00000000" w:rsidRPr="00000000">
        <w:rPr>
          <w:rFonts w:ascii="Times New Roman" w:cs="Times New Roman" w:eastAsia="Times New Roman" w:hAnsi="Times New Roman"/>
          <w:b w:val="1"/>
          <w:bCs w:val="1"/>
          <w:sz w:val="30"/>
          <w:szCs w:val="30"/>
          <w:rtl w:val="0"/>
        </w:rPr>
        <w:t xml:space="preserve">CHAPTER 1: INTRODUCTION</w:t>
      </w:r>
    </w:p>
    <w:p w:rsidR="00000000" w:rsidDel="00000000" w:rsidP="00000000" w:rsidRDefault="00000000" w:rsidRPr="00000000" w14:paraId="00000002">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276" w:lineRule="auto"/>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1.1 Research problem: Why Lamaštu?</w:t>
      </w:r>
    </w:p>
    <w:p w:rsidR="00000000" w:rsidDel="00000000" w:rsidP="00000000" w:rsidRDefault="00000000" w:rsidRPr="00000000" w14:paraId="0000000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Birth and death are two non-negotiable truths of human existence. Once one is being born, one cannot escape the inevitability of death. As such, bearing children and becoming a mother have always represented a state of extreme vulnerability for women (De-Whyte, 2024;156). Moreover, infant mortality was also very high in antiquity, and surviving children required protection throughout childhood (De-Whyte 2024;158). This rite of passage therefore demanded protection: protection for the mother-to-be and protection for the child yet to be born. In antiquity many objects were used to protect mothers and children, such as ivory magic wands that can be found in ancient Egypt (Larson 2019;345) or votive figurines found in ancient Greece and Cyprus. This practice was deemed necessary to prevent evil spirits from harming women and children. This worldview is also found in the ancient Near-Eastern context, where many amulets have been found, pointing towards beliefs that these objects helped safeguard the vulnerable population (Konstantopoulos 2019;2). Protection from what, one might ask? From illness and death embodied in the form of the demoness Lamaštu.</w:t>
      </w:r>
    </w:p>
    <w:p w:rsidR="00000000" w:rsidDel="00000000" w:rsidP="00000000" w:rsidRDefault="00000000" w:rsidRPr="00000000" w14:paraId="0000000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Lamaštu was a central figure in ancient Mesopotamian demonology. Demons were supernatural entities that were associated with nature’s forces, illnesses and disconnection to personal gods (Konstantopoulos 2019; 2). The Mesopotamians lived a life that seemed to be dangerous at all times, where gods and spirits were a constant threat (Konstatopoulos 2019;3). The Mesopotamian civilization of the Bronze age spanned from the 4th millennium to the 1st millennium B.C.E. It encompassed many different civilizations such as the Sumerians, Akkadians, Babylonians and Assyrians. During the Middle to Late Bronze age the Hittite empire founded in Anatolia also integrated part of the Levant and Upper Mesopotamia in its kingdom, as shown on this map below. Many cultures and civilizations shared spaces, religions and rituals on these ancient territories, leaving rich traditions and material cultures for us to find.</w:t>
      </w:r>
    </w:p>
    <w:p w:rsidR="00000000" w:rsidDel="00000000" w:rsidP="00000000" w:rsidRDefault="00000000" w:rsidRPr="00000000" w14:paraId="00000006">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895600" cy="1972480"/>
            <wp:effectExtent b="0" l="0" r="0" t="0"/>
            <wp:docPr id="9"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2895600" cy="197248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addresses material and incantations dating from the Middle to late Bronze Age (2000-800 B.C.E)  that belonged to Mesopotamian, Levantine and Anatolian cultures. As cultural exchanges and trading were common practice for this time period in history. It is also noteworthy to mention  that ancient Mesopotamian magic is probably one of the oldest original source for European magic, as it is the oldest attestation we have and  it is also a source of knowledge that has disseminated around the ancient world and continued to survive to this day (Wim van Binsbergen &amp; Frans Wiggermann 1999:10)</w:t>
      </w:r>
    </w:p>
    <w:p w:rsidR="00000000" w:rsidDel="00000000" w:rsidP="00000000" w:rsidRDefault="00000000" w:rsidRPr="00000000" w14:paraId="0000000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demon Lamashtu was considered a threat to pregnant women and numerous incantations mention her as well as numerous objects embodying  her image. The reason I chose to explore the demoness Lamashtu’s ritual function in ancient Mesopotamian magic  is therefore linked to the fact that she is one of the only Mesopotamian demons to have been represented iconographically and materialistically  (Wiggerman,2000). That means that she is also part of one of the oldest forms of known magic in history. Most demons in ancient Mesopotamia are known only through textual sources and have left little or no archaeological evidence. Lamaštu, however, appears in a dozen of magical texts and on numerous ritual objects, suggesting that she occupied a significant place in the religious and ritual life of Mesopotamian society. The only other demon regularly represented in material culture is Pazuzu, whose primary function was to repel Lamaštu (Said, 2020), but he appears during the Neo-Assyrian period in the 8th century B.C.E.</w:t>
      </w:r>
    </w:p>
    <w:p w:rsidR="00000000" w:rsidDel="00000000" w:rsidP="00000000" w:rsidRDefault="00000000" w:rsidRPr="00000000" w14:paraId="00000009">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840966" cy="2825800"/>
            <wp:effectExtent b="0" l="0" r="0" t="0"/>
            <wp:docPr id="2"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1840966" cy="28258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influence of the demoness extended far beyond Mesopotamia. Her mythological counterparts can be identified in Greece and Europe under the mythological child-eating demon Lamia, while both her function and aspects of her iconography spread into Byzantine magical amulets in the form of the demoness Abyzou and even into the iconography of the demoness Lilitu, such as that found at Arslan Tash (Brill, 1998, 65). Some researchers have further suggested that Lamaštu's iconography may have influenced the later figure of Lilith, who today occupies a central place in various contemporary feminist magical practices (Vilozny,2015).</w:t>
      </w:r>
    </w:p>
    <w:p w:rsidR="00000000" w:rsidDel="00000000" w:rsidP="00000000" w:rsidRDefault="00000000" w:rsidRPr="00000000" w14:paraId="0000000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Lamaštu's role and iconography is therefore valuable for understanding ancient Mesopotamian magic and its relationship with the non-human world, particularly because her cultural influence appears to have crossed both geographical boundaries and historical periods. It is also a good way to understand how feminine monsters were powerful or terrifying and how it can shape our understanding of the feminine when it comes to magical practices. This relationship will be studied through the lens of magic and witchcraft.</w:t>
      </w:r>
    </w:p>
    <w:p w:rsidR="00000000" w:rsidDel="00000000" w:rsidP="00000000" w:rsidRDefault="00000000" w:rsidRPr="00000000" w14:paraId="0000000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it is important to cover how the mythical mind worked. In every religious tradition, myths and mythical figures help societies manage social anxieties and provide explanations for otherwise unanswerable questions. Simply put, they explain the human condition and humanity's relationship with its environment (Graf, 2007;50). In ancient Mesopotamia, myth was also closely associated with ritual, and mythical narratives served to legitimize ritual performances (Graf,2007;51). Motherhood, with its accompanying vulnerability and uncertainty, constitutes one of these universal human experiences. In ancient Mesopotamia and neighboring cultures, maternal and infant mortality were frequently understood through the actions of specific supernatural beings, among whom Lamaštu occupied a particularly prominent place. The only way to prevent such misfortune would have been to use magic and witchcraft.</w:t>
      </w:r>
    </w:p>
    <w:p w:rsidR="00000000" w:rsidDel="00000000" w:rsidP="00000000" w:rsidRDefault="00000000" w:rsidRPr="00000000" w14:paraId="0000000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may be explained by the fact that many cultures of antiquity, including the Mesopotamians, held a highly animistic understanding of the world, in the sense that every element of nature was perceived as either alive or as a divinity or spirit possessing its own personality (Perdibon, 2019). As a result, encounters with the supernatural world were considered an integral part of everyday life and the Mesopotamian demonological landscape was highly populated. This dissertation is concerned with how ancient Mesopotamians engaged with these supernatural beings, and more specifically with demons. Supernatural is not exactly the right term to discuss demons in the sense that they were considered very real beings that were part of the natural world (Konstantopoulos 2019;3) Nevertheless I am using the term supernatural to demonstrate the more-than-human nature of demons.</w:t>
      </w:r>
    </w:p>
    <w:p w:rsidR="00000000" w:rsidDel="00000000" w:rsidP="00000000" w:rsidRDefault="00000000" w:rsidRPr="00000000" w14:paraId="0000000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mentioned above, ritual permeated many aspects of Mesopotamian life. But what relationship did ritual have with demons? If we acknowledge that the Mesopotamians perceived the world through an animistic understanding, it becomes clear that rituals were intended to "handle living things" (Le Goff, 1963, 169). As Le Goff further explains: "everything was potentially charged with power, and recognizably potent objects were sought for every concern [...] The objects in antiquity were potent because they were animate" (Le Goff, 1963; 169). The meaning of animate here refers to the presence of a spirit within an object. This perspective helps explain why the study of Lamaštu amulets is essential for understanding how Mesopotamians interacted with and sought to control harmful spiritual beings. Rather than functioning simply as representations, these objects participated directly in ritual practice by materializing and mediating the presence of the demoness within the physical world.</w:t>
      </w:r>
    </w:p>
    <w:p w:rsidR="00000000" w:rsidDel="00000000" w:rsidP="00000000" w:rsidRDefault="00000000" w:rsidRPr="00000000" w14:paraId="0000000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Scholars of the monstrous feminine have also emphasized how female monstrosity is often linked to anxieties surrounding reproduction, nature and social order (Kristeva, 1986; Creed, 1993). The presence of female monsters in maternal roles, as will be explored through the figure of Lamaštu, complicates modern assumptions that femininity and monstrosity are inherently negative or oppositional. Instead, these figures demonstrate how danger and fear could be transformed into sources of protection through ritual materialization by the use of amulets.</w:t>
      </w:r>
    </w:p>
    <w:p w:rsidR="00000000" w:rsidDel="00000000" w:rsidP="00000000" w:rsidRDefault="00000000" w:rsidRPr="00000000" w14:paraId="00000010">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Lamaštu is frequently portrayed as a child-threatening demoness; yet the textual  evidence associated with her reveals a more complex ritual landscape in which her image is both invoked and neutralized through amulets and counter-magic (Farber, 2014). Her presence appears to be simultaneously necessary and dangerous: she must be confronted, controlled and redirected through ritual texts and ritual technologies. She appears to be more harmful towards pregnant women or the elderly than young children, but her presence is also invoked to bring a patient or baby back to health (Farber 2014). We will  explore one of the least studied aspects of her tradition: the relationship between her iconography and the material practices through the acts of witchcraft and magic. These sources provide an exceptional opportunity to examine how Mesopotamians understood witchcraft and the monstrous feminine.</w:t>
      </w:r>
    </w:p>
    <w:p w:rsidR="00000000" w:rsidDel="00000000" w:rsidP="00000000" w:rsidRDefault="00000000" w:rsidRPr="00000000" w14:paraId="00000011">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Lamaštu was simultaneously understood as a divine figure, a demon and an agent of disease (Wiggerman 2000) Because of her liminal position, those who interacted with objects associated with her were confronted with a figure belonging to the realm of the sacred. These objects were either plaques, amulets, cylinders and figurines, as will be discussed further on.. Although it is impossible to determine precisely who used these objects, it is possible that women participated in their use, particularly given the association between women and domestic knowledge related to the protection of families and children (Frankfurter 2021). However, the identities of the users remain uncertain and cannot be established solely through the material evidence.</w:t>
      </w:r>
    </w:p>
    <w:p w:rsidR="00000000" w:rsidDel="00000000" w:rsidP="00000000" w:rsidRDefault="00000000" w:rsidRPr="00000000" w14:paraId="00000012">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dissertation, I demonstrate that the iconographic attributes visible on amulets, such as the comb and the spindle specifically, associated with Lamaštu, correspond to ritual instruments described in anti-witchcraft and anti-Lamaštu incantations. Their presence on the amulets suggests that these images materialize the magical operations performed within witchcraft rituals. In other words, the demoness and the objects associated with her are represented iconographically in order to make that power accessible in the physical reality  and make them potentially effective against her own harmful influence. The amulets therefore raise an important question: were these symbols representations of Lamaštu's own magical agency, instruments used against her or both simultaneously?</w:t>
      </w:r>
    </w:p>
    <w:p w:rsidR="00000000" w:rsidDel="00000000" w:rsidP="00000000" w:rsidRDefault="00000000" w:rsidRPr="00000000" w14:paraId="00000013">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such an important feminine figure also offers a journey into the human imagination and its structures of fear and hope, such are concerns that continue to resonate in contemporary societies.</w:t>
      </w:r>
    </w:p>
    <w:p w:rsidR="00000000" w:rsidDel="00000000" w:rsidP="00000000" w:rsidRDefault="00000000" w:rsidRPr="00000000" w14:paraId="00000014">
      <w:pPr>
        <w:pStyle w:val="Heading2"/>
        <w:keepNext w:val="0"/>
        <w:keepLines w:val="0"/>
        <w:spacing w:after="0" w:line="360" w:lineRule="auto"/>
        <w:rPr>
          <w:rFonts w:ascii="Times New Roman" w:cs="Times New Roman" w:eastAsia="Times New Roman" w:hAnsi="Times New Roman"/>
          <w:b w:val="1"/>
          <w:bCs w:val="1"/>
          <w:sz w:val="34"/>
          <w:szCs w:val="34"/>
        </w:rPr>
      </w:pPr>
      <w:bookmarkStart w:colFirst="0" w:colLast="0" w:name="_r792mfwqh2dr" w:id="0"/>
      <w:bookmarkEnd w:id="0"/>
      <w:r w:rsidDel="00000000" w:rsidR="00000000" w:rsidRPr="00000000">
        <w:rPr>
          <w:rFonts w:ascii="Times New Roman" w:cs="Times New Roman" w:eastAsia="Times New Roman" w:hAnsi="Times New Roman"/>
          <w:b w:val="1"/>
          <w:bCs w:val="1"/>
          <w:sz w:val="34"/>
          <w:szCs w:val="34"/>
          <w:rtl w:val="0"/>
        </w:rPr>
        <w:t xml:space="preserve">1.2 Literature review</w:t>
      </w:r>
    </w:p>
    <w:p w:rsidR="00000000" w:rsidDel="00000000" w:rsidP="00000000" w:rsidRDefault="00000000" w:rsidRPr="00000000" w14:paraId="00000015">
      <w:pPr>
        <w:pStyle w:val="Heading2"/>
        <w:keepNext w:val="0"/>
        <w:keepLines w:val="0"/>
        <w:spacing w:after="0" w:line="360" w:lineRule="auto"/>
        <w:jc w:val="both"/>
        <w:rPr>
          <w:rFonts w:ascii="Times New Roman" w:cs="Times New Roman" w:eastAsia="Times New Roman" w:hAnsi="Times New Roman"/>
          <w:sz w:val="24"/>
          <w:szCs w:val="24"/>
        </w:rPr>
      </w:pPr>
      <w:bookmarkStart w:colFirst="0" w:colLast="0" w:name="_b6kifx5iovkn" w:id="1"/>
      <w:bookmarkEnd w:id="1"/>
      <w:r w:rsidDel="00000000" w:rsidR="00000000" w:rsidRPr="00000000">
        <w:rPr>
          <w:rFonts w:ascii="Times New Roman" w:cs="Times New Roman" w:eastAsia="Times New Roman" w:hAnsi="Times New Roman"/>
          <w:sz w:val="24"/>
          <w:szCs w:val="24"/>
          <w:rtl w:val="0"/>
        </w:rPr>
        <w:t xml:space="preserve">Lamastu is traditionally studied through demonological studies, medical texts and iconographical studies. As a mythological figure she does not appear in mythological stories but her background story is given within the canonical incantations texts. It is an interesting fact that this mythological creature was born from ritual performances, she is a real entity first and a myth second.(Wiggerman, 2000) It is possible that a very ancient myth predates the fixed Lamashtu but it is not known to us so far.</w:t>
      </w:r>
    </w:p>
    <w:p w:rsidR="00000000" w:rsidDel="00000000" w:rsidP="00000000" w:rsidRDefault="00000000" w:rsidRPr="00000000" w14:paraId="0000001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section I will give an outlook of the existent scholarship on the demoness to explain and identify the existing gap in the literature.</w:t>
      </w:r>
    </w:p>
    <w:p w:rsidR="00000000" w:rsidDel="00000000" w:rsidP="00000000" w:rsidRDefault="00000000" w:rsidRPr="00000000" w14:paraId="00000017">
      <w:pPr>
        <w:pStyle w:val="Heading2"/>
        <w:keepNext w:val="0"/>
        <w:keepLines w:val="0"/>
        <w:spacing w:after="0" w:line="360" w:lineRule="auto"/>
        <w:jc w:val="both"/>
        <w:rPr>
          <w:rFonts w:ascii="Times New Roman" w:cs="Times New Roman" w:eastAsia="Times New Roman" w:hAnsi="Times New Roman"/>
          <w:b w:val="1"/>
          <w:bCs w:val="1"/>
          <w:sz w:val="34"/>
          <w:szCs w:val="34"/>
        </w:rPr>
      </w:pPr>
      <w:bookmarkStart w:colFirst="0" w:colLast="0" w:name="_1sidw42glf9g" w:id="2"/>
      <w:bookmarkEnd w:id="2"/>
      <w:r w:rsidDel="00000000" w:rsidR="00000000" w:rsidRPr="00000000">
        <w:rPr>
          <w:rFonts w:ascii="Times New Roman" w:cs="Times New Roman" w:eastAsia="Times New Roman" w:hAnsi="Times New Roman"/>
          <w:b w:val="1"/>
          <w:bCs w:val="1"/>
          <w:sz w:val="34"/>
          <w:szCs w:val="34"/>
          <w:rtl w:val="0"/>
        </w:rPr>
        <w:t xml:space="preserve">1.2.1 Scholarship on Lamaštu</w:t>
      </w:r>
    </w:p>
    <w:p w:rsidR="00000000" w:rsidDel="00000000" w:rsidP="00000000" w:rsidRDefault="00000000" w:rsidRPr="00000000" w14:paraId="00000018">
      <w:pPr>
        <w:spacing w:after="160"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Demoness literature review would be complete without starting with the necessary work of Walter Farber who published in 2014 a very much needed compilation of the most important magical texts related to Lamastu.He dedicated a full volume of the canonical ritual texts mentioning Lamashtu, that is the finalised version around the 1</w:t>
      </w:r>
      <w:r w:rsidDel="00000000" w:rsidR="00000000" w:rsidRPr="00000000">
        <w:rPr>
          <w:rFonts w:ascii="Times New Roman" w:cs="Times New Roman" w:eastAsia="Times New Roman" w:hAnsi="Times New Roman"/>
          <w:sz w:val="40"/>
          <w:szCs w:val="40"/>
          <w:vertAlign w:val="superscript"/>
          <w:rtl w:val="0"/>
        </w:rPr>
        <w:t xml:space="preserve">st</w:t>
      </w:r>
      <w:r w:rsidDel="00000000" w:rsidR="00000000" w:rsidRPr="00000000">
        <w:rPr>
          <w:rFonts w:ascii="Times New Roman" w:cs="Times New Roman" w:eastAsia="Times New Roman" w:hAnsi="Times New Roman"/>
          <w:sz w:val="24"/>
          <w:szCs w:val="24"/>
          <w:rtl w:val="0"/>
        </w:rPr>
        <w:t xml:space="preserve"> Millenium B,C,E used by ritual specialists (Ashipu). This volume helps us understand the ritual setting necessary for Lamashtu to be conjured and expelled. Unfortunately it does not cover all of the texts that mention Lamashtu, such as the anti-witchcraft rituals which can be found in the Maqlû texts (Abusch 1987). Before Farber</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sz w:val="24"/>
          <w:szCs w:val="24"/>
          <w:rtl w:val="0"/>
        </w:rPr>
        <w:t xml:space="preserve">s publication the most complete text about the role and nature of the demoness was the essay from Wiggerman (2000) in his </w:t>
      </w:r>
      <w:r w:rsidDel="00000000" w:rsidR="00000000" w:rsidRPr="00000000">
        <w:rPr>
          <w:rFonts w:ascii="Times New Roman" w:cs="Times New Roman" w:eastAsia="Times New Roman" w:hAnsi="Times New Roman"/>
          <w:i w:val="1"/>
          <w:iCs w:val="1"/>
          <w:sz w:val="24"/>
          <w:szCs w:val="24"/>
          <w:rtl w:val="0"/>
        </w:rPr>
        <w:t xml:space="preserve">Lamashtu Daughter of Anu.</w:t>
      </w:r>
      <w:r w:rsidDel="00000000" w:rsidR="00000000" w:rsidRPr="00000000">
        <w:rPr>
          <w:rFonts w:ascii="Times New Roman" w:cs="Times New Roman" w:eastAsia="Times New Roman" w:hAnsi="Times New Roman"/>
          <w:sz w:val="24"/>
          <w:szCs w:val="24"/>
          <w:rtl w:val="0"/>
        </w:rPr>
        <w:t xml:space="preserve"> A complete study of the Lamastu amulets was completed in 2011 in the M.A dissertation of Eva Götting but only her work from 2020 has been published as an article titled </w:t>
      </w:r>
      <w:r w:rsidDel="00000000" w:rsidR="00000000" w:rsidRPr="00000000">
        <w:rPr>
          <w:rFonts w:ascii="Times New Roman" w:cs="Times New Roman" w:eastAsia="Times New Roman" w:hAnsi="Times New Roman"/>
          <w:i w:val="1"/>
          <w:iCs w:val="1"/>
          <w:sz w:val="24"/>
          <w:szCs w:val="24"/>
          <w:rtl w:val="0"/>
        </w:rPr>
        <w:t xml:space="preserve">A Demon’s Travel Kit. An Introduction to the Items Depicted on Amulets against the Demoness Lamaštu</w:t>
      </w:r>
      <w:r w:rsidDel="00000000" w:rsidR="00000000" w:rsidRPr="00000000">
        <w:rPr>
          <w:rFonts w:ascii="Times New Roman" w:cs="Times New Roman" w:eastAsia="Times New Roman" w:hAnsi="Times New Roman"/>
          <w:sz w:val="24"/>
          <w:szCs w:val="24"/>
          <w:rtl w:val="0"/>
        </w:rPr>
        <w:t xml:space="preserve"> where the author argues that each item we can see on the amulets can be thought as specific feminine items arranged as a travel kit to help the demoness depart.Her analysis is very thorough and she critiques the fact that many researchers before her thought of Lamashtu</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sz w:val="24"/>
          <w:szCs w:val="24"/>
          <w:rtl w:val="0"/>
        </w:rPr>
        <w:t xml:space="preserve">s items presence on the amulets as paraphernalia (bridal dowry). She argues convincingly that this cannot really be simply feminine items or wedding dowry as Lamashtu has no companion. I agree with her and I would add that Lamashtu has very few feminine attributes as well. The items discussed in the iconography of the Phenotype A amulets will be at the center of my analysis as I will add to this argument by looking at these objects differently to explain how they fit in a magical setting,</w:t>
      </w:r>
    </w:p>
    <w:p w:rsidR="00000000" w:rsidDel="00000000" w:rsidP="00000000" w:rsidRDefault="00000000" w:rsidRPr="00000000" w14:paraId="00000019">
      <w:pPr>
        <w:spacing w:after="160"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continue with the Lamastu amulets, in very recent years there has been some very original research trying to demonstrate that not only is the iconography relevant but also the material of the amulets themselves and their cognitive function in a ritual setting. For example Maiden Brett (2018) discussed the counterintuitive iconography of Lamastu and her enemy, the demon Pazuzu, as being beasts and monsters purposefully to demonstrate their supernatural nature to humans. On the materiality of the amulet itself, Miriam Said (2020) demonstrated that the stones used as amulets are important, she argues that some Lamastu amulets use Obsidian because of its capacity to reflect and make Lamastu disappear when you move it. This article is groundbreaking because it explores an aspect of magical technology that is not often explained  when it comes to understanding how amulets work. Said demonstrates clearly the importance of the Mesopotamian radiance (</w:t>
      </w:r>
      <w:r w:rsidDel="00000000" w:rsidR="00000000" w:rsidRPr="00000000">
        <w:rPr>
          <w:rFonts w:ascii="Times New Roman" w:cs="Times New Roman" w:eastAsia="Times New Roman" w:hAnsi="Times New Roman"/>
          <w:i w:val="1"/>
          <w:iCs w:val="1"/>
          <w:sz w:val="24"/>
          <w:szCs w:val="24"/>
          <w:rtl w:val="0"/>
        </w:rPr>
        <w:t xml:space="preserve">melammu</w:t>
      </w:r>
      <w:r w:rsidDel="00000000" w:rsidR="00000000" w:rsidRPr="00000000">
        <w:rPr>
          <w:rFonts w:ascii="Times New Roman" w:cs="Times New Roman" w:eastAsia="Times New Roman" w:hAnsi="Times New Roman"/>
          <w:sz w:val="24"/>
          <w:szCs w:val="24"/>
          <w:rtl w:val="0"/>
        </w:rPr>
        <w:t xml:space="preserve">), a quality that divinities and demons shared, to explain how this obsidian captures Lamashtu</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sz w:val="24"/>
          <w:szCs w:val="24"/>
          <w:rtl w:val="0"/>
        </w:rPr>
        <w:t xml:space="preserve">s radiance, materializing her presence and when the ritual is performed, the owner can make her disappear. This approach serves as a basis for my own argument about the function of the Lamashtu amulets,</w:t>
      </w:r>
    </w:p>
    <w:p w:rsidR="00000000" w:rsidDel="00000000" w:rsidP="00000000" w:rsidRDefault="00000000" w:rsidRPr="00000000" w14:paraId="0000001A">
      <w:pPr>
        <w:spacing w:after="160"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interpretative aspects, John Z. Wee (2021) attempted to understand the demoness as a caregiver acting as a midwife, demonstrating that the demoness has been transformed from midwife to monster, which is relevant to this research on the function of the demoness.This is one of the only articles connecting Lamashtu with the function of the witch, which will be more thoroughly explored in this dissertation One of the most recent articles trying to bridge the gap between textual sources and iconography is the portrait of Lamastu by Erika Roboz (2024) where a global portrait of the Demoness is superficially discussed. Although very recent, it does not contribute to the conversation.As Farber stated in his monograph, there is a need for a complete volume about Lamashtu that interprets both the texts and the iconography together, as it does not exist at the moment.</w:t>
      </w:r>
    </w:p>
    <w:p w:rsidR="00000000" w:rsidDel="00000000" w:rsidP="00000000" w:rsidRDefault="00000000" w:rsidRPr="00000000" w14:paraId="0000001B">
      <w:pPr>
        <w:spacing w:after="160"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has been observed from these texts is that specific studies focused either on textual analysis of the role of Lamashtu within incantations or the iconographical interpretation of Lamashtu with some tentative understanding of her role in rituals but very few studies, to my knowledge, focus on the materialization of magic through objects and ritual settings. There is a gap in trying to understand the function of amulets and their agency but also there is no study that can link Lamashtu</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sz w:val="24"/>
          <w:szCs w:val="24"/>
          <w:rtl w:val="0"/>
        </w:rPr>
        <w:t xml:space="preserve">s role as demon and as a magical agent, which this dissertation will tentatively explore by asking: Are the objects depicted on the Bronze age Lamashtu’s amulets tools of witchcraft? </w:t>
      </w:r>
    </w:p>
    <w:p w:rsidR="00000000" w:rsidDel="00000000" w:rsidP="00000000" w:rsidRDefault="00000000" w:rsidRPr="00000000" w14:paraId="0000001C">
      <w:pPr>
        <w:spacing w:after="160" w:before="220" w:line="360" w:lineRule="auto"/>
        <w:jc w:val="both"/>
        <w:rPr>
          <w:rFonts w:ascii="Times New Roman" w:cs="Times New Roman" w:eastAsia="Times New Roman" w:hAnsi="Times New Roman"/>
          <w:b w:val="1"/>
          <w:bCs w:val="1"/>
          <w:color w:val="000000"/>
          <w:sz w:val="26"/>
          <w:szCs w:val="26"/>
        </w:rPr>
      </w:pPr>
      <w:r w:rsidDel="00000000" w:rsidR="00000000" w:rsidRPr="00000000">
        <w:rPr>
          <w:rFonts w:ascii="Times New Roman" w:cs="Times New Roman" w:eastAsia="Times New Roman" w:hAnsi="Times New Roman"/>
          <w:b w:val="1"/>
          <w:bCs w:val="1"/>
          <w:sz w:val="26"/>
          <w:szCs w:val="26"/>
          <w:rtl w:val="0"/>
        </w:rPr>
        <w:t xml:space="preserve">1.</w:t>
      </w:r>
      <w:r w:rsidDel="00000000" w:rsidR="00000000" w:rsidRPr="00000000">
        <w:rPr>
          <w:rFonts w:ascii="Times New Roman" w:cs="Times New Roman" w:eastAsia="Times New Roman" w:hAnsi="Times New Roman"/>
          <w:b w:val="1"/>
          <w:bCs w:val="1"/>
          <w:color w:val="000000"/>
          <w:sz w:val="26"/>
          <w:szCs w:val="26"/>
          <w:rtl w:val="0"/>
        </w:rPr>
        <w:t xml:space="preserve">3. Methodology </w:t>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this dissertation focuses specifically on Lamaštu amulets within the context of ancient Mesopotamia, the methodological framework employed here can also be applied to other cultures across both space and time.Coming from a Religious Studies background, this dissertation asks different questions about those objects. Rather, I approach this subject from the perspective of religious studies, adopting an anthropological approach to the study of both ancient and modern religions.</w:t>
      </w:r>
    </w:p>
    <w:p w:rsidR="00000000" w:rsidDel="00000000" w:rsidP="00000000" w:rsidRDefault="00000000" w:rsidRPr="00000000" w14:paraId="0000001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Studying ancient religions and rituals through material objects, such as amulets, allows us to better understand how humans have always interacted with the world around them. In the last decades, “ the material turn” has taken more place in the study of ancient religions.  Objects have always held profound significance for our species, and in order to understand their potency within magic and witchcraft, they must be studied through a framework that considers both the historical context preserved in the textual sources and the amuletic function of magical practice. The material religion approach to ancient magic explores how objects have inherent agency (Gell, 1998) and let us consider the role of the bodies; i.e the body wearing the amulets and the body of the monster by representing its image.</w:t>
      </w:r>
    </w:p>
    <w:p w:rsidR="00000000" w:rsidDel="00000000" w:rsidP="00000000" w:rsidRDefault="00000000" w:rsidRPr="00000000" w14:paraId="0000001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amulet is indeed an object that is usually small and wearable and is made of various precious stones or metals (Dasen, 128). The proximity of the amulet to the body was important for the wearer to receive its magical properties, demonstrating that the amulet has physical properties (Dasen, 128). Such an approach contributes to a broader understanding of the ancient magical mind and the ways in which supernatural agency was materialized through ritual. Consequently, this dissertation seeks to answer the following questions:</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 do objects matter?</w:t>
      </w:r>
    </w:p>
    <w:p w:rsidR="00000000" w:rsidDel="00000000" w:rsidP="00000000" w:rsidRDefault="00000000" w:rsidRPr="00000000" w14:paraId="0000002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objects act? </w:t>
      </w:r>
    </w:p>
    <w:p w:rsidR="00000000" w:rsidDel="00000000" w:rsidP="00000000" w:rsidRDefault="00000000" w:rsidRPr="00000000" w14:paraId="0000002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does magic happen through material things?</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interdisciplinary methodology using material religion studies to examine Lamaštu as a magical figure situated within Mesopotamian systems of defensive witchcraft  and by analyzing incantations, ritual instructions and amulets together, the study seeks to reconstruct how ritual practice mediated magical defence between humans and demons.</w:t>
      </w:r>
    </w:p>
    <w:p w:rsidR="00000000" w:rsidDel="00000000" w:rsidP="00000000" w:rsidRDefault="00000000" w:rsidRPr="00000000" w14:paraId="0000002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 religion provides a framework for understanding how religious meaning is not only expressed through texts or ideas, but also through objects and practices. Material religion is the academic field that studies the past lives of objects, spaces and places and how people used to interact with those. It can encompass clothing, pottery, images, architecture and many more things, even trash can tell us about the way ancient humans used to live (B.Meyer et al.,2010; 209) Therefore there is no study of religions and the religious mind without studying the material aspect of said religions (B.Meyer et al.,2010; 210) The materiality of religions will also imbricate the materiality of magic, specifically when it comes to the ancient world because there were no specific separation between religion and magic in the past (Dasen;127) The use of objects and spaces to perform rituals or magical actions fits into the larger field of material religion in religious studies.</w:t>
      </w:r>
    </w:p>
    <w:p w:rsidR="00000000" w:rsidDel="00000000" w:rsidP="00000000" w:rsidRDefault="00000000" w:rsidRPr="00000000" w14:paraId="000000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context of this dissertation, amulets, figurines and rituals associated with Lamaštu are analyzed as active agents of an entire magical system rather than seeing these objects as passive representations. These objects do not simply symbolize protection because they participate in its production through their placement on the body, their presence within domestic space, and their activation through ritual speech and action. This approach makes it possible to examine how material forms mediate relationships between humans and perceived supernatural forces and how protection is enacted through embodied and counterwitchcraft practices (Morgan, 2021, p.76)</w:t>
      </w:r>
    </w:p>
    <w:p w:rsidR="00000000" w:rsidDel="00000000" w:rsidP="00000000" w:rsidRDefault="00000000" w:rsidRPr="00000000" w14:paraId="0000002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materiality will also be used to understand the role of Feminine monsters such as Lamashtu and their relationship to nature and the body. Feminine monster theories can be understood through the concept of Abjection as framed by Julia Kristeva (1983) and Barbara Creed (1993). Abjection refers to what disrupts the identity, system, and symbolic order of a society: neither fully subject nor object, the abject undermines the boundaries between inside and outside, self and other. As a monster, Lamashtu demonstrates that “female monstrosity is a manifestation of abjection, a rupture of the boundaries between self and other, between the living and the non-living.” (Creed.: 65). In Western patriarchal societies, the female body and the substances associated with it such as menstruation, childbirth, and sexuality, have historically been perceived as abject, that is, as threatening to social order.</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Lamashtu perfectly embodies this notion of the abject. As a nocturnal demon, she represents a non-conforming, transgressive maternity that lies outside normative social frameworks. Her image simultaneously evokes pity and horror, fascination and repulsion, staging female nudity, even a nursing atrocity, as a potentially dangerous force for patriarchy: “The fear of female sexuality is a fear of abjection, of what escapes the symbolic order and threatens the identity of the subject.” (Kristeva.: 17) According to Kristeva, abjection is not limited to rejection; it can be transformed into healing and creative power. Thus, the maternal body, both a source of life and of terror, becomes a site of projection and reappropriation. Even though this framework is recent, it is particularly useful to understand the mythical structure and function of such a monster.</w:t>
      </w:r>
    </w:p>
    <w:p w:rsidR="00000000" w:rsidDel="00000000" w:rsidP="00000000" w:rsidRDefault="00000000" w:rsidRPr="00000000" w14:paraId="00000028">
      <w:pPr>
        <w:pStyle w:val="Heading3"/>
        <w:keepNext w:val="0"/>
        <w:keepLines w:val="0"/>
        <w:spacing w:before="0" w:line="278.4" w:lineRule="auto"/>
        <w:jc w:val="both"/>
        <w:rPr>
          <w:rFonts w:ascii="Times New Roman" w:cs="Times New Roman" w:eastAsia="Times New Roman" w:hAnsi="Times New Roman"/>
          <w:b w:val="1"/>
          <w:bCs w:val="1"/>
          <w:color w:val="000000"/>
          <w:sz w:val="26"/>
          <w:szCs w:val="26"/>
        </w:rPr>
      </w:pPr>
      <w:bookmarkStart w:colFirst="0" w:colLast="0" w:name="_ykkf0clmcay8" w:id="3"/>
      <w:bookmarkEnd w:id="3"/>
      <w:r w:rsidDel="00000000" w:rsidR="00000000" w:rsidRPr="00000000">
        <w:rPr>
          <w:rFonts w:ascii="Times New Roman" w:cs="Times New Roman" w:eastAsia="Times New Roman" w:hAnsi="Times New Roman"/>
          <w:b w:val="1"/>
          <w:bCs w:val="1"/>
          <w:color w:val="000000"/>
          <w:sz w:val="26"/>
          <w:szCs w:val="26"/>
          <w:rtl w:val="0"/>
        </w:rPr>
        <w:t xml:space="preserve">1.4.Corpus and Sources</w:t>
      </w:r>
    </w:p>
    <w:p w:rsidR="00000000" w:rsidDel="00000000" w:rsidP="00000000" w:rsidRDefault="00000000" w:rsidRPr="00000000" w14:paraId="00000029">
      <w:pPr>
        <w:pStyle w:val="Heading3"/>
        <w:keepNext w:val="0"/>
        <w:keepLines w:val="0"/>
        <w:spacing w:after="0" w:before="0" w:line="360" w:lineRule="auto"/>
        <w:jc w:val="both"/>
        <w:rPr>
          <w:rFonts w:ascii="Times New Roman" w:cs="Times New Roman" w:eastAsia="Times New Roman" w:hAnsi="Times New Roman"/>
          <w:color w:val="000000"/>
          <w:sz w:val="24"/>
          <w:szCs w:val="24"/>
        </w:rPr>
      </w:pPr>
      <w:bookmarkStart w:colFirst="0" w:colLast="0" w:name="_snbebabyq57v" w:id="4"/>
      <w:bookmarkEnd w:id="4"/>
      <w:r w:rsidDel="00000000" w:rsidR="00000000" w:rsidRPr="00000000">
        <w:rPr>
          <w:rFonts w:ascii="Times New Roman" w:cs="Times New Roman" w:eastAsia="Times New Roman" w:hAnsi="Times New Roman"/>
          <w:color w:val="000000"/>
          <w:sz w:val="24"/>
          <w:szCs w:val="24"/>
          <w:rtl w:val="0"/>
        </w:rPr>
        <w:t xml:space="preserve">This dissertation is based on a combined textual and material corpus that brings together Mesopotamian witchcraft literature and archaeological evidence related to Lamaštu and her associated protective traditions. The aim of this corpus is to allow for a reading of Lamaštu not only as a figure described in texts, but also as an active presence within ritual and material practices.</w:t>
      </w:r>
    </w:p>
    <w:p w:rsidR="00000000" w:rsidDel="00000000" w:rsidP="00000000" w:rsidRDefault="00000000" w:rsidRPr="00000000" w14:paraId="0000002A">
      <w:pPr>
        <w:pStyle w:val="Heading3"/>
        <w:keepNext w:val="0"/>
        <w:keepLines w:val="0"/>
        <w:spacing w:after="0" w:before="0" w:line="360" w:lineRule="auto"/>
        <w:jc w:val="both"/>
        <w:rPr>
          <w:rFonts w:ascii="Times New Roman" w:cs="Times New Roman" w:eastAsia="Times New Roman" w:hAnsi="Times New Roman"/>
          <w:color w:val="000000"/>
          <w:sz w:val="24"/>
          <w:szCs w:val="24"/>
        </w:rPr>
      </w:pPr>
      <w:bookmarkStart w:colFirst="0" w:colLast="0" w:name="_me2afaqiugqc" w:id="5"/>
      <w:bookmarkEnd w:id="5"/>
      <w:r w:rsidDel="00000000" w:rsidR="00000000" w:rsidRPr="00000000">
        <w:rPr>
          <w:rFonts w:ascii="Times New Roman" w:cs="Times New Roman" w:eastAsia="Times New Roman" w:hAnsi="Times New Roman"/>
          <w:color w:val="000000"/>
          <w:sz w:val="24"/>
          <w:szCs w:val="24"/>
          <w:rtl w:val="0"/>
        </w:rPr>
        <w:t xml:space="preserve">The first component of the corpus consists of the Lamaštu incantation tradition, primarily preserved on cuneiform tablets from first-millennium BCE Mesopotamia. These texts form a relatively coherent group of anti-Lamaštu rituals that include incantations, ritual instructions, and prescriptions for protective actions. They typically describe the invocation of deities and protective forces, the expulsion or binding of Lamaštu and the use of ritual substances and spoken formulas intended to keep safe vulnerable individuals, particularly mothers and infants. This textual corpus is central for understanding how Lamaštu was conceptualized within Mesopotamian magical practice (Farber,2004)</w:t>
      </w:r>
    </w:p>
    <w:p w:rsidR="00000000" w:rsidDel="00000000" w:rsidP="00000000" w:rsidRDefault="00000000" w:rsidRPr="00000000" w14:paraId="0000002B">
      <w:pPr>
        <w:pStyle w:val="Heading3"/>
        <w:keepNext w:val="0"/>
        <w:keepLines w:val="0"/>
        <w:spacing w:after="240" w:before="240" w:line="360" w:lineRule="auto"/>
        <w:jc w:val="both"/>
        <w:rPr>
          <w:rFonts w:ascii="Times New Roman" w:cs="Times New Roman" w:eastAsia="Times New Roman" w:hAnsi="Times New Roman"/>
          <w:color w:val="000000"/>
          <w:sz w:val="24"/>
          <w:szCs w:val="24"/>
        </w:rPr>
      </w:pPr>
      <w:bookmarkStart w:colFirst="0" w:colLast="0" w:name="_vq5fb3gjcx4e" w:id="6"/>
      <w:bookmarkEnd w:id="6"/>
      <w:r w:rsidDel="00000000" w:rsidR="00000000" w:rsidRPr="00000000">
        <w:rPr>
          <w:rFonts w:ascii="Times New Roman" w:cs="Times New Roman" w:eastAsia="Times New Roman" w:hAnsi="Times New Roman"/>
          <w:color w:val="000000"/>
          <w:sz w:val="24"/>
          <w:szCs w:val="24"/>
          <w:rtl w:val="0"/>
        </w:rPr>
        <w:t xml:space="preserve">The textual corpus will also be composed of the analysis of anti-witchcraft spells that systematically retrace the same elements necessary for rituals concerning Lamaštu, demonstrating a certain uniformity in the rituals. These spells come from the digital library named </w:t>
      </w:r>
      <w:r w:rsidDel="00000000" w:rsidR="00000000" w:rsidRPr="00000000">
        <w:rPr>
          <w:rFonts w:ascii="Times New Roman" w:cs="Times New Roman" w:eastAsia="Times New Roman" w:hAnsi="Times New Roman"/>
          <w:i w:val="1"/>
          <w:iCs w:val="1"/>
          <w:color w:val="000000"/>
          <w:sz w:val="24"/>
          <w:szCs w:val="24"/>
          <w:rtl w:val="0"/>
        </w:rPr>
        <w:t xml:space="preserve">Corpus of Mesopotamian Anti-witchcraft Rituals online </w:t>
      </w:r>
      <w:r w:rsidDel="00000000" w:rsidR="00000000" w:rsidRPr="00000000">
        <w:rPr>
          <w:rFonts w:ascii="Times New Roman" w:cs="Times New Roman" w:eastAsia="Times New Roman" w:hAnsi="Times New Roman"/>
          <w:color w:val="000000"/>
          <w:sz w:val="24"/>
          <w:szCs w:val="24"/>
          <w:rtl w:val="0"/>
        </w:rPr>
        <w:t xml:space="preserve">hosted by the University of Würzburg  . It should be noted, however, that although at times the description of the rituals and incantations seems to correspond with what can be found on the amulets, this does not necessarily mean that the objects found were all objects associated with the official rites of the </w:t>
      </w:r>
      <w:r w:rsidDel="00000000" w:rsidR="00000000" w:rsidRPr="00000000">
        <w:rPr>
          <w:rFonts w:ascii="Times New Roman" w:cs="Times New Roman" w:eastAsia="Times New Roman" w:hAnsi="Times New Roman"/>
          <w:i w:val="1"/>
          <w:iCs w:val="1"/>
          <w:color w:val="000000"/>
          <w:sz w:val="24"/>
          <w:szCs w:val="24"/>
          <w:rtl w:val="0"/>
        </w:rPr>
        <w:t xml:space="preserve">āšipus</w:t>
      </w:r>
      <w:r w:rsidDel="00000000" w:rsidR="00000000" w:rsidRPr="00000000">
        <w:rPr>
          <w:rFonts w:ascii="Times New Roman" w:cs="Times New Roman" w:eastAsia="Times New Roman" w:hAnsi="Times New Roman"/>
          <w:color w:val="000000"/>
          <w:sz w:val="24"/>
          <w:szCs w:val="24"/>
          <w:rtl w:val="0"/>
        </w:rPr>
        <w:t xml:space="preserve"> (priest-exorcists). Such rituals and magic could have been performed by other people as well, as the amulets seem to demonstrate.</w:t>
      </w:r>
    </w:p>
    <w:p w:rsidR="00000000" w:rsidDel="00000000" w:rsidP="00000000" w:rsidRDefault="00000000" w:rsidRPr="00000000" w14:paraId="0000002C">
      <w:pPr>
        <w:pStyle w:val="Heading3"/>
        <w:keepNext w:val="0"/>
        <w:keepLines w:val="0"/>
        <w:spacing w:after="240" w:before="240" w:line="360" w:lineRule="auto"/>
        <w:jc w:val="both"/>
        <w:rPr>
          <w:rFonts w:ascii="Times New Roman" w:cs="Times New Roman" w:eastAsia="Times New Roman" w:hAnsi="Times New Roman"/>
          <w:color w:val="000000"/>
          <w:sz w:val="24"/>
          <w:szCs w:val="24"/>
        </w:rPr>
      </w:pPr>
      <w:bookmarkStart w:colFirst="0" w:colLast="0" w:name="_jtvx6w77luxo" w:id="7"/>
      <w:bookmarkEnd w:id="7"/>
      <w:r w:rsidDel="00000000" w:rsidR="00000000" w:rsidRPr="00000000">
        <w:rPr>
          <w:rFonts w:ascii="Times New Roman" w:cs="Times New Roman" w:eastAsia="Times New Roman" w:hAnsi="Times New Roman"/>
          <w:color w:val="000000"/>
          <w:sz w:val="24"/>
          <w:szCs w:val="24"/>
          <w:rtl w:val="0"/>
        </w:rPr>
        <w:t xml:space="preserve">The choice for the object corpus was not simple since several objects belonging to the demoness exist. For example, exorcistic plaques, amulets, and sometimes even cylinder seals have been found and clearly belong to the Lamashtu corpus. Given the limitations of this short research, I will focus on specific amulets. Indeed, there are several types of amulets representing Lamaštu, categorized first by Wiggermann as types A, B, and C, D (2000). Eva Götting, for her part, introduced phenotypes I, II, and III (2011). For the purposes of this dissertation, I will focus only on Type A, as these are small amulets dating from the Bronze Age and are probably more personal. A total of 125 amulets are currently catalogued, of all types combined. For the purposes of this analysis, I will include approximately 12 Type A amulets to demonstrate my argument. One of the main reasons for my interest in these small amulets are  the objects represented on them, as well as the type of stone upon which Lamaštu rests. The Type A phenotypes systematically present Lamaštu with a comb and a spindle, very often a pig and a dog , such items are relevant to my argument and are always present. I will therefore explore the function of these objects in order to understand and situate the role of the demoness in the rituals that invoke or repel her as a form of defensive witchcraft. Most of them are from the south of Mesopotamia , including Elam, and some of them are inscribed in Old or Middle Babylonian. Some are inscribed with incantations against evil in general and not specifically against Lamashtu; they are the oldest forms (Wiggerman,2000;220).</w:t>
      </w:r>
    </w:p>
    <w:p w:rsidR="00000000" w:rsidDel="00000000" w:rsidP="00000000" w:rsidRDefault="00000000" w:rsidRPr="00000000" w14:paraId="0000002D">
      <w:pPr>
        <w:pStyle w:val="Heading3"/>
        <w:keepNext w:val="0"/>
        <w:keepLines w:val="0"/>
        <w:spacing w:after="0" w:before="0" w:line="360" w:lineRule="auto"/>
        <w:jc w:val="both"/>
        <w:rPr>
          <w:rFonts w:ascii="Times New Roman" w:cs="Times New Roman" w:eastAsia="Times New Roman" w:hAnsi="Times New Roman"/>
          <w:sz w:val="34"/>
          <w:szCs w:val="34"/>
        </w:rPr>
      </w:pPr>
      <w:bookmarkStart w:colFirst="0" w:colLast="0" w:name="_657mrowul5dt" w:id="8"/>
      <w:bookmarkEnd w:id="8"/>
      <w:r w:rsidDel="00000000" w:rsidR="00000000" w:rsidRPr="00000000">
        <w:rPr>
          <w:rFonts w:ascii="Times New Roman" w:cs="Times New Roman" w:eastAsia="Times New Roman" w:hAnsi="Times New Roman"/>
          <w:color w:val="000000"/>
          <w:sz w:val="24"/>
          <w:szCs w:val="24"/>
          <w:rtl w:val="0"/>
        </w:rPr>
        <w:t xml:space="preserve">Their iconography, form, and archaeological contexts provide essential evidence for understanding how Lamaštu was engaged with beyond textual traditions, particularly through practices of apotropaic witchcraft. Understanding how people used the amulets and how the symbols act in ritual will be useful in this research. In addition to drawing on the recent studies by Götting, Said, and Zulaski, which have demonstrated the use and agency of Lamashtu amulets, I will explore the idea that these may be amulets that allow Lamaštu to be materialized with the tools necessary to perform a witchcraft binding ritual. We will explore in greater detail the relationship between iconography and witchcraft.</w:t>
      </w:r>
      <w:r w:rsidDel="00000000" w:rsidR="00000000" w:rsidRPr="00000000">
        <w:rPr>
          <w:rtl w:val="0"/>
        </w:rPr>
      </w:r>
    </w:p>
    <w:p w:rsidR="00000000" w:rsidDel="00000000" w:rsidP="00000000" w:rsidRDefault="00000000" w:rsidRPr="00000000" w14:paraId="0000002E">
      <w:pPr>
        <w:spacing w:before="220" w:line="360" w:lineRule="auto"/>
        <w:jc w:val="both"/>
        <w:rPr>
          <w:rFonts w:ascii="Times New Roman" w:cs="Times New Roman" w:eastAsia="Times New Roman" w:hAnsi="Times New Roman"/>
          <w:b w:val="1"/>
          <w:bCs w:val="1"/>
          <w:sz w:val="30"/>
          <w:szCs w:val="30"/>
        </w:rPr>
      </w:pPr>
      <w:r w:rsidDel="00000000" w:rsidR="00000000" w:rsidRPr="00000000">
        <w:rPr>
          <w:rFonts w:ascii="Times New Roman" w:cs="Times New Roman" w:eastAsia="Times New Roman" w:hAnsi="Times New Roman"/>
          <w:b w:val="1"/>
          <w:bCs w:val="1"/>
          <w:sz w:val="30"/>
          <w:szCs w:val="30"/>
          <w:rtl w:val="0"/>
        </w:rPr>
        <w:t xml:space="preserve">1.5. Structure of the dissertation</w:t>
      </w:r>
    </w:p>
    <w:p w:rsidR="00000000" w:rsidDel="00000000" w:rsidP="00000000" w:rsidRDefault="00000000" w:rsidRPr="00000000" w14:paraId="0000002F">
      <w:pPr>
        <w:spacing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dissertation consists of three main chapters. The first chapter introduces Lamashtu within a Mesopotamian context as well as the literature review, the methodology and corpus used for this dissertation and the structure of this paper.</w:t>
      </w:r>
    </w:p>
    <w:p w:rsidR="00000000" w:rsidDel="00000000" w:rsidP="00000000" w:rsidRDefault="00000000" w:rsidRPr="00000000" w14:paraId="00000030">
      <w:pPr>
        <w:spacing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Chapter 2 discusses the history of Lamashtu and how she acts as a magical agent within Mesopotamian witchcraft texts. The history of demons in ancient Mesopotamian is introduced, followed by the history of magic and witchcraft and its relation to ancient demons. Then some textual evidence is shown to demonstrate how Lamashtu is perceived as a magical agent.</w:t>
      </w:r>
    </w:p>
    <w:p w:rsidR="00000000" w:rsidDel="00000000" w:rsidP="00000000" w:rsidRDefault="00000000" w:rsidRPr="00000000" w14:paraId="00000031">
      <w:pPr>
        <w:spacing w:before="22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Chapter 3 discusses the chosen amulet corpus and demonstrates how each element of the iconography is related to magic and witchcraft and could be interpreted as tools used to bind Lamashtu or as magical tools for herself.</w:t>
      </w:r>
    </w:p>
    <w:p w:rsidR="00000000" w:rsidDel="00000000" w:rsidP="00000000" w:rsidRDefault="00000000" w:rsidRPr="00000000" w14:paraId="00000032">
      <w:pPr>
        <w:spacing w:before="220" w:line="360" w:lineRule="auto"/>
        <w:jc w:val="both"/>
        <w:rPr>
          <w:rFonts w:ascii="Times New Roman" w:cs="Times New Roman" w:eastAsia="Times New Roman" w:hAnsi="Times New Roman"/>
          <w:b w:val="1"/>
          <w:bCs w:val="1"/>
          <w:sz w:val="34"/>
          <w:szCs w:val="34"/>
        </w:rPr>
      </w:pPr>
      <w:r w:rsidDel="00000000" w:rsidR="00000000" w:rsidRPr="00000000">
        <w:rPr>
          <w:rFonts w:ascii="Times New Roman" w:cs="Times New Roman" w:eastAsia="Times New Roman" w:hAnsi="Times New Roman"/>
          <w:sz w:val="24"/>
          <w:szCs w:val="24"/>
          <w:rtl w:val="0"/>
        </w:rPr>
        <w:br w:type="textWrapping"/>
      </w:r>
      <w:r w:rsidDel="00000000" w:rsidR="00000000" w:rsidRPr="00000000">
        <w:rPr>
          <w:rFonts w:ascii="Times New Roman" w:cs="Times New Roman" w:eastAsia="Times New Roman" w:hAnsi="Times New Roman"/>
          <w:b w:val="1"/>
          <w:bCs w:val="1"/>
          <w:sz w:val="34"/>
          <w:szCs w:val="34"/>
          <w:rtl w:val="0"/>
        </w:rPr>
        <w:t xml:space="preserve">Chapter 2: Lamaštu and Magical Agency in Mesopotamian Ritual </w:t>
      </w:r>
    </w:p>
    <w:p w:rsidR="00000000" w:rsidDel="00000000" w:rsidP="00000000" w:rsidRDefault="00000000" w:rsidRPr="00000000" w14:paraId="00000033">
      <w:pPr>
        <w:spacing w:after="240" w:before="240" w:line="360" w:lineRule="auto"/>
        <w:jc w:val="both"/>
        <w:rPr>
          <w:rFonts w:ascii="Times New Roman" w:cs="Times New Roman" w:eastAsia="Times New Roman" w:hAnsi="Times New Roman"/>
          <w:sz w:val="46"/>
          <w:szCs w:val="46"/>
        </w:rPr>
      </w:pPr>
      <w:r w:rsidDel="00000000" w:rsidR="00000000" w:rsidRPr="00000000">
        <w:rPr>
          <w:rFonts w:ascii="Times New Roman" w:cs="Times New Roman" w:eastAsia="Times New Roman" w:hAnsi="Times New Roman"/>
          <w:sz w:val="24"/>
          <w:szCs w:val="24"/>
          <w:rtl w:val="0"/>
        </w:rPr>
        <w:t xml:space="preserve">This chapter examines the textual tradition surrounding Lamaštu in order to identify the forms of magical agency attributed to her and the ritual strategies developed to counter them. It first introduces Lamaštu within the broader framework of Mesopotamian demonology before considering the relationship between demons, witchcraft, and harmful supernatural action in Mesopotamian magical systems. Particular attention is given to the anti-Lamaštu incantations and ritual prescriptions, which reveal the object and spoken formulae employed to oppose the demoness. As will be argued, these texts establish the ritual vocabulary that later reappears in the iconography of the portable Lamaštu amulets. Chapter Two provides the historical and textual foundation necessary for understanding how Lamashtu is acting as a magical agent and fought against  with counterspells.</w:t>
      </w:r>
      <w:r w:rsidDel="00000000" w:rsidR="00000000" w:rsidRPr="00000000">
        <w:rPr>
          <w:rtl w:val="0"/>
        </w:rPr>
      </w:r>
    </w:p>
    <w:p w:rsidR="00000000" w:rsidDel="00000000" w:rsidP="00000000" w:rsidRDefault="00000000" w:rsidRPr="00000000" w14:paraId="00000034">
      <w:pPr>
        <w:pStyle w:val="Heading2"/>
        <w:keepNext w:val="0"/>
        <w:keepLines w:val="0"/>
        <w:spacing w:after="80" w:line="279" w:lineRule="auto"/>
        <w:jc w:val="both"/>
        <w:rPr>
          <w:rFonts w:ascii="Times New Roman" w:cs="Times New Roman" w:eastAsia="Times New Roman" w:hAnsi="Times New Roman"/>
          <w:b w:val="1"/>
          <w:bCs w:val="1"/>
          <w:color w:val="0f4761"/>
        </w:rPr>
      </w:pPr>
      <w:bookmarkStart w:colFirst="0" w:colLast="0" w:name="_72nn6k9fzb0p" w:id="9"/>
      <w:bookmarkEnd w:id="9"/>
      <w:r w:rsidDel="00000000" w:rsidR="00000000" w:rsidRPr="00000000">
        <w:rPr>
          <w:rFonts w:ascii="Times New Roman" w:cs="Times New Roman" w:eastAsia="Times New Roman" w:hAnsi="Times New Roman"/>
          <w:b w:val="1"/>
          <w:bCs w:val="1"/>
          <w:sz w:val="34"/>
          <w:szCs w:val="34"/>
          <w:rtl w:val="0"/>
        </w:rPr>
        <w:t xml:space="preserve">2.1 Who is Lamaštu?</w:t>
      </w:r>
      <w:r w:rsidDel="00000000" w:rsidR="00000000" w:rsidRPr="00000000">
        <w:rPr>
          <w:rtl w:val="0"/>
        </w:rPr>
      </w:r>
    </w:p>
    <w:p w:rsidR="00000000" w:rsidDel="00000000" w:rsidP="00000000" w:rsidRDefault="00000000" w:rsidRPr="00000000" w14:paraId="00000035">
      <w:pPr>
        <w:spacing w:after="240" w:before="240" w:line="279"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2.1.1 Lamastu in Mesopotamian Cosmology</w:t>
      </w:r>
      <w:r w:rsidDel="00000000" w:rsidR="00000000" w:rsidRPr="00000000">
        <w:rPr>
          <w:rtl w:val="0"/>
        </w:rPr>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examining Lamashtu on her own, we must first explain demons within Mesopotamian cosmology. First of all, ancient Mesopotamian demons are beings that are difficult to categorize, since they represent several of the most abstract aspects of the human world. Demons in ancient Mesopotamia were not perceived in the same way as they are today in the western world from a post-Christian perspective. They were not creatures that were inherently evil in their nature, but rather they emerged from chaos: </w:t>
      </w:r>
    </w:p>
    <w:p w:rsidR="00000000" w:rsidDel="00000000" w:rsidP="00000000" w:rsidRDefault="00000000" w:rsidRPr="00000000" w14:paraId="00000037">
      <w:pPr>
        <w:spacing w:line="279"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“Demons were created by the gods to be the instruments, the weapons, and the messengers of divine wrath: ‘they are the evil demons-rābiʾu who have come forth from the dwelling of the Ekur; they are the messengers of Enlil, lord of the lands.’ But sometimes they can act on their own. Their harmful actions can endanger the whole of creation: in the sky, they attack the moon (they are the cause of eclipses); on earth, they sow confusion, pain, and physical and mental illness (they can lead an individual’s reason astray).” (Translation of Rendu-Loisel, 2009; 312)</w:t>
      </w:r>
    </w:p>
    <w:p w:rsidR="00000000" w:rsidDel="00000000" w:rsidP="00000000" w:rsidRDefault="00000000" w:rsidRPr="00000000" w14:paraId="00000038">
      <w:pPr>
        <w:spacing w:after="160" w:line="279"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Acting as intermediaries for the gods and goddesses, they therefore possessed a certain degree of free will. This free will allows them to decide whether they attack a person or not, whether they wish to obey the more powerful authorities or not. This is precisely what makes demons distinctive: chaotic by nature, they defy the laws of the cosmos, and only the deities can control them (Konstantopoulos 2019;2).. In incantations it is also mentioned that they are neither male nor female (Konstantinopoulos, 2015, p. 245) meaning that certain demons are genderless. The gender associated with demons, when mentioned, appears according to the role attributed to them at the moment.</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creatures wandering on earth, they do not have fixed places such as temples or palaces where they can live and receive a cult (Rendu-Loisel, 2009;310). A few demons seem to have received a cult, but usually it was rare ( Konstantopoulos 2019;3). It is their itinerancy that can make them dangerous, because they can decide to attack humans at any moment. In older texts, however, wandering spirits and demons would still have a place where they could take refuge if needed, and this would be with the god Enlil (god of wind and destiny). He is said to have established a house for the wandering spirits of the cosmos (Wiggerman, 2000, p. 226)</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different categories of demons such as the weather-demons, protective demons, astral demons, time demons and ghost-demons. These latter are important to understand Lamashtu’s role. These demons were sometimes the spirits of people who had died a “bad death,” that is, in a brutal and unexpected way. They thus became demons who were continually enraged at receiving neither food nor drink, nor even an appropriate burial (Rendu-Loisel 2009; 316). One can therefore understand that a human could become a demon if the circumstances of their death and commemoration were not optimal. We are therefore faced with the earliest ghost stories, but also with a form of demonic spirit that does not have a divine origin. The most popular demons of this type, the ones who died a brutal death, are the specters of the triad named Lilitu, Ardat-lili, and Lilu.</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demonesses, and one demon, the Lilu, are the spirits of young people who died prematurely without having been married or having had children (Rendu-Loisel, 2009;316). Wandering at night, they attack young people who are about to marry by driving them to suicide or separation. Young men alone in a house are also the prey of Lilitu, who acts as a succubus to steal the “seed” of these men. These eternally enraged spirits therefore take revenge for their fate by punishing those who have the misfortune of crossing their path. People therefore had to avoid going out at night and protect their homes against such spirits to prevent them from entering households. Protective amulets and apotropaic figurines were therefore used for this purpose (Wiggerman 2000, Rendu-Loisel 2009).</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case of Lamashtu is particular, because very few demons have a story that explains their origin and even fewer have such an individualized place within these beliefs. Lamashtu is also a very ancient entity that already appears in texts in the 2nd millennium, but whose role evolves over the centuries. She is the daughter of the god Anu (the cosmos) and the sister of Inanna (Venus), and is therefore fully a goddess (Konstantopolos 2019;3). At the very beginning of her appearance in the texts, she is a Dimme, that is, one of the “seven Dimme maidens.” The term Dimme is not clear, but it would be related to the notion of a figurine, and the seven maidens refer to a group of stars (Wiggerman, 2000, p. 218). The seven Dimme are called the children of the gods and are responsible for several diseases (Wiggerman, 2000, p. 218). As such she is first identified as jaundice in 1908 as Labartu, a disease that is linked to young babies.</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Eventually, by the end of  2nd millennium, Lamashtu becomes individualized as a type of demon responsible for several illnesses. Nevertheless, the texts continue to attribute to her a plural nature; from her plural form she retains only the seven names that become her epithets. Dimme becomes synonymous with disease, and Lamashtu becomes associated with the Lilitu of the night. Thus the succubus triad that I mentioned earlier t converges with Lamashtu and eventually becomes synonymous with her (Wiggerman, 2000, p. 227).</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makes Lamashtu unique is that she decides not to obey the laws of the cosmos and to act against the divine order. Indeed, she wishes to eliminate overpopulation, a necessary evil. This decision therefore brings about the wrath of her father, who decides to banish her from the domain of the sky, and she ends up wandering in the desert and the mountains, thus becoming a demon. Lamashtu’s decision to attack young babies or mothers  is justified by a desire to regulate the population(Konstantopolous 2019;5). It is because she is of divine nature that she can allow herself to disobey the gods, and only the gods can intervene with humans to help them prevent the attacks of Lamashtu. Although mostly known in the texts as a danger for childbirth and infantile deaths, we can also find that she has different names depending on her victims:</w:t>
      </w:r>
    </w:p>
    <w:p w:rsidR="00000000" w:rsidDel="00000000" w:rsidP="00000000" w:rsidRDefault="00000000" w:rsidRPr="00000000" w14:paraId="00000044">
      <w:pPr>
        <w:spacing w:line="36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she has seized an old man, they call her “The Annihilator.”</w:t>
      </w:r>
    </w:p>
    <w:p w:rsidR="00000000" w:rsidDel="00000000" w:rsidP="00000000" w:rsidRDefault="00000000" w:rsidRPr="00000000" w14:paraId="00000046">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When she has seized a young man, they call her “The Scorcher.”</w:t>
      </w:r>
    </w:p>
    <w:p w:rsidR="00000000" w:rsidDel="00000000" w:rsidP="00000000" w:rsidRDefault="00000000" w:rsidRPr="00000000" w14:paraId="00000047">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When she has seized a young woman, they call her “Lamaštu.”</w:t>
      </w:r>
    </w:p>
    <w:p w:rsidR="00000000" w:rsidDel="00000000" w:rsidP="00000000" w:rsidRDefault="00000000" w:rsidRPr="00000000" w14:paraId="00000048">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When she has seized a baby, they call her “Dimme.”(Farber;153)</w:t>
      </w:r>
    </w:p>
    <w:p w:rsidR="00000000" w:rsidDel="00000000" w:rsidP="00000000" w:rsidRDefault="00000000" w:rsidRPr="00000000" w14:paraId="00000049">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appears that the name Lamashtu is specifically tied to young women and could therefore be important in domestic rituals for them.I would also like to note that one of the rituals described in texts to protect children consisted of making three effigies of Lamashtu under three of her names, some of which are borrowed from the goddess Inanna. Two of the figurines were buried and represented childhood and old age, and the third figurine, which represented the mother, received a cult (Wiggerman, 2000, p. 216). What the canonical texts make of Lamashtu and what archaeology presents therefore show certain divergences based on these findings by Wiggerman.</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2.2 Demons and witches in Mesopotamian magic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central methodological challenges in studying ancient magic lies in defining the term itself. “Magic” is not a native category in most ancient cultures and its modern usage is shaped by centuries of theological polemic and colonial anthropology. Ancient magic and religions should indeed be studied in their cultural and historical context (Wim van Binsbergen &amp; Frans Wiggermann,1999 ; 6) Rather than imposing a rigid or universal definition, this dissertation adopts a functional and practice-oriented understanding of magic as a set of materialistic actions intended to produce tangible effects by engaging with unseen forces. As Katharina Zinn defines it: ‘’Magic describes actions or knowledge relating to the supernatural or the demonic”(Zinn,2012;1) which is exactly the action of Mesopotamian witchcraft that is used with Lamashtu. The defining of Mesopotamian magic was often mostly focused on the literature so when it comes to the ancient Near-East for the longest time the broad definition of magic was :</w:t>
      </w:r>
    </w:p>
    <w:p w:rsidR="00000000" w:rsidDel="00000000" w:rsidP="00000000" w:rsidRDefault="00000000" w:rsidRPr="00000000" w14:paraId="0000004E">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 relatively self-evident term by which we may conveniently label genres of texts, because we identify the practices referred to or implied in those texts as 'magical': curses, incantations and spells; divination; human attempts at interaction with invisible beings of a lower order ('demons'); charms, amulets, talismans; and finally cures involving materia medica” (Wim van Binsbergen&amp; Frans Wiggermann; 1999 ; 4) </w:t>
      </w:r>
    </w:p>
    <w:p w:rsidR="00000000" w:rsidDel="00000000" w:rsidP="00000000" w:rsidRDefault="00000000" w:rsidRPr="00000000" w14:paraId="0000004F">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sense, magic is understood not as a category opposed to religion or science, but as an integral component of ancient ritual life. Magical practices often overlapped with healing, prayer or domestic cults, particularly in contexts such as childbirth, illness and misfortune. The main problem of this descriptive definition here is that it was largely based on the textual evidence and less on the objects itself, which can tell different stories.</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Objects played a crucial role in these practices, acting as agents of power or even agents of protection. By focusing on material objects  and comparing with textual evidence, it lets us evaluate practices that are often invisible in elite textual sources, particularly those associated with women and folk practices. There was indeed different categories of magic and the more official versions found in texts were performed by specialist whereas the non-documented magic belonged to the sphere of folk magic:</w:t>
      </w:r>
    </w:p>
    <w:p w:rsidR="00000000" w:rsidDel="00000000" w:rsidP="00000000" w:rsidRDefault="00000000" w:rsidRPr="00000000" w14:paraId="00000052">
      <w:pPr>
        <w:spacing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other forms of Mesopotamian magic, however, less well adapted to the hegemonic enterprise, and therefore less well attested, but especially worthy of attention in the present context. All of them seem to stem from a rural or popular background. “ (Wim van Binsbergen &amp; Frans Wiggermann ;1999: 29)</w:t>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any case Magic could be defined as the action of controlling one’s environment by manipulating objects and speaking magical words (Wim van Binsbergen &amp; Frans Wiggermann;1999; 15)</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reason Magic was inseparable from religious life and beliefs in ancient Mesopotamia is because the people of these lands feared the gods tremendously. Everyday there existed the possibility of being hurt or cursed by the gods or encountering dangers such as ghosts and demons. Mesopotamian believed they were created to serve the gods and as such could use magic for different reasons such as: “</w:t>
      </w:r>
      <w:r w:rsidDel="00000000" w:rsidR="00000000" w:rsidRPr="00000000">
        <w:rPr>
          <w:rFonts w:ascii="Times New Roman" w:cs="Times New Roman" w:eastAsia="Times New Roman" w:hAnsi="Times New Roman"/>
          <w:color w:val="242424"/>
          <w:sz w:val="24"/>
          <w:szCs w:val="24"/>
          <w:rtl w:val="0"/>
        </w:rPr>
        <w:t xml:space="preserve">therapeutic, apotropaic, purificatory, and anti-witchcraft” (Peled,2026) If someone failed to heal from an illness or failed to gain the god’s favor or a trial, magic was used. </w:t>
      </w: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Mesopotamian magic there were different types of practices. One finds divination, a practice used to discover what fate holds through the signs sent by the gods (extispicy, astrology, etc.). There is also the practice of incantatory magic used in medicine and healing, notably through the practice of astral magic (Reiner,1995). There is also the practice of exorcism, which was performed by a caste of priests, called Ashipu, specifically trained to remove demons and spells sent against a victim.</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leads us to the practice of witchcraft, which seems to be of a different nature according to the texts. Indeed, the practice of witchcraft in the incantations tells us that these practices aimed to harm animals and the health of people ( Konstanopoulos 2019;7); several magical rituals are found in the text series called Maqlu (The burning) and are intended to counter the spells sent by witches. Indeed, those who practiced harmful magic were marginalized in society, as illustrated in the following excerpt:</w:t>
      </w:r>
    </w:p>
    <w:p w:rsidR="00000000" w:rsidDel="00000000" w:rsidP="00000000" w:rsidRDefault="00000000" w:rsidRPr="00000000" w14:paraId="00000058">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who practiced evil magic was treated as a person who did not respect the normal order of things established by the gods. Interestingly, only certain forms of non-normative behaviour, such as the laying of curses, appear as evil magic in antiquity, whereas other behaviours appear as entirely normative forms of ritual action undertaken by some kinds of professionals and priests to protect the king, his army and the whole empire.” (Ulanowski, 190)</w:t>
      </w:r>
    </w:p>
    <w:p w:rsidR="00000000" w:rsidDel="00000000" w:rsidP="00000000" w:rsidRDefault="00000000" w:rsidRPr="00000000" w14:paraId="0000005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Magic was therefore a practice considered relatively normal in the daily life of the ancients, but it nevertheless remained a practice codified by the norms of ancient Mesopotamian society. What was considered malevolent was therefore what was practiced outside of these norms, such as what Lamashtu did. She acted against the norms established by her divine family. Malevolent witchcraft was so prevalent that there exists an entire corpus of counter-witchcraft spells intended to protect patients and heal them or to punish those who had used harmful spells (Abusch, Peled;2026) </w:t>
      </w:r>
    </w:p>
    <w:p w:rsidR="00000000" w:rsidDel="00000000" w:rsidP="00000000" w:rsidRDefault="00000000" w:rsidRPr="00000000" w14:paraId="0000005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Witchcraft in the ancient Mesopotamian context was conceived as a foul substance that could make the patient impure and bind him from doing any regular activities. It could be washed off or taken out with the proper ritual. As defined by Universitat Wurzburg: </w:t>
      </w:r>
    </w:p>
    <w:p w:rsidR="00000000" w:rsidDel="00000000" w:rsidP="00000000" w:rsidRDefault="00000000" w:rsidRPr="00000000" w14:paraId="0000005B">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595959"/>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The concept of witchcraft as a transferable quality or substance is also implied in the ubiquitous motif of returning the witchcraft to those who performed it</w:t>
      </w:r>
      <w:r w:rsidDel="00000000" w:rsidR="00000000" w:rsidRPr="00000000">
        <w:rPr>
          <w:rFonts w:ascii="Times New Roman" w:cs="Times New Roman" w:eastAsia="Times New Roman" w:hAnsi="Times New Roman"/>
          <w:color w:val="595959"/>
          <w:sz w:val="24"/>
          <w:szCs w:val="24"/>
          <w:rtl w:val="0"/>
        </w:rPr>
        <w:t xml:space="preserve">.” </w:t>
      </w:r>
      <w:r w:rsidDel="00000000" w:rsidR="00000000" w:rsidRPr="00000000">
        <w:rPr>
          <w:rFonts w:ascii="Times New Roman" w:cs="Times New Roman" w:eastAsia="Times New Roman" w:hAnsi="Times New Roman"/>
          <w:sz w:val="24"/>
          <w:szCs w:val="24"/>
          <w:rtl w:val="0"/>
        </w:rPr>
        <w:t xml:space="preserve">(CMAwRO website, not sure how to cite this?)</w:t>
      </w:r>
      <w:r w:rsidDel="00000000" w:rsidR="00000000" w:rsidRPr="00000000">
        <w:rPr>
          <w:rFonts w:ascii="Times New Roman" w:cs="Times New Roman" w:eastAsia="Times New Roman" w:hAnsi="Times New Roman"/>
          <w:sz w:val="24"/>
          <w:szCs w:val="24"/>
          <w:rtl w:val="0"/>
        </w:rPr>
        <w:t xml:space="preserve"> The performers of such actions were either of demonic nature or humans labeled as witch and sorcerer” (CMAwRO). </w:t>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noted in this definition, the act of witchcraft is something that was used to bind someone but people were able to defend themselves by also using witchcraft and sending it back. These are important aspects because this could explain how anti-Lamashtu rituals were acts of witchcraft and why she is represented with items linked to witchcraft actions.</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such malevolent magic, or witchcraft, for lack of a better term, was associated with the figure of the witch or witches. The witch in ancient Mesopotamia was an abstract notion that did  not necessarily point towards humans (Abusch 2004, Konstantopoulos 2019:6). The witch is indeed very often an unknown enemy whose function evolved over time. At first the witch was not automatically a source of evil magic, but belonged in the sphere of popular folk magic (Abusch,2004;65) At first she could help and heal or send curses as well and her role was a specialist of magic, just like the official state-exorcist. Eventually the official exorcist seemed to have been threatened by the role of the witch, as Abusch mentions: </w:t>
      </w:r>
    </w:p>
    <w:p w:rsidR="00000000" w:rsidDel="00000000" w:rsidP="00000000" w:rsidRDefault="00000000" w:rsidRPr="00000000" w14:paraId="0000005E">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“Perhaps, because the witch was often a woman who possessed knowledge and power, the female witch eventually became a focus of interest and even a threat to the prerogatives of the male exorcist” (Abusch,2004; 66) </w:t>
      </w:r>
    </w:p>
    <w:p w:rsidR="00000000" w:rsidDel="00000000" w:rsidP="00000000" w:rsidRDefault="00000000" w:rsidRPr="00000000" w14:paraId="0000005F">
      <w:pPr>
        <w:spacing w:after="240" w:before="240" w:line="360" w:lineRule="auto"/>
        <w:ind w:right="283.4645669291338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witch then became demonized and became a supernatural figure the has to be fought against, sometimes representing a human person but sometimes also a demon or a ghost (Abusch,2011; 343) The Mesopotamian witch is the one that is capable of sending illnesses to humans or animals and the curse of the witch will render anyone useless or not able to live an ordinary life:</w:t>
      </w:r>
    </w:p>
    <w:p w:rsidR="00000000" w:rsidDel="00000000" w:rsidP="00000000" w:rsidRDefault="00000000" w:rsidRPr="00000000" w14:paraId="00000060">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witch performed her evil witchcraft against me, she had me eat her wicked sorceries, she gave me to drink ((her)) deadly potion,she bathed me with ((her)) dirty wash water that is killing me, she anointed me with her evil oil that is harming me,she had ((her)) bad illness, which is the seizure of curse, take hold of me, she entrusted me to a strange, roaming ghost that does not have a family.” (</w:t>
      </w:r>
      <w:r w:rsidDel="00000000" w:rsidR="00000000" w:rsidRPr="00000000">
        <w:rPr>
          <w:rFonts w:ascii="Times New Roman" w:cs="Times New Roman" w:eastAsia="Times New Roman" w:hAnsi="Times New Roman"/>
          <w:sz w:val="24"/>
          <w:szCs w:val="24"/>
          <w:rtl w:val="0"/>
        </w:rPr>
        <w:t xml:space="preserve">CMAwR Text 7.11)</w:t>
      </w:r>
    </w:p>
    <w:p w:rsidR="00000000" w:rsidDel="00000000" w:rsidP="00000000" w:rsidRDefault="00000000" w:rsidRPr="00000000" w14:paraId="00000061">
      <w:pPr>
        <w:spacing w:after="240" w:before="240" w:line="360" w:lineRule="auto"/>
        <w:ind w:right="283.46456692913387"/>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suspected human witch was never mentioned though, so it seems that anti-witchcraft rituals were made to stop a potential curse without aiming at anyone specifically. Useful for my research, Abusch notes that there are many relationships with witches and demons in the anti-witchrafts rituals. </w:t>
      </w:r>
    </w:p>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Abusch mentions that there are spells that link the demons specifically to witches. Second, some spells explicitly mention the use of demons by witches to harm their victims and, the most interesting point, there are spells that use demons against witches :</w:t>
      </w:r>
    </w:p>
    <w:p w:rsidR="00000000" w:rsidDel="00000000" w:rsidP="00000000" w:rsidRDefault="00000000" w:rsidRPr="00000000" w14:paraId="00000063">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maqlû the involvement of witches with demons take several forms: 1) addresses to demons in which there is an explicit or implicit identification of the demons with the witches; 2) the use of demons by witches to harm their victims; 3) the use of demons against witches” (Abusch,2011;343)</w:t>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It is also important to note, for the purpose of my argument, that sometimes the witch took the place or the role of the demon, specifically if she was dead and took the form of a ghost (Abusch,2011; 346) as the ambiguity between both types of supernatural creatures is not clearly separated (Abusch, 2011; 355, Konstantopoulos,2020;6) But sometimes the witch acts like a demon without being dead, exemplifying her supernatural nature.  The witch had the ability to change the weather:</w:t>
      </w:r>
    </w:p>
    <w:p w:rsidR="00000000" w:rsidDel="00000000" w:rsidP="00000000" w:rsidRDefault="00000000" w:rsidRPr="00000000" w14:paraId="00000065">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Whoever you are, O witch, who like the South wind has piled up for fifteen days, Nine days fog, a year dew,Who has formed a cloud against me and stood over me:I am rising up against you like the shearer of the heavens, the North [wind], I am scattering your cloud, I am annihilating [your storm]” (Maqlû 5:76)</w:t>
      </w:r>
    </w:p>
    <w:p w:rsidR="00000000" w:rsidDel="00000000" w:rsidP="00000000" w:rsidRDefault="00000000" w:rsidRPr="00000000" w14:paraId="0000006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witch could also control demons and make people sick, she can be herself a disease  and she had to be ritually burned to be tamed, paralleling conceptions of the Witch centuries later in Europe. Lamashtu shares similar functions as will be explored in more details further on.</w:t>
      </w:r>
    </w:p>
    <w:p w:rsidR="00000000" w:rsidDel="00000000" w:rsidP="00000000" w:rsidRDefault="00000000" w:rsidRPr="00000000" w14:paraId="0000006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Witchcraft is not only found in texts ,we also find many objects related to the practice of magic and witchcraft such as amulets, plaques, figurines, musical instruments, and so on. Why are they considered magical? Because the relationship between the objects and the person is very important to produce a magical action. In the magical system of the ancient world, the human-artifact relationship is expressed through the creation and/or the treatment of things as agents (Gordon 2015: 136) This agency is two-way, sometimes the object itself creates an action on the receiver of the spell, and sometimes it creates power for the user of the spell/object (Carlos Sanchez, p.9)</w:t>
      </w:r>
    </w:p>
    <w:p w:rsidR="00000000" w:rsidDel="00000000" w:rsidP="00000000" w:rsidRDefault="00000000" w:rsidRPr="00000000" w14:paraId="0000006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advantage of studying material culture is that it allows us to observe things sometimes a bit differently. For example, the Lamashtu amulets demonstrate good craftsmanship and signs of being very worn-out. They were portable around the neck and used, they were possibly beloved amulets.  Could they have been worn by witches themselves? We could never know, but based on their function, I like to think that it may have been the case.</w:t>
      </w:r>
    </w:p>
    <w:p w:rsidR="00000000" w:rsidDel="00000000" w:rsidP="00000000" w:rsidRDefault="00000000" w:rsidRPr="00000000" w14:paraId="00000069">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774371" cy="1552575"/>
            <wp:effectExtent b="0" l="0" r="0" t="0"/>
            <wp:docPr id="14"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1774371" cy="1552575"/>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Official exorcistic texts are oriented toward a certain codification and were written mostly by the religious elite. Amulets, on the other hand, may have been produced by specialist artisans, but we also find Lamashtu amulets that bear rather clumsy traces and can shed light on more domestic uses rather than official ones. Such as this example below.</w:t>
      </w:r>
    </w:p>
    <w:p w:rsidR="00000000" w:rsidDel="00000000" w:rsidP="00000000" w:rsidRDefault="00000000" w:rsidRPr="00000000" w14:paraId="0000006B">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670338" cy="3216543"/>
            <wp:effectExtent b="0" l="0" r="0" t="0"/>
            <wp:docPr id="4" name="image13.jpg"/>
            <a:graphic>
              <a:graphicData uri="http://schemas.openxmlformats.org/drawingml/2006/picture">
                <pic:pic>
                  <pic:nvPicPr>
                    <pic:cNvPr id="0" name="image13.jpg"/>
                    <pic:cNvPicPr preferRelativeResize="0"/>
                  </pic:nvPicPr>
                  <pic:blipFill>
                    <a:blip r:embed="rId9"/>
                    <a:srcRect b="0" l="0" r="0" t="0"/>
                    <a:stretch>
                      <a:fillRect/>
                    </a:stretch>
                  </pic:blipFill>
                  <pic:spPr>
                    <a:xfrm>
                      <a:off x="0" y="0"/>
                      <a:ext cx="2670338" cy="3216543"/>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Amulets are objects that are often described as apotropaic (Le Goff 1965), that is, they serve as protection against demons and evil spells. They carry a special symbolic force in the ancient magical worlds as they are found in all spheres of human activities.</w:t>
      </w:r>
    </w:p>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according to theories drawn from material religion, an amulet represents much more than a simple protective function. Indeed, representing the deity or demon on the amulet makes it possible to materialize it in space and then act upon this entity in a physical way. Amulets would therefore have their own agency (Gell,1998), allowing them to act towards the supernatural entity. By materializing the entity iconographically, the ritual reinforces its presence through repetition and specific ritual gestures. One must not forget the incantations, because the power of speech is also necessary for the invocation ritual to function.</w:t>
      </w:r>
    </w:p>
    <w:p w:rsidR="00000000" w:rsidDel="00000000" w:rsidP="00000000" w:rsidRDefault="00000000" w:rsidRPr="00000000" w14:paraId="0000006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Laura Feldt notes, the importance of materializing monsters in order to obtain ritual efficacy is not insignificant. We indeed find in the texts the mention that one had to make a figurine representing the entity, and this is true for Lamashtu , and after the ritual, the figurine was destroyed. Unfortunately, this is also the reason why few material traces of these figurines remain. Feldt therefore mentions that in the religious mindset of ancient Mesopotamia, it was necessary to materialize the presence of an entity in order for its presence to be magically effective:</w:t>
      </w:r>
    </w:p>
    <w:p w:rsidR="00000000" w:rsidDel="00000000" w:rsidP="00000000" w:rsidRDefault="00000000" w:rsidRPr="00000000" w14:paraId="0000006F">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find this ‘presence-effect’ idea of divine nearness also in relation to the divine statues in the official temple cult. It is a basic line of religious thought in ancient Mesopotamia that if benign transempirical beings are present – from the deity in his or her statue in the temple, to one’s personal gods (ilu and ištar), or an individual’s minor, personal guardian deities (lamassu and šēdu) – then evil or disease will not harm you.” (Feldt, 2015, p. 71)</w:t>
      </w:r>
    </w:p>
    <w:p w:rsidR="00000000" w:rsidDel="00000000" w:rsidP="00000000" w:rsidRDefault="00000000" w:rsidRPr="00000000" w14:paraId="0000007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excerpt she refers to the invocation of the presence of benign monsters to obtain protection for the house, but this can also apply to demons. Indeed, invoking the presence of a demon, whether considered benign or malicious, could either provide protection against other demons or allow it to be banished from the house. This type of magic therefore allows us to think about the materiality of Mesopotamian magic in another way and to better understand why amulets seemed to be widely used.</w:t>
      </w:r>
    </w:p>
    <w:p w:rsidR="00000000" w:rsidDel="00000000" w:rsidP="00000000" w:rsidRDefault="00000000" w:rsidRPr="00000000" w14:paraId="00000071">
      <w:pPr>
        <w:spacing w:after="160" w:before="360"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2.3 Lamaštu as a magical agent: textual evidences</w:t>
      </w:r>
    </w:p>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we established the links between witchcraft, magical rituals and demons, let’s take a look at how Lamashtu worked as a magical agent. In the Farber’s canonical edition we can read the rituals that were performed to materialize the demoness, such as creating a figurine representing her physically and how the figurine was banished to keep her from reappearing, only for a time. The rituals indicate that the demoness had to be materialized in order to be controlled, such as can be exemplified here:</w:t>
      </w:r>
    </w:p>
    <w:p w:rsidR="00000000" w:rsidDel="00000000" w:rsidP="00000000" w:rsidRDefault="00000000" w:rsidRPr="00000000" w14:paraId="00000073">
      <w:pPr>
        <w:spacing w:after="240" w:before="240" w:line="360" w:lineRule="auto"/>
        <w:ind w:left="283.46456692913387" w:right="283.46456692913387" w:firstLine="0"/>
        <w:jc w:val="both"/>
        <w:rPr>
          <w:rFonts w:ascii="Times New Roman" w:cs="Times New Roman" w:eastAsia="Times New Roman" w:hAnsi="Times New Roman"/>
          <w:i w:val="1"/>
          <w:iCs w:val="1"/>
          <w:sz w:val="24"/>
          <w:szCs w:val="24"/>
          <w:highlight w:val="white"/>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You make a Daughter-of-Anu from clay. [You cover her head with hair]. A soiled towel you give her as clothing. You prick her with the th[orn of a date palm.] You give her a comb, a d[is]taff, (and) a halfsūtu ? fla[sk] of oil. (Farber, Walter. </w:t>
      </w:r>
      <w:r w:rsidDel="00000000" w:rsidR="00000000" w:rsidRPr="00000000">
        <w:rPr>
          <w:rFonts w:ascii="Times New Roman" w:cs="Times New Roman" w:eastAsia="Times New Roman" w:hAnsi="Times New Roman"/>
          <w:i w:val="1"/>
          <w:iCs w:val="1"/>
          <w:sz w:val="24"/>
          <w:szCs w:val="24"/>
          <w:rtl w:val="0"/>
        </w:rPr>
        <w:t xml:space="preserve">Lamastu :151</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bring Lamaštu into ritual presence, it was first necessary to create an effigy of her and then perform the prescribed ritual actions against that representation. Indeed, it was common practice in ancient Mesopotamia to materialize the spirit from which one sought either assistance or protection, or that one wished to banish (Le Goff 1956;16). As discussed at the beginning of this dissertation, the animistic ontology of ancient Mesopotamian implied that one could not simply act upon the invisible realm. An image or material object was required to make the spirit present and thereby materialize it (Perdibon, 2019).</w:t>
      </w:r>
    </w:p>
    <w:p w:rsidR="00000000" w:rsidDel="00000000" w:rsidP="00000000" w:rsidRDefault="00000000" w:rsidRPr="00000000" w14:paraId="0000007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also learn more from Lamashtu’s nature and where she lives in those incantations, famously though it is thought that no women could be an exorcist, that is a professional magical practitioner, but in this excerpt it seems a woman has either made the spell or casted it as it was translated as “her” by Farber:</w:t>
      </w:r>
    </w:p>
    <w:p w:rsidR="00000000" w:rsidDel="00000000" w:rsidP="00000000" w:rsidRDefault="00000000" w:rsidRPr="00000000" w14:paraId="00000076">
      <w:pPr>
        <w:spacing w:after="160" w:line="240" w:lineRule="auto"/>
        <w:ind w:left="283.46456692913387" w:right="283.46456692913387" w:firstLine="0"/>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sz w:val="24"/>
          <w:szCs w:val="24"/>
          <w:highlight w:val="white"/>
          <w:rtl w:val="0"/>
        </w:rPr>
        <w:t xml:space="preserve">“She is fierce, (represents) fear, is a goddess, glaringly bright, the she-wolf, the Daughter-of-Anum. Her dwelling is in the grass, her den in the alfalfa grass. She holds back the young man when he runs, pulls the fast donkey at its tail. The little ones she really has crushed, the old ones she forces to drink, so they say, water of dissolution . The spell is not my own, it is a spell of Nikkilil, the one in charge of magic spells. Nikkarrak cast it, and I have taken it over (from her).” (Farber, Walter. </w:t>
      </w:r>
      <w:r w:rsidDel="00000000" w:rsidR="00000000" w:rsidRPr="00000000">
        <w:rPr>
          <w:rFonts w:ascii="Times New Roman" w:cs="Times New Roman" w:eastAsia="Times New Roman" w:hAnsi="Times New Roman"/>
          <w:i w:val="1"/>
          <w:iCs w:val="1"/>
          <w:sz w:val="24"/>
          <w:szCs w:val="24"/>
          <w:rtl w:val="0"/>
        </w:rPr>
        <w:t xml:space="preserve">149)</w:t>
      </w:r>
    </w:p>
    <w:p w:rsidR="00000000" w:rsidDel="00000000" w:rsidP="00000000" w:rsidRDefault="00000000" w:rsidRPr="00000000" w14:paraId="00000077">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we can read how Lamashtu lives in the wilderness and is responsible for misfortunes and illness. Not just infants are her victims but also the elderly, the young men and animals, specifically mentioning here the Donkey. Lamashtu also seemingly has the ability to cast magic on her own and this is an important piece to understand Lamashtu as being a magical agent and not just a figurative monster. In this excerpt of the canonical series, Lamashtu “enchants” young mothers to give her their babies:</w:t>
      </w:r>
    </w:p>
    <w:p w:rsidR="00000000" w:rsidDel="00000000" w:rsidP="00000000" w:rsidRDefault="00000000" w:rsidRPr="00000000" w14:paraId="00000078">
      <w:pPr>
        <w:spacing w:after="16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Daughter-of-Anu counts the pregnant women daily, keeps following [behi]nd the ones about to give birth.  She counts their months, marks their days on the wall. Those about to give birth she puts under a spell:  “Bring me your sons— I want to suckle (them)!  In the mouth of your daughters I want to place (my) breast.”  She holds in her hand fever, cold, chills (and) frost (as a) katimtu -net ? .  Her body is full of scorching flames.  She spatters venom all over the place,  she spatters venom quite suddenly. Inc. 5 [ . . . . . . . . . ]. ] (Farber, Walter. </w:t>
      </w:r>
      <w:r w:rsidDel="00000000" w:rsidR="00000000" w:rsidRPr="00000000">
        <w:rPr>
          <w:rFonts w:ascii="Times New Roman" w:cs="Times New Roman" w:eastAsia="Times New Roman" w:hAnsi="Times New Roman"/>
          <w:i w:val="1"/>
          <w:iCs w:val="1"/>
          <w:sz w:val="24"/>
          <w:szCs w:val="24"/>
          <w:rtl w:val="0"/>
        </w:rPr>
        <w:t xml:space="preserve">Lamastu :155)</w:t>
      </w:r>
      <w:r w:rsidDel="00000000" w:rsidR="00000000" w:rsidRPr="00000000">
        <w:rPr>
          <w:rtl w:val="0"/>
        </w:rPr>
      </w:r>
    </w:p>
    <w:p w:rsidR="00000000" w:rsidDel="00000000" w:rsidP="00000000" w:rsidRDefault="00000000" w:rsidRPr="00000000" w14:paraId="00000079">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not a witch herself, she embodies the characteristics of a witch, like them she lives in the mountains and sends illness to babies, like witches she can cast spells and like witches she very often attacks at night. With this in mind, only magic and witchcraft can counter her attacks or conjure her help. </w:t>
      </w:r>
    </w:p>
    <w:p w:rsidR="00000000" w:rsidDel="00000000" w:rsidP="00000000" w:rsidRDefault="00000000" w:rsidRPr="00000000" w14:paraId="0000007A">
      <w:pPr>
        <w:spacing w:after="160" w:before="36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2.4 Ritual responses to Lamaštu</w:t>
      </w:r>
    </w:p>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remarkable about Lamaštu is that, in addition to the magical objects associated with her, there are numerous incantations that provide insight into the role she played in magical formulations. I nonetheless hypothesize that these written incantations may have belonged to mostly a literate elite, whereas the objects, as we will see, could have been produced for individuals from more modest backgrounds. Although this study does not focus on the interpretation of the incantations themselves, I would still like to examine some of the different incantations, in order to better understand the magical role of Lamaštu across different cultures.</w:t>
      </w:r>
    </w:p>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appears that as early as the first millennium, incantations concerning Lamaštu became crystallized into a canonical form that was then repeated as needed (Farber, 2014). These incantations are most often found in medical texts invoking healing or protection. Amulets have been discovered from Assur to Ugarit, and even in Hittite cities, indicating the wide diffusion of rituals involving the demoness.</w:t>
      </w:r>
    </w:p>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control the demoness, incantations and ritual actions were necessary. It is believed that most of these rituals were performed by a ritual specialist, at least for the spells that were preserved and written on tablets. Exorcists were scholars who compiled, translated, and sometimes modified texts according to their cultural contexts. In anti-Lamaštu and anti-witchcraft rituals, malevolent magic is fought against through the use of many objects. As mentioned earlier, Lamaštu had to be represented as a figurine, but we can also find in the textual rituals the need to have her image placed on an object, such as an amulet. Before any ritual could be performed, an incantation was required, not only to appease the demoness but also to identify the reasons and causes for which she needed to be banished.</w:t>
      </w:r>
    </w:p>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objects used against her include cylinder seals, amulets, clay figurines of dogs, date palm sticks, and a dagger, as illustrated in the following ritual:</w:t>
      </w:r>
    </w:p>
    <w:p w:rsidR="00000000" w:rsidDel="00000000" w:rsidP="00000000" w:rsidRDefault="00000000" w:rsidRPr="00000000" w14:paraId="0000007F">
      <w:pPr>
        <w:spacing w:after="240" w:before="240" w:line="240" w:lineRule="auto"/>
        <w:ind w:left="600" w:right="6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Ritual: You purify the clay pit, take clay from the pit, (and) make a figurine of Lamaštu. You have her sit at the head of the patient. You fill a (vessel of one) sūtu (capacity) with ashes and stick a dagger in it. For three days you place it at the head of the patient. On the third day, in late afternoon, you take her outside and strike her with the dagger. You bury her in a corner of the city wall. You surround her with a magic circle (and return) without looking back.”</w:t>
      </w:r>
    </w:p>
    <w:p w:rsidR="00000000" w:rsidDel="00000000" w:rsidP="00000000" w:rsidRDefault="00000000" w:rsidRPr="00000000" w14:paraId="00000080">
      <w:pPr>
        <w:spacing w:after="240" w:before="240" w:line="360" w:lineRule="auto"/>
        <w:ind w:left="600" w:right="6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Farber, Walter. </w:t>
      </w:r>
      <w:r w:rsidDel="00000000" w:rsidR="00000000" w:rsidRPr="00000000">
        <w:rPr>
          <w:rFonts w:ascii="Times New Roman" w:cs="Times New Roman" w:eastAsia="Times New Roman" w:hAnsi="Times New Roman"/>
          <w:i w:val="1"/>
          <w:iCs w:val="1"/>
          <w:sz w:val="24"/>
          <w:szCs w:val="24"/>
          <w:rtl w:val="0"/>
        </w:rPr>
        <w:t xml:space="preserve">Lamastu</w:t>
      </w:r>
      <w:r w:rsidDel="00000000" w:rsidR="00000000" w:rsidRPr="00000000">
        <w:rPr>
          <w:rFonts w:ascii="Times New Roman" w:cs="Times New Roman" w:eastAsia="Times New Roman" w:hAnsi="Times New Roman"/>
          <w:sz w:val="24"/>
          <w:szCs w:val="24"/>
          <w:rtl w:val="0"/>
        </w:rPr>
        <w:t xml:space="preserve">, page 155.</w:t>
      </w:r>
    </w:p>
    <w:p w:rsidR="00000000" w:rsidDel="00000000" w:rsidP="00000000" w:rsidRDefault="00000000" w:rsidRPr="00000000" w14:paraId="000000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appease the demoness, offerings were also used, such as a travel companion, a donkey made of clay, and an offering of a piglet’s heart to replace human flesh:</w:t>
      </w:r>
    </w:p>
    <w:p w:rsidR="00000000" w:rsidDel="00000000" w:rsidP="00000000" w:rsidRDefault="00000000" w:rsidRPr="00000000" w14:paraId="00000082">
      <w:pPr>
        <w:spacing w:after="240" w:before="240" w:line="240" w:lineRule="auto"/>
        <w:ind w:left="600" w:right="6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make a figurine of the Daughter-of-Anu using clay from a ditch. You make a donkey with clay from a ditch, supply him with provisions. Fourteen tiny breads made of šeguššu-flour you string onto a twine of palm fiber, place it around her (i.e., the figurine’s) neck. You serve her a hot meal. You pour her water and beer. You slaughter a piglet, place the heart in the mouth of the Daughter-of-Anu. For three days, three times, all day long, you recite the incantation before her. On the third day, toward evening, you take her out into the wilderness and [turn] her face toward sunset. At xx [xx, you dra]w a magic circle of še[guš]šu-flour in fr[ont of her]. You t[ie her] t[o a bal]tu (and/or) an ašāgu thorn bush.” (Farber, Walter. </w:t>
      </w:r>
      <w:r w:rsidDel="00000000" w:rsidR="00000000" w:rsidRPr="00000000">
        <w:rPr>
          <w:rFonts w:ascii="Times New Roman" w:cs="Times New Roman" w:eastAsia="Times New Roman" w:hAnsi="Times New Roman"/>
          <w:i w:val="1"/>
          <w:iCs w:val="1"/>
          <w:sz w:val="24"/>
          <w:szCs w:val="24"/>
          <w:rtl w:val="0"/>
        </w:rPr>
        <w:t xml:space="preserve">Lamastu</w:t>
      </w:r>
      <w:r w:rsidDel="00000000" w:rsidR="00000000" w:rsidRPr="00000000">
        <w:rPr>
          <w:rFonts w:ascii="Times New Roman" w:cs="Times New Roman" w:eastAsia="Times New Roman" w:hAnsi="Times New Roman"/>
          <w:sz w:val="24"/>
          <w:szCs w:val="24"/>
          <w:rtl w:val="0"/>
        </w:rPr>
        <w:t xml:space="preserve">,; 163).</w:t>
      </w:r>
    </w:p>
    <w:p w:rsidR="00000000" w:rsidDel="00000000" w:rsidP="00000000" w:rsidRDefault="00000000" w:rsidRPr="00000000" w14:paraId="0000008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texts are more numerous than those illustrated here, but these examples demonstrate that, in order to counter Lamaštu’s own agency and magic, objects from the physical world were necessary to banish her. It is also noteworthy that demons who did not receive offerings were often considered angry and thirsty, whereas in the case of Lamaštu, offerings of flesh and drink were presented to appease her. This practice emphasizes her status as an ancient divine figure and not solely as a demon.</w:t>
      </w:r>
    </w:p>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amulets were placed in domestic spaces, particularly in locations where the demoness could potentially enter, such as cracks in windows, the space between the door and the floor, and the roof. To prevent her from entering the house at night, figurines of dogs could protect these spaces, or amulets could be placed on dog figurines, as mentioned in the following ritual text:</w:t>
      </w:r>
    </w:p>
    <w:p w:rsidR="00000000" w:rsidDel="00000000" w:rsidP="00000000" w:rsidRDefault="00000000" w:rsidRPr="00000000" w14:paraId="00000085">
      <w:pPr>
        <w:spacing w:after="240" w:before="240" w:line="240" w:lineRule="auto"/>
        <w:ind w:left="600" w:right="6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tablet], you draw [a sun disc, a moon cr]escent, a crook (and) a star. You write the incantation [‘Fierce is the Dau]ghter-of-Anu’ on it. [You] hang it up at the he[ad of the bed]. The dogs you paint in different colors, using gypsum and charcoal. Hair from a [black] dog (you attach) to their upper foreheads, hair from a [vi]rgin kid you attach to their tails. You write their names on the left sides of their backs. Windows to the right and left of the outer door, of the inner door [and of the door to the bedroom you open]. Lower down, [you o]p[en] a hole facing the do[or. (The dogs) ‘Fast-is-his-attack,’] (and) ‘Watch-(all)-night, fend-off-the-Daughter-of-Anu!’” (Farber, Walter. </w:t>
      </w:r>
      <w:r w:rsidDel="00000000" w:rsidR="00000000" w:rsidRPr="00000000">
        <w:rPr>
          <w:rFonts w:ascii="Times New Roman" w:cs="Times New Roman" w:eastAsia="Times New Roman" w:hAnsi="Times New Roman"/>
          <w:i w:val="1"/>
          <w:iCs w:val="1"/>
          <w:sz w:val="24"/>
          <w:szCs w:val="24"/>
          <w:rtl w:val="0"/>
        </w:rPr>
        <w:t xml:space="preserve">Lamastu</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171.)</w:t>
      </w:r>
    </w:p>
    <w:p w:rsidR="00000000" w:rsidDel="00000000" w:rsidP="00000000" w:rsidRDefault="00000000" w:rsidRPr="00000000" w14:paraId="0000008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 of this ritual has not been included here, but the text indicates that a tablet containing symbols and incantations was to be created alongside clay dogs intended to protect the house. This leads us to the study of our amulet corpus in order to understand how the objects surrounding Lamaštu functioned as magical tools when she was invoked and how material objects participated in the negotiation of her supernatural agency through looking at anti-witchcraft rituals evidence. This  will be useful to understand the witchcraft actions and objects depicted on the amulets I chose to analyse. </w:t>
      </w:r>
    </w:p>
    <w:p w:rsidR="00000000" w:rsidDel="00000000" w:rsidP="00000000" w:rsidRDefault="00000000" w:rsidRPr="00000000" w14:paraId="00000087">
      <w:pPr>
        <w:pStyle w:val="Heading1"/>
        <w:keepNext w:val="0"/>
        <w:keepLines w:val="0"/>
        <w:spacing w:before="480" w:line="279" w:lineRule="auto"/>
        <w:rPr>
          <w:rFonts w:ascii="Times New Roman" w:cs="Times New Roman" w:eastAsia="Times New Roman" w:hAnsi="Times New Roman"/>
          <w:b w:val="1"/>
          <w:bCs w:val="1"/>
          <w:sz w:val="34"/>
          <w:szCs w:val="34"/>
        </w:rPr>
      </w:pPr>
      <w:bookmarkStart w:colFirst="0" w:colLast="0" w:name="_h7s77e7ydum1" w:id="10"/>
      <w:bookmarkEnd w:id="10"/>
      <w:r w:rsidDel="00000000" w:rsidR="00000000" w:rsidRPr="00000000">
        <w:rPr>
          <w:rtl w:val="0"/>
        </w:rPr>
      </w:r>
    </w:p>
    <w:p w:rsidR="00000000" w:rsidDel="00000000" w:rsidP="00000000" w:rsidRDefault="00000000" w:rsidRPr="00000000" w14:paraId="00000088">
      <w:pPr>
        <w:pStyle w:val="Heading1"/>
        <w:keepNext w:val="0"/>
        <w:keepLines w:val="0"/>
        <w:spacing w:before="480" w:line="279" w:lineRule="auto"/>
        <w:rPr>
          <w:rFonts w:ascii="Times New Roman" w:cs="Times New Roman" w:eastAsia="Times New Roman" w:hAnsi="Times New Roman"/>
          <w:b w:val="1"/>
          <w:bCs w:val="1"/>
          <w:sz w:val="34"/>
          <w:szCs w:val="34"/>
        </w:rPr>
      </w:pPr>
      <w:bookmarkStart w:colFirst="0" w:colLast="0" w:name="_2qklum7h17m6" w:id="11"/>
      <w:bookmarkEnd w:id="11"/>
      <w:r w:rsidDel="00000000" w:rsidR="00000000" w:rsidRPr="00000000">
        <w:rPr>
          <w:rFonts w:ascii="Times New Roman" w:cs="Times New Roman" w:eastAsia="Times New Roman" w:hAnsi="Times New Roman"/>
          <w:b w:val="1"/>
          <w:bCs w:val="1"/>
          <w:sz w:val="34"/>
          <w:szCs w:val="34"/>
          <w:rtl w:val="0"/>
        </w:rPr>
        <w:t xml:space="preserve">CHAPTER 3:Materializing Magical Agency: The Iconography of Lamaštu Amulets</w:t>
      </w:r>
    </w:p>
    <w:p w:rsidR="00000000" w:rsidDel="00000000" w:rsidP="00000000" w:rsidRDefault="00000000" w:rsidRPr="00000000" w14:paraId="00000089">
      <w:pPr>
        <w:keepNext w:val="0"/>
        <w:keepLines w:val="0"/>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previous rituals demonstrated that the demoness could not be confronted as an invisible force alone. Before ritual actions could be performed, Lamaštu first had to be materialized through an effigy upon which the prescribed incantations and ritual gestures could act. As discussed in the previous chapter, Mesopotamian magical practices relied upon the creation of a tangible body capable of receiving ritual intervention. The image therefore did not merely represent the demoness but functioned as a material place through which supernatural power could be controlled and ultimately expelled.</w:t>
      </w:r>
    </w:p>
    <w:p w:rsidR="00000000" w:rsidDel="00000000" w:rsidP="00000000" w:rsidRDefault="00000000" w:rsidRPr="00000000" w14:paraId="0000008A">
      <w:pPr>
        <w:keepNext w:val="0"/>
        <w:keepLines w:val="0"/>
        <w:spacing w:after="240" w:before="24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Rather than understanding the amulets as protective images identifying a dangerous demon, this last chapter argues that they materialize the mechanisms of witchcraft itself . The iconography repeatedly incorporates objects whose functions are described in the anti-Lamaštu incantations or in anti-witchcraft incantations, suggesting that the imagery reproduces elements of ritual practice, possibly the “seizing-of-the-mouth” ritual,  rather than serving as only decorative or descriptive object. The repeated appearance of attributes such as the comb, the spindle, dogs and pigs invites a reconsideration of their role within Mesopotamian magical practice. </w:t>
      </w:r>
    </w:p>
    <w:p w:rsidR="00000000" w:rsidDel="00000000" w:rsidP="00000000" w:rsidRDefault="00000000" w:rsidRPr="00000000" w14:paraId="0000008B">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g6hwwa6f1vye" w:id="12"/>
      <w:bookmarkEnd w:id="12"/>
      <w:r w:rsidDel="00000000" w:rsidR="00000000" w:rsidRPr="00000000">
        <w:rPr>
          <w:rFonts w:ascii="Times New Roman" w:cs="Times New Roman" w:eastAsia="Times New Roman" w:hAnsi="Times New Roman"/>
          <w:b w:val="1"/>
          <w:bCs w:val="1"/>
          <w:sz w:val="34"/>
          <w:szCs w:val="34"/>
          <w:rtl w:val="0"/>
        </w:rPr>
        <w:t xml:space="preserve">3.1 The small Lamaštu amulet corpus</w:t>
      </w:r>
    </w:p>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Lamastu amulet corpus has a long history. It is now well documented that in Mesopotamia and Anatolia, people protected themselves from the Demoness with numerous amulets and cylinder-seals (Götting;185). However, there has been an evolution of the iconography appearing on those amulets through different periods. During the late Bronze age period, Lamashtu’s appearance was variable (Götting;186) Indeed, during the 3rd and 2nd millennium, her head could vary between one of a bird or a Wolf (Farber 2014;3) and sometimes she could be depicted with two heads (Farber 2014;4) The oldest amulets, the ones that are analysed in this research, show her in a menacing ( or is it menacing?) posture, the hands are specifically animal-like because they are stretched at the side and present very long claws reaching out for something or someone (Farber 2014 ;4). She is always accompanied by a spindle and a comb, pig and/or dog and clearly looks like a she-wolf (Farber 2014;5). </w:t>
      </w:r>
    </w:p>
    <w:p w:rsidR="00000000" w:rsidDel="00000000" w:rsidP="00000000" w:rsidRDefault="00000000" w:rsidRPr="00000000" w14:paraId="0000008D">
      <w:pPr>
        <w:spacing w:after="240" w:before="240" w:line="360" w:lineRule="auto"/>
        <w:jc w:val="both"/>
        <w:rPr/>
      </w:pPr>
      <w:r w:rsidDel="00000000" w:rsidR="00000000" w:rsidRPr="00000000">
        <w:rPr/>
        <w:drawing>
          <wp:inline distB="114300" distT="114300" distL="114300" distR="114300">
            <wp:extent cx="2057400" cy="2219325"/>
            <wp:effectExtent b="0" l="0" r="0" t="0"/>
            <wp:docPr id="7"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2057400" cy="2219325"/>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iconographical allure of Lamashtu changed over time, so has her role as can be seen in the texts over a long period of time (Wiggerman 2000). I do not think we can consider all Lamashtu’s amulets as having the same function and meaning. There are indeed iconographical differences between amulets that may be used to bind her like the ones I focus on for this research versus amulets that offer her gifts she might appreciate to invoke her presence and power in a healing ritual. This can be seen in some rituals that explicitly invoke Dimme’s name (one of her seven names) to heal a baby:</w:t>
      </w:r>
    </w:p>
    <w:p w:rsidR="00000000" w:rsidDel="00000000" w:rsidP="00000000" w:rsidRDefault="00000000" w:rsidRPr="00000000" w14:paraId="0000008F">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When you rub the baby: The spell : “‘Dimme, Child-of-An’ is her first ‘name’” you recite three times over his head. The spell : “Dimme, Child-of-An, famous one among the gods . . . I have made you seize a black dog” you recite over his neck. The spell : “She [is fierce], ( and although ) not a goddess, she is terrifying” you recite over his right hand. The spell : “She is clad in scorching heat you recite over his left hand. The spell : “Dimme, Child-of-An, famous one among the gods .(Farber, Walter. </w:t>
      </w:r>
      <w:r w:rsidDel="00000000" w:rsidR="00000000" w:rsidRPr="00000000">
        <w:rPr>
          <w:rFonts w:ascii="Times New Roman" w:cs="Times New Roman" w:eastAsia="Times New Roman" w:hAnsi="Times New Roman"/>
          <w:i w:val="1"/>
          <w:iCs w:val="1"/>
          <w:sz w:val="24"/>
          <w:szCs w:val="24"/>
          <w:rtl w:val="0"/>
        </w:rPr>
        <w:t xml:space="preserve">Lamastu :191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After the Neo-Assyrian period though, when her iconography and spells spread out throughout the Mediterranean, her role and function seemed to have crystallised in different cultures. It is during the 1st millennium, under the Assyrian kingdom, that the famous imagery that is associated with Lamashtu has been officially canonized (Wiggerman 2000;Götting;186) </w:t>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amulets I chose to analyze for this dissertation are small stone amulets that were all portable and were worn around the neck. Six can be found in the Penn Museum and a few of these were documented only in 2026 at the time of writing this dissertation. Indeed, the Near-Eastern keeper Katherine Blanchard and revisited artifacts that were catalogued a long time ago and found four new amulets that belong to the Lamashtu small amulets corpus (</w:t>
      </w:r>
      <w:hyperlink r:id="rId11">
        <w:r w:rsidDel="00000000" w:rsidR="00000000" w:rsidRPr="00000000">
          <w:rPr>
            <w:rFonts w:ascii="Times New Roman" w:cs="Times New Roman" w:eastAsia="Times New Roman" w:hAnsi="Times New Roman"/>
            <w:color w:val="1155cc"/>
            <w:sz w:val="24"/>
            <w:szCs w:val="24"/>
            <w:u w:val="single"/>
            <w:rtl w:val="0"/>
          </w:rPr>
          <w:t xml:space="preserve">https://www.penn.museum/blog/hiding-in-plain-sight/</w:t>
        </w:r>
      </w:hyperlink>
      <w:r w:rsidDel="00000000" w:rsidR="00000000" w:rsidRPr="00000000">
        <w:rPr>
          <w:rFonts w:ascii="Times New Roman" w:cs="Times New Roman" w:eastAsia="Times New Roman" w:hAnsi="Times New Roman"/>
          <w:sz w:val="24"/>
          <w:szCs w:val="24"/>
          <w:rtl w:val="0"/>
        </w:rPr>
        <w:t xml:space="preserve">) </w:t>
      </w:r>
      <w:hyperlink r:id="rId12">
        <w:r w:rsidDel="00000000" w:rsidR="00000000" w:rsidRPr="00000000">
          <w:rPr>
            <w:rFonts w:ascii="Times New Roman" w:cs="Times New Roman" w:eastAsia="Times New Roman" w:hAnsi="Times New Roman"/>
            <w:sz w:val="24"/>
            <w:szCs w:val="24"/>
          </w:rPr>
          <w:drawing>
            <wp:inline distB="114300" distT="114300" distL="114300" distR="114300">
              <wp:extent cx="5731200" cy="1739900"/>
              <wp:effectExtent b="0" l="0" r="0" t="0"/>
              <wp:docPr id="6"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731200" cy="1739900"/>
                      </a:xfrm>
                      <a:prstGeom prst="rect"/>
                      <a:ln/>
                    </pic:spPr>
                  </pic:pic>
                </a:graphicData>
              </a:graphic>
            </wp:inline>
          </w:drawing>
        </w:r>
      </w:hyperlink>
      <w:r w:rsidDel="00000000" w:rsidR="00000000" w:rsidRPr="00000000">
        <w:rPr>
          <w:rtl w:val="0"/>
        </w:rPr>
      </w:r>
    </w:p>
    <w:p w:rsidR="00000000" w:rsidDel="00000000" w:rsidP="00000000" w:rsidRDefault="00000000" w:rsidRPr="00000000" w14:paraId="00000092">
      <w:pPr>
        <w:spacing w:after="240" w:before="240" w:line="279"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909888" cy="1478893"/>
            <wp:effectExtent b="0" l="0" r="0" t="0"/>
            <wp:docPr id="1"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2909888" cy="1478893"/>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four amulets can be found in the British Museum, one in the MET in New-York and finally one is found in the Harvard Museum collection and one if from the Iraq Museum that appears in Farber’s canonical edition.</w:t>
      </w:r>
    </w:p>
    <w:tbl>
      <w:tblPr>
        <w:tblStyle w:val="Table1"/>
        <w:tblW w:w="8355.0" w:type="dxa"/>
        <w:jc w:val="left"/>
        <w:tblInd w:w="-14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2130"/>
        <w:gridCol w:w="3765"/>
        <w:tblGridChange w:id="0">
          <w:tblGrid>
            <w:gridCol w:w="2460"/>
            <w:gridCol w:w="2130"/>
            <w:gridCol w:w="3765"/>
          </w:tblGrid>
        </w:tblGridChange>
      </w:tblGrid>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428750" cy="1625600"/>
                  <wp:effectExtent b="0" l="0" r="0" t="0"/>
                  <wp:docPr id="12" name="image14.jpg"/>
                  <a:graphic>
                    <a:graphicData uri="http://schemas.openxmlformats.org/drawingml/2006/picture">
                      <pic:pic>
                        <pic:nvPicPr>
                          <pic:cNvPr id="0" name="image14.jpg"/>
                          <pic:cNvPicPr preferRelativeResize="0"/>
                        </pic:nvPicPr>
                        <pic:blipFill>
                          <a:blip r:embed="rId15"/>
                          <a:srcRect b="0" l="0" r="0" t="0"/>
                          <a:stretch>
                            <a:fillRect/>
                          </a:stretch>
                        </pic:blipFill>
                        <pic:spPr>
                          <a:xfrm>
                            <a:off x="0" y="0"/>
                            <a:ext cx="1428750" cy="1625600"/>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114300" distT="114300" distL="114300" distR="114300">
                  <wp:extent cx="1490663" cy="1794879"/>
                  <wp:effectExtent b="0" l="0" r="0" t="0"/>
                  <wp:docPr id="3" name="image12.jpg"/>
                  <a:graphic>
                    <a:graphicData uri="http://schemas.openxmlformats.org/drawingml/2006/picture">
                      <pic:pic>
                        <pic:nvPicPr>
                          <pic:cNvPr id="0" name="image12.jpg"/>
                          <pic:cNvPicPr preferRelativeResize="0"/>
                        </pic:nvPicPr>
                        <pic:blipFill>
                          <a:blip r:embed="rId9"/>
                          <a:srcRect b="0" l="0" r="0" t="0"/>
                          <a:stretch>
                            <a:fillRect/>
                          </a:stretch>
                        </pic:blipFill>
                        <pic:spPr>
                          <a:xfrm>
                            <a:off x="0" y="0"/>
                            <a:ext cx="1490663" cy="1794879"/>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219200" cy="1498600"/>
                  <wp:effectExtent b="0" l="0" r="0" t="0"/>
                  <wp:docPr id="13" name="image9.jpg"/>
                  <a:graphic>
                    <a:graphicData uri="http://schemas.openxmlformats.org/drawingml/2006/picture">
                      <pic:pic>
                        <pic:nvPicPr>
                          <pic:cNvPr id="0" name="image9.jpg"/>
                          <pic:cNvPicPr preferRelativeResize="0"/>
                        </pic:nvPicPr>
                        <pic:blipFill>
                          <a:blip r:embed="rId16"/>
                          <a:srcRect b="0" l="0" r="0" t="0"/>
                          <a:stretch>
                            <a:fillRect/>
                          </a:stretch>
                        </pic:blipFill>
                        <pic:spPr>
                          <a:xfrm>
                            <a:off x="0" y="0"/>
                            <a:ext cx="1219200" cy="1498600"/>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114300" distT="114300" distL="114300" distR="114300">
                  <wp:extent cx="1219200" cy="1282700"/>
                  <wp:effectExtent b="0" l="0" r="0" t="0"/>
                  <wp:docPr id="8" name="image10.jpg"/>
                  <a:graphic>
                    <a:graphicData uri="http://schemas.openxmlformats.org/drawingml/2006/picture">
                      <pic:pic>
                        <pic:nvPicPr>
                          <pic:cNvPr id="0" name="image10.jpg"/>
                          <pic:cNvPicPr preferRelativeResize="0"/>
                        </pic:nvPicPr>
                        <pic:blipFill>
                          <a:blip r:embed="rId17"/>
                          <a:srcRect b="0" l="0" r="0" t="0"/>
                          <a:stretch>
                            <a:fillRect/>
                          </a:stretch>
                        </pic:blipFill>
                        <pic:spPr>
                          <a:xfrm>
                            <a:off x="0" y="0"/>
                            <a:ext cx="1219200" cy="12827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276475" cy="2501900"/>
                  <wp:effectExtent b="0" l="0" r="0" t="0"/>
                  <wp:docPr id="11" name="image11.jpg"/>
                  <a:graphic>
                    <a:graphicData uri="http://schemas.openxmlformats.org/drawingml/2006/picture">
                      <pic:pic>
                        <pic:nvPicPr>
                          <pic:cNvPr id="0" name="image11.jpg"/>
                          <pic:cNvPicPr preferRelativeResize="0"/>
                        </pic:nvPicPr>
                        <pic:blipFill>
                          <a:blip r:embed="rId18"/>
                          <a:srcRect b="0" l="0" r="0" t="0"/>
                          <a:stretch>
                            <a:fillRect/>
                          </a:stretch>
                        </pic:blipFill>
                        <pic:spPr>
                          <a:xfrm>
                            <a:off x="0" y="0"/>
                            <a:ext cx="2276475" cy="25019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97">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amulets all have the same spade shape and are made of different stones but seem to follow a pattern in the type of stone that was used, which are darker stones usually with only a few exceptions. All the examples used here show the same iconographic elements and are all about the same size . The importance of those small amulets for this research is that these are the oldest versions of Lamashtu, the one before her iconography became canonised, representing a Lamashtu that is possibly born from oral cultures (Wiggerman 2000; 248) Later on, during the Iron age we see a different variation of Lamashtu that matches the canonised incantations against her and are made by possibly more expensive artisans. I agree with Wiggerman and when he argues that Bronze age Lamashtu represents an ancient form of folk magic that has eventually spread to the Mediterranean. We can indeed find Lamashtu’s amulets from Anatolia, Syria and Egypt.</w:t>
      </w:r>
    </w:p>
    <w:p w:rsidR="00000000" w:rsidDel="00000000" w:rsidP="00000000" w:rsidRDefault="00000000" w:rsidRPr="00000000" w14:paraId="00000098">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Materials</w:t>
      </w:r>
      <w:r w:rsidDel="00000000" w:rsidR="00000000" w:rsidRPr="00000000">
        <w:rPr>
          <w:rFonts w:ascii="Times New Roman" w:cs="Times New Roman" w:eastAsia="Times New Roman" w:hAnsi="Times New Roman"/>
          <w:b w:val="1"/>
          <w:bCs w:val="1"/>
          <w:sz w:val="32"/>
          <w:szCs w:val="32"/>
          <w:rtl w:val="0"/>
        </w:rPr>
        <w:t xml:space="preserve">:</w:t>
      </w:r>
      <w:r w:rsidDel="00000000" w:rsidR="00000000" w:rsidRPr="00000000">
        <w:rPr>
          <w:rFonts w:ascii="Times New Roman" w:cs="Times New Roman" w:eastAsia="Times New Roman" w:hAnsi="Times New Roman"/>
          <w:sz w:val="32"/>
          <w:szCs w:val="32"/>
          <w:rtl w:val="0"/>
        </w:rPr>
        <w:t xml:space="preserve"> </w:t>
      </w:r>
      <w:r w:rsidDel="00000000" w:rsidR="00000000" w:rsidRPr="00000000">
        <w:rPr>
          <w:rFonts w:ascii="Times New Roman" w:cs="Times New Roman" w:eastAsia="Times New Roman" w:hAnsi="Times New Roman"/>
          <w:sz w:val="24"/>
          <w:szCs w:val="24"/>
          <w:rtl w:val="0"/>
        </w:rPr>
        <w:t xml:space="preserve">The amulets we are studying for this dissertation show very similar characteristics and are made of dark stones such as obsidian, chlorite and serpentine.</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Portability</w:t>
      </w:r>
      <w:r w:rsidDel="00000000" w:rsidR="00000000" w:rsidRPr="00000000">
        <w:rPr>
          <w:rFonts w:ascii="Times New Roman" w:cs="Times New Roman" w:eastAsia="Times New Roman" w:hAnsi="Times New Roman"/>
          <w:sz w:val="34"/>
          <w:szCs w:val="34"/>
          <w:rtl w:val="0"/>
        </w:rPr>
        <w:t xml:space="preserve">:</w:t>
      </w:r>
      <w:r w:rsidDel="00000000" w:rsidR="00000000" w:rsidRPr="00000000">
        <w:rPr>
          <w:rFonts w:ascii="Times New Roman" w:cs="Times New Roman" w:eastAsia="Times New Roman" w:hAnsi="Times New Roman"/>
          <w:sz w:val="24"/>
          <w:szCs w:val="24"/>
          <w:rtl w:val="0"/>
        </w:rPr>
        <w:t xml:space="preserve"> All the illustrated examples of the amulets studied for this research present a very small size and were all perforated to be worn around the neck, many of them are heavily worn out, showing they must have been used extensively by the people wearing them. As the shape was very small, it is most likely that they were also valued protective items rubbed in moments of need, like people do with their crosses nowadays. </w:t>
      </w:r>
    </w:p>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evidence studied demonstrates that the amulets were not mere decorations, signs of being worn and touched  demonstrate that they were objects of ritual practice that probably had specific agency when something was needed, most possibly when a child was sick as some incantations can show us.</w:t>
      </w:r>
    </w:p>
    <w:p w:rsidR="00000000" w:rsidDel="00000000" w:rsidP="00000000" w:rsidRDefault="00000000" w:rsidRPr="00000000" w14:paraId="0000009B">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x6tpju19hfnv" w:id="13"/>
      <w:bookmarkEnd w:id="13"/>
      <w:r w:rsidDel="00000000" w:rsidR="00000000" w:rsidRPr="00000000">
        <w:rPr>
          <w:rtl w:val="0"/>
        </w:rPr>
      </w:r>
    </w:p>
    <w:p w:rsidR="00000000" w:rsidDel="00000000" w:rsidP="00000000" w:rsidRDefault="00000000" w:rsidRPr="00000000" w14:paraId="0000009C">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euunbmvq9ply" w:id="14"/>
      <w:bookmarkEnd w:id="14"/>
      <w:r w:rsidDel="00000000" w:rsidR="00000000" w:rsidRPr="00000000">
        <w:rPr>
          <w:rtl w:val="0"/>
        </w:rPr>
      </w:r>
    </w:p>
    <w:p w:rsidR="00000000" w:rsidDel="00000000" w:rsidP="00000000" w:rsidRDefault="00000000" w:rsidRPr="00000000" w14:paraId="0000009D">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kkd9zhtatyvh" w:id="15"/>
      <w:bookmarkEnd w:id="15"/>
      <w:r w:rsidDel="00000000" w:rsidR="00000000" w:rsidRPr="00000000">
        <w:rPr>
          <w:rtl w:val="0"/>
        </w:rPr>
      </w:r>
    </w:p>
    <w:p w:rsidR="00000000" w:rsidDel="00000000" w:rsidP="00000000" w:rsidRDefault="00000000" w:rsidRPr="00000000" w14:paraId="0000009E">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ifnvu2sxdf2k" w:id="16"/>
      <w:bookmarkEnd w:id="16"/>
      <w:r w:rsidDel="00000000" w:rsidR="00000000" w:rsidRPr="00000000">
        <w:rPr>
          <w:rtl w:val="0"/>
        </w:rPr>
      </w:r>
    </w:p>
    <w:p w:rsidR="00000000" w:rsidDel="00000000" w:rsidP="00000000" w:rsidRDefault="00000000" w:rsidRPr="00000000" w14:paraId="0000009F">
      <w:pPr>
        <w:pStyle w:val="Heading2"/>
        <w:keepNext w:val="0"/>
        <w:keepLines w:val="0"/>
        <w:spacing w:after="80" w:line="360" w:lineRule="auto"/>
        <w:rPr>
          <w:rFonts w:ascii="Times New Roman" w:cs="Times New Roman" w:eastAsia="Times New Roman" w:hAnsi="Times New Roman"/>
          <w:b w:val="1"/>
          <w:bCs w:val="1"/>
          <w:sz w:val="34"/>
          <w:szCs w:val="34"/>
        </w:rPr>
      </w:pPr>
      <w:bookmarkStart w:colFirst="0" w:colLast="0" w:name="_gwv3sirjh8eo" w:id="17"/>
      <w:bookmarkEnd w:id="17"/>
      <w:r w:rsidDel="00000000" w:rsidR="00000000" w:rsidRPr="00000000">
        <w:rPr>
          <w:rFonts w:ascii="Times New Roman" w:cs="Times New Roman" w:eastAsia="Times New Roman" w:hAnsi="Times New Roman"/>
          <w:b w:val="1"/>
          <w:bCs w:val="1"/>
          <w:sz w:val="34"/>
          <w:szCs w:val="34"/>
          <w:rtl w:val="0"/>
        </w:rPr>
        <w:t xml:space="preserve">3.2 Lamaštu's body: She-wolf and Feminine monster</w:t>
      </w:r>
    </w:p>
    <w:p w:rsidR="00000000" w:rsidDel="00000000" w:rsidP="00000000" w:rsidRDefault="00000000" w:rsidRPr="00000000" w14:paraId="000000A0">
      <w:pPr>
        <w:spacing w:after="240" w:before="240" w:line="360" w:lineRule="auto"/>
        <w:jc w:val="center"/>
        <w:rPr/>
      </w:pPr>
      <w:r w:rsidDel="00000000" w:rsidR="00000000" w:rsidRPr="00000000">
        <w:rPr>
          <w:rFonts w:ascii="Times New Roman" w:cs="Times New Roman" w:eastAsia="Times New Roman" w:hAnsi="Times New Roman"/>
          <w:sz w:val="24"/>
          <w:szCs w:val="24"/>
        </w:rPr>
        <w:drawing>
          <wp:inline distB="114300" distT="114300" distL="114300" distR="114300">
            <wp:extent cx="1858749" cy="2147888"/>
            <wp:effectExtent b="0" l="0" r="0" t="0"/>
            <wp:docPr id="10" name="image3.jpg"/>
            <a:graphic>
              <a:graphicData uri="http://schemas.openxmlformats.org/drawingml/2006/picture">
                <pic:pic>
                  <pic:nvPicPr>
                    <pic:cNvPr id="0" name="image3.jpg"/>
                    <pic:cNvPicPr preferRelativeResize="0"/>
                  </pic:nvPicPr>
                  <pic:blipFill>
                    <a:blip r:embed="rId19"/>
                    <a:srcRect b="0" l="0" r="0" t="0"/>
                    <a:stretch>
                      <a:fillRect/>
                    </a:stretch>
                  </pic:blipFill>
                  <pic:spPr>
                    <a:xfrm>
                      <a:off x="0" y="0"/>
                      <a:ext cx="1858749" cy="2147888"/>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whole animal symbolism surrounds the mythology of Lamashtu. Indeed, the presence of dogs, pigs, and scorpions forms an integral part of Lamashtu’s symbolism. She is often represented as a female monster nursing these animals on some amulets. These representations would have been used in rituals to drive Lamashtu away from women and attract her toward baby animals that would replace human babies (Wee, 2021, p. 12)  Lamaštu is indeed depicted in Mesopotamian iconography as a hybrid female figure with a series of consistent visual attributes that recur across plaques and amulets. She is commonly shown with a wolf-like face, characterized by a wide mouth, exposed teeth and prominent facial features. Her hair is  often unbound or falling in thick strands and in many representations she is shown holding a comb in one hand. In the other hand, she frequently holds a spindle.Sometimes the comb and spindle features alongside her, interpreted before like a travel kit (Götting, 2020) Her arms may also be raised and grasping animals, most commonly snakes, dogs, pigs, or scorpions, which are depicted either in her hands or positioned around her body.</w:t>
      </w:r>
    </w:p>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several examples, Lamaštu is shown standing in a frontal pose, sometimes on the back of a donkey or a boat-shaped support. She is often depicted with bare breasts and in a number of representations she holds or nurses a piglet or a puppy. Her lower body is usually human in form, with a dress or skirt that may be decorated with linear or geometric patterns. In some plaques, her feet are shown in a striding position, while in others she appears static. Her feet are very often similar to that of a bird of prey.</w:t>
      </w:r>
    </w:p>
    <w:p w:rsidR="00000000" w:rsidDel="00000000" w:rsidP="00000000" w:rsidRDefault="00000000" w:rsidRPr="00000000" w14:paraId="000000A3">
      <w:pPr>
        <w:spacing w:after="240" w:before="240" w:line="360" w:lineRule="auto"/>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Additional associated elements include accompanying inscriptions placed around the figure on the object. In later cases, the demon Pazuzu is depicted nearby on the same object, usually in a smaller scale and positioned in relation to Lamaštu’s figure.</w:t>
      </w:r>
      <w:r w:rsidDel="00000000" w:rsidR="00000000" w:rsidRPr="00000000">
        <w:rPr>
          <w:rtl w:val="0"/>
        </w:rPr>
      </w:r>
    </w:p>
    <w:p w:rsidR="00000000" w:rsidDel="00000000" w:rsidP="00000000" w:rsidRDefault="00000000" w:rsidRPr="00000000" w14:paraId="000000A4">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Regarding the iconography of Lamashtu, there appears to be a consensus, indicating a specific practice for the effective use of symbols. Lamashtu is indeed always depicted with a distinctive physique and accompanied by specific objects or animals. As a liminal and non-human entity, it is necessary that she not be represented as human, in order to clearly differentiate her role within the world of images.</w:t>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 canonical and anti-witchcraft texts date primarily from the late Bronze age/Iron Age, it is difficult to truly consider that the images on the amulets fully reflect the rituals that are presented and performed by the exorcists. It is highly probable, as Wiggerman indicates, that attitudes changed over time concerning the demoness herself, or alternatively that the domestic sphere, as opposed to that of the priests, may present possible divergences regarding the significance represented by the demoness.</w:t>
      </w:r>
    </w:p>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Ancient demons were often thought to have the shape of birds, like the anzu-bird that used to terrorize the population in second millennium texts. It is not surprising to consider that Lamashtu was first thought to be a terrifying bird coming to snatch babies. The twelve amulets I studied for this research demonstrates that the more popular iconography representing Lamashtu is that of a She-wolf. The She-wolf appearance is not random, the incantations tell us, she is a roaming and terrible She-wolf attacking like these animals that live in the mountains and hide in the grass. </w:t>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Wolves and lions were the most dangerous animals found in ancient Mesopotamia ( Mertens-Wagschal; 159) and there is no coincidence that the most terrible demon is associated with these beasts. Lamashtu is named and seen as a She-wolf with a lion’s face, which will be more elaborated over time. The wolf and the lion are two animals that are linked to magic and the figure of the witch in ancient magical incantations (Mertens-Wagschal; 159). These attributes that construct Lamashtu’s appearance are therefore not randomly chosen, they participate in her magical agency and symbolism of aggressive magic. The She-wolf also represents the abject, the bestial aspect of the feminine that seems to have terrorised humans since the beginning of time (Gelderblom; 8) Feeding from blood and human flesh, Lamashtu represents the deviation from societal expectation. Appearing as a supernatural beast filled with magical abilities, It is possible that Lamaštu is associated with witchcraft because she herself is sent by a suspected witch os is considered a witch herself, as we have explored in the previous chapter. </w:t>
      </w:r>
    </w:p>
    <w:p w:rsidR="00000000" w:rsidDel="00000000" w:rsidP="00000000" w:rsidRDefault="00000000" w:rsidRPr="00000000" w14:paraId="000000A8">
      <w:pPr>
        <w:pStyle w:val="Heading2"/>
        <w:keepNext w:val="0"/>
        <w:keepLines w:val="0"/>
        <w:spacing w:after="80" w:line="360" w:lineRule="auto"/>
        <w:jc w:val="both"/>
        <w:rPr>
          <w:rFonts w:ascii="Times New Roman" w:cs="Times New Roman" w:eastAsia="Times New Roman" w:hAnsi="Times New Roman"/>
          <w:b w:val="1"/>
          <w:bCs w:val="1"/>
          <w:sz w:val="34"/>
          <w:szCs w:val="34"/>
        </w:rPr>
      </w:pPr>
      <w:bookmarkStart w:colFirst="0" w:colLast="0" w:name="_6e5dfgwdwv53" w:id="18"/>
      <w:bookmarkEnd w:id="18"/>
      <w:r w:rsidDel="00000000" w:rsidR="00000000" w:rsidRPr="00000000">
        <w:rPr>
          <w:rFonts w:ascii="Times New Roman" w:cs="Times New Roman" w:eastAsia="Times New Roman" w:hAnsi="Times New Roman"/>
          <w:b w:val="1"/>
          <w:bCs w:val="1"/>
          <w:sz w:val="34"/>
          <w:szCs w:val="34"/>
          <w:rtl w:val="0"/>
        </w:rPr>
        <w:t xml:space="preserve">3.3 Amulets and magical action</w:t>
      </w:r>
    </w:p>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briefly describing the iconographical elements that are observable on our amulets, I will now demonstrate how the symbols carved on the stone are acting as tools of witchcraft spells that enable the binding of Lamashtu. This is one possible interpretation, but I think the spell could also be used by Lamashtu herself towards someone. </w:t>
      </w:r>
    </w:p>
    <w:p w:rsidR="00000000" w:rsidDel="00000000" w:rsidP="00000000" w:rsidRDefault="00000000" w:rsidRPr="00000000" w14:paraId="000000A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Lamashtu appears in anti-witchcraft rituals, showing her association with the practice of witchcraft and the acts of the witches,for example in this extract, the petitioner in the ceremony Maqlu accuses the Witch to have handed a figurine of himself (the petitioner) to Lamashtu, amongst other evil beings:</w:t>
      </w:r>
    </w:p>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You have handed over figurines of me to Lamaštu, daughter of Anu, You (have performed against me, have had performed against me: may Girra release)”. (Maqlû 4;4) </w:t>
      </w:r>
    </w:p>
    <w:p w:rsidR="00000000" w:rsidDel="00000000" w:rsidP="00000000" w:rsidRDefault="00000000" w:rsidRPr="00000000" w14:paraId="000000A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mindset of anti-witchcraft rituals, the person who performs the spell tries to stop the curse that is afflicting them, here having a figurine handed to Lamashtu could mean that she comes and afflicts him with disease and fever. The anti-witchcraft rituals functioned as a “return to sender” model. What was done to the victim was then reversed and sent back to the witch. These are the mechanics of witchcraft spells and why I think Lamashtu amulets were objects used to practice witchcraft as a form of aggressive magic against her. The small amulets corpus, as I mentioned before, show the presence of many objects besides the demon, let us now explore what are the links between the comb, spindle, dogs and pigs in a magical setting. The elements that are present on the amulets are mentioned in the rituals, emphasizing that they are very important for the </w:t>
      </w:r>
      <w:r w:rsidDel="00000000" w:rsidR="00000000" w:rsidRPr="00000000">
        <w:rPr>
          <w:rFonts w:ascii="Times New Roman" w:cs="Times New Roman" w:eastAsia="Times New Roman" w:hAnsi="Times New Roman"/>
          <w:sz w:val="24"/>
          <w:szCs w:val="24"/>
          <w:rtl w:val="0"/>
        </w:rPr>
        <w:t xml:space="preserve">potency of the ritual such as exemplified here:</w:t>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When you want to perfo[rm] the ritual against Lamaštu, you dr[aw] a Daughter-of-Anu ⟨at⟩ the right side of the door, the left side of the door, or in the direction of the entrance to the bedroom. To the right and left of the Daughter-of-Anu,  a dog, a pig, a lamp, a scor[pion, a distaff], a comb, a mirror(-case), (and) a donkey’s ankle.”</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(Farber, Walter. </w:t>
      </w:r>
      <w:r w:rsidDel="00000000" w:rsidR="00000000" w:rsidRPr="00000000">
        <w:rPr>
          <w:rFonts w:ascii="Times New Roman" w:cs="Times New Roman" w:eastAsia="Times New Roman" w:hAnsi="Times New Roman"/>
          <w:i w:val="1"/>
          <w:iCs w:val="1"/>
          <w:sz w:val="24"/>
          <w:szCs w:val="24"/>
          <w:rtl w:val="0"/>
        </w:rPr>
        <w:t xml:space="preserve">Lamastu :</w:t>
      </w:r>
      <w:r w:rsidDel="00000000" w:rsidR="00000000" w:rsidRPr="00000000">
        <w:rPr>
          <w:rFonts w:ascii="Times New Roman" w:cs="Times New Roman" w:eastAsia="Times New Roman" w:hAnsi="Times New Roman"/>
          <w:sz w:val="24"/>
          <w:szCs w:val="24"/>
          <w:rtl w:val="0"/>
        </w:rPr>
        <w:t xml:space="preserve">187)</w:t>
      </w:r>
    </w:p>
    <w:p w:rsidR="00000000" w:rsidDel="00000000" w:rsidP="00000000" w:rsidRDefault="00000000" w:rsidRPr="00000000" w14:paraId="000000A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incantation specifically explains to us how the drawing of Lamashtu is efficient against her, the same as the making of the figurine, but it fails to tell us what purpose the objects have in this situation. Nevertheless we will now explore what the comb, the spindle, the dog, the pig, sometimes the scorpion are for in witchcraft rituals and maybe that can help us interpret and understand the presence of these objects on the amulets to help the petitioner in his spell against the demon.</w:t>
      </w:r>
    </w:p>
    <w:p w:rsidR="00000000" w:rsidDel="00000000" w:rsidP="00000000" w:rsidRDefault="00000000" w:rsidRPr="00000000" w14:paraId="000000B0">
      <w:pPr>
        <w:spacing w:after="240" w:before="240" w:line="360" w:lineRule="auto"/>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3.3.1 The Comb: Binding and Magical Control</w:t>
      </w:r>
    </w:p>
    <w:p w:rsidR="00000000" w:rsidDel="00000000" w:rsidP="00000000" w:rsidRDefault="00000000" w:rsidRPr="00000000" w14:paraId="000000B1">
      <w:pPr>
        <w:numPr>
          <w:ilvl w:val="0"/>
          <w:numId w:val="1"/>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Iconography: The comb very often appears besides Lamashtu and sometimes it appears in her hands. When it stands besides her, specifically with an arrow indicating a possible attack against her, I tend to think that this positioning could indicate a binding spell against her, whereas if she has the comb in her hand that could signify that she is using the comb to cast a spell. In the amulets that are analysed here, the comb is always standing beside Lamashtu.</w:t>
      </w:r>
    </w:p>
    <w:p w:rsidR="00000000" w:rsidDel="00000000" w:rsidP="00000000" w:rsidRDefault="00000000" w:rsidRPr="00000000" w14:paraId="000000B2">
      <w:pPr>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Textual evidence: Why do I think the comb is a magical agent of restraint? In anti-witchcraft rituals we find mentions of the use of a wool-comb to cause “seizure-of-the-mouth” spell. This spell is made specifically to stop someone from speaking. In Mesopotamian witchcraft, the “Seizing-of-the-mouth” renders someone unable to defend themselves, suggesting here that Lamashtu is being binded by this spell to make her incapable to defend herself.</w:t>
      </w:r>
    </w:p>
    <w:p w:rsidR="00000000" w:rsidDel="00000000" w:rsidP="00000000" w:rsidRDefault="00000000" w:rsidRPr="00000000" w14:paraId="000000B3">
      <w:pPr>
        <w:numPr>
          <w:ilvl w:val="0"/>
          <w:numId w:val="1"/>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Interpretation: I suggest that the comb is part of the witchcraft ritual to make the spell effective. Indeed, there has been some evidence in Babylonian anti-witchcraft rituals that a wool-comb, which resembles exactly what we see on amulets, has been used to “gag” a tongue in a spell which was used to disable someone’s speech (Abusch, 2015; 125)  It appears that in folk magic the comb is used as a binding tool, which reinforces the idea that Lamashtu may use the tools around her to make the spell efficient or that by materializing the comb with Lamahstu, the practitioner was able to bind her from doing any harm by her speech as we can witness in this ritual : </w:t>
      </w:r>
    </w:p>
    <w:p w:rsidR="00000000" w:rsidDel="00000000" w:rsidP="00000000" w:rsidRDefault="00000000" w:rsidRPr="00000000" w14:paraId="000000B4">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“She gagged his tongue with wool-combing and bound his members. She seized his mouth so that he would be unable to open his mouth. She constricted his tongue so that he would be unable to refute (her) accusation” (Abusch 1987;125).</w:t>
      </w:r>
    </w:p>
    <w:p w:rsidR="00000000" w:rsidDel="00000000" w:rsidP="00000000" w:rsidRDefault="00000000" w:rsidRPr="00000000" w14:paraId="000000B5">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what a witch was thought to do to silence its victim, and this is why I think the presence of the comb on Lamashtu’s amulet serves the purpose to silence her.</w:t>
      </w:r>
    </w:p>
    <w:p w:rsidR="00000000" w:rsidDel="00000000" w:rsidP="00000000" w:rsidRDefault="00000000" w:rsidRPr="00000000" w14:paraId="000000B6">
      <w:pPr>
        <w:keepNext w:val="0"/>
        <w:keepLines w:val="0"/>
        <w:spacing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3.3.2 The Spindle and Wool: Domestic Object and Ritual Agency</w:t>
      </w:r>
    </w:p>
    <w:p w:rsidR="00000000" w:rsidDel="00000000" w:rsidP="00000000" w:rsidRDefault="00000000" w:rsidRPr="00000000" w14:paraId="000000B7">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known to us that women in the ancient world were responsible for weaving the wool and making clothes, as such, common “feminine” objects became associated with feminine “magic” (Frankfurter ;131). Wool was the most common fiber used in ancient Mesopotamia and as such we find mention of the wool as an element of witchcraft in almost all rituals. The anti-witchcraft and anti-Lamashtu are no exception, the wool and its colors may they be red, blue ,white or black are everywhere as magical elements protecting from witchcraft and from Lamashtu herself:</w:t>
      </w:r>
    </w:p>
    <w:p w:rsidR="00000000" w:rsidDel="00000000" w:rsidP="00000000" w:rsidRDefault="00000000" w:rsidRPr="00000000" w14:paraId="000000B8">
      <w:pPr>
        <w:spacing w:after="240" w:before="240" w:line="240" w:lineRule="auto"/>
        <w:ind w:left="283.46456692913387" w:right="283.46456692913387" w:firstLine="0"/>
        <w:jc w:val="both"/>
        <w:rPr>
          <w:rFonts w:ascii="Times New Roman" w:cs="Times New Roman" w:eastAsia="Times New Roman" w:hAnsi="Times New Roman"/>
          <w:i w:val="1"/>
          <w:iCs w:val="1"/>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you knot into a white cord and place (it) around his neck. All of the eye-stones and mule -stones you string onto black wool. You roll wads, . . . . . . -s of seven (strands of) dyed wool. šubû -stone you string onto a cord of white wool, roll (it) up in white wool, tie four eye-stones (and) four mule -stones to his right hand. Black obsidian you string onto a black woollen cord, roll (it) up in black wool, tie three eye-stones (and) three mule -stones to his left hand. kapaṣu -shell you string onto a cord of red wool, roll (it) up in red wool, tie four eye-stones (and) four mule -stones to his right foot..”</w:t>
        <w:tab/>
        <w:t xml:space="preserve">(Farber, Walter. </w:t>
      </w:r>
      <w:r w:rsidDel="00000000" w:rsidR="00000000" w:rsidRPr="00000000">
        <w:rPr>
          <w:rFonts w:ascii="Times New Roman" w:cs="Times New Roman" w:eastAsia="Times New Roman" w:hAnsi="Times New Roman"/>
          <w:i w:val="1"/>
          <w:iCs w:val="1"/>
          <w:sz w:val="24"/>
          <w:szCs w:val="24"/>
          <w:rtl w:val="0"/>
        </w:rPr>
        <w:t xml:space="preserve">Lamastu : 189)</w:t>
      </w:r>
    </w:p>
    <w:p w:rsidR="00000000" w:rsidDel="00000000" w:rsidP="00000000" w:rsidRDefault="00000000" w:rsidRPr="00000000" w14:paraId="000000B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 excerpt from the previously cited anti-Lamashtu ritual, demonstrating the use of the wool for amuletic purposes and how it has a prominent place in ancient magic. In other corpuses of anti-witchcraft the wool is also mentioned to be as important to create knots or for keeping amulets against evil on the body of people that need protection. The color of the wool seems to also be important in this matter but I couldn’t find the meaning of the colors at the time of writing this paper. It appears that wool was important against illness and to repel evil in all of ancient Anatolian and Mesopotamian society (Dilek, Y., Gozluk Kirmizioglu, P. 2022)</w:t>
      </w:r>
      <w:r w:rsidDel="00000000" w:rsidR="00000000" w:rsidRPr="00000000">
        <w:rPr>
          <w:rtl w:val="0"/>
        </w:rPr>
      </w:r>
    </w:p>
    <w:p w:rsidR="00000000" w:rsidDel="00000000" w:rsidP="00000000" w:rsidRDefault="00000000" w:rsidRPr="00000000" w14:paraId="000000BA">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When talking about wool it is hard to not talk about the object that helps us get a nice thread, which is the spindle. The spindle or distaff always accompanies Lamashtu in all of her representations, but is she a domestic weaver? As Götting (2020)  has explored before, the comb and spindle could have potentially been offered to the demon as travel resources, but the spindle is also an object that acts as a magical agent in itself. It was used in Hittite rituals to harm and curse an enemy (Yakar,2011;4) and in Mesopotamian anti-witchcraft rituals there is mention of the spinning the wool to make a thread, or a cord and knots to prevent bewitchment:</w:t>
      </w:r>
    </w:p>
    <w:p w:rsidR="00000000" w:rsidDel="00000000" w:rsidP="00000000" w:rsidRDefault="00000000" w:rsidRPr="00000000" w14:paraId="000000BB">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spin a cord of combed wool, you knot seven knots (into it). 'Wherever you have made a knot, you wrap ‘heals-a-thousand’-plant in combed wool. You recite the incantation seven times over (it). 'You put (it) [around] his [neck], then witchcraft will not approach him.” (CMAwR Text 7.8)</w:t>
      </w:r>
    </w:p>
    <w:p w:rsidR="00000000" w:rsidDel="00000000" w:rsidP="00000000" w:rsidRDefault="00000000" w:rsidRPr="00000000" w14:paraId="000000BC">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spindle appears in many cultures as a magical tool that could be used to weave the fate of humans and is known in many cultures from antiquity as a magical item that is used to curse and bind people (Frankfurter;118) In roman times it was forbidden to spin in public because people were fearful of its power:  “An act like spinning or grinding or stirring, if performed in particular (or traditionally inappropriate) places, or accompanied by particular incantations, or with the addition of unusual materials, could serve as a gesture of magical control or be perceived as conveying danger, even inadvertently.” (Frankfurter;118)</w:t>
      </w:r>
    </w:p>
    <w:p w:rsidR="00000000" w:rsidDel="00000000" w:rsidP="00000000" w:rsidRDefault="00000000" w:rsidRPr="00000000" w14:paraId="000000BD">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Once again it appears that the comb and the spindle accompanying Lamashtu are not just “feminine” items but powerful tools of binding magic. </w:t>
      </w:r>
    </w:p>
    <w:p w:rsidR="00000000" w:rsidDel="00000000" w:rsidP="00000000" w:rsidRDefault="00000000" w:rsidRPr="00000000" w14:paraId="000000BE">
      <w:pPr>
        <w:keepNext w:val="0"/>
        <w:keepLines w:val="0"/>
        <w:spacing w:before="28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3.3.3 Obsidian: Material Protection Against Magical Harm</w:t>
      </w:r>
    </w:p>
    <w:p w:rsidR="00000000" w:rsidDel="00000000" w:rsidP="00000000" w:rsidRDefault="00000000" w:rsidRPr="00000000" w14:paraId="000000B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material itself of an amulet is as important as the iconography and incantatations. Different stones were chosen for their specific magical abilities. Luminous stones were of particular interest as they represented the gods themselves and their “</w:t>
      </w:r>
      <w:r w:rsidDel="00000000" w:rsidR="00000000" w:rsidRPr="00000000">
        <w:rPr>
          <w:rFonts w:ascii="Times New Roman" w:cs="Times New Roman" w:eastAsia="Times New Roman" w:hAnsi="Times New Roman"/>
          <w:i w:val="1"/>
          <w:iCs w:val="1"/>
          <w:sz w:val="24"/>
          <w:szCs w:val="24"/>
          <w:rtl w:val="0"/>
        </w:rPr>
        <w:t xml:space="preserve">melammu</w:t>
      </w:r>
      <w:r w:rsidDel="00000000" w:rsidR="00000000" w:rsidRPr="00000000">
        <w:rPr>
          <w:rFonts w:ascii="Times New Roman" w:cs="Times New Roman" w:eastAsia="Times New Roman" w:hAnsi="Times New Roman"/>
          <w:sz w:val="24"/>
          <w:szCs w:val="24"/>
          <w:rtl w:val="0"/>
        </w:rPr>
        <w:t xml:space="preserve">” which is an Akkadian term referring to the luminous radiant nature of the gods aka the stars (Reiner, 1995). The obsidian has been explored as having the faculty of mirroring but also erasing the images when Lamashtu is moved as studied by Said (2021). Divinities, and maybe demons, were also associated to specific stones without the need to be carved :</w:t>
      </w:r>
    </w:p>
    <w:p w:rsidR="00000000" w:rsidDel="00000000" w:rsidP="00000000" w:rsidRDefault="00000000" w:rsidRPr="00000000" w14:paraId="000000C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ancient Near East, materials were used to represent the divine iconically—as material supports for carved and sculpted images that became vital parts of those images—but also aniconically—that is, through the (uncarved) material itself. Some texts link, and possibly equate, various materials with deities in list form. The associations of gods with specific materials vary from text to text and seem to have been quite fluid rather than firmly set” (Amrhein, p.95)</w:t>
      </w:r>
    </w:p>
    <w:p w:rsidR="00000000" w:rsidDel="00000000" w:rsidP="00000000" w:rsidRDefault="00000000" w:rsidRPr="00000000" w14:paraId="000000C1">
      <w:pPr>
        <w:spacing w:after="240" w:before="240" w:line="360" w:lineRule="auto"/>
        <w:jc w:val="both"/>
        <w:rPr>
          <w:rFonts w:ascii="Times New Roman" w:cs="Times New Roman" w:eastAsia="Times New Roman" w:hAnsi="Times New Roman"/>
          <w:b w:val="1"/>
          <w:bCs w:val="1"/>
          <w:sz w:val="46"/>
          <w:szCs w:val="46"/>
        </w:rPr>
      </w:pPr>
      <w:r w:rsidDel="00000000" w:rsidR="00000000" w:rsidRPr="00000000">
        <w:rPr>
          <w:rFonts w:ascii="Times New Roman" w:cs="Times New Roman" w:eastAsia="Times New Roman" w:hAnsi="Times New Roman"/>
          <w:sz w:val="24"/>
          <w:szCs w:val="24"/>
          <w:rtl w:val="0"/>
        </w:rPr>
        <w:t xml:space="preserve">In Mesopotamian spells we can find the names of the stones that are useful against specific sorcery as exemplified here:</w:t>
      </w:r>
      <w:r w:rsidDel="00000000" w:rsidR="00000000" w:rsidRPr="00000000">
        <w:rPr>
          <w:rtl w:val="0"/>
        </w:rPr>
      </w:r>
    </w:p>
    <w:p w:rsidR="00000000" w:rsidDel="00000000" w:rsidP="00000000" w:rsidRDefault="00000000" w:rsidRPr="00000000" w14:paraId="000000C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“Alabaster, </w:t>
      </w:r>
      <w:r w:rsidDel="00000000" w:rsidR="00000000" w:rsidRPr="00000000">
        <w:rPr>
          <w:rFonts w:ascii="Times New Roman" w:cs="Times New Roman" w:eastAsia="Times New Roman" w:hAnsi="Times New Roman"/>
          <w:i w:val="1"/>
          <w:iCs w:val="1"/>
          <w:sz w:val="24"/>
          <w:szCs w:val="24"/>
          <w:rtl w:val="0"/>
        </w:rPr>
        <w:t xml:space="preserve">ašgigû</w:t>
      </w:r>
      <w:r w:rsidDel="00000000" w:rsidR="00000000" w:rsidRPr="00000000">
        <w:rPr>
          <w:rFonts w:ascii="Times New Roman" w:cs="Times New Roman" w:eastAsia="Times New Roman" w:hAnsi="Times New Roman"/>
          <w:sz w:val="24"/>
          <w:szCs w:val="24"/>
          <w:rtl w:val="0"/>
        </w:rPr>
        <w:t xml:space="preserve">-stone, </w:t>
      </w:r>
      <w:r w:rsidDel="00000000" w:rsidR="00000000" w:rsidRPr="00000000">
        <w:rPr>
          <w:rFonts w:ascii="Times New Roman" w:cs="Times New Roman" w:eastAsia="Times New Roman" w:hAnsi="Times New Roman"/>
          <w:i w:val="1"/>
          <w:iCs w:val="1"/>
          <w:sz w:val="24"/>
          <w:szCs w:val="24"/>
          <w:rtl w:val="0"/>
        </w:rPr>
        <w:t xml:space="preserve">ayyartu</w:t>
      </w:r>
      <w:r w:rsidDel="00000000" w:rsidR="00000000" w:rsidRPr="00000000">
        <w:rPr>
          <w:rFonts w:ascii="Times New Roman" w:cs="Times New Roman" w:eastAsia="Times New Roman" w:hAnsi="Times New Roman"/>
          <w:sz w:val="24"/>
          <w:szCs w:val="24"/>
          <w:rtl w:val="0"/>
        </w:rPr>
        <w:t xml:space="preserve">-shell, ‘male copper stone’, </w:t>
      </w:r>
      <w:r w:rsidDel="00000000" w:rsidR="00000000" w:rsidRPr="00000000">
        <w:rPr>
          <w:rFonts w:ascii="Times New Roman" w:cs="Times New Roman" w:eastAsia="Times New Roman" w:hAnsi="Times New Roman"/>
          <w:i w:val="1"/>
          <w:iCs w:val="1"/>
          <w:sz w:val="24"/>
          <w:szCs w:val="24"/>
          <w:rtl w:val="0"/>
        </w:rPr>
        <w:t xml:space="preserve">emesallu</w:t>
      </w:r>
      <w:r w:rsidDel="00000000" w:rsidR="00000000" w:rsidRPr="00000000">
        <w:rPr>
          <w:rFonts w:ascii="Times New Roman" w:cs="Times New Roman" w:eastAsia="Times New Roman" w:hAnsi="Times New Roman"/>
          <w:sz w:val="24"/>
          <w:szCs w:val="24"/>
          <w:rtl w:val="0"/>
        </w:rPr>
        <w:t xml:space="preserve">-salt, </w:t>
      </w:r>
      <w:r w:rsidDel="00000000" w:rsidR="00000000" w:rsidRPr="00000000">
        <w:rPr>
          <w:rFonts w:ascii="Times New Roman" w:cs="Times New Roman" w:eastAsia="Times New Roman" w:hAnsi="Times New Roman"/>
          <w:i w:val="1"/>
          <w:iCs w:val="1"/>
          <w:sz w:val="24"/>
          <w:szCs w:val="24"/>
          <w:rtl w:val="0"/>
        </w:rPr>
        <w:t xml:space="preserve">ḫilibû</w:t>
      </w:r>
      <w:r w:rsidDel="00000000" w:rsidR="00000000" w:rsidRPr="00000000">
        <w:rPr>
          <w:rFonts w:ascii="Times New Roman" w:cs="Times New Roman" w:eastAsia="Times New Roman" w:hAnsi="Times New Roman"/>
          <w:sz w:val="24"/>
          <w:szCs w:val="24"/>
          <w:rtl w:val="0"/>
        </w:rPr>
        <w:t xml:space="preserve">-stone, magnetite, ‘gold stone’, ‘dark obsidian’:Nine stones against ‘seizing-of-the-mouth’ magic” (Corpus of anti-witchcraft incantations) </w:t>
      </w:r>
    </w:p>
    <w:p w:rsidR="00000000" w:rsidDel="00000000" w:rsidP="00000000" w:rsidRDefault="00000000" w:rsidRPr="00000000" w14:paraId="000000C3">
      <w:pPr>
        <w:spacing w:after="240" w:before="240" w:line="360" w:lineRule="auto"/>
        <w:jc w:val="both"/>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24"/>
          <w:szCs w:val="24"/>
          <w:rtl w:val="0"/>
        </w:rPr>
        <w:t xml:space="preserve">Here there is no doubt that the obsidian is a useful stone for the binding spell “seizing-of-the-mouth” that seems to be the purpose of our Lamashtu amulets. One interesting study also corroborated that the Obsidian used for the Lamashtu amulets came from a specific place in Anatolia and suggested that it is that specific location and material that makes it efficient in the amuletic magical system (Frahm,2019).</w:t>
      </w:r>
      <w:r w:rsidDel="00000000" w:rsidR="00000000" w:rsidRPr="00000000">
        <w:rPr>
          <w:rtl w:val="0"/>
        </w:rPr>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ancient Mesopotamia, luster or radiance not only conveyed physical information about the materiality of an object but was also believed to be a “divine endowment, thus carrying connotations of power, awe, or dread” (Said, 2021,) The other amulets studied here are made of different colors of stone (grey, green, black), diorite and chlorite that mirrors the dark obsidian and its potential magic against binding.</w:t>
      </w:r>
    </w:p>
    <w:p w:rsidR="00000000" w:rsidDel="00000000" w:rsidP="00000000" w:rsidRDefault="00000000" w:rsidRPr="00000000" w14:paraId="000000C5">
      <w:pPr>
        <w:spacing w:after="240" w:before="240" w:line="360" w:lineRule="auto"/>
        <w:jc w:val="both"/>
        <w:rPr>
          <w:rFonts w:ascii="Times New Roman" w:cs="Times New Roman" w:eastAsia="Times New Roman" w:hAnsi="Times New Roman"/>
          <w:b w:val="1"/>
          <w:bCs w:val="1"/>
          <w:sz w:val="26"/>
          <w:szCs w:val="26"/>
        </w:rPr>
      </w:pPr>
      <w:r w:rsidDel="00000000" w:rsidR="00000000" w:rsidRPr="00000000">
        <w:rPr>
          <w:rFonts w:ascii="Times New Roman" w:cs="Times New Roman" w:eastAsia="Times New Roman" w:hAnsi="Times New Roman"/>
          <w:b w:val="1"/>
          <w:bCs w:val="1"/>
          <w:sz w:val="26"/>
          <w:szCs w:val="26"/>
          <w:rtl w:val="0"/>
        </w:rPr>
        <w:t xml:space="preserve">3.3.4 pigs and dogs: magical protectors</w:t>
      </w:r>
    </w:p>
    <w:p w:rsidR="00000000" w:rsidDel="00000000" w:rsidP="00000000" w:rsidRDefault="00000000" w:rsidRPr="00000000" w14:paraId="000000C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dog is almost always inseparable from Lamashtu, being herself a she-wolf. The black dog particularly was associated with the healing goddess Gula but also with demons and the underworld  (Plantholt, 2017; 166) The black dog is also an essential element to witchcraft rituals. In anti-Lamashtu rituals for example, figurines of dogs are important to guard off the house against her. Dogs, although loyal companions and guardians, are also part of the impure beasts, being that they roam in the streets and eat garbage, feces and sometimes corpses, they are similar to the spirits and demons: “ Dogs and demons have a lot in common. They float between the world of the living and the world of the dead, not really belonging to either of the two, and therefore they inhabit the same peripheral areas. The steppe is one such common ground for dogs and demons “ (Plantholt,2017;169)</w:t>
      </w:r>
    </w:p>
    <w:p w:rsidR="00000000" w:rsidDel="00000000" w:rsidP="00000000" w:rsidRDefault="00000000" w:rsidRPr="00000000" w14:paraId="000000C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seems the black dog specifically in ancient Mesopotamia and other folklores in the world associate it with the night, death, illness and the land of the deceased, harbouring Lamashtu’s role. On the amulets, the dogs seem to be either attacking Lamashtu or preventing her from doing harm, especially when an arrow is pointing at her, maybe to indicate to the dog what to do as can be seen on the image below.</w:t>
      </w:r>
    </w:p>
    <w:p w:rsidR="00000000" w:rsidDel="00000000" w:rsidP="00000000" w:rsidRDefault="00000000" w:rsidRPr="00000000" w14:paraId="000000C8">
      <w:pPr>
        <w:spacing w:after="240" w:before="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900736" cy="2624249"/>
            <wp:effectExtent b="0" l="0" r="0" t="0"/>
            <wp:docPr id="5" name="image5.jpg"/>
            <a:graphic>
              <a:graphicData uri="http://schemas.openxmlformats.org/drawingml/2006/picture">
                <pic:pic>
                  <pic:nvPicPr>
                    <pic:cNvPr id="0" name="image5.jpg"/>
                    <pic:cNvPicPr preferRelativeResize="0"/>
                  </pic:nvPicPr>
                  <pic:blipFill>
                    <a:blip r:embed="rId20"/>
                    <a:srcRect b="0" l="0" r="0" t="0"/>
                    <a:stretch>
                      <a:fillRect/>
                    </a:stretch>
                  </pic:blipFill>
                  <pic:spPr>
                    <a:xfrm>
                      <a:off x="0" y="0"/>
                      <a:ext cx="3900736" cy="2624249"/>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dog may also be Lamashtu’s symbol or companion but on the amulets chosen for this dissertation, because of the presence of an arrow pointing at her, I tend to think that the dog has more of a protecting role. In the counter-witchcraft spells either against witches or against Lamashtu, it sometimes appears that the figurines that were formed were fed to the dogs:</w:t>
      </w:r>
    </w:p>
    <w:p w:rsidR="00000000" w:rsidDel="00000000" w:rsidP="00000000" w:rsidRDefault="00000000" w:rsidRPr="00000000" w14:paraId="000000CA">
      <w:pPr>
        <w:spacing w:after="240" w:before="240" w:line="360" w:lineRule="auto"/>
        <w:jc w:val="both"/>
        <w:rPr>
          <w:rFonts w:ascii="Times New Roman" w:cs="Times New Roman" w:eastAsia="Times New Roman" w:hAnsi="Times New Roman"/>
          <w:sz w:val="24"/>
          <w:szCs w:val="24"/>
        </w:rPr>
      </w:pPr>
      <w:r w:rsidDel="00000000" w:rsidR="00000000" w:rsidRPr="00000000">
        <w:rPr>
          <w:color w:val="252525"/>
          <w:sz w:val="24"/>
          <w:szCs w:val="24"/>
          <w:rtl w:val="0"/>
        </w:rPr>
        <w:t xml:space="preserve">“may dog and bitch tear apart your flesh.”</w:t>
      </w:r>
      <w:r w:rsidDel="00000000" w:rsidR="00000000" w:rsidRPr="00000000">
        <w:rPr>
          <w:rFonts w:ascii="Times New Roman" w:cs="Times New Roman" w:eastAsia="Times New Roman" w:hAnsi="Times New Roman"/>
          <w:sz w:val="24"/>
          <w:szCs w:val="24"/>
          <w:rtl w:val="0"/>
        </w:rPr>
        <w:t xml:space="preserve"> (Maqlu)</w:t>
      </w:r>
    </w:p>
    <w:p w:rsidR="00000000" w:rsidDel="00000000" w:rsidP="00000000" w:rsidRDefault="00000000" w:rsidRPr="00000000" w14:paraId="000000C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for pigs they are also considered impure animals in the ancient Mesopotamian context, related to the underworld because they like to dig underneath the soil. It was also sometimes considered an insult to some goddesses and forbidden to eat pigs, which may be why the human flesh is substituted by pig’s flesh. It appears that in some cultures the suckling of piglets could be used in domestic magic, or it could be that the presence of pigs with Lamashtu reinforce Lamashtu’s impure nature. As Wiggerman tried to explore this problem he came to the conclusion that it was just a possible familiar imagery:</w:t>
      </w:r>
    </w:p>
    <w:p w:rsidR="00000000" w:rsidDel="00000000" w:rsidP="00000000" w:rsidRDefault="00000000" w:rsidRPr="00000000" w14:paraId="000000CC">
      <w:pPr>
        <w:spacing w:after="240" w:before="240" w:line="24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 effective the āšipu’s treatment of Lamaštu’s murderous behavior must have been rooted in reality, in domestic habits that his female clientele could recognize and project onto the demonic. Thus Mesopotamian magic, domestic by nature, attests to the existence of a habit otherwise undocumented for the region, the breast-feeding of puppies and piglets by women – for whatever reason. “ (Wiggerman 2011; 411)</w:t>
      </w:r>
    </w:p>
    <w:p w:rsidR="00000000" w:rsidDel="00000000" w:rsidP="00000000" w:rsidRDefault="00000000" w:rsidRPr="00000000" w14:paraId="000000C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could be indeed true for the later Neo-Assyrian amulets that show Lamashtu suckling pigs and dogs but our amulets do not. Here the pig is simply beside Lamashtu, maybe helping the dog or maybe being the domestic animal of the demoness as a representation of the underworld. </w:t>
      </w:r>
    </w:p>
    <w:p w:rsidR="00000000" w:rsidDel="00000000" w:rsidP="00000000" w:rsidRDefault="00000000" w:rsidRPr="00000000" w14:paraId="000000CE">
      <w:pPr>
        <w:spacing w:after="240" w:before="240" w:line="360" w:lineRule="auto"/>
        <w:jc w:val="both"/>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3.4. Analysis: Binding Lamashtu</w:t>
      </w:r>
    </w:p>
    <w:p w:rsidR="00000000" w:rsidDel="00000000" w:rsidP="00000000" w:rsidRDefault="00000000" w:rsidRPr="00000000" w14:paraId="000000C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light of my initial argumentation about the magical tools of witchcraft that appears on the iconography, let us understand how Lamashtu was materialized to be silenced and possibly blocked from causing harm in the Mesopotamian magical thought. As introduced in the methodology section, it was necessary to have the presence of a monster, may it be to prevent other evils from coming or to simply banish the demon herself. Based on Gell’s theory the presence of the image is therefore as powerful as the spell itself. Indeed, Gell’s theory argues that in the case of sorcery and images, there is the presence of mimesis, that means that sometimes an image is reproduced to copy the original’s agency:</w:t>
      </w:r>
    </w:p>
    <w:p w:rsidR="00000000" w:rsidDel="00000000" w:rsidP="00000000" w:rsidRDefault="00000000" w:rsidRPr="00000000" w14:paraId="000000D0">
      <w:pPr>
        <w:spacing w:after="240" w:before="240" w:line="36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“Mimesis, narrowly defined, involves the actual production of images (indexes) whose salient property is prototype, via resemblance to the original, and within this category artefacts, having visual resemblance to the originals, can be accorded a separate status.” (Gell;100). </w:t>
      </w:r>
    </w:p>
    <w:p w:rsidR="00000000" w:rsidDel="00000000" w:rsidP="00000000" w:rsidRDefault="00000000" w:rsidRPr="00000000" w14:paraId="000000D1">
      <w:pPr>
        <w:spacing w:after="240" w:before="240" w:line="36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certainly true with the Lamashtu amulets as some of the more rustic ones seemed to have copied better made ones and pseudo-cuneiform appears on some of them, meaning that the person that fashioned them didn’t necessarily knew how to read or write cuneiform but wanted to have the same efficacy for its ritual.</w:t>
      </w:r>
    </w:p>
    <w:p w:rsidR="00000000" w:rsidDel="00000000" w:rsidP="00000000" w:rsidRDefault="00000000" w:rsidRPr="00000000" w14:paraId="000000D2">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do we bind Lamashtu then? According to Gell, once again, the spell that intends to bind the person, or in our case the demoness, is as important as the image of the demoness herself, and by adding the items needed in a binding spell, like the comb, the spindle and a dog, we make sure that when she materializes that she is bound:</w:t>
      </w:r>
    </w:p>
    <w:p w:rsidR="00000000" w:rsidDel="00000000" w:rsidP="00000000" w:rsidRDefault="00000000" w:rsidRPr="00000000" w14:paraId="000000D3">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“Binding' is, indeed, a fundamental metaphor of magico-religious control which we will encounter below. The words 'I bind, I bind' provide a bridge between the linguistic side of magic (they are words) and the physical side of magic (they refer to a physical operation, carried out on the body of the victim). The action of making a representational image, of any kind, involves a kind of binding, in that the image of the prototype is bound to, or fixed and imprisoned within, the index” (Gell ;102).</w:t>
      </w:r>
    </w:p>
    <w:p w:rsidR="00000000" w:rsidDel="00000000" w:rsidP="00000000" w:rsidRDefault="00000000" w:rsidRPr="00000000" w14:paraId="000000D4">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ancient Mesopotamian magic, we have seen all along that binding figurines or images are the most used type of magic, many spells corroborate this idea, and demons and witches are specifically involved in binding, like this spell that mentions that a witch has bound a man:</w:t>
      </w:r>
    </w:p>
    <w:p w:rsidR="00000000" w:rsidDel="00000000" w:rsidP="00000000" w:rsidRDefault="00000000" w:rsidRPr="00000000" w14:paraId="000000D5">
      <w:pPr>
        <w:spacing w:after="240" w:before="240" w:line="36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 fashioned a figurine, she wrapped (it) with combed-out hair,[Akk.:] She made (a figurine) and [ ... ] with combed-out hair, the man was bound with his (own) hair.” (ref)</w:t>
      </w:r>
    </w:p>
    <w:p w:rsidR="00000000" w:rsidDel="00000000" w:rsidP="00000000" w:rsidRDefault="00000000" w:rsidRPr="00000000" w14:paraId="000000D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Lamashtu, being a demon, and/or sometimes a witch has this capacity of binding people, she is called the “binder” and it would just be usual to also bind her to stop her spells:</w:t>
      </w:r>
    </w:p>
    <w:p w:rsidR="00000000" w:rsidDel="00000000" w:rsidP="00000000" w:rsidRDefault="00000000" w:rsidRPr="00000000" w14:paraId="000000D7">
      <w:pPr>
        <w:spacing w:after="240" w:before="240" w:line="360" w:lineRule="auto"/>
        <w:ind w:left="283.46456692913387"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Spell : Oh Lamaštu, daughter of Anu, prominent one among the gods, Innin, most princely lady— (but also) ‘binder ,’ grievous asakku -demon, ghost that weighs heavily upon mankind: So that exalted Lamaštu should not come close to man, may you be bound by the spell of heaven, bound by the spell of earth!” (Farbe;  177)</w:t>
      </w:r>
    </w:p>
    <w:p w:rsidR="00000000" w:rsidDel="00000000" w:rsidP="00000000" w:rsidRDefault="00000000" w:rsidRPr="00000000" w14:paraId="000000D8">
      <w:pPr>
        <w:spacing w:after="240" w:before="240" w:line="360" w:lineRule="auto"/>
        <w:ind w:left="0" w:right="283.46456692913387"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Our amulets are efficient because they apply the causal magic by explicitly representing an entity that is highly recognisable, therefore there is no doubt about who is being bound. The amulets we studied could even be aniconic, and still, because of their shape they are easily linked to Lamashtu. The presence of specific binding items such as those  used in “seiwing-of-the-mouth”, that is, silencing the victim, leads me to think that they were always useful to silence Lamashtu and stop her songs and spells of bewitchment. Although I did not have the space to treat the entirety of the amulet corpus, there is space in the future to study if some amulets could represent Lamashtu as using specific magical objects herself to help the petitioner bind someone else. Anyhow, we know that her presence was either needed for healing rituals or to repel evil in general.</w:t>
      </w:r>
      <w:r w:rsidDel="00000000" w:rsidR="00000000" w:rsidRPr="00000000">
        <w:rPr>
          <w:rtl w:val="0"/>
        </w:rPr>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 interpretations have questioned why a figure like Lamashtu is depicted as feminine (Wee, John Z). Indeed, why must a creature that controls population necessarily be represented as a female entity? Explicitly named “daughter of Anu,” a great or powerful goddess, there is little doubt that she is interpreted as feminine despite an ambiguous iconography. Aside from the presence of breasts used for nursing, very few elements in her representation refer to a female body. As we demonstrated earlier in the iconographic analysis, the objects accompanying her are also elements considered to belong to femininity, or at least to the roles expected of women (Said, Wee).</w:t>
      </w:r>
    </w:p>
    <w:p w:rsidR="00000000" w:rsidDel="00000000" w:rsidP="00000000" w:rsidRDefault="00000000" w:rsidRPr="00000000" w14:paraId="000000D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 Z. Wee interprets Lamashtu as a representative of foreign otherness, the foreign woman, particularly the midwife, that third party who cares for women and children. He analyzes Lamashtu’s role as similar to that of witches in Mesopotamia, who, through acts such as “washing, feeding, and caring,” are able to poison others without arousing suspicion. The poisoned maternal aspect of Lamashtu could also, according to him, represent women experiencing postpartum depression or the rejection of breastfeeding; in this sense, protection against Lamashtu might help avoid such situations (Wee, p. 15).</w:t>
      </w:r>
    </w:p>
    <w:p w:rsidR="00000000" w:rsidDel="00000000" w:rsidP="00000000" w:rsidRDefault="00000000" w:rsidRPr="00000000" w14:paraId="000000D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Miriam Said, for her part, explores the materiality of Lamashtu and her divine essence, which is expressed through the obsidian used to invoke her. As she notes, the objects depicted on the amulet represent offerings to which Lamashtu is no longer entitled due to her change in status to that of a demon. These enticing objects could thus persuade her to return to the world of the dead, as requested in the incantations (Said, p. 103).</w:t>
      </w:r>
    </w:p>
    <w:p w:rsidR="00000000" w:rsidDel="00000000" w:rsidP="00000000" w:rsidRDefault="00000000" w:rsidRPr="00000000" w14:paraId="000000D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Lamashtu is portrayed as an agent of death who carries souls into the otherworld, it is because she is a kind of mother of death. In ancient cosmology, deities are often represented through multiple aspects reflecting their radiance and their connection to the stars and the cosmos. As the sister of Inanna, Lamashtu thus represents the darker side of the goddess of war, assuming the role of one who takes life in order to protect it in the afterlife. Ritual texts do not always express a desire to repel Lamashtu; at times, she is invoked so that her presence may be felt and her role fulfilled for the person feeling oppressed.</w:t>
      </w:r>
    </w:p>
    <w:p w:rsidR="00000000" w:rsidDel="00000000" w:rsidP="00000000" w:rsidRDefault="00000000" w:rsidRPr="00000000" w14:paraId="000000D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she may be at the origin of certain misfortunes, she can also be the one who repels them, or the one entrusted with protecting others. We do not believe that she had only a single role or context, especially given that effigies have been found in tombs and that texts sometimes present her as a powerful, exalted goddess. Instead of interpreting Lamashtu as a figure of fear, her liminal role could be seen as a guardian of threshold. She mediates transition (birth, death, transformation). Therefore she could represent a very ancient non domesticated force, one that includes destruction as part of care. </w:t>
      </w:r>
    </w:p>
    <w:p w:rsidR="00000000" w:rsidDel="00000000" w:rsidP="00000000" w:rsidRDefault="00000000" w:rsidRPr="00000000" w14:paraId="000000D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light of what has been presented here, Lamashtu is definitely a magical agent that is part of witchcraft rituals. The rituals against her are clearly following the same steps as the anti-witchcraft rituals. As previously discussed, to materialize and banish the demon you had to make an effigy of her to be able to cast spells on her. The same is true for the witch that some people wanted to eliminate, she had to be materialized as a figurine. Moreover, as we have covered the links between witches and demons, sometimes Lamashtu was sent to get the witches that were thought to have caused misfortune:</w:t>
      </w:r>
    </w:p>
    <w:p w:rsidR="00000000" w:rsidDel="00000000" w:rsidP="00000000" w:rsidRDefault="00000000" w:rsidRPr="00000000" w14:paraId="000000D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“Lamaštu, </w:t>
      </w:r>
      <w:r w:rsidDel="00000000" w:rsidR="00000000" w:rsidRPr="00000000">
        <w:rPr>
          <w:rFonts w:ascii="Times New Roman" w:cs="Times New Roman" w:eastAsia="Times New Roman" w:hAnsi="Times New Roman"/>
          <w:i w:val="1"/>
          <w:iCs w:val="1"/>
          <w:sz w:val="24"/>
          <w:szCs w:val="24"/>
          <w:rtl w:val="0"/>
        </w:rPr>
        <w:t xml:space="preserve">labāṣu</w:t>
      </w:r>
      <w:r w:rsidDel="00000000" w:rsidR="00000000" w:rsidRPr="00000000">
        <w:rPr>
          <w:rFonts w:ascii="Times New Roman" w:cs="Times New Roman" w:eastAsia="Times New Roman" w:hAnsi="Times New Roman"/>
          <w:sz w:val="24"/>
          <w:szCs w:val="24"/>
          <w:rtl w:val="0"/>
        </w:rPr>
        <w:t xml:space="preserve"> (disease), (and) </w:t>
      </w:r>
      <w:r w:rsidDel="00000000" w:rsidR="00000000" w:rsidRPr="00000000">
        <w:rPr>
          <w:rFonts w:ascii="Times New Roman" w:cs="Times New Roman" w:eastAsia="Times New Roman" w:hAnsi="Times New Roman"/>
          <w:i w:val="1"/>
          <w:iCs w:val="1"/>
          <w:sz w:val="24"/>
          <w:szCs w:val="24"/>
          <w:rtl w:val="0"/>
        </w:rPr>
        <w:t xml:space="preserve">aḫḫāzu</w:t>
      </w:r>
      <w:r w:rsidDel="00000000" w:rsidR="00000000" w:rsidRPr="00000000">
        <w:rPr>
          <w:rFonts w:ascii="Times New Roman" w:cs="Times New Roman" w:eastAsia="Times New Roman" w:hAnsi="Times New Roman"/>
          <w:sz w:val="24"/>
          <w:szCs w:val="24"/>
          <w:rtl w:val="0"/>
        </w:rPr>
        <w:t xml:space="preserve">-jaundice you have caused to seize me: May Lamaštu, </w:t>
      </w:r>
      <w:r w:rsidDel="00000000" w:rsidR="00000000" w:rsidRPr="00000000">
        <w:rPr>
          <w:rFonts w:ascii="Times New Roman" w:cs="Times New Roman" w:eastAsia="Times New Roman" w:hAnsi="Times New Roman"/>
          <w:i w:val="1"/>
          <w:iCs w:val="1"/>
          <w:sz w:val="24"/>
          <w:szCs w:val="24"/>
          <w:rtl w:val="0"/>
        </w:rPr>
        <w:t xml:space="preserve">labāṣu</w:t>
      </w:r>
      <w:r w:rsidDel="00000000" w:rsidR="00000000" w:rsidRPr="00000000">
        <w:rPr>
          <w:rFonts w:ascii="Times New Roman" w:cs="Times New Roman" w:eastAsia="Times New Roman" w:hAnsi="Times New Roman"/>
          <w:sz w:val="24"/>
          <w:szCs w:val="24"/>
          <w:rtl w:val="0"/>
        </w:rPr>
        <w:t xml:space="preserve"> (disease), (and) </w:t>
      </w:r>
      <w:r w:rsidDel="00000000" w:rsidR="00000000" w:rsidRPr="00000000">
        <w:rPr>
          <w:rFonts w:ascii="Times New Roman" w:cs="Times New Roman" w:eastAsia="Times New Roman" w:hAnsi="Times New Roman"/>
          <w:i w:val="1"/>
          <w:iCs w:val="1"/>
          <w:sz w:val="24"/>
          <w:szCs w:val="24"/>
          <w:rtl w:val="0"/>
        </w:rPr>
        <w:t xml:space="preserve">aḫḫāzu</w:t>
      </w:r>
      <w:r w:rsidDel="00000000" w:rsidR="00000000" w:rsidRPr="00000000">
        <w:rPr>
          <w:rFonts w:ascii="Times New Roman" w:cs="Times New Roman" w:eastAsia="Times New Roman" w:hAnsi="Times New Roman"/>
          <w:sz w:val="24"/>
          <w:szCs w:val="24"/>
          <w:rtl w:val="0"/>
        </w:rPr>
        <w:t xml:space="preserve">-jaundice seize you.” (Maqlu 5: 66) </w:t>
      </w:r>
    </w:p>
    <w:p w:rsidR="00000000" w:rsidDel="00000000" w:rsidP="00000000" w:rsidRDefault="00000000" w:rsidRPr="00000000" w14:paraId="000000E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again we can read the “return to sender” spell, which makes sense especially if you consider that Lamashtu may be able to use her own magic spells against others. We have seen that the dogs were protective agents against her and that the pigs were offerings, symbols of the underworld and sacred to the goddess of death, they deter Lamashtu by being present on the amulet with her. As for the spindle and the comb always being shown near her and not in her hand, we have deducted that these were tools of witchcraft, part of the Mesopotamian witchcraft and magical system and that their presence were enough to bind and seize the mouth of the demoness to stop her from enchanting others and causing harm.</w:t>
      </w:r>
    </w:p>
    <w:p w:rsidR="00000000" w:rsidDel="00000000" w:rsidP="00000000" w:rsidRDefault="00000000" w:rsidRPr="00000000" w14:paraId="000000E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after="240" w:before="240" w:line="360" w:lineRule="auto"/>
        <w:jc w:val="both"/>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Conclusion</w:t>
      </w:r>
    </w:p>
    <w:p w:rsidR="00000000" w:rsidDel="00000000" w:rsidP="00000000" w:rsidRDefault="00000000" w:rsidRPr="00000000" w14:paraId="000000E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this study recalls the importance of studying objects and images in an attempt to understand the mechanisms of religious and magical beliefs. Since magic and witchcraft are categories that are part of religion, they cannot be considered separately within the thought of the ancient world.</w:t>
      </w:r>
    </w:p>
    <w:p w:rsidR="00000000" w:rsidDel="00000000" w:rsidP="00000000" w:rsidRDefault="00000000" w:rsidRPr="00000000" w14:paraId="000000E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we have seen, the world of ancient Mesopotamian magic is a complex one, the details of which have not all reached us. Lamaštu, playing a very important role that is both divine and demonic, holds an ambiguous role that transgresses the image of a domestic feminine. This transgression grants her a sacred function that places her in the realm of the imaginary as nature itself, death, or illness. Through the presence of her image, we were able to observe that she fascinates as much as she repels, explaining the wide diffusion of her cult.</w:t>
      </w:r>
    </w:p>
    <w:p w:rsidR="00000000" w:rsidDel="00000000" w:rsidP="00000000" w:rsidRDefault="00000000" w:rsidRPr="00000000" w14:paraId="000000E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were able to observe her connection with witchcraft through textual examples that present Lamaštu as a magical agent, since she possesses the same powers as the figure of the witch. She is the one who bewitches mothers or sends illnesses; she even has the capacity to agents of chaos. We were also able to observe on the portable amulets that the symbols necessary for witchcraft rituals were present and that, through the use of the amulet, it was undoubtedly possible to materialize these tools, thus allowing Lamaštu’s speech to be seized in order to prevent her from bewitching young mothers and children.</w:t>
      </w:r>
    </w:p>
    <w:p w:rsidR="00000000" w:rsidDel="00000000" w:rsidP="00000000" w:rsidRDefault="00000000" w:rsidRPr="00000000" w14:paraId="000000E6">
      <w:pPr>
        <w:spacing w:after="240" w:before="240" w:line="360" w:lineRule="auto"/>
        <w:jc w:val="both"/>
        <w:rPr/>
      </w:pPr>
      <w:r w:rsidDel="00000000" w:rsidR="00000000" w:rsidRPr="00000000">
        <w:rPr>
          <w:rFonts w:ascii="Times New Roman" w:cs="Times New Roman" w:eastAsia="Times New Roman" w:hAnsi="Times New Roman"/>
          <w:sz w:val="24"/>
          <w:szCs w:val="24"/>
          <w:rtl w:val="0"/>
        </w:rPr>
        <w:t xml:space="preserve">We were therefore able to answer the initial question concerning the reason why the same objects were represented on the amulets. The spindle and the comb, as well as the dog and the pig, therefore have specific functions that play a role in a witchcraft ritual, thus possibly allowing Lamaštu to use them or preventing Lamaštu from bewitching through her speech. The presence of the animals also allows for the protection of the user since they restrain the demoness, as can be understood from the texts. The objects represented iconographically are therefore not simply attributes allowing the demoness to be identified, but become genuine tools of witchcraft. In this respect, can Lamaštu be considered a witch since she shares the same powers? I consider that she can, as will later appear in neighboring folklore traditions, where female demons of this kind are also considered witches because they possess the power to bewitch and to cause illness through their mere presence..</w:t>
      </w:r>
      <w:r w:rsidDel="00000000" w:rsidR="00000000" w:rsidRPr="00000000">
        <w:rPr>
          <w:rtl w:val="0"/>
        </w:rPr>
      </w:r>
    </w:p>
    <w:sectPr>
      <w:footerReference r:id="rId2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fr"/>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image" Target="media/image5.jpg"/><Relationship Id="rId11" Type="http://schemas.openxmlformats.org/officeDocument/2006/relationships/hyperlink" Target="https://www.penn.museum/blog/hiding-in-plain-sight/" TargetMode="External"/><Relationship Id="rId10" Type="http://schemas.openxmlformats.org/officeDocument/2006/relationships/image" Target="media/image1.jpg"/><Relationship Id="rId21" Type="http://schemas.openxmlformats.org/officeDocument/2006/relationships/footer" Target="footer1.xml"/><Relationship Id="rId13" Type="http://schemas.openxmlformats.org/officeDocument/2006/relationships/image" Target="media/image4.png"/><Relationship Id="rId12" Type="http://schemas.openxmlformats.org/officeDocument/2006/relationships/hyperlink" Target="https://www.penn.museum/blog/hiding-in-plain-sigh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jpg"/><Relationship Id="rId15" Type="http://schemas.openxmlformats.org/officeDocument/2006/relationships/image" Target="media/image14.jpg"/><Relationship Id="rId14" Type="http://schemas.openxmlformats.org/officeDocument/2006/relationships/image" Target="media/image2.png"/><Relationship Id="rId17" Type="http://schemas.openxmlformats.org/officeDocument/2006/relationships/image" Target="media/image10.jpg"/><Relationship Id="rId16" Type="http://schemas.openxmlformats.org/officeDocument/2006/relationships/image" Target="media/image9.jpg"/><Relationship Id="rId5" Type="http://schemas.openxmlformats.org/officeDocument/2006/relationships/styles" Target="styles.xml"/><Relationship Id="rId19" Type="http://schemas.openxmlformats.org/officeDocument/2006/relationships/image" Target="media/image3.jpg"/><Relationship Id="rId6" Type="http://schemas.openxmlformats.org/officeDocument/2006/relationships/image" Target="media/image6.png"/><Relationship Id="rId18" Type="http://schemas.openxmlformats.org/officeDocument/2006/relationships/image" Target="media/image11.jpg"/><Relationship Id="rId7" Type="http://schemas.openxmlformats.org/officeDocument/2006/relationships/image" Target="media/image7.jpg"/><Relationship Id="rId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