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5EF2CA" w14:textId="68F0C46E" w:rsidR="007F1525" w:rsidRPr="005D7E48" w:rsidRDefault="007F1525">
      <w:pPr>
        <w:spacing w:before="0" w:after="160" w:line="278" w:lineRule="auto"/>
        <w:jc w:val="left"/>
      </w:pPr>
      <w:r w:rsidRPr="005D7E48">
        <w:rPr>
          <w:noProof/>
        </w:rPr>
        <w:drawing>
          <wp:inline distT="0" distB="0" distL="0" distR="0" wp14:anchorId="77ACAC90" wp14:editId="436C1BD6">
            <wp:extent cx="1989970" cy="1102451"/>
            <wp:effectExtent l="0" t="0" r="4445" b="2540"/>
            <wp:docPr id="1614795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795768" name=""/>
                    <pic:cNvPicPr/>
                  </pic:nvPicPr>
                  <pic:blipFill>
                    <a:blip r:embed="rId8"/>
                    <a:stretch>
                      <a:fillRect/>
                    </a:stretch>
                  </pic:blipFill>
                  <pic:spPr>
                    <a:xfrm>
                      <a:off x="0" y="0"/>
                      <a:ext cx="1989970" cy="1102451"/>
                    </a:xfrm>
                    <a:prstGeom prst="rect">
                      <a:avLst/>
                    </a:prstGeom>
                  </pic:spPr>
                </pic:pic>
              </a:graphicData>
            </a:graphic>
          </wp:inline>
        </w:drawing>
      </w:r>
    </w:p>
    <w:p w14:paraId="48AEBD6D" w14:textId="77777777" w:rsidR="007F1525" w:rsidRPr="005D7E48" w:rsidRDefault="007F1525">
      <w:pPr>
        <w:spacing w:before="0" w:after="160" w:line="278" w:lineRule="auto"/>
        <w:jc w:val="left"/>
      </w:pPr>
    </w:p>
    <w:p w14:paraId="60250A15" w14:textId="22D70128" w:rsidR="007F1525" w:rsidRPr="005D7E48" w:rsidRDefault="007F1525" w:rsidP="007F1525">
      <w:pPr>
        <w:spacing w:before="0" w:after="160" w:line="278" w:lineRule="auto"/>
        <w:jc w:val="center"/>
        <w:rPr>
          <w:b/>
          <w:bCs/>
          <w:i/>
          <w:iCs/>
          <w:sz w:val="32"/>
          <w:szCs w:val="32"/>
        </w:rPr>
      </w:pPr>
      <w:r w:rsidRPr="005D7E48">
        <w:rPr>
          <w:b/>
          <w:bCs/>
          <w:i/>
          <w:iCs/>
          <w:sz w:val="32"/>
          <w:szCs w:val="32"/>
        </w:rPr>
        <w:t>Changemakers: Building Your Personal Brand for Sustainable Employment (BMHP5015)</w:t>
      </w:r>
    </w:p>
    <w:p w14:paraId="73596EB4" w14:textId="77777777" w:rsidR="008B0CAC" w:rsidRDefault="008B0CAC" w:rsidP="007F1525">
      <w:pPr>
        <w:rPr>
          <w:b/>
          <w:bCs/>
          <w:i/>
          <w:iCs/>
          <w:sz w:val="32"/>
          <w:szCs w:val="32"/>
        </w:rPr>
      </w:pPr>
    </w:p>
    <w:p w14:paraId="38572646" w14:textId="4B8DDCFD" w:rsidR="008B0CAC" w:rsidRDefault="008B0CAC" w:rsidP="007F1525">
      <w:r>
        <w:rPr>
          <w:b/>
          <w:bCs/>
          <w:i/>
          <w:iCs/>
          <w:sz w:val="32"/>
          <w:szCs w:val="32"/>
        </w:rPr>
        <w:t xml:space="preserve">                         </w:t>
      </w:r>
      <w:r w:rsidR="007F1525" w:rsidRPr="005D7E48">
        <w:rPr>
          <w:b/>
          <w:bCs/>
        </w:rPr>
        <w:t>Assignment Title:</w:t>
      </w:r>
      <w:r w:rsidR="007F1525" w:rsidRPr="005D7E48">
        <w:t xml:space="preserve"> Component 1 – Online Portfolio</w:t>
      </w:r>
    </w:p>
    <w:p w14:paraId="568F1E65" w14:textId="77777777" w:rsidR="008B0CAC" w:rsidRDefault="008B0CAC" w:rsidP="007F1525"/>
    <w:p w14:paraId="471199F4" w14:textId="77777777" w:rsidR="008B0CAC" w:rsidRPr="00E44633" w:rsidRDefault="008B0CAC" w:rsidP="008B0CAC">
      <w:pPr>
        <w:jc w:val="center"/>
        <w:rPr>
          <w:rFonts w:cs="Arial"/>
          <w:b/>
          <w:bCs/>
        </w:rPr>
      </w:pPr>
      <w:r w:rsidRPr="00E44633">
        <w:rPr>
          <w:rFonts w:cs="Arial"/>
          <w:b/>
          <w:bCs/>
        </w:rPr>
        <w:t>Student ID: 2336623</w:t>
      </w:r>
    </w:p>
    <w:p w14:paraId="094BFDC3" w14:textId="77777777" w:rsidR="008B0CAC" w:rsidRPr="00E44633" w:rsidRDefault="008B0CAC" w:rsidP="008B0CAC">
      <w:pPr>
        <w:jc w:val="center"/>
        <w:rPr>
          <w:rFonts w:cs="Arial"/>
          <w:b/>
          <w:bCs/>
        </w:rPr>
      </w:pPr>
      <w:r w:rsidRPr="00E44633">
        <w:rPr>
          <w:rFonts w:cs="Arial"/>
          <w:b/>
          <w:bCs/>
        </w:rPr>
        <w:t>Student Name: Tania Habib</w:t>
      </w:r>
    </w:p>
    <w:p w14:paraId="4352C654" w14:textId="3C6E88E0" w:rsidR="008B0CAC" w:rsidRPr="00E44633" w:rsidRDefault="008B0CAC" w:rsidP="008B0CAC">
      <w:pPr>
        <w:jc w:val="center"/>
        <w:rPr>
          <w:rFonts w:cs="Arial"/>
          <w:b/>
          <w:bCs/>
        </w:rPr>
      </w:pPr>
      <w:r w:rsidRPr="00E44633">
        <w:rPr>
          <w:rFonts w:cs="Arial"/>
          <w:b/>
          <w:bCs/>
        </w:rPr>
        <w:t xml:space="preserve">Lecturer Name: </w:t>
      </w:r>
      <w:r w:rsidRPr="008B0CAC">
        <w:rPr>
          <w:rFonts w:cs="Arial"/>
          <w:b/>
          <w:bCs/>
        </w:rPr>
        <w:t xml:space="preserve">G1 Caroline Salami (module </w:t>
      </w:r>
      <w:r>
        <w:rPr>
          <w:rFonts w:cs="Arial"/>
          <w:b/>
          <w:bCs/>
        </w:rPr>
        <w:t>Leader</w:t>
      </w:r>
      <w:proofErr w:type="gramStart"/>
      <w:r>
        <w:rPr>
          <w:rFonts w:cs="Arial"/>
          <w:b/>
          <w:bCs/>
        </w:rPr>
        <w:t>) ,</w:t>
      </w:r>
      <w:proofErr w:type="gramEnd"/>
      <w:r>
        <w:rPr>
          <w:rFonts w:cs="Arial"/>
          <w:b/>
          <w:bCs/>
        </w:rPr>
        <w:t xml:space="preserve"> </w:t>
      </w:r>
      <w:r w:rsidRPr="008B0CAC">
        <w:rPr>
          <w:rFonts w:cs="Arial"/>
          <w:b/>
          <w:bCs/>
        </w:rPr>
        <w:t xml:space="preserve">G2 Christopher </w:t>
      </w:r>
      <w:proofErr w:type="spellStart"/>
      <w:r w:rsidRPr="008B0CAC">
        <w:rPr>
          <w:rFonts w:cs="Arial"/>
          <w:b/>
          <w:bCs/>
        </w:rPr>
        <w:t>Mafuva</w:t>
      </w:r>
      <w:proofErr w:type="spellEnd"/>
      <w:r w:rsidRPr="008B0CAC">
        <w:rPr>
          <w:rFonts w:cs="Arial"/>
          <w:b/>
          <w:bCs/>
        </w:rPr>
        <w:t xml:space="preserve"> </w:t>
      </w:r>
    </w:p>
    <w:p w14:paraId="598F6FF6" w14:textId="3EF3BED3" w:rsidR="008B0CAC" w:rsidRPr="00E44633" w:rsidRDefault="008B0CAC" w:rsidP="008B0CAC">
      <w:pPr>
        <w:jc w:val="center"/>
        <w:rPr>
          <w:rFonts w:cs="Arial"/>
          <w:b/>
          <w:bCs/>
        </w:rPr>
      </w:pPr>
      <w:r w:rsidRPr="00E44633">
        <w:rPr>
          <w:rFonts w:cs="Arial"/>
          <w:b/>
          <w:bCs/>
        </w:rPr>
        <w:t xml:space="preserve">Date of submission: </w:t>
      </w:r>
      <w:r>
        <w:rPr>
          <w:rFonts w:cs="Arial"/>
          <w:b/>
          <w:bCs/>
        </w:rPr>
        <w:t>1</w:t>
      </w:r>
      <w:r w:rsidR="00297AAB">
        <w:rPr>
          <w:rFonts w:cs="Arial"/>
          <w:b/>
          <w:bCs/>
        </w:rPr>
        <w:t>0</w:t>
      </w:r>
      <w:r w:rsidRPr="00E44633">
        <w:rPr>
          <w:rFonts w:cs="Arial"/>
          <w:b/>
          <w:bCs/>
        </w:rPr>
        <w:t>.0</w:t>
      </w:r>
      <w:r>
        <w:rPr>
          <w:rFonts w:cs="Arial"/>
          <w:b/>
          <w:bCs/>
        </w:rPr>
        <w:t>4</w:t>
      </w:r>
      <w:r w:rsidRPr="00E44633">
        <w:rPr>
          <w:rFonts w:cs="Arial"/>
          <w:b/>
          <w:bCs/>
        </w:rPr>
        <w:t>.2026</w:t>
      </w:r>
    </w:p>
    <w:p w14:paraId="6EC71C56" w14:textId="07E19BB9" w:rsidR="008B0CAC" w:rsidRDefault="008B0CAC" w:rsidP="008B0CAC">
      <w:pPr>
        <w:jc w:val="center"/>
        <w:rPr>
          <w:rFonts w:cs="Arial"/>
          <w:b/>
          <w:bCs/>
        </w:rPr>
      </w:pPr>
      <w:r w:rsidRPr="00E44633">
        <w:rPr>
          <w:rFonts w:cs="Arial"/>
          <w:b/>
          <w:bCs/>
        </w:rPr>
        <w:t xml:space="preserve">Word count: </w:t>
      </w:r>
      <w:r>
        <w:rPr>
          <w:rFonts w:cs="Arial"/>
          <w:b/>
          <w:bCs/>
        </w:rPr>
        <w:t>2084</w:t>
      </w:r>
    </w:p>
    <w:p w14:paraId="5DF9F409" w14:textId="77777777" w:rsidR="008B0CAC" w:rsidRDefault="008B0CAC" w:rsidP="008B0CAC">
      <w:pPr>
        <w:jc w:val="center"/>
        <w:rPr>
          <w:rFonts w:cs="Arial"/>
          <w:b/>
          <w:bCs/>
        </w:rPr>
      </w:pPr>
    </w:p>
    <w:p w14:paraId="0D7C56F7" w14:textId="77777777" w:rsidR="00C1061D" w:rsidRDefault="00C1061D" w:rsidP="000A64F0">
      <w:pPr>
        <w:jc w:val="left"/>
        <w:rPr>
          <w:b/>
        </w:rPr>
      </w:pPr>
    </w:p>
    <w:p w14:paraId="525F3C09" w14:textId="2CA9E9D5" w:rsidR="00C52617" w:rsidRDefault="00C52617" w:rsidP="000A64F0">
      <w:pPr>
        <w:jc w:val="left"/>
        <w:rPr>
          <w:bCs/>
        </w:rPr>
      </w:pPr>
      <w:r w:rsidRPr="00C1061D">
        <w:rPr>
          <w:b/>
        </w:rPr>
        <w:t>Declaration</w:t>
      </w:r>
      <w:r w:rsidR="000A64F0" w:rsidRPr="00022D7D">
        <w:rPr>
          <w:bCs/>
        </w:rPr>
        <w:t xml:space="preserve">: </w:t>
      </w:r>
      <w:r>
        <w:rPr>
          <w:bCs/>
        </w:rPr>
        <w:t xml:space="preserve">I am declaring that AI technology is not used for completion this report but only for Spelling and Grammer check Microsoft word correction process applied. </w:t>
      </w:r>
    </w:p>
    <w:p w14:paraId="6DFE677D" w14:textId="77777777" w:rsidR="008B0CAC" w:rsidRPr="00E44633" w:rsidRDefault="008B0CAC" w:rsidP="008B0CAC">
      <w:pPr>
        <w:jc w:val="center"/>
        <w:rPr>
          <w:rFonts w:cs="Arial"/>
          <w:b/>
          <w:bCs/>
        </w:rPr>
      </w:pPr>
    </w:p>
    <w:p w14:paraId="1FACE673" w14:textId="77777777" w:rsidR="008B0CAC" w:rsidRPr="005D7E48" w:rsidRDefault="008B0CAC" w:rsidP="007F1525"/>
    <w:p w14:paraId="120EF502" w14:textId="77777777" w:rsidR="007F1525" w:rsidRPr="005D7E48" w:rsidRDefault="007F1525" w:rsidP="007F1525"/>
    <w:p w14:paraId="734EB496" w14:textId="16178147" w:rsidR="007F1525" w:rsidRPr="005D7E48" w:rsidRDefault="007F1525" w:rsidP="007F1525">
      <w:r w:rsidRPr="005D7E48">
        <w:br w:type="page"/>
      </w:r>
    </w:p>
    <w:sdt>
      <w:sdtPr>
        <w:rPr>
          <w:rFonts w:ascii="Arial" w:eastAsiaTheme="minorHAnsi" w:hAnsi="Arial" w:cstheme="minorBidi"/>
          <w:color w:val="auto"/>
          <w:kern w:val="2"/>
          <w:sz w:val="22"/>
          <w:szCs w:val="24"/>
          <w14:ligatures w14:val="standardContextual"/>
        </w:rPr>
        <w:id w:val="-1996258249"/>
        <w:docPartObj>
          <w:docPartGallery w:val="Table of Contents"/>
          <w:docPartUnique/>
        </w:docPartObj>
      </w:sdtPr>
      <w:sdtEndPr>
        <w:rPr>
          <w:b/>
          <w:bCs/>
        </w:rPr>
      </w:sdtEndPr>
      <w:sdtContent>
        <w:p w14:paraId="72EEB87E" w14:textId="163A64C6" w:rsidR="007F1525" w:rsidRPr="00582867" w:rsidRDefault="007F1525" w:rsidP="001C6E6B">
          <w:pPr>
            <w:pStyle w:val="TOCHeading"/>
            <w:jc w:val="center"/>
            <w:rPr>
              <w:b/>
              <w:bCs/>
            </w:rPr>
          </w:pPr>
          <w:r w:rsidRPr="00582867">
            <w:rPr>
              <w:b/>
              <w:bCs/>
            </w:rPr>
            <w:t>Table of Contents</w:t>
          </w:r>
        </w:p>
        <w:p w14:paraId="5DB9763E" w14:textId="0A323749" w:rsidR="00F360E6" w:rsidRPr="005D7E48" w:rsidRDefault="007F1525">
          <w:pPr>
            <w:pStyle w:val="TOC1"/>
            <w:tabs>
              <w:tab w:val="right" w:leader="dot" w:pos="9350"/>
            </w:tabs>
            <w:rPr>
              <w:rFonts w:asciiTheme="minorHAnsi" w:eastAsiaTheme="minorEastAsia" w:hAnsiTheme="minorHAnsi"/>
              <w:noProof/>
              <w:sz w:val="24"/>
              <w:lang w:eastAsia="en-GB"/>
            </w:rPr>
          </w:pPr>
          <w:r w:rsidRPr="005D7E48">
            <w:fldChar w:fldCharType="begin"/>
          </w:r>
          <w:r w:rsidRPr="005D7E48">
            <w:instrText xml:space="preserve"> TOC \o "1-3" \h \z \u </w:instrText>
          </w:r>
          <w:r w:rsidRPr="005D7E48">
            <w:fldChar w:fldCharType="separate"/>
          </w:r>
          <w:hyperlink w:anchor="_Toc226555827" w:history="1">
            <w:r w:rsidR="00F360E6" w:rsidRPr="005D7E48">
              <w:rPr>
                <w:rStyle w:val="Hyperlink"/>
                <w:noProof/>
              </w:rPr>
              <w:t>Introduction</w:t>
            </w:r>
            <w:r w:rsidR="00F360E6" w:rsidRPr="005D7E48">
              <w:rPr>
                <w:noProof/>
                <w:webHidden/>
              </w:rPr>
              <w:tab/>
            </w:r>
            <w:r w:rsidR="00F360E6" w:rsidRPr="005D7E48">
              <w:rPr>
                <w:noProof/>
                <w:webHidden/>
              </w:rPr>
              <w:fldChar w:fldCharType="begin"/>
            </w:r>
            <w:r w:rsidR="00F360E6" w:rsidRPr="005D7E48">
              <w:rPr>
                <w:noProof/>
                <w:webHidden/>
              </w:rPr>
              <w:instrText xml:space="preserve"> PAGEREF _Toc226555827 \h </w:instrText>
            </w:r>
            <w:r w:rsidR="00F360E6" w:rsidRPr="005D7E48">
              <w:rPr>
                <w:noProof/>
                <w:webHidden/>
              </w:rPr>
            </w:r>
            <w:r w:rsidR="00F360E6" w:rsidRPr="005D7E48">
              <w:rPr>
                <w:noProof/>
                <w:webHidden/>
              </w:rPr>
              <w:fldChar w:fldCharType="separate"/>
            </w:r>
            <w:r w:rsidR="00A321FB">
              <w:rPr>
                <w:noProof/>
                <w:webHidden/>
              </w:rPr>
              <w:t>3</w:t>
            </w:r>
            <w:r w:rsidR="00F360E6" w:rsidRPr="005D7E48">
              <w:rPr>
                <w:noProof/>
                <w:webHidden/>
              </w:rPr>
              <w:fldChar w:fldCharType="end"/>
            </w:r>
          </w:hyperlink>
        </w:p>
        <w:p w14:paraId="2EF9FEC4" w14:textId="15398953" w:rsidR="00F360E6" w:rsidRPr="005D7E48" w:rsidRDefault="00F360E6">
          <w:pPr>
            <w:pStyle w:val="TOC1"/>
            <w:tabs>
              <w:tab w:val="right" w:leader="dot" w:pos="9350"/>
            </w:tabs>
            <w:rPr>
              <w:rFonts w:asciiTheme="minorHAnsi" w:eastAsiaTheme="minorEastAsia" w:hAnsiTheme="minorHAnsi"/>
              <w:noProof/>
              <w:sz w:val="24"/>
              <w:lang w:eastAsia="en-GB"/>
            </w:rPr>
          </w:pPr>
          <w:hyperlink w:anchor="_Toc226555828" w:history="1">
            <w:r w:rsidRPr="005D7E48">
              <w:rPr>
                <w:rStyle w:val="Hyperlink"/>
                <w:noProof/>
              </w:rPr>
              <w:t>Task 1 – Reflection on Unit 1: Brand You</w:t>
            </w:r>
            <w:r w:rsidRPr="005D7E48">
              <w:rPr>
                <w:noProof/>
                <w:webHidden/>
              </w:rPr>
              <w:tab/>
            </w:r>
            <w:r w:rsidRPr="005D7E48">
              <w:rPr>
                <w:noProof/>
                <w:webHidden/>
              </w:rPr>
              <w:fldChar w:fldCharType="begin"/>
            </w:r>
            <w:r w:rsidRPr="005D7E48">
              <w:rPr>
                <w:noProof/>
                <w:webHidden/>
              </w:rPr>
              <w:instrText xml:space="preserve"> PAGEREF _Toc226555828 \h </w:instrText>
            </w:r>
            <w:r w:rsidRPr="005D7E48">
              <w:rPr>
                <w:noProof/>
                <w:webHidden/>
              </w:rPr>
            </w:r>
            <w:r w:rsidRPr="005D7E48">
              <w:rPr>
                <w:noProof/>
                <w:webHidden/>
              </w:rPr>
              <w:fldChar w:fldCharType="separate"/>
            </w:r>
            <w:r w:rsidR="00A321FB">
              <w:rPr>
                <w:noProof/>
                <w:webHidden/>
              </w:rPr>
              <w:t>3</w:t>
            </w:r>
            <w:r w:rsidRPr="005D7E48">
              <w:rPr>
                <w:noProof/>
                <w:webHidden/>
              </w:rPr>
              <w:fldChar w:fldCharType="end"/>
            </w:r>
          </w:hyperlink>
        </w:p>
        <w:p w14:paraId="47AF81AA" w14:textId="0B512893" w:rsidR="00F360E6" w:rsidRPr="005D7E48" w:rsidRDefault="00F360E6">
          <w:pPr>
            <w:pStyle w:val="TOC2"/>
            <w:tabs>
              <w:tab w:val="right" w:leader="dot" w:pos="9350"/>
            </w:tabs>
            <w:rPr>
              <w:rFonts w:asciiTheme="minorHAnsi" w:eastAsiaTheme="minorEastAsia" w:hAnsiTheme="minorHAnsi"/>
              <w:noProof/>
              <w:sz w:val="24"/>
              <w:lang w:eastAsia="en-GB"/>
            </w:rPr>
          </w:pPr>
          <w:hyperlink w:anchor="_Toc226555829" w:history="1">
            <w:r w:rsidRPr="005D7E48">
              <w:rPr>
                <w:rStyle w:val="Hyperlink"/>
                <w:noProof/>
              </w:rPr>
              <w:t>Screenshots of Understanding Self-Determination</w:t>
            </w:r>
            <w:r w:rsidRPr="005D7E48">
              <w:rPr>
                <w:noProof/>
                <w:webHidden/>
              </w:rPr>
              <w:tab/>
            </w:r>
            <w:r w:rsidRPr="005D7E48">
              <w:rPr>
                <w:noProof/>
                <w:webHidden/>
              </w:rPr>
              <w:fldChar w:fldCharType="begin"/>
            </w:r>
            <w:r w:rsidRPr="005D7E48">
              <w:rPr>
                <w:noProof/>
                <w:webHidden/>
              </w:rPr>
              <w:instrText xml:space="preserve"> PAGEREF _Toc226555829 \h </w:instrText>
            </w:r>
            <w:r w:rsidRPr="005D7E48">
              <w:rPr>
                <w:noProof/>
                <w:webHidden/>
              </w:rPr>
            </w:r>
            <w:r w:rsidRPr="005D7E48">
              <w:rPr>
                <w:noProof/>
                <w:webHidden/>
              </w:rPr>
              <w:fldChar w:fldCharType="separate"/>
            </w:r>
            <w:r w:rsidR="00A321FB">
              <w:rPr>
                <w:noProof/>
                <w:webHidden/>
              </w:rPr>
              <w:t>4</w:t>
            </w:r>
            <w:r w:rsidRPr="005D7E48">
              <w:rPr>
                <w:noProof/>
                <w:webHidden/>
              </w:rPr>
              <w:fldChar w:fldCharType="end"/>
            </w:r>
          </w:hyperlink>
        </w:p>
        <w:p w14:paraId="330E3625" w14:textId="45D62A52" w:rsidR="00F360E6" w:rsidRPr="005D7E48" w:rsidRDefault="00F360E6">
          <w:pPr>
            <w:pStyle w:val="TOC2"/>
            <w:tabs>
              <w:tab w:val="right" w:leader="dot" w:pos="9350"/>
            </w:tabs>
            <w:rPr>
              <w:rFonts w:asciiTheme="minorHAnsi" w:eastAsiaTheme="minorEastAsia" w:hAnsiTheme="minorHAnsi"/>
              <w:noProof/>
              <w:sz w:val="24"/>
              <w:lang w:eastAsia="en-GB"/>
            </w:rPr>
          </w:pPr>
          <w:hyperlink w:anchor="_Toc226555830" w:history="1">
            <w:r w:rsidRPr="005D7E48">
              <w:rPr>
                <w:rStyle w:val="Hyperlink"/>
                <w:rFonts w:cs="Arial"/>
                <w:noProof/>
                <w:lang w:eastAsia="en-GB"/>
              </w:rPr>
              <w:t xml:space="preserve">Screenshots of </w:t>
            </w:r>
            <w:r w:rsidRPr="005D7E48">
              <w:rPr>
                <w:rStyle w:val="Hyperlink"/>
                <w:noProof/>
              </w:rPr>
              <w:t>Self-Awareness in Health and Social Care</w:t>
            </w:r>
            <w:r w:rsidRPr="005D7E48">
              <w:rPr>
                <w:noProof/>
                <w:webHidden/>
              </w:rPr>
              <w:tab/>
            </w:r>
            <w:r w:rsidRPr="005D7E48">
              <w:rPr>
                <w:noProof/>
                <w:webHidden/>
              </w:rPr>
              <w:fldChar w:fldCharType="begin"/>
            </w:r>
            <w:r w:rsidRPr="005D7E48">
              <w:rPr>
                <w:noProof/>
                <w:webHidden/>
              </w:rPr>
              <w:instrText xml:space="preserve"> PAGEREF _Toc226555830 \h </w:instrText>
            </w:r>
            <w:r w:rsidRPr="005D7E48">
              <w:rPr>
                <w:noProof/>
                <w:webHidden/>
              </w:rPr>
            </w:r>
            <w:r w:rsidRPr="005D7E48">
              <w:rPr>
                <w:noProof/>
                <w:webHidden/>
              </w:rPr>
              <w:fldChar w:fldCharType="separate"/>
            </w:r>
            <w:r w:rsidR="00A321FB">
              <w:rPr>
                <w:noProof/>
                <w:webHidden/>
              </w:rPr>
              <w:t>5</w:t>
            </w:r>
            <w:r w:rsidRPr="005D7E48">
              <w:rPr>
                <w:noProof/>
                <w:webHidden/>
              </w:rPr>
              <w:fldChar w:fldCharType="end"/>
            </w:r>
          </w:hyperlink>
        </w:p>
        <w:p w14:paraId="433FE5AF" w14:textId="777C1954" w:rsidR="00F360E6" w:rsidRPr="005D7E48" w:rsidRDefault="00F360E6">
          <w:pPr>
            <w:pStyle w:val="TOC1"/>
            <w:tabs>
              <w:tab w:val="right" w:leader="dot" w:pos="9350"/>
            </w:tabs>
            <w:rPr>
              <w:rFonts w:asciiTheme="minorHAnsi" w:eastAsiaTheme="minorEastAsia" w:hAnsiTheme="minorHAnsi"/>
              <w:noProof/>
              <w:sz w:val="24"/>
              <w:lang w:eastAsia="en-GB"/>
            </w:rPr>
          </w:pPr>
          <w:hyperlink w:anchor="_Toc226555831" w:history="1">
            <w:r w:rsidRPr="005D7E48">
              <w:rPr>
                <w:rStyle w:val="Hyperlink"/>
                <w:noProof/>
              </w:rPr>
              <w:t>Task 2 – Reflection on Unit 2: It’s a Small World</w:t>
            </w:r>
            <w:r w:rsidRPr="005D7E48">
              <w:rPr>
                <w:noProof/>
                <w:webHidden/>
              </w:rPr>
              <w:tab/>
            </w:r>
            <w:r w:rsidRPr="005D7E48">
              <w:rPr>
                <w:noProof/>
                <w:webHidden/>
              </w:rPr>
              <w:fldChar w:fldCharType="begin"/>
            </w:r>
            <w:r w:rsidRPr="005D7E48">
              <w:rPr>
                <w:noProof/>
                <w:webHidden/>
              </w:rPr>
              <w:instrText xml:space="preserve"> PAGEREF _Toc226555831 \h </w:instrText>
            </w:r>
            <w:r w:rsidRPr="005D7E48">
              <w:rPr>
                <w:noProof/>
                <w:webHidden/>
              </w:rPr>
            </w:r>
            <w:r w:rsidRPr="005D7E48">
              <w:rPr>
                <w:noProof/>
                <w:webHidden/>
              </w:rPr>
              <w:fldChar w:fldCharType="separate"/>
            </w:r>
            <w:r w:rsidR="00A321FB">
              <w:rPr>
                <w:noProof/>
                <w:webHidden/>
              </w:rPr>
              <w:t>5</w:t>
            </w:r>
            <w:r w:rsidRPr="005D7E48">
              <w:rPr>
                <w:noProof/>
                <w:webHidden/>
              </w:rPr>
              <w:fldChar w:fldCharType="end"/>
            </w:r>
          </w:hyperlink>
        </w:p>
        <w:p w14:paraId="055B45EA" w14:textId="5499CF3B" w:rsidR="00F360E6" w:rsidRPr="005D7E48" w:rsidRDefault="00F360E6">
          <w:pPr>
            <w:pStyle w:val="TOC2"/>
            <w:tabs>
              <w:tab w:val="right" w:leader="dot" w:pos="9350"/>
            </w:tabs>
            <w:rPr>
              <w:rFonts w:asciiTheme="minorHAnsi" w:eastAsiaTheme="minorEastAsia" w:hAnsiTheme="minorHAnsi"/>
              <w:noProof/>
              <w:sz w:val="24"/>
              <w:lang w:eastAsia="en-GB"/>
            </w:rPr>
          </w:pPr>
          <w:hyperlink w:anchor="_Toc226555832" w:history="1">
            <w:r w:rsidRPr="005D7E48">
              <w:rPr>
                <w:rStyle w:val="Hyperlink"/>
                <w:rFonts w:cs="Arial"/>
                <w:noProof/>
                <w:lang w:eastAsia="en-GB"/>
              </w:rPr>
              <w:t xml:space="preserve">Screenshots of </w:t>
            </w:r>
            <w:r w:rsidRPr="005D7E48">
              <w:rPr>
                <w:rStyle w:val="Hyperlink"/>
                <w:bCs/>
                <w:noProof/>
              </w:rPr>
              <w:t>Understanding Informed Consent and Decision-Making in Diverse Healthcare Contexts</w:t>
            </w:r>
            <w:r w:rsidRPr="005D7E48">
              <w:rPr>
                <w:noProof/>
                <w:webHidden/>
              </w:rPr>
              <w:tab/>
            </w:r>
            <w:r w:rsidRPr="005D7E48">
              <w:rPr>
                <w:noProof/>
                <w:webHidden/>
              </w:rPr>
              <w:fldChar w:fldCharType="begin"/>
            </w:r>
            <w:r w:rsidRPr="005D7E48">
              <w:rPr>
                <w:noProof/>
                <w:webHidden/>
              </w:rPr>
              <w:instrText xml:space="preserve"> PAGEREF _Toc226555832 \h </w:instrText>
            </w:r>
            <w:r w:rsidRPr="005D7E48">
              <w:rPr>
                <w:noProof/>
                <w:webHidden/>
              </w:rPr>
            </w:r>
            <w:r w:rsidRPr="005D7E48">
              <w:rPr>
                <w:noProof/>
                <w:webHidden/>
              </w:rPr>
              <w:fldChar w:fldCharType="separate"/>
            </w:r>
            <w:r w:rsidR="00A321FB">
              <w:rPr>
                <w:noProof/>
                <w:webHidden/>
              </w:rPr>
              <w:t>6</w:t>
            </w:r>
            <w:r w:rsidRPr="005D7E48">
              <w:rPr>
                <w:noProof/>
                <w:webHidden/>
              </w:rPr>
              <w:fldChar w:fldCharType="end"/>
            </w:r>
          </w:hyperlink>
        </w:p>
        <w:p w14:paraId="1995E599" w14:textId="14E96DB6" w:rsidR="00F360E6" w:rsidRPr="005D7E48" w:rsidRDefault="00F360E6">
          <w:pPr>
            <w:pStyle w:val="TOC2"/>
            <w:tabs>
              <w:tab w:val="right" w:leader="dot" w:pos="9350"/>
            </w:tabs>
            <w:rPr>
              <w:rFonts w:asciiTheme="minorHAnsi" w:eastAsiaTheme="minorEastAsia" w:hAnsiTheme="minorHAnsi"/>
              <w:noProof/>
              <w:sz w:val="24"/>
              <w:lang w:eastAsia="en-GB"/>
            </w:rPr>
          </w:pPr>
          <w:hyperlink w:anchor="_Toc226555833" w:history="1">
            <w:r w:rsidRPr="005D7E48">
              <w:rPr>
                <w:rStyle w:val="Hyperlink"/>
                <w:rFonts w:cs="Arial"/>
                <w:noProof/>
                <w:lang w:eastAsia="en-GB"/>
              </w:rPr>
              <w:t xml:space="preserve">Screenshots of </w:t>
            </w:r>
            <w:r w:rsidRPr="005D7E48">
              <w:rPr>
                <w:rStyle w:val="Hyperlink"/>
                <w:noProof/>
              </w:rPr>
              <w:t>Forum Discussion on Patient Autonomy in Health and Social Care Practice</w:t>
            </w:r>
            <w:r w:rsidRPr="005D7E48">
              <w:rPr>
                <w:noProof/>
                <w:webHidden/>
              </w:rPr>
              <w:tab/>
            </w:r>
            <w:r w:rsidRPr="005D7E48">
              <w:rPr>
                <w:noProof/>
                <w:webHidden/>
              </w:rPr>
              <w:fldChar w:fldCharType="begin"/>
            </w:r>
            <w:r w:rsidRPr="005D7E48">
              <w:rPr>
                <w:noProof/>
                <w:webHidden/>
              </w:rPr>
              <w:instrText xml:space="preserve"> PAGEREF _Toc226555833 \h </w:instrText>
            </w:r>
            <w:r w:rsidRPr="005D7E48">
              <w:rPr>
                <w:noProof/>
                <w:webHidden/>
              </w:rPr>
            </w:r>
            <w:r w:rsidRPr="005D7E48">
              <w:rPr>
                <w:noProof/>
                <w:webHidden/>
              </w:rPr>
              <w:fldChar w:fldCharType="separate"/>
            </w:r>
            <w:r w:rsidR="00A321FB">
              <w:rPr>
                <w:noProof/>
                <w:webHidden/>
              </w:rPr>
              <w:t>7</w:t>
            </w:r>
            <w:r w:rsidRPr="005D7E48">
              <w:rPr>
                <w:noProof/>
                <w:webHidden/>
              </w:rPr>
              <w:fldChar w:fldCharType="end"/>
            </w:r>
          </w:hyperlink>
        </w:p>
        <w:p w14:paraId="2695CBEA" w14:textId="7A33B056" w:rsidR="00F360E6" w:rsidRPr="005D7E48" w:rsidRDefault="00F360E6">
          <w:pPr>
            <w:pStyle w:val="TOC2"/>
            <w:tabs>
              <w:tab w:val="right" w:leader="dot" w:pos="9350"/>
            </w:tabs>
            <w:rPr>
              <w:rFonts w:asciiTheme="minorHAnsi" w:eastAsiaTheme="minorEastAsia" w:hAnsiTheme="minorHAnsi"/>
              <w:noProof/>
              <w:sz w:val="24"/>
              <w:lang w:eastAsia="en-GB"/>
            </w:rPr>
          </w:pPr>
          <w:hyperlink w:anchor="_Toc226555834" w:history="1">
            <w:r w:rsidRPr="005D7E48">
              <w:rPr>
                <w:rStyle w:val="Hyperlink"/>
                <w:rFonts w:cs="Arial"/>
                <w:noProof/>
                <w:lang w:eastAsia="en-GB"/>
              </w:rPr>
              <w:t xml:space="preserve">Screenshots of </w:t>
            </w:r>
            <w:r w:rsidRPr="005D7E48">
              <w:rPr>
                <w:rStyle w:val="Hyperlink"/>
                <w:noProof/>
              </w:rPr>
              <w:t>Reflection on the Importance of Networking in a Global Health and Social Care Environment</w:t>
            </w:r>
            <w:r w:rsidRPr="005D7E48">
              <w:rPr>
                <w:noProof/>
                <w:webHidden/>
              </w:rPr>
              <w:tab/>
            </w:r>
            <w:r w:rsidRPr="005D7E48">
              <w:rPr>
                <w:noProof/>
                <w:webHidden/>
              </w:rPr>
              <w:fldChar w:fldCharType="begin"/>
            </w:r>
            <w:r w:rsidRPr="005D7E48">
              <w:rPr>
                <w:noProof/>
                <w:webHidden/>
              </w:rPr>
              <w:instrText xml:space="preserve"> PAGEREF _Toc226555834 \h </w:instrText>
            </w:r>
            <w:r w:rsidRPr="005D7E48">
              <w:rPr>
                <w:noProof/>
                <w:webHidden/>
              </w:rPr>
            </w:r>
            <w:r w:rsidRPr="005D7E48">
              <w:rPr>
                <w:noProof/>
                <w:webHidden/>
              </w:rPr>
              <w:fldChar w:fldCharType="separate"/>
            </w:r>
            <w:r w:rsidR="00A321FB">
              <w:rPr>
                <w:noProof/>
                <w:webHidden/>
              </w:rPr>
              <w:t>7</w:t>
            </w:r>
            <w:r w:rsidRPr="005D7E48">
              <w:rPr>
                <w:noProof/>
                <w:webHidden/>
              </w:rPr>
              <w:fldChar w:fldCharType="end"/>
            </w:r>
          </w:hyperlink>
        </w:p>
        <w:p w14:paraId="5BBCA5B9" w14:textId="37A8438F" w:rsidR="00F360E6" w:rsidRPr="005D7E48" w:rsidRDefault="00F360E6">
          <w:pPr>
            <w:pStyle w:val="TOC1"/>
            <w:tabs>
              <w:tab w:val="right" w:leader="dot" w:pos="9350"/>
            </w:tabs>
            <w:rPr>
              <w:rFonts w:asciiTheme="minorHAnsi" w:eastAsiaTheme="minorEastAsia" w:hAnsiTheme="minorHAnsi"/>
              <w:noProof/>
              <w:sz w:val="24"/>
              <w:lang w:eastAsia="en-GB"/>
            </w:rPr>
          </w:pPr>
          <w:hyperlink w:anchor="_Toc226555835" w:history="1">
            <w:r w:rsidRPr="005D7E48">
              <w:rPr>
                <w:rStyle w:val="Hyperlink"/>
                <w:noProof/>
              </w:rPr>
              <w:t>Task 3 – Reflection on Unit 3: Opportunity Knocks</w:t>
            </w:r>
            <w:r w:rsidRPr="005D7E48">
              <w:rPr>
                <w:noProof/>
                <w:webHidden/>
              </w:rPr>
              <w:tab/>
            </w:r>
            <w:r w:rsidRPr="005D7E48">
              <w:rPr>
                <w:noProof/>
                <w:webHidden/>
              </w:rPr>
              <w:fldChar w:fldCharType="begin"/>
            </w:r>
            <w:r w:rsidRPr="005D7E48">
              <w:rPr>
                <w:noProof/>
                <w:webHidden/>
              </w:rPr>
              <w:instrText xml:space="preserve"> PAGEREF _Toc226555835 \h </w:instrText>
            </w:r>
            <w:r w:rsidRPr="005D7E48">
              <w:rPr>
                <w:noProof/>
                <w:webHidden/>
              </w:rPr>
            </w:r>
            <w:r w:rsidRPr="005D7E48">
              <w:rPr>
                <w:noProof/>
                <w:webHidden/>
              </w:rPr>
              <w:fldChar w:fldCharType="separate"/>
            </w:r>
            <w:r w:rsidR="00A321FB">
              <w:rPr>
                <w:noProof/>
                <w:webHidden/>
              </w:rPr>
              <w:t>8</w:t>
            </w:r>
            <w:r w:rsidRPr="005D7E48">
              <w:rPr>
                <w:noProof/>
                <w:webHidden/>
              </w:rPr>
              <w:fldChar w:fldCharType="end"/>
            </w:r>
          </w:hyperlink>
        </w:p>
        <w:p w14:paraId="6F2EA29D" w14:textId="73108757" w:rsidR="00F360E6" w:rsidRPr="005D7E48" w:rsidRDefault="00F360E6">
          <w:pPr>
            <w:pStyle w:val="TOC2"/>
            <w:tabs>
              <w:tab w:val="right" w:leader="dot" w:pos="9350"/>
            </w:tabs>
            <w:rPr>
              <w:rFonts w:asciiTheme="minorHAnsi" w:eastAsiaTheme="minorEastAsia" w:hAnsiTheme="minorHAnsi"/>
              <w:noProof/>
              <w:sz w:val="24"/>
              <w:lang w:eastAsia="en-GB"/>
            </w:rPr>
          </w:pPr>
          <w:hyperlink w:anchor="_Toc226555836" w:history="1">
            <w:r w:rsidRPr="005D7E48">
              <w:rPr>
                <w:rStyle w:val="Hyperlink"/>
                <w:rFonts w:cs="Arial"/>
                <w:noProof/>
                <w:lang w:eastAsia="en-GB"/>
              </w:rPr>
              <w:t xml:space="preserve">Screenshots of </w:t>
            </w:r>
            <w:r w:rsidRPr="005D7E48">
              <w:rPr>
                <w:rStyle w:val="Hyperlink"/>
                <w:noProof/>
              </w:rPr>
              <w:t>Achieving Success in Health and Social Care</w:t>
            </w:r>
            <w:r w:rsidRPr="005D7E48">
              <w:rPr>
                <w:noProof/>
                <w:webHidden/>
              </w:rPr>
              <w:tab/>
            </w:r>
            <w:r w:rsidRPr="005D7E48">
              <w:rPr>
                <w:noProof/>
                <w:webHidden/>
              </w:rPr>
              <w:fldChar w:fldCharType="begin"/>
            </w:r>
            <w:r w:rsidRPr="005D7E48">
              <w:rPr>
                <w:noProof/>
                <w:webHidden/>
              </w:rPr>
              <w:instrText xml:space="preserve"> PAGEREF _Toc226555836 \h </w:instrText>
            </w:r>
            <w:r w:rsidRPr="005D7E48">
              <w:rPr>
                <w:noProof/>
                <w:webHidden/>
              </w:rPr>
            </w:r>
            <w:r w:rsidRPr="005D7E48">
              <w:rPr>
                <w:noProof/>
                <w:webHidden/>
              </w:rPr>
              <w:fldChar w:fldCharType="separate"/>
            </w:r>
            <w:r w:rsidR="00A321FB">
              <w:rPr>
                <w:noProof/>
                <w:webHidden/>
              </w:rPr>
              <w:t>9</w:t>
            </w:r>
            <w:r w:rsidRPr="005D7E48">
              <w:rPr>
                <w:noProof/>
                <w:webHidden/>
              </w:rPr>
              <w:fldChar w:fldCharType="end"/>
            </w:r>
          </w:hyperlink>
        </w:p>
        <w:p w14:paraId="6B215D44" w14:textId="1645B365" w:rsidR="00F360E6" w:rsidRPr="005D7E48" w:rsidRDefault="00F360E6">
          <w:pPr>
            <w:pStyle w:val="TOC2"/>
            <w:tabs>
              <w:tab w:val="right" w:leader="dot" w:pos="9350"/>
            </w:tabs>
            <w:rPr>
              <w:rFonts w:asciiTheme="minorHAnsi" w:eastAsiaTheme="minorEastAsia" w:hAnsiTheme="minorHAnsi"/>
              <w:noProof/>
              <w:sz w:val="24"/>
              <w:lang w:eastAsia="en-GB"/>
            </w:rPr>
          </w:pPr>
          <w:hyperlink w:anchor="_Toc226555837" w:history="1">
            <w:r w:rsidRPr="005D7E48">
              <w:rPr>
                <w:rStyle w:val="Hyperlink"/>
                <w:rFonts w:cs="Arial"/>
                <w:noProof/>
                <w:lang w:eastAsia="en-GB"/>
              </w:rPr>
              <w:t xml:space="preserve">Screenshots of </w:t>
            </w:r>
            <w:r w:rsidRPr="005D7E48">
              <w:rPr>
                <w:rStyle w:val="Hyperlink"/>
                <w:noProof/>
              </w:rPr>
              <w:t>Changing Perspectives in Health and Social Care</w:t>
            </w:r>
            <w:r w:rsidRPr="005D7E48">
              <w:rPr>
                <w:noProof/>
                <w:webHidden/>
              </w:rPr>
              <w:tab/>
            </w:r>
            <w:r w:rsidRPr="005D7E48">
              <w:rPr>
                <w:noProof/>
                <w:webHidden/>
              </w:rPr>
              <w:fldChar w:fldCharType="begin"/>
            </w:r>
            <w:r w:rsidRPr="005D7E48">
              <w:rPr>
                <w:noProof/>
                <w:webHidden/>
              </w:rPr>
              <w:instrText xml:space="preserve"> PAGEREF _Toc226555837 \h </w:instrText>
            </w:r>
            <w:r w:rsidRPr="005D7E48">
              <w:rPr>
                <w:noProof/>
                <w:webHidden/>
              </w:rPr>
            </w:r>
            <w:r w:rsidRPr="005D7E48">
              <w:rPr>
                <w:noProof/>
                <w:webHidden/>
              </w:rPr>
              <w:fldChar w:fldCharType="separate"/>
            </w:r>
            <w:r w:rsidR="00A321FB">
              <w:rPr>
                <w:noProof/>
                <w:webHidden/>
              </w:rPr>
              <w:t>9</w:t>
            </w:r>
            <w:r w:rsidRPr="005D7E48">
              <w:rPr>
                <w:noProof/>
                <w:webHidden/>
              </w:rPr>
              <w:fldChar w:fldCharType="end"/>
            </w:r>
          </w:hyperlink>
        </w:p>
        <w:p w14:paraId="7A03D9D5" w14:textId="14E8AB64" w:rsidR="00F360E6" w:rsidRPr="005D7E48" w:rsidRDefault="00F360E6">
          <w:pPr>
            <w:pStyle w:val="TOC1"/>
            <w:tabs>
              <w:tab w:val="right" w:leader="dot" w:pos="9350"/>
            </w:tabs>
            <w:rPr>
              <w:rFonts w:asciiTheme="minorHAnsi" w:eastAsiaTheme="minorEastAsia" w:hAnsiTheme="minorHAnsi"/>
              <w:noProof/>
              <w:sz w:val="24"/>
              <w:lang w:eastAsia="en-GB"/>
            </w:rPr>
          </w:pPr>
          <w:hyperlink w:anchor="_Toc226555838" w:history="1">
            <w:r w:rsidRPr="005D7E48">
              <w:rPr>
                <w:rStyle w:val="Hyperlink"/>
                <w:noProof/>
              </w:rPr>
              <w:t>Task 4 – Reflection on Unit 4: The Pursuit of Happiness</w:t>
            </w:r>
            <w:r w:rsidRPr="005D7E48">
              <w:rPr>
                <w:noProof/>
                <w:webHidden/>
              </w:rPr>
              <w:tab/>
            </w:r>
            <w:r w:rsidRPr="005D7E48">
              <w:rPr>
                <w:noProof/>
                <w:webHidden/>
              </w:rPr>
              <w:fldChar w:fldCharType="begin"/>
            </w:r>
            <w:r w:rsidRPr="005D7E48">
              <w:rPr>
                <w:noProof/>
                <w:webHidden/>
              </w:rPr>
              <w:instrText xml:space="preserve"> PAGEREF _Toc226555838 \h </w:instrText>
            </w:r>
            <w:r w:rsidRPr="005D7E48">
              <w:rPr>
                <w:noProof/>
                <w:webHidden/>
              </w:rPr>
            </w:r>
            <w:r w:rsidRPr="005D7E48">
              <w:rPr>
                <w:noProof/>
                <w:webHidden/>
              </w:rPr>
              <w:fldChar w:fldCharType="separate"/>
            </w:r>
            <w:r w:rsidR="00A321FB">
              <w:rPr>
                <w:noProof/>
                <w:webHidden/>
              </w:rPr>
              <w:t>10</w:t>
            </w:r>
            <w:r w:rsidRPr="005D7E48">
              <w:rPr>
                <w:noProof/>
                <w:webHidden/>
              </w:rPr>
              <w:fldChar w:fldCharType="end"/>
            </w:r>
          </w:hyperlink>
        </w:p>
        <w:p w14:paraId="00C8C262" w14:textId="577D56DC" w:rsidR="00F360E6" w:rsidRPr="005D7E48" w:rsidRDefault="00F360E6">
          <w:pPr>
            <w:pStyle w:val="TOC2"/>
            <w:tabs>
              <w:tab w:val="right" w:leader="dot" w:pos="9350"/>
            </w:tabs>
            <w:rPr>
              <w:rFonts w:asciiTheme="minorHAnsi" w:eastAsiaTheme="minorEastAsia" w:hAnsiTheme="minorHAnsi"/>
              <w:noProof/>
              <w:sz w:val="24"/>
              <w:lang w:eastAsia="en-GB"/>
            </w:rPr>
          </w:pPr>
          <w:hyperlink w:anchor="_Toc226555839" w:history="1">
            <w:r w:rsidRPr="005D7E48">
              <w:rPr>
                <w:rStyle w:val="Hyperlink"/>
                <w:rFonts w:cs="Arial"/>
                <w:noProof/>
                <w:lang w:eastAsia="en-GB"/>
              </w:rPr>
              <w:t xml:space="preserve">Screenshots of </w:t>
            </w:r>
            <w:r w:rsidRPr="005D7E48">
              <w:rPr>
                <w:rStyle w:val="Hyperlink"/>
                <w:noProof/>
              </w:rPr>
              <w:t>Career Goals After BSc Completion</w:t>
            </w:r>
            <w:r w:rsidRPr="005D7E48">
              <w:rPr>
                <w:noProof/>
                <w:webHidden/>
              </w:rPr>
              <w:tab/>
            </w:r>
            <w:r w:rsidRPr="005D7E48">
              <w:rPr>
                <w:noProof/>
                <w:webHidden/>
              </w:rPr>
              <w:fldChar w:fldCharType="begin"/>
            </w:r>
            <w:r w:rsidRPr="005D7E48">
              <w:rPr>
                <w:noProof/>
                <w:webHidden/>
              </w:rPr>
              <w:instrText xml:space="preserve"> PAGEREF _Toc226555839 \h </w:instrText>
            </w:r>
            <w:r w:rsidRPr="005D7E48">
              <w:rPr>
                <w:noProof/>
                <w:webHidden/>
              </w:rPr>
            </w:r>
            <w:r w:rsidRPr="005D7E48">
              <w:rPr>
                <w:noProof/>
                <w:webHidden/>
              </w:rPr>
              <w:fldChar w:fldCharType="separate"/>
            </w:r>
            <w:r w:rsidR="00A321FB">
              <w:rPr>
                <w:noProof/>
                <w:webHidden/>
              </w:rPr>
              <w:t>11</w:t>
            </w:r>
            <w:r w:rsidRPr="005D7E48">
              <w:rPr>
                <w:noProof/>
                <w:webHidden/>
              </w:rPr>
              <w:fldChar w:fldCharType="end"/>
            </w:r>
          </w:hyperlink>
        </w:p>
        <w:p w14:paraId="30D5E2C6" w14:textId="2BAD1E29" w:rsidR="00F360E6" w:rsidRPr="005D7E48" w:rsidRDefault="00F360E6">
          <w:pPr>
            <w:pStyle w:val="TOC2"/>
            <w:tabs>
              <w:tab w:val="right" w:leader="dot" w:pos="9350"/>
            </w:tabs>
            <w:rPr>
              <w:rFonts w:asciiTheme="minorHAnsi" w:eastAsiaTheme="minorEastAsia" w:hAnsiTheme="minorHAnsi"/>
              <w:noProof/>
              <w:sz w:val="24"/>
              <w:lang w:eastAsia="en-GB"/>
            </w:rPr>
          </w:pPr>
          <w:hyperlink w:anchor="_Toc226555840" w:history="1">
            <w:r w:rsidRPr="005D7E48">
              <w:rPr>
                <w:rStyle w:val="Hyperlink"/>
                <w:rFonts w:cs="Arial"/>
                <w:noProof/>
                <w:lang w:eastAsia="en-GB"/>
              </w:rPr>
              <w:t xml:space="preserve">Screenshots of </w:t>
            </w:r>
            <w:r w:rsidRPr="005D7E48">
              <w:rPr>
                <w:rStyle w:val="Hyperlink"/>
                <w:noProof/>
              </w:rPr>
              <w:t>Vaccine Persuasion Methods</w:t>
            </w:r>
            <w:r w:rsidRPr="005D7E48">
              <w:rPr>
                <w:noProof/>
                <w:webHidden/>
              </w:rPr>
              <w:tab/>
            </w:r>
            <w:r w:rsidRPr="005D7E48">
              <w:rPr>
                <w:noProof/>
                <w:webHidden/>
              </w:rPr>
              <w:fldChar w:fldCharType="begin"/>
            </w:r>
            <w:r w:rsidRPr="005D7E48">
              <w:rPr>
                <w:noProof/>
                <w:webHidden/>
              </w:rPr>
              <w:instrText xml:space="preserve"> PAGEREF _Toc226555840 \h </w:instrText>
            </w:r>
            <w:r w:rsidRPr="005D7E48">
              <w:rPr>
                <w:noProof/>
                <w:webHidden/>
              </w:rPr>
            </w:r>
            <w:r w:rsidRPr="005D7E48">
              <w:rPr>
                <w:noProof/>
                <w:webHidden/>
              </w:rPr>
              <w:fldChar w:fldCharType="separate"/>
            </w:r>
            <w:r w:rsidR="00A321FB">
              <w:rPr>
                <w:noProof/>
                <w:webHidden/>
              </w:rPr>
              <w:t>11</w:t>
            </w:r>
            <w:r w:rsidRPr="005D7E48">
              <w:rPr>
                <w:noProof/>
                <w:webHidden/>
              </w:rPr>
              <w:fldChar w:fldCharType="end"/>
            </w:r>
          </w:hyperlink>
        </w:p>
        <w:p w14:paraId="1869901D" w14:textId="3C1E3144" w:rsidR="00F360E6" w:rsidRPr="005D7E48" w:rsidRDefault="00F360E6">
          <w:pPr>
            <w:pStyle w:val="TOC2"/>
            <w:tabs>
              <w:tab w:val="right" w:leader="dot" w:pos="9350"/>
            </w:tabs>
            <w:rPr>
              <w:rFonts w:asciiTheme="minorHAnsi" w:eastAsiaTheme="minorEastAsia" w:hAnsiTheme="minorHAnsi"/>
              <w:noProof/>
              <w:sz w:val="24"/>
              <w:lang w:eastAsia="en-GB"/>
            </w:rPr>
          </w:pPr>
          <w:hyperlink w:anchor="_Toc226555841" w:history="1">
            <w:r w:rsidRPr="005D7E48">
              <w:rPr>
                <w:rStyle w:val="Hyperlink"/>
                <w:rFonts w:cs="Arial"/>
                <w:noProof/>
                <w:lang w:eastAsia="en-GB"/>
              </w:rPr>
              <w:t xml:space="preserve">Screenshots of </w:t>
            </w:r>
            <w:r w:rsidRPr="005D7E48">
              <w:rPr>
                <w:rStyle w:val="Hyperlink"/>
                <w:noProof/>
              </w:rPr>
              <w:t>Emotional Intelligence in Health and Social Care</w:t>
            </w:r>
            <w:r w:rsidRPr="005D7E48">
              <w:rPr>
                <w:noProof/>
                <w:webHidden/>
              </w:rPr>
              <w:tab/>
            </w:r>
            <w:r w:rsidRPr="005D7E48">
              <w:rPr>
                <w:noProof/>
                <w:webHidden/>
              </w:rPr>
              <w:fldChar w:fldCharType="begin"/>
            </w:r>
            <w:r w:rsidRPr="005D7E48">
              <w:rPr>
                <w:noProof/>
                <w:webHidden/>
              </w:rPr>
              <w:instrText xml:space="preserve"> PAGEREF _Toc226555841 \h </w:instrText>
            </w:r>
            <w:r w:rsidRPr="005D7E48">
              <w:rPr>
                <w:noProof/>
                <w:webHidden/>
              </w:rPr>
            </w:r>
            <w:r w:rsidRPr="005D7E48">
              <w:rPr>
                <w:noProof/>
                <w:webHidden/>
              </w:rPr>
              <w:fldChar w:fldCharType="separate"/>
            </w:r>
            <w:r w:rsidR="00A321FB">
              <w:rPr>
                <w:noProof/>
                <w:webHidden/>
              </w:rPr>
              <w:t>12</w:t>
            </w:r>
            <w:r w:rsidRPr="005D7E48">
              <w:rPr>
                <w:noProof/>
                <w:webHidden/>
              </w:rPr>
              <w:fldChar w:fldCharType="end"/>
            </w:r>
          </w:hyperlink>
        </w:p>
        <w:p w14:paraId="24CA60C5" w14:textId="6AC6C233" w:rsidR="00F360E6" w:rsidRPr="005D7E48" w:rsidRDefault="00F360E6">
          <w:pPr>
            <w:pStyle w:val="TOC1"/>
            <w:tabs>
              <w:tab w:val="right" w:leader="dot" w:pos="9350"/>
            </w:tabs>
            <w:rPr>
              <w:rFonts w:asciiTheme="minorHAnsi" w:eastAsiaTheme="minorEastAsia" w:hAnsiTheme="minorHAnsi"/>
              <w:noProof/>
              <w:sz w:val="24"/>
              <w:lang w:eastAsia="en-GB"/>
            </w:rPr>
          </w:pPr>
          <w:hyperlink w:anchor="_Toc226555842" w:history="1">
            <w:r w:rsidRPr="005D7E48">
              <w:rPr>
                <w:rStyle w:val="Hyperlink"/>
                <w:noProof/>
              </w:rPr>
              <w:t>Conclusion</w:t>
            </w:r>
            <w:r w:rsidRPr="005D7E48">
              <w:rPr>
                <w:noProof/>
                <w:webHidden/>
              </w:rPr>
              <w:tab/>
            </w:r>
            <w:r w:rsidRPr="005D7E48">
              <w:rPr>
                <w:noProof/>
                <w:webHidden/>
              </w:rPr>
              <w:fldChar w:fldCharType="begin"/>
            </w:r>
            <w:r w:rsidRPr="005D7E48">
              <w:rPr>
                <w:noProof/>
                <w:webHidden/>
              </w:rPr>
              <w:instrText xml:space="preserve"> PAGEREF _Toc226555842 \h </w:instrText>
            </w:r>
            <w:r w:rsidRPr="005D7E48">
              <w:rPr>
                <w:noProof/>
                <w:webHidden/>
              </w:rPr>
            </w:r>
            <w:r w:rsidRPr="005D7E48">
              <w:rPr>
                <w:noProof/>
                <w:webHidden/>
              </w:rPr>
              <w:fldChar w:fldCharType="separate"/>
            </w:r>
            <w:r w:rsidR="00A321FB">
              <w:rPr>
                <w:noProof/>
                <w:webHidden/>
              </w:rPr>
              <w:t>12</w:t>
            </w:r>
            <w:r w:rsidRPr="005D7E48">
              <w:rPr>
                <w:noProof/>
                <w:webHidden/>
              </w:rPr>
              <w:fldChar w:fldCharType="end"/>
            </w:r>
          </w:hyperlink>
        </w:p>
        <w:p w14:paraId="02EF388E" w14:textId="526E4782" w:rsidR="00F360E6" w:rsidRPr="005D7E48" w:rsidRDefault="00F360E6">
          <w:pPr>
            <w:pStyle w:val="TOC1"/>
            <w:tabs>
              <w:tab w:val="right" w:leader="dot" w:pos="9350"/>
            </w:tabs>
            <w:rPr>
              <w:rFonts w:asciiTheme="minorHAnsi" w:eastAsiaTheme="minorEastAsia" w:hAnsiTheme="minorHAnsi"/>
              <w:noProof/>
              <w:sz w:val="24"/>
              <w:lang w:eastAsia="en-GB"/>
            </w:rPr>
          </w:pPr>
          <w:hyperlink w:anchor="_Toc226555843" w:history="1">
            <w:r w:rsidRPr="005D7E48">
              <w:rPr>
                <w:rStyle w:val="Hyperlink"/>
                <w:noProof/>
              </w:rPr>
              <w:t>References</w:t>
            </w:r>
            <w:r w:rsidRPr="005D7E48">
              <w:rPr>
                <w:noProof/>
                <w:webHidden/>
              </w:rPr>
              <w:tab/>
            </w:r>
            <w:r w:rsidRPr="005D7E48">
              <w:rPr>
                <w:noProof/>
                <w:webHidden/>
              </w:rPr>
              <w:fldChar w:fldCharType="begin"/>
            </w:r>
            <w:r w:rsidRPr="005D7E48">
              <w:rPr>
                <w:noProof/>
                <w:webHidden/>
              </w:rPr>
              <w:instrText xml:space="preserve"> PAGEREF _Toc226555843 \h </w:instrText>
            </w:r>
            <w:r w:rsidRPr="005D7E48">
              <w:rPr>
                <w:noProof/>
                <w:webHidden/>
              </w:rPr>
            </w:r>
            <w:r w:rsidRPr="005D7E48">
              <w:rPr>
                <w:noProof/>
                <w:webHidden/>
              </w:rPr>
              <w:fldChar w:fldCharType="separate"/>
            </w:r>
            <w:r w:rsidR="00A321FB">
              <w:rPr>
                <w:noProof/>
                <w:webHidden/>
              </w:rPr>
              <w:t>13</w:t>
            </w:r>
            <w:r w:rsidRPr="005D7E48">
              <w:rPr>
                <w:noProof/>
                <w:webHidden/>
              </w:rPr>
              <w:fldChar w:fldCharType="end"/>
            </w:r>
          </w:hyperlink>
        </w:p>
        <w:p w14:paraId="4B28AFEF" w14:textId="2E59464A" w:rsidR="007F1525" w:rsidRPr="005D7E48" w:rsidRDefault="007F1525">
          <w:r w:rsidRPr="005D7E48">
            <w:rPr>
              <w:b/>
              <w:bCs/>
            </w:rPr>
            <w:fldChar w:fldCharType="end"/>
          </w:r>
        </w:p>
      </w:sdtContent>
    </w:sdt>
    <w:p w14:paraId="14D64845" w14:textId="00E8854E" w:rsidR="00771D41" w:rsidRPr="005D7E48" w:rsidRDefault="00771D41" w:rsidP="007F1525">
      <w:r w:rsidRPr="005D7E48">
        <w:br w:type="page"/>
      </w:r>
    </w:p>
    <w:p w14:paraId="2CF982F7" w14:textId="3F88C19C" w:rsidR="00114C0C" w:rsidRPr="005D7E48" w:rsidRDefault="00114C0C" w:rsidP="00114C0C">
      <w:pPr>
        <w:pStyle w:val="Heading1"/>
      </w:pPr>
      <w:bookmarkStart w:id="0" w:name="_Toc226555827"/>
      <w:r w:rsidRPr="005D7E48">
        <w:lastRenderedPageBreak/>
        <w:t>Introduction</w:t>
      </w:r>
      <w:bookmarkEnd w:id="0"/>
      <w:r w:rsidRPr="005D7E48">
        <w:t xml:space="preserve"> </w:t>
      </w:r>
    </w:p>
    <w:p w14:paraId="69BF507F" w14:textId="12880E1A" w:rsidR="00582867" w:rsidRDefault="00296DD2" w:rsidP="00582867">
      <w:r w:rsidRPr="005D7E48">
        <w:t xml:space="preserve">This portfolio is a critical reflection of learning acquired throughout </w:t>
      </w:r>
      <w:r w:rsidR="00C07EE3" w:rsidRPr="005D7E48">
        <w:t xml:space="preserve">the </w:t>
      </w:r>
      <w:r w:rsidRPr="005D7E48">
        <w:t>four module units in this course. The aim is to measure the personal branding and employability competencies in a health and social care setting. The chosen professional role is the Healthcare Assistant, and all reflections and applications in this portfolio are guided by this role. Personal branding plays a role in the presentation of professional identity, skills, and values in the healthcare environment (</w:t>
      </w:r>
      <w:proofErr w:type="spellStart"/>
      <w:r w:rsidRPr="005D7E48">
        <w:t>Szánto</w:t>
      </w:r>
      <w:proofErr w:type="spellEnd"/>
      <w:r w:rsidRPr="005D7E48">
        <w:t xml:space="preserve"> et al., 2025). Self-awareness helps in proper behaviour, communication, and making decisions in clinical settings (Harley, 2024). The necessary skills include employability skills as the demands on the workforce continue to rise across healthcare systems around the world (World Health </w:t>
      </w:r>
      <w:r w:rsidR="00C07EE3" w:rsidRPr="005D7E48">
        <w:t>Organisation</w:t>
      </w:r>
      <w:r w:rsidRPr="005D7E48">
        <w:t>, 2023). This portfolio will contemplate Units 1 to 4, in terms of personal growth, world awareness, career prospects</w:t>
      </w:r>
      <w:r w:rsidR="00C07EE3" w:rsidRPr="005D7E48">
        <w:t>,</w:t>
      </w:r>
      <w:r w:rsidRPr="005D7E48">
        <w:t xml:space="preserve"> </w:t>
      </w:r>
      <w:r w:rsidR="00C07EE3" w:rsidRPr="005D7E48">
        <w:t>and</w:t>
      </w:r>
      <w:r w:rsidRPr="005D7E48">
        <w:t xml:space="preserve"> </w:t>
      </w:r>
      <w:r w:rsidR="00C07EE3" w:rsidRPr="005D7E48">
        <w:t>well-being</w:t>
      </w:r>
      <w:r w:rsidRPr="005D7E48">
        <w:t>. The objectives of these reflections are to enhance professional preparedness and facilitate effective practice in healthcare settings.</w:t>
      </w:r>
      <w:bookmarkStart w:id="1" w:name="_Toc226555828"/>
    </w:p>
    <w:p w14:paraId="59BF6CA8" w14:textId="1DF98C72" w:rsidR="00114C0C" w:rsidRPr="005D7E48" w:rsidRDefault="00114C0C" w:rsidP="00582867">
      <w:pPr>
        <w:pStyle w:val="Heading1"/>
      </w:pPr>
      <w:r w:rsidRPr="005D7E48">
        <w:t>Task 1 – Reflection on Unit 1: Brand You</w:t>
      </w:r>
      <w:bookmarkEnd w:id="1"/>
    </w:p>
    <w:p w14:paraId="43386AA3" w14:textId="3D7954D2" w:rsidR="0048076C" w:rsidRPr="005D7E48" w:rsidRDefault="0048076C" w:rsidP="0048076C">
      <w:r w:rsidRPr="005D7E48">
        <w:t>Unit 1 was based on the learning of personal branding in professional healthcare settings and contexts. The lectures described the means by which people introduce themselves and demonstrate their professional worth in an adequate manner. It emphasised the role of self-awareness and professional identity in career development procedures. Personal branding is the process of portraying skills, behaviours, and values in order to develop a professional identity (</w:t>
      </w:r>
      <w:proofErr w:type="spellStart"/>
      <w:r w:rsidRPr="005D7E48">
        <w:t>Szánto</w:t>
      </w:r>
      <w:proofErr w:type="spellEnd"/>
      <w:r w:rsidRPr="005D7E48">
        <w:t xml:space="preserve"> et al., 2025). Self-awareness helps to realise the strengths, weaknesses, and behavioural patterns in practice scenarios (Harley, 2024). Professional identity is a concept that demonstrates how people identify themselves in their selected healthcare pathway (Hinkley et al., 2022). The combination of these ideas leads to employability and professional development.</w:t>
      </w:r>
    </w:p>
    <w:p w14:paraId="05463D87" w14:textId="7291E316" w:rsidR="0048076C" w:rsidRPr="005D7E48" w:rsidRDefault="0048076C" w:rsidP="0048076C">
      <w:r w:rsidRPr="005D7E48">
        <w:t>This unit has contributed greatly to my knowledge of the concept of employability in healthcare settings and practice. I used to think that professional healthcare positions were won by technical skills only. Nevertheless, I also came to know that perception and self-presentation have a great impact on career prospects and career advancement. The self-assessment activities helped me to determine my strengths, such as empathy and good communication skills. These are the strengths that one needs to relate to patients in a healthcare setting in a respectful manner. Nevertheless, I have also identified some areas of weakness in confidence and professional self-presentation during discussions. This is indicative of the research that has connected employability with self-branding behaviours in competitive job markets (</w:t>
      </w:r>
      <w:proofErr w:type="spellStart"/>
      <w:r w:rsidRPr="005D7E48">
        <w:t>Mutanen</w:t>
      </w:r>
      <w:proofErr w:type="spellEnd"/>
      <w:r w:rsidRPr="005D7E48">
        <w:t xml:space="preserve"> et al., 2023). My </w:t>
      </w:r>
      <w:r w:rsidRPr="005D7E48">
        <w:lastRenderedPageBreak/>
        <w:t xml:space="preserve">previous knowledge had a weakness </w:t>
      </w:r>
      <w:r w:rsidR="0030269B" w:rsidRPr="005D7E48">
        <w:t>in that</w:t>
      </w:r>
      <w:r w:rsidRPr="005D7E48">
        <w:t xml:space="preserve"> I was only looking at skills that were not presented. This unit enabled me to realise that I should be able to align behaviour and professional expectations.</w:t>
      </w:r>
    </w:p>
    <w:p w14:paraId="3F221EB7" w14:textId="03DC1041" w:rsidR="00114C0C" w:rsidRPr="005D7E48" w:rsidRDefault="0048076C" w:rsidP="0048076C">
      <w:r w:rsidRPr="005D7E48">
        <w:t xml:space="preserve">These notions are very applicable in the Healthcare Assistant position in actual practice setups. Healthcare Assistants are expected to be professional, empathetic and reliable in their daily interactions with patients. A powerful personal brand helps to build trust among patients and members of the healthcare team. In </w:t>
      </w:r>
      <w:r w:rsidR="0030269B" w:rsidRPr="005D7E48">
        <w:t>this</w:t>
      </w:r>
      <w:r w:rsidRPr="005D7E48">
        <w:t xml:space="preserve"> case, clear communication will lead to better patient comprehension and improve the overall care experience outcomes. </w:t>
      </w:r>
      <w:r w:rsidR="0030269B" w:rsidRPr="005D7E48">
        <w:t>Self-awareness</w:t>
      </w:r>
      <w:r w:rsidRPr="005D7E48">
        <w:t xml:space="preserve"> also aids in controlling emotional reactions in stressful healthcare experiences in a better way. Professional identity guarantees the correspondence to ethical principles and organisational requirements in medical facilities. This is necessary in ensuring patient safety and </w:t>
      </w:r>
      <w:r w:rsidR="0030269B" w:rsidRPr="005D7E48">
        <w:t xml:space="preserve">the </w:t>
      </w:r>
      <w:r w:rsidRPr="005D7E48">
        <w:t>provision of uniform quality care services. Accordingly, personal branding is a theoretical and practical need in healthcare positions.</w:t>
      </w:r>
    </w:p>
    <w:p w14:paraId="278F8F4F" w14:textId="2CA2187F" w:rsidR="00EF409A" w:rsidRPr="005D7E48" w:rsidRDefault="00B201EF" w:rsidP="00EF409A">
      <w:pPr>
        <w:pStyle w:val="Heading2"/>
      </w:pPr>
      <w:bookmarkStart w:id="2" w:name="_Toc226555829"/>
      <w:r w:rsidRPr="005D7E48">
        <w:t xml:space="preserve">Screenshots of </w:t>
      </w:r>
      <w:r w:rsidR="00EF409A" w:rsidRPr="005D7E48">
        <w:t>Understanding Self-Determination</w:t>
      </w:r>
      <w:bookmarkEnd w:id="2"/>
    </w:p>
    <w:p w14:paraId="78E65697" w14:textId="2A7BF9E8" w:rsidR="00DD2DF2" w:rsidRPr="005D7E48" w:rsidRDefault="00C07EE3" w:rsidP="00114C0C">
      <w:r w:rsidRPr="005D7E48">
        <w:rPr>
          <w:noProof/>
        </w:rPr>
        <w:drawing>
          <wp:inline distT="0" distB="0" distL="0" distR="0" wp14:anchorId="5A73F052" wp14:editId="56CA506B">
            <wp:extent cx="5943600" cy="2888615"/>
            <wp:effectExtent l="0" t="0" r="0" b="6985"/>
            <wp:docPr id="1750007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007603" name=""/>
                    <pic:cNvPicPr/>
                  </pic:nvPicPr>
                  <pic:blipFill>
                    <a:blip r:embed="rId9"/>
                    <a:stretch>
                      <a:fillRect/>
                    </a:stretch>
                  </pic:blipFill>
                  <pic:spPr>
                    <a:xfrm>
                      <a:off x="0" y="0"/>
                      <a:ext cx="5943600" cy="2888615"/>
                    </a:xfrm>
                    <a:prstGeom prst="rect">
                      <a:avLst/>
                    </a:prstGeom>
                  </pic:spPr>
                </pic:pic>
              </a:graphicData>
            </a:graphic>
          </wp:inline>
        </w:drawing>
      </w:r>
    </w:p>
    <w:p w14:paraId="2193B0F3" w14:textId="12723072" w:rsidR="00EF409A" w:rsidRPr="005D7E48" w:rsidRDefault="00F360E6" w:rsidP="00EF409A">
      <w:pPr>
        <w:pStyle w:val="Heading2"/>
      </w:pPr>
      <w:bookmarkStart w:id="3" w:name="_Toc226555830"/>
      <w:r w:rsidRPr="005D7E48">
        <w:rPr>
          <w:rFonts w:cs="Arial"/>
          <w:szCs w:val="24"/>
          <w:lang w:eastAsia="en-GB"/>
        </w:rPr>
        <w:lastRenderedPageBreak/>
        <w:t xml:space="preserve">Screenshots of </w:t>
      </w:r>
      <w:r w:rsidR="00EF409A" w:rsidRPr="005D7E48">
        <w:t>Self-Awareness in Health and Social Care</w:t>
      </w:r>
      <w:bookmarkEnd w:id="3"/>
    </w:p>
    <w:p w14:paraId="65B3EED1" w14:textId="28AD6CFB" w:rsidR="00DD2DF2" w:rsidRPr="005D7E48" w:rsidRDefault="00C07EE3" w:rsidP="00114C0C">
      <w:r w:rsidRPr="005D7E48">
        <w:rPr>
          <w:noProof/>
        </w:rPr>
        <w:drawing>
          <wp:inline distT="0" distB="0" distL="0" distR="0" wp14:anchorId="203AAC22" wp14:editId="7E800E3D">
            <wp:extent cx="5943600" cy="3034030"/>
            <wp:effectExtent l="0" t="0" r="0" b="0"/>
            <wp:docPr id="1036900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900198" name=""/>
                    <pic:cNvPicPr/>
                  </pic:nvPicPr>
                  <pic:blipFill>
                    <a:blip r:embed="rId10"/>
                    <a:stretch>
                      <a:fillRect/>
                    </a:stretch>
                  </pic:blipFill>
                  <pic:spPr>
                    <a:xfrm>
                      <a:off x="0" y="0"/>
                      <a:ext cx="5943600" cy="3034030"/>
                    </a:xfrm>
                    <a:prstGeom prst="rect">
                      <a:avLst/>
                    </a:prstGeom>
                  </pic:spPr>
                </pic:pic>
              </a:graphicData>
            </a:graphic>
          </wp:inline>
        </w:drawing>
      </w:r>
    </w:p>
    <w:p w14:paraId="6A8FC8C4" w14:textId="7DD09FB3" w:rsidR="00582867" w:rsidRDefault="00114C0C" w:rsidP="00582867">
      <w:r w:rsidRPr="005D7E48">
        <w:t xml:space="preserve">In general, this unit was able to gain </w:t>
      </w:r>
      <w:r w:rsidR="007F1525" w:rsidRPr="005D7E48">
        <w:t xml:space="preserve">a </w:t>
      </w:r>
      <w:r w:rsidRPr="005D7E48">
        <w:t>crucial understanding of individual strengths and professional identity. These lessons will aid in further progress and enhance employability in healthcare settings.</w:t>
      </w:r>
      <w:bookmarkStart w:id="4" w:name="_Toc226555831"/>
    </w:p>
    <w:p w14:paraId="12DB4D3B" w14:textId="1157A634" w:rsidR="002629F8" w:rsidRPr="00582867" w:rsidRDefault="002629F8" w:rsidP="00582867">
      <w:pPr>
        <w:pStyle w:val="Heading1"/>
      </w:pPr>
      <w:r w:rsidRPr="005D7E48">
        <w:t>Task 2 – Reflection on Unit 2: It’s a Small World</w:t>
      </w:r>
      <w:bookmarkEnd w:id="4"/>
    </w:p>
    <w:p w14:paraId="0E74694D" w14:textId="3FF9508C" w:rsidR="0048076C" w:rsidRPr="005D7E48" w:rsidRDefault="0048076C" w:rsidP="0048076C">
      <w:r w:rsidRPr="005D7E48">
        <w:t xml:space="preserve">Unit 2 was devoted to the learning of healthcare in the global and interconnected landscape and setting. The lectures clarified the impact of globalisation on healthcare systems, </w:t>
      </w:r>
      <w:r w:rsidR="0030269B" w:rsidRPr="005D7E48">
        <w:t>labour</w:t>
      </w:r>
      <w:r w:rsidRPr="005D7E48">
        <w:t xml:space="preserve"> mobility and service provision. It </w:t>
      </w:r>
      <w:r w:rsidR="0030269B" w:rsidRPr="005D7E48">
        <w:t>emphasised</w:t>
      </w:r>
      <w:r w:rsidRPr="005D7E48">
        <w:t xml:space="preserve"> the significance of diversity and inclusion in the contemporary healthcare practice context. Globalisation in healthcare can be defined as a process of expanding the interconnection of health systems of various countries (World Health </w:t>
      </w:r>
      <w:r w:rsidR="0030269B" w:rsidRPr="005D7E48">
        <w:t>Organisation</w:t>
      </w:r>
      <w:r w:rsidRPr="005D7E48">
        <w:t xml:space="preserve">, 2023). Cultural competence means being aware of cultural differences and adjusting the care to </w:t>
      </w:r>
      <w:r w:rsidR="0030269B" w:rsidRPr="005D7E48">
        <w:t>the patient's</w:t>
      </w:r>
      <w:r w:rsidRPr="005D7E48">
        <w:t xml:space="preserve"> needs (Lee et al., 2025). Among the patients, there are variations in language, culture, beliefs, and social backgrounds. These ideas will be instrumental in providing safe and effective patient-centred care (</w:t>
      </w:r>
      <w:proofErr w:type="spellStart"/>
      <w:r w:rsidRPr="005D7E48">
        <w:t>Osmancevic</w:t>
      </w:r>
      <w:proofErr w:type="spellEnd"/>
      <w:r w:rsidRPr="005D7E48">
        <w:t xml:space="preserve"> et al., 2025). These concepts promote inclusive practice in health care systems across the world.</w:t>
      </w:r>
    </w:p>
    <w:p w14:paraId="2CA0D611" w14:textId="20EB995D" w:rsidR="0048076C" w:rsidRPr="005D7E48" w:rsidRDefault="0048076C" w:rsidP="0048076C">
      <w:r w:rsidRPr="005D7E48">
        <w:t xml:space="preserve">This unit enhanced my sensitivity </w:t>
      </w:r>
      <w:r w:rsidR="0030269B" w:rsidRPr="005D7E48">
        <w:t>to</w:t>
      </w:r>
      <w:r w:rsidRPr="005D7E48">
        <w:t xml:space="preserve"> global diversity in healthcare practice both critically and significantly. In the past, I did not </w:t>
      </w:r>
      <w:r w:rsidR="0030269B" w:rsidRPr="005D7E48">
        <w:t>realise</w:t>
      </w:r>
      <w:r w:rsidRPr="005D7E48">
        <w:t xml:space="preserve"> the importance of cultural differences in communication and patient care outcomes. I was informed that misconceptions may decrease the level of </w:t>
      </w:r>
      <w:r w:rsidRPr="005D7E48">
        <w:lastRenderedPageBreak/>
        <w:t xml:space="preserve">treatment and satisfaction of patients. Online, I also learned about illustrations of healthcare issues in various cultural settings. These tasks enhanced my knowledge </w:t>
      </w:r>
      <w:r w:rsidR="0030269B" w:rsidRPr="005D7E48">
        <w:t>of</w:t>
      </w:r>
      <w:r w:rsidRPr="005D7E48">
        <w:t xml:space="preserve"> inclusive and respectful communication with patients. I also realised the need to personalise care depending on the needs of different patients. This is an indication of studies that have identified cultural competence as the key to successful healthcare delivery (Correa-</w:t>
      </w:r>
      <w:proofErr w:type="spellStart"/>
      <w:r w:rsidRPr="005D7E48">
        <w:t>Betancour</w:t>
      </w:r>
      <w:proofErr w:type="spellEnd"/>
      <w:r w:rsidRPr="005D7E48">
        <w:t xml:space="preserve"> et al., 2024). One of the weaknesses of my earlier knowledge was that I did not pay attention to the influence of cultural diversity. This unit enhanced my skills in taking into account various patient views when providing care.</w:t>
      </w:r>
    </w:p>
    <w:p w14:paraId="7F99E2E2" w14:textId="63ED042C" w:rsidR="0048076C" w:rsidRPr="005D7E48" w:rsidRDefault="0048076C" w:rsidP="0048076C">
      <w:r w:rsidRPr="005D7E48">
        <w:t xml:space="preserve">The concepts are very applicable to the Healthcare Assistant position in the actual practice settings. Patients with different cultural and social backgrounds are usually assisted by Healthcare Assistants </w:t>
      </w:r>
      <w:r w:rsidR="0030269B" w:rsidRPr="005D7E48">
        <w:t>daily</w:t>
      </w:r>
      <w:r w:rsidRPr="005D7E48">
        <w:t xml:space="preserve">. Communication is effective to assure patients of respect, understanding, and comfort in the provision of care. Cultural competence is effective in avoiding misunderstanding and enhancing patient safety and satisfaction outcomes. As an example, adhering to religious beliefs or food preferences is a way to enhance the experience of a patient. Equality and lessening discrimination in healthcare service settings are also encouraged by inclusion. The practices enhance ethical practices and enhance </w:t>
      </w:r>
      <w:r w:rsidR="0030269B" w:rsidRPr="005D7E48">
        <w:t xml:space="preserve">the </w:t>
      </w:r>
      <w:r w:rsidRPr="005D7E48">
        <w:t>overall quality of healthcare delivery. Thus, the skills will be fundamental to providing excellent and non-discriminatory patient-centred care.</w:t>
      </w:r>
    </w:p>
    <w:p w14:paraId="3527A9CF" w14:textId="61927928" w:rsidR="00EA45C5" w:rsidRPr="005D7E48" w:rsidRDefault="00B201EF" w:rsidP="00EA45C5">
      <w:pPr>
        <w:pStyle w:val="Heading2"/>
      </w:pPr>
      <w:bookmarkStart w:id="5" w:name="_Toc226555832"/>
      <w:r w:rsidRPr="005D7E48">
        <w:rPr>
          <w:rFonts w:cs="Arial"/>
          <w:szCs w:val="24"/>
          <w:lang w:eastAsia="en-GB"/>
        </w:rPr>
        <w:t xml:space="preserve">Screenshots of </w:t>
      </w:r>
      <w:r w:rsidR="00EA45C5" w:rsidRPr="005D7E48">
        <w:rPr>
          <w:bCs/>
        </w:rPr>
        <w:t>Understanding Informed Consent and Decision-Making in Diverse Healthcare Contexts</w:t>
      </w:r>
      <w:bookmarkEnd w:id="5"/>
    </w:p>
    <w:p w14:paraId="18328075" w14:textId="4AE22B9D" w:rsidR="00EA45C5" w:rsidRPr="005D7E48" w:rsidRDefault="00EA45C5" w:rsidP="0048076C">
      <w:r w:rsidRPr="005D7E48">
        <w:rPr>
          <w:noProof/>
        </w:rPr>
        <w:drawing>
          <wp:inline distT="0" distB="0" distL="0" distR="0" wp14:anchorId="61B014A1" wp14:editId="2E1ABC77">
            <wp:extent cx="5943600" cy="2962275"/>
            <wp:effectExtent l="0" t="0" r="0" b="9525"/>
            <wp:docPr id="640335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335361" name=""/>
                    <pic:cNvPicPr/>
                  </pic:nvPicPr>
                  <pic:blipFill>
                    <a:blip r:embed="rId11"/>
                    <a:stretch>
                      <a:fillRect/>
                    </a:stretch>
                  </pic:blipFill>
                  <pic:spPr>
                    <a:xfrm>
                      <a:off x="0" y="0"/>
                      <a:ext cx="5943600" cy="2962275"/>
                    </a:xfrm>
                    <a:prstGeom prst="rect">
                      <a:avLst/>
                    </a:prstGeom>
                  </pic:spPr>
                </pic:pic>
              </a:graphicData>
            </a:graphic>
          </wp:inline>
        </w:drawing>
      </w:r>
    </w:p>
    <w:p w14:paraId="07F8743A" w14:textId="20CF01ED" w:rsidR="00EA45C5" w:rsidRPr="005D7E48" w:rsidRDefault="00B201EF" w:rsidP="00EA45C5">
      <w:pPr>
        <w:pStyle w:val="Heading2"/>
      </w:pPr>
      <w:bookmarkStart w:id="6" w:name="_Toc226555833"/>
      <w:r w:rsidRPr="005D7E48">
        <w:rPr>
          <w:rFonts w:cs="Arial"/>
          <w:szCs w:val="24"/>
          <w:lang w:eastAsia="en-GB"/>
        </w:rPr>
        <w:lastRenderedPageBreak/>
        <w:t xml:space="preserve">Screenshots of </w:t>
      </w:r>
      <w:r w:rsidR="00EA45C5" w:rsidRPr="005D7E48">
        <w:t>Forum Discussion on Patient Autonomy in Health and Social Care Practice</w:t>
      </w:r>
      <w:bookmarkEnd w:id="6"/>
    </w:p>
    <w:p w14:paraId="7B043FE6" w14:textId="77777777" w:rsidR="00582867" w:rsidRDefault="00C07EE3" w:rsidP="00582867">
      <w:pPr>
        <w:rPr>
          <w:rFonts w:cs="Arial"/>
          <w:lang w:eastAsia="en-GB"/>
        </w:rPr>
      </w:pPr>
      <w:r w:rsidRPr="005D7E48">
        <w:rPr>
          <w:noProof/>
        </w:rPr>
        <w:drawing>
          <wp:inline distT="0" distB="0" distL="0" distR="0" wp14:anchorId="3F701578" wp14:editId="197EADC4">
            <wp:extent cx="5993288" cy="3287486"/>
            <wp:effectExtent l="0" t="0" r="1270" b="1905"/>
            <wp:docPr id="1349726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726708" name=""/>
                    <pic:cNvPicPr/>
                  </pic:nvPicPr>
                  <pic:blipFill>
                    <a:blip r:embed="rId12"/>
                    <a:stretch>
                      <a:fillRect/>
                    </a:stretch>
                  </pic:blipFill>
                  <pic:spPr>
                    <a:xfrm>
                      <a:off x="0" y="0"/>
                      <a:ext cx="6054889" cy="3321276"/>
                    </a:xfrm>
                    <a:prstGeom prst="rect">
                      <a:avLst/>
                    </a:prstGeom>
                  </pic:spPr>
                </pic:pic>
              </a:graphicData>
            </a:graphic>
          </wp:inline>
        </w:drawing>
      </w:r>
      <w:bookmarkStart w:id="7" w:name="_Toc226555834"/>
    </w:p>
    <w:p w14:paraId="6C7FB034" w14:textId="2D679D24" w:rsidR="00EA45C5" w:rsidRPr="00582867" w:rsidRDefault="00B201EF" w:rsidP="00582867">
      <w:pPr>
        <w:pStyle w:val="Heading2"/>
        <w:rPr>
          <w:rFonts w:cs="Arial"/>
          <w:lang w:eastAsia="en-GB"/>
        </w:rPr>
      </w:pPr>
      <w:r w:rsidRPr="005D7E48">
        <w:rPr>
          <w:rFonts w:cs="Arial"/>
          <w:szCs w:val="24"/>
          <w:lang w:eastAsia="en-GB"/>
        </w:rPr>
        <w:t xml:space="preserve">Screenshots of </w:t>
      </w:r>
      <w:r w:rsidR="00EA45C5" w:rsidRPr="005D7E48">
        <w:t>Reflection on the Importance of Networking in a Global Health and Social Care Environment</w:t>
      </w:r>
      <w:bookmarkEnd w:id="7"/>
    </w:p>
    <w:p w14:paraId="305E3158" w14:textId="77777777" w:rsidR="00A321FB" w:rsidRDefault="00C07EE3" w:rsidP="00114C0C">
      <w:r w:rsidRPr="005D7E48">
        <w:rPr>
          <w:noProof/>
        </w:rPr>
        <w:drawing>
          <wp:inline distT="0" distB="0" distL="0" distR="0" wp14:anchorId="7CCA38C6" wp14:editId="15BC22DE">
            <wp:extent cx="5943600" cy="3374571"/>
            <wp:effectExtent l="0" t="0" r="0" b="3810"/>
            <wp:docPr id="1627458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458377" name=""/>
                    <pic:cNvPicPr/>
                  </pic:nvPicPr>
                  <pic:blipFill>
                    <a:blip r:embed="rId13"/>
                    <a:stretch>
                      <a:fillRect/>
                    </a:stretch>
                  </pic:blipFill>
                  <pic:spPr>
                    <a:xfrm>
                      <a:off x="0" y="0"/>
                      <a:ext cx="5958489" cy="3383024"/>
                    </a:xfrm>
                    <a:prstGeom prst="rect">
                      <a:avLst/>
                    </a:prstGeom>
                  </pic:spPr>
                </pic:pic>
              </a:graphicData>
            </a:graphic>
          </wp:inline>
        </w:drawing>
      </w:r>
    </w:p>
    <w:p w14:paraId="0C99D404" w14:textId="57DF6623" w:rsidR="00114C0C" w:rsidRPr="005D7E48" w:rsidRDefault="00114C0C" w:rsidP="00114C0C">
      <w:r w:rsidRPr="005D7E48">
        <w:lastRenderedPageBreak/>
        <w:t>Altogether, this unit helped me to comprehend the healthcare and cultural diversity in the world. Such lessons will enhance my practice of inclusive and effective care.</w:t>
      </w:r>
    </w:p>
    <w:p w14:paraId="09B2A4DC" w14:textId="28051FD7" w:rsidR="00114C0C" w:rsidRPr="00582867" w:rsidRDefault="002629F8" w:rsidP="00582867">
      <w:pPr>
        <w:pStyle w:val="Heading1"/>
      </w:pPr>
      <w:bookmarkStart w:id="8" w:name="_Toc226555835"/>
      <w:r w:rsidRPr="005D7E48">
        <w:t>Task 3 – Reflection on Unit 3: Opportunity Knocks</w:t>
      </w:r>
      <w:bookmarkEnd w:id="8"/>
    </w:p>
    <w:p w14:paraId="2B545C89" w14:textId="50BDA4C5" w:rsidR="00296DD2" w:rsidRPr="005D7E48" w:rsidRDefault="00296DD2" w:rsidP="00296DD2">
      <w:r w:rsidRPr="005D7E48">
        <w:t xml:space="preserve">Unit 3 was devoted to career building and identifying the opportunities in </w:t>
      </w:r>
      <w:r w:rsidR="00C07EE3" w:rsidRPr="005D7E48">
        <w:t xml:space="preserve">the </w:t>
      </w:r>
      <w:r w:rsidRPr="005D7E48">
        <w:t xml:space="preserve">healthcare </w:t>
      </w:r>
      <w:r w:rsidR="00C07EE3" w:rsidRPr="005D7E48">
        <w:t>sector</w:t>
      </w:r>
      <w:r w:rsidRPr="005D7E48">
        <w:t xml:space="preserve"> and practice. The lectures covered employability skills, career </w:t>
      </w:r>
      <w:r w:rsidR="00C07EE3" w:rsidRPr="005D7E48">
        <w:t>paths</w:t>
      </w:r>
      <w:r w:rsidRPr="005D7E48">
        <w:t>, and networking as a means of professional development. These subjects were to prepare the students to be ready to work in the real healthcare employment setting. Employability skills are communication skills, teamwork, and problem-solving needed in healthcare work (</w:t>
      </w:r>
      <w:proofErr w:type="spellStart"/>
      <w:r w:rsidRPr="005D7E48">
        <w:t>Mutanen</w:t>
      </w:r>
      <w:proofErr w:type="spellEnd"/>
      <w:r w:rsidRPr="005D7E48">
        <w:t xml:space="preserve"> et al., 2023). The healthcare area is experiencing a growth in career opportunities because of the rising workforce demand and pressure in the services (NHS England, 2023). Networking is the process of creating professional contacts that facilitate career advancement and the availability of opportunities. These ideas are fundamental </w:t>
      </w:r>
      <w:r w:rsidR="00C07EE3" w:rsidRPr="005D7E48">
        <w:t>to</w:t>
      </w:r>
      <w:r w:rsidRPr="005D7E48">
        <w:t xml:space="preserve"> long-term success in </w:t>
      </w:r>
      <w:r w:rsidR="00C07EE3" w:rsidRPr="005D7E48">
        <w:t xml:space="preserve">the </w:t>
      </w:r>
      <w:r w:rsidRPr="005D7E48">
        <w:t>health and social care sectors.</w:t>
      </w:r>
    </w:p>
    <w:p w14:paraId="574C5677" w14:textId="247FA4DB" w:rsidR="00296DD2" w:rsidRPr="005D7E48" w:rsidRDefault="00296DD2" w:rsidP="00296DD2">
      <w:r w:rsidRPr="005D7E48">
        <w:t xml:space="preserve">This unit allowed me to discover areas of my development as a professional and career planner. I realised that experience and </w:t>
      </w:r>
      <w:r w:rsidR="00C07EE3" w:rsidRPr="005D7E48">
        <w:t xml:space="preserve">the </w:t>
      </w:r>
      <w:r w:rsidRPr="005D7E48">
        <w:t xml:space="preserve">ability to communicate </w:t>
      </w:r>
      <w:r w:rsidR="00C07EE3" w:rsidRPr="005D7E48">
        <w:t>are</w:t>
      </w:r>
      <w:r w:rsidRPr="005D7E48">
        <w:t xml:space="preserve"> key to success in employment. I assessed my existing skills through the work on CV development and career planning activities. I also found the following strengths</w:t>
      </w:r>
      <w:r w:rsidR="00C07EE3" w:rsidRPr="005D7E48">
        <w:t>,</w:t>
      </w:r>
      <w:r w:rsidRPr="005D7E48">
        <w:t xml:space="preserve"> including empathy, teamwork and readiness to learn within healthcare settings. Nevertheless, I also realised that I had flaws in confidence and professional communication during formal situations. This echoes studies indicating that employability is contingent upon lifelong skills acquisition and self-presentation practices (</w:t>
      </w:r>
      <w:proofErr w:type="spellStart"/>
      <w:r w:rsidRPr="005D7E48">
        <w:t>Mutanen</w:t>
      </w:r>
      <w:proofErr w:type="spellEnd"/>
      <w:r w:rsidRPr="005D7E48">
        <w:t xml:space="preserve"> et al., 2023). One of the weaknesses is </w:t>
      </w:r>
      <w:r w:rsidR="00C07EE3" w:rsidRPr="005D7E48">
        <w:t>the</w:t>
      </w:r>
      <w:r w:rsidRPr="005D7E48">
        <w:t xml:space="preserve"> lack of experience</w:t>
      </w:r>
      <w:r w:rsidR="00C07EE3" w:rsidRPr="005D7E48">
        <w:t>, which</w:t>
      </w:r>
      <w:r w:rsidRPr="005D7E48">
        <w:t xml:space="preserve"> may limit access to some opportunities.</w:t>
      </w:r>
    </w:p>
    <w:p w14:paraId="13DBDA5E" w14:textId="3CFB864D" w:rsidR="00296DD2" w:rsidRPr="005D7E48" w:rsidRDefault="00296DD2" w:rsidP="00296DD2">
      <w:r w:rsidRPr="005D7E48">
        <w:t>Importantly, this unit identified my strengths and aspects that need improvement in order to develop. I have good interpersonal skills, which are my strong points that facilitate patient communication and collaboration. Nevertheless, deficiencies in skills</w:t>
      </w:r>
      <w:r w:rsidR="005D7E48">
        <w:t>, such as a</w:t>
      </w:r>
      <w:r w:rsidRPr="005D7E48">
        <w:t xml:space="preserve"> lack of confidence</w:t>
      </w:r>
      <w:r w:rsidR="00C07EE3" w:rsidRPr="005D7E48">
        <w:t>,</w:t>
      </w:r>
      <w:r w:rsidRPr="005D7E48">
        <w:t xml:space="preserve"> can influence performance in job applications. Career progression may be limited by barriers like inexperience and poor networking. The workforce approaches </w:t>
      </w:r>
      <w:r w:rsidR="00C07EE3" w:rsidRPr="005D7E48">
        <w:t>prioritise</w:t>
      </w:r>
      <w:r w:rsidRPr="005D7E48">
        <w:t xml:space="preserve"> the necessity of competent and flexible healthcare professionals (Skills for Care, 2025). Thus, it is necessary to fill these gaps to enhance the consequences of employability in healthcare fields.</w:t>
      </w:r>
    </w:p>
    <w:p w14:paraId="7A437600" w14:textId="74551399" w:rsidR="00114C0C" w:rsidRPr="005D7E48" w:rsidRDefault="00296DD2" w:rsidP="00296DD2">
      <w:r w:rsidRPr="005D7E48">
        <w:t xml:space="preserve">These notions have a direct application to the Healthcare Assistant job in a real practice setting. An efficient career path promotes advancement in the health and social care services. Effective patient care delivery would require employability skills like teamwork and communication. </w:t>
      </w:r>
      <w:r w:rsidRPr="005D7E48">
        <w:lastRenderedPageBreak/>
        <w:t>Networking facilitates the acquisition of training, development programmes, and jobs within health care environments. So, career success requires the development of these competencies.</w:t>
      </w:r>
    </w:p>
    <w:p w14:paraId="34701E9B" w14:textId="274AFAB5" w:rsidR="00EF409A" w:rsidRPr="005D7E48" w:rsidRDefault="00B201EF" w:rsidP="00EF409A">
      <w:pPr>
        <w:pStyle w:val="Heading2"/>
      </w:pPr>
      <w:bookmarkStart w:id="9" w:name="_Toc226555836"/>
      <w:r w:rsidRPr="005D7E48">
        <w:rPr>
          <w:rFonts w:cs="Arial"/>
          <w:szCs w:val="24"/>
          <w:lang w:eastAsia="en-GB"/>
        </w:rPr>
        <w:t xml:space="preserve">Screenshots of </w:t>
      </w:r>
      <w:r w:rsidR="00EF409A" w:rsidRPr="005D7E48">
        <w:t>Achieving Success in Health and Social Care</w:t>
      </w:r>
      <w:bookmarkEnd w:id="9"/>
    </w:p>
    <w:p w14:paraId="33144BF3" w14:textId="7124A7EB" w:rsidR="00114C0C" w:rsidRPr="005D7E48" w:rsidRDefault="00C07EE3" w:rsidP="00DD2DF2">
      <w:pPr>
        <w:jc w:val="center"/>
      </w:pPr>
      <w:r w:rsidRPr="005D7E48">
        <w:rPr>
          <w:noProof/>
        </w:rPr>
        <w:drawing>
          <wp:inline distT="0" distB="0" distL="0" distR="0" wp14:anchorId="264AE978" wp14:editId="2D5E8DDC">
            <wp:extent cx="5943600" cy="3016250"/>
            <wp:effectExtent l="0" t="0" r="0" b="0"/>
            <wp:docPr id="1522529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529007" name=""/>
                    <pic:cNvPicPr/>
                  </pic:nvPicPr>
                  <pic:blipFill>
                    <a:blip r:embed="rId14"/>
                    <a:stretch>
                      <a:fillRect/>
                    </a:stretch>
                  </pic:blipFill>
                  <pic:spPr>
                    <a:xfrm>
                      <a:off x="0" y="0"/>
                      <a:ext cx="5943600" cy="3016250"/>
                    </a:xfrm>
                    <a:prstGeom prst="rect">
                      <a:avLst/>
                    </a:prstGeom>
                  </pic:spPr>
                </pic:pic>
              </a:graphicData>
            </a:graphic>
          </wp:inline>
        </w:drawing>
      </w:r>
    </w:p>
    <w:p w14:paraId="142A5307" w14:textId="59CDC736" w:rsidR="00EF409A" w:rsidRPr="005D7E48" w:rsidRDefault="00B201EF" w:rsidP="00EF409A">
      <w:pPr>
        <w:pStyle w:val="Heading2"/>
      </w:pPr>
      <w:bookmarkStart w:id="10" w:name="_Toc226555837"/>
      <w:r w:rsidRPr="005D7E48">
        <w:rPr>
          <w:rFonts w:cs="Arial"/>
          <w:szCs w:val="24"/>
          <w:lang w:eastAsia="en-GB"/>
        </w:rPr>
        <w:t xml:space="preserve">Screenshots of </w:t>
      </w:r>
      <w:r w:rsidR="00EF409A" w:rsidRPr="005D7E48">
        <w:t>Changing Perspectives in Health and Social Care</w:t>
      </w:r>
      <w:bookmarkEnd w:id="10"/>
    </w:p>
    <w:p w14:paraId="21EE0FC4" w14:textId="77777777" w:rsidR="00A321FB" w:rsidRDefault="00C07EE3" w:rsidP="00114C0C">
      <w:r w:rsidRPr="005D7E48">
        <w:rPr>
          <w:noProof/>
        </w:rPr>
        <w:drawing>
          <wp:inline distT="0" distB="0" distL="0" distR="0" wp14:anchorId="24D0517B" wp14:editId="57FDD75E">
            <wp:extent cx="5943600" cy="2797810"/>
            <wp:effectExtent l="0" t="0" r="0" b="2540"/>
            <wp:docPr id="1470451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451513" name=""/>
                    <pic:cNvPicPr/>
                  </pic:nvPicPr>
                  <pic:blipFill>
                    <a:blip r:embed="rId15"/>
                    <a:stretch>
                      <a:fillRect/>
                    </a:stretch>
                  </pic:blipFill>
                  <pic:spPr>
                    <a:xfrm>
                      <a:off x="0" y="0"/>
                      <a:ext cx="5943600" cy="2797810"/>
                    </a:xfrm>
                    <a:prstGeom prst="rect">
                      <a:avLst/>
                    </a:prstGeom>
                  </pic:spPr>
                </pic:pic>
              </a:graphicData>
            </a:graphic>
          </wp:inline>
        </w:drawing>
      </w:r>
    </w:p>
    <w:p w14:paraId="06B260CA" w14:textId="201A0993" w:rsidR="00114C0C" w:rsidRPr="005D7E48" w:rsidRDefault="00114C0C" w:rsidP="00114C0C">
      <w:r w:rsidRPr="005D7E48">
        <w:t>On the whole, this unit made me more aware of career opportunities and employability development. These lessons will help me to enter the professional healthcare sphere.</w:t>
      </w:r>
    </w:p>
    <w:p w14:paraId="6EC9331B" w14:textId="44DF90FE" w:rsidR="00114C0C" w:rsidRPr="00A321FB" w:rsidRDefault="00EF409A" w:rsidP="00A321FB">
      <w:pPr>
        <w:pStyle w:val="Heading1"/>
      </w:pPr>
      <w:r w:rsidRPr="005D7E48">
        <w:br w:type="page"/>
      </w:r>
      <w:bookmarkStart w:id="11" w:name="_Toc226555838"/>
      <w:r w:rsidR="002629F8" w:rsidRPr="005D7E48">
        <w:lastRenderedPageBreak/>
        <w:t>Task 4 – Reflection on Unit 4: The Pursuit of Happiness</w:t>
      </w:r>
      <w:bookmarkEnd w:id="11"/>
    </w:p>
    <w:p w14:paraId="3975A68B" w14:textId="6F564640" w:rsidR="00296DD2" w:rsidRPr="005D7E48" w:rsidRDefault="00296DD2" w:rsidP="00296DD2">
      <w:r w:rsidRPr="005D7E48">
        <w:t>Unit 4 concentrated on wel</w:t>
      </w:r>
      <w:r w:rsidR="00C65435">
        <w:t>fare</w:t>
      </w:r>
      <w:r w:rsidRPr="005D7E48">
        <w:t xml:space="preserve">, motivation, and professional satisfaction in the healthcare settings. The lectures described the importance of being well in order to ensure long-term performance and sustainability in </w:t>
      </w:r>
      <w:r w:rsidR="00C07EE3" w:rsidRPr="005D7E48">
        <w:t>a</w:t>
      </w:r>
      <w:r w:rsidRPr="005D7E48">
        <w:t xml:space="preserve"> career. It focused on emotional need and workload in difficult healthcare jobs. Well-being is a term used to describe physical, emotional and psychological health in professional practice contexts (</w:t>
      </w:r>
      <w:proofErr w:type="spellStart"/>
      <w:r w:rsidRPr="005D7E48">
        <w:t>Sarfjoo</w:t>
      </w:r>
      <w:proofErr w:type="spellEnd"/>
      <w:r w:rsidRPr="005D7E48">
        <w:t xml:space="preserve"> </w:t>
      </w:r>
      <w:proofErr w:type="spellStart"/>
      <w:r w:rsidRPr="005D7E48">
        <w:t>Kasmaei</w:t>
      </w:r>
      <w:proofErr w:type="spellEnd"/>
      <w:r w:rsidRPr="005D7E48">
        <w:t xml:space="preserve"> et al., 2025). Work-life balance is the </w:t>
      </w:r>
      <w:r w:rsidR="00C65435">
        <w:t>harmony</w:t>
      </w:r>
      <w:r w:rsidRPr="005D7E48">
        <w:t xml:space="preserve"> </w:t>
      </w:r>
      <w:r w:rsidR="00C65435">
        <w:t>of</w:t>
      </w:r>
      <w:r w:rsidRPr="005D7E48">
        <w:t xml:space="preserve"> </w:t>
      </w:r>
      <w:r w:rsidR="00C65435">
        <w:t>alignment</w:t>
      </w:r>
      <w:r w:rsidRPr="005D7E48">
        <w:t xml:space="preserve"> between work and personal life </w:t>
      </w:r>
      <w:r w:rsidR="00C65435">
        <w:t>responsibility</w:t>
      </w:r>
      <w:r w:rsidRPr="005D7E48">
        <w:t>. Motivation has an impact on engagement, job satisfaction, and performance in healthcare settings. It has been found that job satisfaction increases when person-centred methods are used to provide care (Gustavsson et al., 2023).</w:t>
      </w:r>
    </w:p>
    <w:p w14:paraId="48FD6214" w14:textId="34DE341A" w:rsidR="00296DD2" w:rsidRPr="005D7E48" w:rsidRDefault="00296DD2" w:rsidP="00296DD2">
      <w:r w:rsidRPr="005D7E48">
        <w:t xml:space="preserve">This unit made a tremendous impact on my perception of well-being within healthcare practice environments. In the past, I did not appreciate the influence of stress and workload </w:t>
      </w:r>
      <w:r w:rsidR="00C07EE3" w:rsidRPr="005D7E48">
        <w:t>on</w:t>
      </w:r>
      <w:r w:rsidRPr="005D7E48">
        <w:t xml:space="preserve"> performance and mental health. I thought that professional commitment meant that one has to put work over personal well-being at all times. Nevertheless, I got to know that the lack of attention to well-being can make performance less efficient and cause burnout. I tested my coping skills and reactions to stressful experiences through reflective activities. I defined such strengths as the ability to adjust to new circumstances and </w:t>
      </w:r>
      <w:r w:rsidR="00C07EE3" w:rsidRPr="005D7E48">
        <w:t xml:space="preserve">the </w:t>
      </w:r>
      <w:r w:rsidRPr="005D7E48">
        <w:t xml:space="preserve">readiness to obtain help when required. Nevertheless, I also realised shortcomings in having a regular work-life balance when the time is hectic. In their workforce reports, the role of well-being in the sustainability of care services is </w:t>
      </w:r>
      <w:r w:rsidR="00C07EE3" w:rsidRPr="005D7E48">
        <w:t>emphasised</w:t>
      </w:r>
      <w:r w:rsidRPr="005D7E48">
        <w:t xml:space="preserve"> (Social Care Wales, 2025). A limitation of my previous approach was ignoring </w:t>
      </w:r>
      <w:r w:rsidR="00C07EE3" w:rsidRPr="005D7E48">
        <w:t xml:space="preserve">the </w:t>
      </w:r>
      <w:r w:rsidRPr="005D7E48">
        <w:t>long-term effects of stress.</w:t>
      </w:r>
    </w:p>
    <w:p w14:paraId="4C26573B" w14:textId="303CA984" w:rsidR="00114C0C" w:rsidRPr="005D7E48" w:rsidRDefault="00296DD2" w:rsidP="00296DD2">
      <w:r w:rsidRPr="005D7E48">
        <w:t xml:space="preserve">These ideas are very applicable to the Healthcare Assistant position in the actual practice setting. Healthcare Assistants face emotionally straining and physically challenging care scenarios </w:t>
      </w:r>
      <w:r w:rsidR="00C07EE3" w:rsidRPr="005D7E48">
        <w:t>daily</w:t>
      </w:r>
      <w:r w:rsidRPr="005D7E48">
        <w:t xml:space="preserve">. Stress management guarantees stable performance and </w:t>
      </w:r>
      <w:r w:rsidR="00C07EE3" w:rsidRPr="005D7E48">
        <w:t>minimises</w:t>
      </w:r>
      <w:r w:rsidRPr="005D7E48">
        <w:t xml:space="preserve"> the chances of burnout in the long term. Well-being helps in positive interaction with the patients and enhances the quality of care. To illustrate, emotionally stable employees are more responsive to patient needs and concerns. The focus of workforce strategies is on the well-being of staff to ensure the quality of service and safety (NHS England, 2023). Thus, these competencies are critical in providing safe and caring care.</w:t>
      </w:r>
    </w:p>
    <w:p w14:paraId="25B67691" w14:textId="77777777" w:rsidR="00EF409A" w:rsidRPr="005D7E48" w:rsidRDefault="00EF409A" w:rsidP="00296DD2"/>
    <w:p w14:paraId="3CFF18BB" w14:textId="5F0558AF" w:rsidR="00EF409A" w:rsidRPr="005D7E48" w:rsidRDefault="00B201EF" w:rsidP="00EF409A">
      <w:pPr>
        <w:pStyle w:val="Heading2"/>
      </w:pPr>
      <w:bookmarkStart w:id="12" w:name="_Toc226555839"/>
      <w:r w:rsidRPr="005D7E48">
        <w:rPr>
          <w:rFonts w:cs="Arial"/>
          <w:szCs w:val="24"/>
          <w:lang w:eastAsia="en-GB"/>
        </w:rPr>
        <w:lastRenderedPageBreak/>
        <w:t xml:space="preserve">Screenshots of </w:t>
      </w:r>
      <w:r w:rsidR="00EF409A" w:rsidRPr="005D7E48">
        <w:t>Career Goals After BSc Completion</w:t>
      </w:r>
      <w:bookmarkEnd w:id="12"/>
    </w:p>
    <w:p w14:paraId="31883147" w14:textId="509714F8" w:rsidR="00C07EE3" w:rsidRPr="005D7E48" w:rsidRDefault="00C07EE3" w:rsidP="00C07EE3">
      <w:pPr>
        <w:pStyle w:val="NormalWeb"/>
      </w:pPr>
      <w:r w:rsidRPr="005D7E48">
        <w:rPr>
          <w:noProof/>
        </w:rPr>
        <w:drawing>
          <wp:inline distT="0" distB="0" distL="0" distR="0" wp14:anchorId="1FA338E2" wp14:editId="27EC8D54">
            <wp:extent cx="5912485" cy="2804419"/>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38116" cy="2816576"/>
                    </a:xfrm>
                    <a:prstGeom prst="rect">
                      <a:avLst/>
                    </a:prstGeom>
                    <a:noFill/>
                    <a:ln>
                      <a:noFill/>
                    </a:ln>
                  </pic:spPr>
                </pic:pic>
              </a:graphicData>
            </a:graphic>
          </wp:inline>
        </w:drawing>
      </w:r>
    </w:p>
    <w:p w14:paraId="7C93BA56" w14:textId="77777777" w:rsidR="00A321FB" w:rsidRDefault="00A321FB" w:rsidP="00EF409A">
      <w:pPr>
        <w:pStyle w:val="Heading2"/>
        <w:rPr>
          <w:rFonts w:cs="Arial"/>
          <w:szCs w:val="24"/>
          <w:lang w:eastAsia="en-GB"/>
        </w:rPr>
      </w:pPr>
      <w:bookmarkStart w:id="13" w:name="_Toc226555840"/>
    </w:p>
    <w:p w14:paraId="49BE854E" w14:textId="28D488E0" w:rsidR="00EF409A" w:rsidRPr="005D7E48" w:rsidRDefault="00B201EF" w:rsidP="00EF409A">
      <w:pPr>
        <w:pStyle w:val="Heading2"/>
      </w:pPr>
      <w:r w:rsidRPr="005D7E48">
        <w:rPr>
          <w:rFonts w:cs="Arial"/>
          <w:szCs w:val="24"/>
          <w:lang w:eastAsia="en-GB"/>
        </w:rPr>
        <w:t xml:space="preserve">Screenshots of </w:t>
      </w:r>
      <w:r w:rsidR="00EF409A" w:rsidRPr="005D7E48">
        <w:t>Vaccine Persuasion Methods</w:t>
      </w:r>
      <w:bookmarkEnd w:id="13"/>
    </w:p>
    <w:p w14:paraId="75ED5A35" w14:textId="4A606197" w:rsidR="00114C0C" w:rsidRPr="005D7E48" w:rsidRDefault="00C07EE3" w:rsidP="00F360E6">
      <w:pPr>
        <w:pStyle w:val="NormalWeb"/>
      </w:pPr>
      <w:r w:rsidRPr="005D7E48">
        <w:rPr>
          <w:noProof/>
        </w:rPr>
        <w:drawing>
          <wp:inline distT="0" distB="0" distL="0" distR="0" wp14:anchorId="1A7E915A" wp14:editId="724B6AE4">
            <wp:extent cx="5943600" cy="3698875"/>
            <wp:effectExtent l="0" t="0" r="0" b="0"/>
            <wp:docPr id="63714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4172" name=""/>
                    <pic:cNvPicPr/>
                  </pic:nvPicPr>
                  <pic:blipFill>
                    <a:blip r:embed="rId17"/>
                    <a:stretch>
                      <a:fillRect/>
                    </a:stretch>
                  </pic:blipFill>
                  <pic:spPr>
                    <a:xfrm>
                      <a:off x="0" y="0"/>
                      <a:ext cx="5943600" cy="3698875"/>
                    </a:xfrm>
                    <a:prstGeom prst="rect">
                      <a:avLst/>
                    </a:prstGeom>
                  </pic:spPr>
                </pic:pic>
              </a:graphicData>
            </a:graphic>
          </wp:inline>
        </w:drawing>
      </w:r>
    </w:p>
    <w:p w14:paraId="3F8E91D2" w14:textId="6E3D22F5" w:rsidR="00EF409A" w:rsidRPr="005D7E48" w:rsidRDefault="00B201EF" w:rsidP="00EF409A">
      <w:pPr>
        <w:pStyle w:val="Heading2"/>
      </w:pPr>
      <w:bookmarkStart w:id="14" w:name="_Toc226555841"/>
      <w:r w:rsidRPr="005D7E48">
        <w:rPr>
          <w:rFonts w:cs="Arial"/>
          <w:szCs w:val="24"/>
          <w:lang w:eastAsia="en-GB"/>
        </w:rPr>
        <w:lastRenderedPageBreak/>
        <w:t xml:space="preserve">Screenshots of </w:t>
      </w:r>
      <w:r w:rsidR="00EF409A" w:rsidRPr="005D7E48">
        <w:t>Emotional Intelligence in Health and Social Care</w:t>
      </w:r>
      <w:bookmarkEnd w:id="14"/>
    </w:p>
    <w:p w14:paraId="2BDBF099" w14:textId="4EDA3937" w:rsidR="00F360E6" w:rsidRPr="005D7E48" w:rsidRDefault="00C07EE3" w:rsidP="00114C0C">
      <w:r w:rsidRPr="005D7E48">
        <w:rPr>
          <w:noProof/>
        </w:rPr>
        <w:drawing>
          <wp:inline distT="0" distB="0" distL="0" distR="0" wp14:anchorId="62486F8D" wp14:editId="11719E7F">
            <wp:extent cx="5943600" cy="3490685"/>
            <wp:effectExtent l="0" t="0" r="0" b="1905"/>
            <wp:docPr id="1479092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092486" name=""/>
                    <pic:cNvPicPr/>
                  </pic:nvPicPr>
                  <pic:blipFill>
                    <a:blip r:embed="rId18"/>
                    <a:stretch>
                      <a:fillRect/>
                    </a:stretch>
                  </pic:blipFill>
                  <pic:spPr>
                    <a:xfrm>
                      <a:off x="0" y="0"/>
                      <a:ext cx="5952992" cy="3496201"/>
                    </a:xfrm>
                    <a:prstGeom prst="rect">
                      <a:avLst/>
                    </a:prstGeom>
                  </pic:spPr>
                </pic:pic>
              </a:graphicData>
            </a:graphic>
          </wp:inline>
        </w:drawing>
      </w:r>
    </w:p>
    <w:p w14:paraId="05EF9669" w14:textId="31C581BD" w:rsidR="00114C0C" w:rsidRPr="005D7E48" w:rsidRDefault="00114C0C" w:rsidP="00114C0C">
      <w:r w:rsidRPr="005D7E48">
        <w:t>On the whole, this unit enhanced my knowledge of well-being and motivation in healthcare professions. These lessons foster long-term professional growth and patient care.</w:t>
      </w:r>
    </w:p>
    <w:p w14:paraId="2354ACD9" w14:textId="0B11FABE" w:rsidR="00114C0C" w:rsidRPr="00582867" w:rsidRDefault="00114C0C" w:rsidP="00582867">
      <w:pPr>
        <w:pStyle w:val="Heading1"/>
      </w:pPr>
      <w:bookmarkStart w:id="15" w:name="_Toc226555842"/>
      <w:r w:rsidRPr="005D7E48">
        <w:t>Conclusion</w:t>
      </w:r>
      <w:bookmarkEnd w:id="15"/>
      <w:r w:rsidRPr="005D7E48">
        <w:t xml:space="preserve"> </w:t>
      </w:r>
    </w:p>
    <w:p w14:paraId="6959FE15" w14:textId="02DA777F" w:rsidR="00771D41" w:rsidRPr="005D7E48" w:rsidRDefault="00C07EE3" w:rsidP="002629F8">
      <w:r w:rsidRPr="005D7E48">
        <w:t>This portfolio has critically looked at the learning gained in all four module units. Unit 1 enhanced the knowledge of personal branding, self-awareness, and professional identity development. Unit 2 improved awareness of global healthcare systems, cultural competence, and diversity in practice. Unit 3 improved the understanding of employability skills, career prospects, and professional networking. Unit 4 gained knowledge of well-being, motivation, and work-life balance in healthcare roles. Such learning opportunities have helped me to build personal branding and employability skills that are needed in professional practice. They have also enhanced confidence, communication, and preparedness for actual healthcare settings. All in all, these lessons will assist me in my future profession as a Healthcare Assistant and a successful provider of patient-centred care. They also promote lifelong learning, flexibility, and professionalism in various health care environments. This learning will inform my professional behaviour and facilitate long-term career success in the health and social care setting</w:t>
      </w:r>
      <w:r w:rsidR="00114C0C" w:rsidRPr="005D7E48">
        <w:t>.</w:t>
      </w:r>
      <w:r w:rsidR="00771D41" w:rsidRPr="005D7E48">
        <w:br w:type="page"/>
      </w:r>
    </w:p>
    <w:p w14:paraId="7FEA59B8" w14:textId="14C205A6" w:rsidR="003810AD" w:rsidRPr="005D7E48" w:rsidRDefault="00771D41" w:rsidP="00771D41">
      <w:pPr>
        <w:pStyle w:val="Heading1"/>
      </w:pPr>
      <w:bookmarkStart w:id="16" w:name="_Toc226555843"/>
      <w:r w:rsidRPr="005D7E48">
        <w:lastRenderedPageBreak/>
        <w:t>References</w:t>
      </w:r>
      <w:bookmarkEnd w:id="16"/>
    </w:p>
    <w:p w14:paraId="1C0D2932" w14:textId="77777777" w:rsidR="007F1525" w:rsidRPr="005D7E48" w:rsidRDefault="007F1525" w:rsidP="00771D41">
      <w:r w:rsidRPr="005D7E48">
        <w:t>Correa</w:t>
      </w:r>
      <w:r w:rsidRPr="005D7E48">
        <w:rPr>
          <w:rFonts w:ascii="Cambria Math" w:hAnsi="Cambria Math" w:cs="Cambria Math"/>
        </w:rPr>
        <w:t>‐</w:t>
      </w:r>
      <w:proofErr w:type="spellStart"/>
      <w:r w:rsidRPr="005D7E48">
        <w:t>Betancour</w:t>
      </w:r>
      <w:proofErr w:type="spellEnd"/>
      <w:r w:rsidRPr="005D7E48">
        <w:t xml:space="preserve">, M., </w:t>
      </w:r>
      <w:proofErr w:type="spellStart"/>
      <w:r w:rsidRPr="005D7E48">
        <w:t>Chiarella</w:t>
      </w:r>
      <w:proofErr w:type="spellEnd"/>
      <w:r w:rsidRPr="005D7E48">
        <w:t xml:space="preserve">, M. and Short, S.D. (2024). </w:t>
      </w:r>
      <w:proofErr w:type="spellStart"/>
      <w:r w:rsidRPr="005D7E48">
        <w:t>Intraprofessional</w:t>
      </w:r>
      <w:proofErr w:type="spellEnd"/>
      <w:r w:rsidRPr="005D7E48">
        <w:t xml:space="preserve"> cultural competence in nursing regulation: A critical content analysis of standards and codes in the United Kingdom, New Zealand and Australia.</w:t>
      </w:r>
      <w:r w:rsidRPr="005D7E48">
        <w:rPr>
          <w:rFonts w:cs="Arial"/>
        </w:rPr>
        <w:t> </w:t>
      </w:r>
      <w:r w:rsidRPr="005D7E48">
        <w:rPr>
          <w:i/>
          <w:iCs/>
        </w:rPr>
        <w:t>Nursing inquiry</w:t>
      </w:r>
      <w:r w:rsidRPr="005D7E48">
        <w:t xml:space="preserve">, 31(4). </w:t>
      </w:r>
      <w:proofErr w:type="spellStart"/>
      <w:r w:rsidRPr="005D7E48">
        <w:t>doi</w:t>
      </w:r>
      <w:proofErr w:type="spellEnd"/>
      <w:r w:rsidRPr="005D7E48">
        <w:t xml:space="preserve">: </w:t>
      </w:r>
      <w:hyperlink r:id="rId19" w:history="1">
        <w:r w:rsidRPr="005D7E48">
          <w:rPr>
            <w:rStyle w:val="Hyperlink"/>
          </w:rPr>
          <w:t>https://doi.org/10.1111/nin.12652</w:t>
        </w:r>
      </w:hyperlink>
      <w:r w:rsidRPr="005D7E48">
        <w:t>.</w:t>
      </w:r>
    </w:p>
    <w:p w14:paraId="3FF2143E" w14:textId="77777777" w:rsidR="007F1525" w:rsidRPr="005D7E48" w:rsidRDefault="007F1525" w:rsidP="00771D41">
      <w:r w:rsidRPr="005D7E48">
        <w:t xml:space="preserve">Gustavsson, K., Diepen, C. van, Fors, A., </w:t>
      </w:r>
      <w:proofErr w:type="spellStart"/>
      <w:r w:rsidRPr="005D7E48">
        <w:t>Axelsson</w:t>
      </w:r>
      <w:proofErr w:type="spellEnd"/>
      <w:r w:rsidRPr="005D7E48">
        <w:t xml:space="preserve">, M., </w:t>
      </w:r>
      <w:proofErr w:type="spellStart"/>
      <w:r w:rsidRPr="005D7E48">
        <w:t>Bertilsson</w:t>
      </w:r>
      <w:proofErr w:type="spellEnd"/>
      <w:r w:rsidRPr="005D7E48">
        <w:t xml:space="preserve">, M. and </w:t>
      </w:r>
      <w:proofErr w:type="spellStart"/>
      <w:r w:rsidRPr="005D7E48">
        <w:t>Hensing</w:t>
      </w:r>
      <w:proofErr w:type="spellEnd"/>
      <w:r w:rsidRPr="005D7E48">
        <w:t>, G. (2023). Healthcare Professionals’ Experiences of Job Satisfaction When Providing person-centred care: a Systematic Review of Qualitative Studies. </w:t>
      </w:r>
      <w:r w:rsidRPr="005D7E48">
        <w:rPr>
          <w:i/>
          <w:iCs/>
        </w:rPr>
        <w:t>BMJ Open</w:t>
      </w:r>
      <w:r w:rsidRPr="005D7E48">
        <w:t xml:space="preserve">, [online] 13(6). </w:t>
      </w:r>
      <w:proofErr w:type="spellStart"/>
      <w:r w:rsidRPr="005D7E48">
        <w:t>doi</w:t>
      </w:r>
      <w:proofErr w:type="spellEnd"/>
      <w:r w:rsidRPr="005D7E48">
        <w:t xml:space="preserve">: </w:t>
      </w:r>
      <w:hyperlink r:id="rId20" w:history="1">
        <w:r w:rsidRPr="005D7E48">
          <w:rPr>
            <w:rStyle w:val="Hyperlink"/>
          </w:rPr>
          <w:t>https://doi.org/10.1136/bmjopen-2022-071178</w:t>
        </w:r>
      </w:hyperlink>
      <w:r w:rsidRPr="005D7E48">
        <w:t>.</w:t>
      </w:r>
    </w:p>
    <w:p w14:paraId="44FF6763" w14:textId="77777777" w:rsidR="007F1525" w:rsidRPr="005D7E48" w:rsidRDefault="007F1525" w:rsidP="00771D41">
      <w:r w:rsidRPr="005D7E48">
        <w:t>Harley, J. (2024). </w:t>
      </w:r>
      <w:r w:rsidRPr="005D7E48">
        <w:rPr>
          <w:i/>
          <w:iCs/>
        </w:rPr>
        <w:t>Developing self-awareness for effective nurse leadership</w:t>
      </w:r>
      <w:r w:rsidRPr="005D7E48">
        <w:t xml:space="preserve">. [online] Dntb.gov.ua. Available at: </w:t>
      </w:r>
      <w:hyperlink r:id="rId21" w:history="1">
        <w:r w:rsidRPr="005D7E48">
          <w:rPr>
            <w:rStyle w:val="Hyperlink"/>
          </w:rPr>
          <w:t>https://ouci.dntb.gov.ua/en/works/4NKOy2Yl/</w:t>
        </w:r>
      </w:hyperlink>
      <w:r w:rsidRPr="005D7E48">
        <w:t>.</w:t>
      </w:r>
    </w:p>
    <w:p w14:paraId="152E2B24" w14:textId="77777777" w:rsidR="007F1525" w:rsidRPr="005D7E48" w:rsidRDefault="007F1525" w:rsidP="00771D41">
      <w:r w:rsidRPr="005D7E48">
        <w:t xml:space="preserve">Heli </w:t>
      </w:r>
      <w:proofErr w:type="spellStart"/>
      <w:r w:rsidRPr="005D7E48">
        <w:t>Mutanen</w:t>
      </w:r>
      <w:proofErr w:type="spellEnd"/>
      <w:r w:rsidRPr="005D7E48">
        <w:t xml:space="preserve">, Korhonen, M. and </w:t>
      </w:r>
      <w:proofErr w:type="spellStart"/>
      <w:r w:rsidRPr="005D7E48">
        <w:t>Päivi</w:t>
      </w:r>
      <w:proofErr w:type="spellEnd"/>
      <w:r w:rsidRPr="005D7E48">
        <w:t xml:space="preserve"> </w:t>
      </w:r>
      <w:proofErr w:type="spellStart"/>
      <w:r w:rsidRPr="005D7E48">
        <w:t>Siivonen</w:t>
      </w:r>
      <w:proofErr w:type="spellEnd"/>
      <w:r w:rsidRPr="005D7E48">
        <w:t xml:space="preserve"> (2023). Employability as Self-branding in Job Search Games: A Case of Finnish Business Graduates. pp.319–339. </w:t>
      </w:r>
      <w:proofErr w:type="spellStart"/>
      <w:r w:rsidRPr="005D7E48">
        <w:t>doi</w:t>
      </w:r>
      <w:proofErr w:type="spellEnd"/>
      <w:r w:rsidRPr="005D7E48">
        <w:t xml:space="preserve">: </w:t>
      </w:r>
      <w:hyperlink r:id="rId22" w:history="1">
        <w:r w:rsidRPr="005D7E48">
          <w:rPr>
            <w:rStyle w:val="Hyperlink"/>
          </w:rPr>
          <w:t>https://doi.org/10.1007/978-3-031-20653-5_15</w:t>
        </w:r>
      </w:hyperlink>
      <w:r w:rsidRPr="005D7E48">
        <w:t>.</w:t>
      </w:r>
    </w:p>
    <w:p w14:paraId="2739C651" w14:textId="77777777" w:rsidR="007F1525" w:rsidRPr="005D7E48" w:rsidRDefault="007F1525" w:rsidP="00771D41">
      <w:r w:rsidRPr="005D7E48">
        <w:t>Hinkley, T.-L. (Terri), Kuhl, L. and Liebig, D. (2022). Professional Identity in Nursing. </w:t>
      </w:r>
      <w:r w:rsidRPr="005D7E48">
        <w:rPr>
          <w:i/>
          <w:iCs/>
        </w:rPr>
        <w:t>Nurse Leader</w:t>
      </w:r>
      <w:r w:rsidRPr="005D7E48">
        <w:t xml:space="preserve">, 21(2). </w:t>
      </w:r>
      <w:proofErr w:type="spellStart"/>
      <w:r w:rsidRPr="005D7E48">
        <w:t>doi</w:t>
      </w:r>
      <w:proofErr w:type="spellEnd"/>
      <w:r w:rsidRPr="005D7E48">
        <w:t xml:space="preserve">: </w:t>
      </w:r>
      <w:hyperlink r:id="rId23" w:history="1">
        <w:r w:rsidRPr="005D7E48">
          <w:rPr>
            <w:rStyle w:val="Hyperlink"/>
          </w:rPr>
          <w:t>https://doi.org/10.1016/j.mnl.2022.12.006</w:t>
        </w:r>
      </w:hyperlink>
      <w:r w:rsidRPr="005D7E48">
        <w:t>.</w:t>
      </w:r>
    </w:p>
    <w:p w14:paraId="6E79DAC7" w14:textId="77777777" w:rsidR="007F1525" w:rsidRPr="005D7E48" w:rsidRDefault="007F1525" w:rsidP="00771D41">
      <w:r w:rsidRPr="005D7E48">
        <w:t>Lee, Y., Sung, S. and Fan, X. (2025). Cultural competency education for healthcare professionals: an umbrella review. </w:t>
      </w:r>
      <w:r w:rsidRPr="005D7E48">
        <w:rPr>
          <w:i/>
          <w:iCs/>
        </w:rPr>
        <w:t>BMC Medical Education</w:t>
      </w:r>
      <w:r w:rsidRPr="005D7E48">
        <w:t xml:space="preserve">, 25(1). </w:t>
      </w:r>
      <w:proofErr w:type="spellStart"/>
      <w:r w:rsidRPr="005D7E48">
        <w:t>doi</w:t>
      </w:r>
      <w:proofErr w:type="spellEnd"/>
      <w:r w:rsidRPr="005D7E48">
        <w:t xml:space="preserve">: </w:t>
      </w:r>
      <w:hyperlink r:id="rId24" w:history="1">
        <w:r w:rsidRPr="005D7E48">
          <w:rPr>
            <w:rStyle w:val="Hyperlink"/>
          </w:rPr>
          <w:t>https://doi.org/10.1186/s12909-025-08008-7</w:t>
        </w:r>
      </w:hyperlink>
      <w:r w:rsidRPr="005D7E48">
        <w:t>.</w:t>
      </w:r>
    </w:p>
    <w:p w14:paraId="53CAFDD3" w14:textId="77777777" w:rsidR="007F1525" w:rsidRPr="005D7E48" w:rsidRDefault="007F1525" w:rsidP="00771D41">
      <w:r w:rsidRPr="005D7E48">
        <w:t xml:space="preserve">NHS England (2023) </w:t>
      </w:r>
      <w:r w:rsidRPr="005D7E48">
        <w:rPr>
          <w:i/>
          <w:iCs/>
        </w:rPr>
        <w:t>NHS Long Term Workforce Plan</w:t>
      </w:r>
      <w:r w:rsidRPr="005D7E48">
        <w:t xml:space="preserve">. Available at: </w:t>
      </w:r>
      <w:hyperlink r:id="rId25" w:history="1">
        <w:r w:rsidRPr="005D7E48">
          <w:rPr>
            <w:rStyle w:val="Hyperlink"/>
          </w:rPr>
          <w:t>https://www.england.nhs.uk/publication/nhs-long-term-workforce-plan</w:t>
        </w:r>
      </w:hyperlink>
    </w:p>
    <w:p w14:paraId="2D787978" w14:textId="77777777" w:rsidR="007F1525" w:rsidRPr="005D7E48" w:rsidRDefault="007F1525" w:rsidP="00771D41">
      <w:proofErr w:type="spellStart"/>
      <w:r w:rsidRPr="005D7E48">
        <w:t>Osmancevic</w:t>
      </w:r>
      <w:proofErr w:type="spellEnd"/>
      <w:r w:rsidRPr="005D7E48">
        <w:t xml:space="preserve">, S., Steiner, L.M., </w:t>
      </w:r>
      <w:proofErr w:type="spellStart"/>
      <w:r w:rsidRPr="005D7E48">
        <w:t>Großschädl</w:t>
      </w:r>
      <w:proofErr w:type="spellEnd"/>
      <w:r w:rsidRPr="005D7E48">
        <w:t xml:space="preserve">, F., </w:t>
      </w:r>
      <w:proofErr w:type="spellStart"/>
      <w:r w:rsidRPr="005D7E48">
        <w:t>Lohrmann</w:t>
      </w:r>
      <w:proofErr w:type="spellEnd"/>
      <w:r w:rsidRPr="005D7E48">
        <w:t xml:space="preserve">, C. and </w:t>
      </w:r>
      <w:proofErr w:type="spellStart"/>
      <w:r w:rsidRPr="005D7E48">
        <w:t>Schoberer</w:t>
      </w:r>
      <w:proofErr w:type="spellEnd"/>
      <w:r w:rsidRPr="005D7E48">
        <w:t>, D. (2025). The effectiveness of cultural competence interventions in nursing: A systematic review and meta-analysis. </w:t>
      </w:r>
      <w:r w:rsidRPr="005D7E48">
        <w:rPr>
          <w:i/>
          <w:iCs/>
        </w:rPr>
        <w:t>International Journal of Nursing Studies</w:t>
      </w:r>
      <w:r w:rsidRPr="005D7E48">
        <w:t xml:space="preserve">, [online] 167(2). </w:t>
      </w:r>
      <w:proofErr w:type="spellStart"/>
      <w:r w:rsidRPr="005D7E48">
        <w:t>doi</w:t>
      </w:r>
      <w:proofErr w:type="spellEnd"/>
      <w:r w:rsidRPr="005D7E48">
        <w:t xml:space="preserve">: </w:t>
      </w:r>
      <w:hyperlink r:id="rId26" w:history="1">
        <w:r w:rsidRPr="005D7E48">
          <w:rPr>
            <w:rStyle w:val="Hyperlink"/>
          </w:rPr>
          <w:t>https://doi.org/10.1016/j.ijnurstu.2025.105079</w:t>
        </w:r>
      </w:hyperlink>
      <w:r w:rsidRPr="005D7E48">
        <w:t>.</w:t>
      </w:r>
    </w:p>
    <w:p w14:paraId="01D8C711" w14:textId="77777777" w:rsidR="007F1525" w:rsidRPr="005D7E48" w:rsidRDefault="007F1525" w:rsidP="00771D41">
      <w:proofErr w:type="spellStart"/>
      <w:r w:rsidRPr="005D7E48">
        <w:t>Sarfjoo</w:t>
      </w:r>
      <w:proofErr w:type="spellEnd"/>
      <w:r w:rsidRPr="005D7E48">
        <w:t xml:space="preserve"> </w:t>
      </w:r>
      <w:proofErr w:type="spellStart"/>
      <w:r w:rsidRPr="005D7E48">
        <w:t>Kasmaei</w:t>
      </w:r>
      <w:proofErr w:type="spellEnd"/>
      <w:r w:rsidRPr="005D7E48">
        <w:t>, Maryam, Freeman, S., Banner, D., Klassen-Ross, T. and Martin-Khan, M. (2025). Job Satisfaction and Well-Being of Care Aides in Long-Term Care During the COVID-19 Pandemic: A Comprehensive Literature Review. </w:t>
      </w:r>
      <w:r w:rsidRPr="005D7E48">
        <w:rPr>
          <w:i/>
          <w:iCs/>
        </w:rPr>
        <w:t>World</w:t>
      </w:r>
      <w:r w:rsidRPr="005D7E48">
        <w:t xml:space="preserve">, [online] 6(2), p.62. </w:t>
      </w:r>
      <w:proofErr w:type="spellStart"/>
      <w:r w:rsidRPr="005D7E48">
        <w:t>doi</w:t>
      </w:r>
      <w:proofErr w:type="spellEnd"/>
      <w:r w:rsidRPr="005D7E48">
        <w:t xml:space="preserve">: </w:t>
      </w:r>
      <w:hyperlink r:id="rId27" w:history="1">
        <w:r w:rsidRPr="005D7E48">
          <w:rPr>
            <w:rStyle w:val="Hyperlink"/>
          </w:rPr>
          <w:t>https://doi.org/10.3390/world6020062</w:t>
        </w:r>
      </w:hyperlink>
      <w:r w:rsidRPr="005D7E48">
        <w:t>.</w:t>
      </w:r>
    </w:p>
    <w:p w14:paraId="74597BD0" w14:textId="77777777" w:rsidR="007F1525" w:rsidRPr="005D7E48" w:rsidRDefault="007F1525" w:rsidP="00771D41">
      <w:r w:rsidRPr="005D7E48">
        <w:lastRenderedPageBreak/>
        <w:t xml:space="preserve">Skills for Care (2025a) </w:t>
      </w:r>
      <w:r w:rsidRPr="005D7E48">
        <w:rPr>
          <w:i/>
          <w:iCs/>
        </w:rPr>
        <w:t>A Workforce Strategy for Adult Social Care in England</w:t>
      </w:r>
      <w:r w:rsidRPr="005D7E48">
        <w:t xml:space="preserve">. Available at: </w:t>
      </w:r>
      <w:hyperlink r:id="rId28" w:history="1">
        <w:r w:rsidRPr="005D7E48">
          <w:rPr>
            <w:rStyle w:val="Hyperlink"/>
          </w:rPr>
          <w:t>https://www.skillsforcare.org.uk/Workforce-Strategy/Home.aspx</w:t>
        </w:r>
      </w:hyperlink>
    </w:p>
    <w:p w14:paraId="27EFD3F3" w14:textId="77777777" w:rsidR="007F1525" w:rsidRPr="005D7E48" w:rsidRDefault="007F1525" w:rsidP="00771D41">
      <w:r w:rsidRPr="005D7E48">
        <w:t xml:space="preserve">Social Care Wales (2025) </w:t>
      </w:r>
      <w:r w:rsidRPr="005D7E48">
        <w:rPr>
          <w:i/>
          <w:iCs/>
        </w:rPr>
        <w:t>Workforce well-being annual report: 2024 to 2025</w:t>
      </w:r>
      <w:r w:rsidRPr="005D7E48">
        <w:t xml:space="preserve">. Available at: </w:t>
      </w:r>
      <w:hyperlink r:id="rId29" w:history="1">
        <w:r w:rsidRPr="005D7E48">
          <w:rPr>
            <w:rStyle w:val="Hyperlink"/>
          </w:rPr>
          <w:t>https://socialcare.wales/resources-guidance/health-and-well-being-resources/workforce-well-being-annual-report-2024-to-2025</w:t>
        </w:r>
      </w:hyperlink>
    </w:p>
    <w:p w14:paraId="36A2E5B9" w14:textId="157E1555" w:rsidR="007F1525" w:rsidRPr="005D7E48" w:rsidRDefault="007F1525" w:rsidP="00771D41">
      <w:proofErr w:type="spellStart"/>
      <w:r w:rsidRPr="005D7E48">
        <w:t>Szántó</w:t>
      </w:r>
      <w:proofErr w:type="spellEnd"/>
      <w:r w:rsidRPr="005D7E48">
        <w:t>, P., Papp-</w:t>
      </w:r>
      <w:proofErr w:type="spellStart"/>
      <w:r w:rsidRPr="005D7E48">
        <w:t>Váry</w:t>
      </w:r>
      <w:proofErr w:type="spellEnd"/>
      <w:r w:rsidRPr="005D7E48">
        <w:t xml:space="preserve">, Á. and </w:t>
      </w:r>
      <w:proofErr w:type="spellStart"/>
      <w:r w:rsidRPr="005D7E48">
        <w:t>Radácsi</w:t>
      </w:r>
      <w:proofErr w:type="spellEnd"/>
      <w:r w:rsidRPr="005D7E48">
        <w:t xml:space="preserve">, L. (2025). Research Gap in Personal Branding: Understanding and Quantifying Personal Branding by Developing a </w:t>
      </w:r>
      <w:r w:rsidR="0030269B" w:rsidRPr="005D7E48">
        <w:t>Standardised</w:t>
      </w:r>
      <w:r w:rsidRPr="005D7E48">
        <w:t xml:space="preserve"> Framework for Personal Brand Equity Measurement. </w:t>
      </w:r>
      <w:r w:rsidRPr="005D7E48">
        <w:rPr>
          <w:i/>
          <w:iCs/>
        </w:rPr>
        <w:t>Administrative Sciences</w:t>
      </w:r>
      <w:r w:rsidRPr="005D7E48">
        <w:t xml:space="preserve">, [online] 15(4), p.148. </w:t>
      </w:r>
      <w:proofErr w:type="spellStart"/>
      <w:r w:rsidRPr="005D7E48">
        <w:t>doi</w:t>
      </w:r>
      <w:proofErr w:type="spellEnd"/>
      <w:r w:rsidRPr="005D7E48">
        <w:t xml:space="preserve">: </w:t>
      </w:r>
      <w:hyperlink r:id="rId30" w:history="1">
        <w:r w:rsidRPr="005D7E48">
          <w:rPr>
            <w:rStyle w:val="Hyperlink"/>
          </w:rPr>
          <w:t>https://doi.org/10.3390/admsci15040148</w:t>
        </w:r>
      </w:hyperlink>
      <w:r w:rsidRPr="005D7E48">
        <w:t>.</w:t>
      </w:r>
    </w:p>
    <w:p w14:paraId="2253B8E2" w14:textId="758B8EB3" w:rsidR="007F1525" w:rsidRPr="005D7E48" w:rsidRDefault="007F1525" w:rsidP="00771D41">
      <w:r w:rsidRPr="005D7E48">
        <w:t>World Health Organisation (2023)</w:t>
      </w:r>
      <w:r w:rsidR="0030269B" w:rsidRPr="005D7E48">
        <w:t>.</w:t>
      </w:r>
      <w:r w:rsidRPr="005D7E48">
        <w:t xml:space="preserve"> </w:t>
      </w:r>
      <w:r w:rsidRPr="005D7E48">
        <w:rPr>
          <w:i/>
          <w:iCs/>
        </w:rPr>
        <w:t xml:space="preserve">Key issues for </w:t>
      </w:r>
      <w:r w:rsidR="0030269B" w:rsidRPr="005D7E48">
        <w:rPr>
          <w:i/>
          <w:iCs/>
        </w:rPr>
        <w:t xml:space="preserve">the </w:t>
      </w:r>
      <w:r w:rsidRPr="005D7E48">
        <w:rPr>
          <w:i/>
          <w:iCs/>
        </w:rPr>
        <w:t>health workforce in the Global Monitoring Report 2023</w:t>
      </w:r>
      <w:r w:rsidRPr="005D7E48">
        <w:t xml:space="preserve">. Available at: </w:t>
      </w:r>
      <w:hyperlink r:id="rId31" w:history="1">
        <w:r w:rsidRPr="005D7E48">
          <w:rPr>
            <w:rStyle w:val="Hyperlink"/>
          </w:rPr>
          <w:t>https://www.who.int/publications/m/item/2023_hwf_gmr</w:t>
        </w:r>
      </w:hyperlink>
    </w:p>
    <w:p w14:paraId="17034D9D" w14:textId="77777777" w:rsidR="00771D41" w:rsidRPr="005D7E48" w:rsidRDefault="00771D41" w:rsidP="00771D41"/>
    <w:p w14:paraId="73567548" w14:textId="77777777" w:rsidR="00771D41" w:rsidRPr="00771D41" w:rsidRDefault="00771D41" w:rsidP="00771D41"/>
    <w:sectPr w:rsidR="00771D41" w:rsidRPr="00771D41">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6572CB" w14:textId="77777777" w:rsidR="007F282A" w:rsidRPr="005D7E48" w:rsidRDefault="007F282A" w:rsidP="007F1525">
      <w:pPr>
        <w:spacing w:before="0" w:after="0" w:line="240" w:lineRule="auto"/>
      </w:pPr>
      <w:r w:rsidRPr="005D7E48">
        <w:separator/>
      </w:r>
    </w:p>
  </w:endnote>
  <w:endnote w:type="continuationSeparator" w:id="0">
    <w:p w14:paraId="77FA9BDB" w14:textId="77777777" w:rsidR="007F282A" w:rsidRPr="005D7E48" w:rsidRDefault="007F282A" w:rsidP="007F1525">
      <w:pPr>
        <w:spacing w:before="0" w:after="0" w:line="240" w:lineRule="auto"/>
      </w:pPr>
      <w:r w:rsidRPr="005D7E4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36602668"/>
      <w:docPartObj>
        <w:docPartGallery w:val="Page Numbers (Bottom of Page)"/>
        <w:docPartUnique/>
      </w:docPartObj>
    </w:sdtPr>
    <w:sdtContent>
      <w:p w14:paraId="1A7439F5" w14:textId="76662FC9" w:rsidR="007F1525" w:rsidRPr="005D7E48" w:rsidRDefault="007F1525">
        <w:pPr>
          <w:pStyle w:val="Footer"/>
          <w:jc w:val="center"/>
        </w:pPr>
        <w:r w:rsidRPr="005D7E48">
          <w:fldChar w:fldCharType="begin"/>
        </w:r>
        <w:r w:rsidRPr="005D7E48">
          <w:instrText xml:space="preserve"> PAGE   \* MERGEFORMAT </w:instrText>
        </w:r>
        <w:r w:rsidRPr="005D7E48">
          <w:fldChar w:fldCharType="separate"/>
        </w:r>
        <w:r w:rsidRPr="005D7E48">
          <w:t>2</w:t>
        </w:r>
        <w:r w:rsidRPr="005D7E48">
          <w:fldChar w:fldCharType="end"/>
        </w:r>
      </w:p>
    </w:sdtContent>
  </w:sdt>
  <w:p w14:paraId="29556C1D" w14:textId="77777777" w:rsidR="007F1525" w:rsidRPr="005D7E48" w:rsidRDefault="007F15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E37839" w14:textId="77777777" w:rsidR="007F282A" w:rsidRPr="005D7E48" w:rsidRDefault="007F282A" w:rsidP="007F1525">
      <w:pPr>
        <w:spacing w:before="0" w:after="0" w:line="240" w:lineRule="auto"/>
      </w:pPr>
      <w:r w:rsidRPr="005D7E48">
        <w:separator/>
      </w:r>
    </w:p>
  </w:footnote>
  <w:footnote w:type="continuationSeparator" w:id="0">
    <w:p w14:paraId="0BBFD1C1" w14:textId="77777777" w:rsidR="007F282A" w:rsidRPr="005D7E48" w:rsidRDefault="007F282A" w:rsidP="007F1525">
      <w:pPr>
        <w:spacing w:before="0" w:after="0" w:line="240" w:lineRule="auto"/>
      </w:pPr>
      <w:r w:rsidRPr="005D7E4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D27A5A"/>
    <w:multiLevelType w:val="hybridMultilevel"/>
    <w:tmpl w:val="2E18A9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8959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D41"/>
    <w:rsid w:val="000122EF"/>
    <w:rsid w:val="000A64F0"/>
    <w:rsid w:val="00114C0C"/>
    <w:rsid w:val="001445B7"/>
    <w:rsid w:val="001824B7"/>
    <w:rsid w:val="001C6E6B"/>
    <w:rsid w:val="00217F21"/>
    <w:rsid w:val="002629F8"/>
    <w:rsid w:val="002764E6"/>
    <w:rsid w:val="00296DD2"/>
    <w:rsid w:val="00297AAB"/>
    <w:rsid w:val="0030269B"/>
    <w:rsid w:val="003322EA"/>
    <w:rsid w:val="003528B4"/>
    <w:rsid w:val="003810AD"/>
    <w:rsid w:val="00431756"/>
    <w:rsid w:val="004509D2"/>
    <w:rsid w:val="0048076C"/>
    <w:rsid w:val="0052757E"/>
    <w:rsid w:val="00582867"/>
    <w:rsid w:val="005D7E48"/>
    <w:rsid w:val="00771D41"/>
    <w:rsid w:val="00787EE6"/>
    <w:rsid w:val="007F1525"/>
    <w:rsid w:val="007F282A"/>
    <w:rsid w:val="008B0CAC"/>
    <w:rsid w:val="00A321FB"/>
    <w:rsid w:val="00A53411"/>
    <w:rsid w:val="00AB41AA"/>
    <w:rsid w:val="00B201EF"/>
    <w:rsid w:val="00C0608B"/>
    <w:rsid w:val="00C07EE3"/>
    <w:rsid w:val="00C1061D"/>
    <w:rsid w:val="00C52617"/>
    <w:rsid w:val="00C65435"/>
    <w:rsid w:val="00CE02EB"/>
    <w:rsid w:val="00D762DC"/>
    <w:rsid w:val="00D76D33"/>
    <w:rsid w:val="00DD2DF2"/>
    <w:rsid w:val="00E869EB"/>
    <w:rsid w:val="00E87A61"/>
    <w:rsid w:val="00EA45C5"/>
    <w:rsid w:val="00EF409A"/>
    <w:rsid w:val="00F360E6"/>
    <w:rsid w:val="00F84AD9"/>
    <w:rsid w:val="00FC2E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4F37D"/>
  <w15:chartTrackingRefBased/>
  <w15:docId w15:val="{8322F5CF-9E8F-4F5A-9B4A-5B5A6EC6C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525"/>
    <w:pPr>
      <w:spacing w:before="120" w:after="240" w:line="360" w:lineRule="auto"/>
      <w:jc w:val="both"/>
    </w:pPr>
    <w:rPr>
      <w:rFonts w:ascii="Arial" w:hAnsi="Arial"/>
      <w:sz w:val="22"/>
      <w:lang w:val="en-GB"/>
    </w:rPr>
  </w:style>
  <w:style w:type="paragraph" w:styleId="Heading1">
    <w:name w:val="heading 1"/>
    <w:basedOn w:val="Normal"/>
    <w:next w:val="Normal"/>
    <w:link w:val="Heading1Char"/>
    <w:uiPriority w:val="9"/>
    <w:qFormat/>
    <w:rsid w:val="00787EE6"/>
    <w:pPr>
      <w:keepNext/>
      <w:keepLines/>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EA45C5"/>
    <w:pPr>
      <w:keepNext/>
      <w:keepLines/>
      <w:spacing w:before="160" w:after="80"/>
      <w:outlineLvl w:val="1"/>
    </w:pPr>
    <w:rPr>
      <w:rFonts w:eastAsiaTheme="majorEastAsia" w:cstheme="majorBidi"/>
      <w:b/>
      <w:color w:val="0F4761" w:themeColor="accent1" w:themeShade="BF"/>
      <w:sz w:val="24"/>
      <w:szCs w:val="32"/>
    </w:rPr>
  </w:style>
  <w:style w:type="paragraph" w:styleId="Heading3">
    <w:name w:val="heading 3"/>
    <w:basedOn w:val="Normal"/>
    <w:next w:val="Normal"/>
    <w:link w:val="Heading3Char"/>
    <w:uiPriority w:val="9"/>
    <w:semiHidden/>
    <w:unhideWhenUsed/>
    <w:qFormat/>
    <w:rsid w:val="00771D4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1D4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71D4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71D4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71D4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71D41"/>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71D41"/>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EE6"/>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EA45C5"/>
    <w:rPr>
      <w:rFonts w:ascii="Arial" w:eastAsiaTheme="majorEastAsia" w:hAnsi="Arial" w:cstheme="majorBidi"/>
      <w:b/>
      <w:color w:val="0F4761" w:themeColor="accent1" w:themeShade="BF"/>
      <w:szCs w:val="32"/>
    </w:rPr>
  </w:style>
  <w:style w:type="character" w:customStyle="1" w:styleId="Heading3Char">
    <w:name w:val="Heading 3 Char"/>
    <w:basedOn w:val="DefaultParagraphFont"/>
    <w:link w:val="Heading3"/>
    <w:uiPriority w:val="9"/>
    <w:semiHidden/>
    <w:rsid w:val="00771D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1D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1D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1D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1D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1D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1D41"/>
    <w:rPr>
      <w:rFonts w:eastAsiaTheme="majorEastAsia" w:cstheme="majorBidi"/>
      <w:color w:val="272727" w:themeColor="text1" w:themeTint="D8"/>
    </w:rPr>
  </w:style>
  <w:style w:type="paragraph" w:styleId="Title">
    <w:name w:val="Title"/>
    <w:basedOn w:val="Normal"/>
    <w:next w:val="Normal"/>
    <w:link w:val="TitleChar"/>
    <w:uiPriority w:val="10"/>
    <w:qFormat/>
    <w:rsid w:val="00771D41"/>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1D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1D4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1D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1D4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71D41"/>
    <w:rPr>
      <w:rFonts w:ascii="Arial" w:hAnsi="Arial"/>
      <w:i/>
      <w:iCs/>
      <w:color w:val="404040" w:themeColor="text1" w:themeTint="BF"/>
    </w:rPr>
  </w:style>
  <w:style w:type="paragraph" w:styleId="ListParagraph">
    <w:name w:val="List Paragraph"/>
    <w:basedOn w:val="Normal"/>
    <w:uiPriority w:val="34"/>
    <w:qFormat/>
    <w:rsid w:val="00771D41"/>
    <w:pPr>
      <w:ind w:left="720"/>
      <w:contextualSpacing/>
    </w:pPr>
  </w:style>
  <w:style w:type="character" w:styleId="IntenseEmphasis">
    <w:name w:val="Intense Emphasis"/>
    <w:basedOn w:val="DefaultParagraphFont"/>
    <w:uiPriority w:val="21"/>
    <w:qFormat/>
    <w:rsid w:val="00771D41"/>
    <w:rPr>
      <w:i/>
      <w:iCs/>
      <w:color w:val="0F4761" w:themeColor="accent1" w:themeShade="BF"/>
    </w:rPr>
  </w:style>
  <w:style w:type="paragraph" w:styleId="IntenseQuote">
    <w:name w:val="Intense Quote"/>
    <w:basedOn w:val="Normal"/>
    <w:next w:val="Normal"/>
    <w:link w:val="IntenseQuoteChar"/>
    <w:uiPriority w:val="30"/>
    <w:qFormat/>
    <w:rsid w:val="00771D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1D41"/>
    <w:rPr>
      <w:rFonts w:ascii="Arial" w:hAnsi="Arial"/>
      <w:i/>
      <w:iCs/>
      <w:color w:val="0F4761" w:themeColor="accent1" w:themeShade="BF"/>
    </w:rPr>
  </w:style>
  <w:style w:type="character" w:styleId="IntenseReference">
    <w:name w:val="Intense Reference"/>
    <w:basedOn w:val="DefaultParagraphFont"/>
    <w:uiPriority w:val="32"/>
    <w:qFormat/>
    <w:rsid w:val="00771D41"/>
    <w:rPr>
      <w:b/>
      <w:bCs/>
      <w:smallCaps/>
      <w:color w:val="0F4761" w:themeColor="accent1" w:themeShade="BF"/>
      <w:spacing w:val="5"/>
    </w:rPr>
  </w:style>
  <w:style w:type="character" w:styleId="Hyperlink">
    <w:name w:val="Hyperlink"/>
    <w:basedOn w:val="DefaultParagraphFont"/>
    <w:uiPriority w:val="99"/>
    <w:unhideWhenUsed/>
    <w:rsid w:val="00771D41"/>
    <w:rPr>
      <w:color w:val="467886" w:themeColor="hyperlink"/>
      <w:u w:val="single"/>
    </w:rPr>
  </w:style>
  <w:style w:type="character" w:styleId="UnresolvedMention">
    <w:name w:val="Unresolved Mention"/>
    <w:basedOn w:val="DefaultParagraphFont"/>
    <w:uiPriority w:val="99"/>
    <w:semiHidden/>
    <w:unhideWhenUsed/>
    <w:rsid w:val="00771D41"/>
    <w:rPr>
      <w:color w:val="605E5C"/>
      <w:shd w:val="clear" w:color="auto" w:fill="E1DFDD"/>
    </w:rPr>
  </w:style>
  <w:style w:type="character" w:styleId="FollowedHyperlink">
    <w:name w:val="FollowedHyperlink"/>
    <w:basedOn w:val="DefaultParagraphFont"/>
    <w:uiPriority w:val="99"/>
    <w:semiHidden/>
    <w:unhideWhenUsed/>
    <w:rsid w:val="00771D41"/>
    <w:rPr>
      <w:color w:val="96607D" w:themeColor="followedHyperlink"/>
      <w:u w:val="single"/>
    </w:rPr>
  </w:style>
  <w:style w:type="paragraph" w:styleId="TOCHeading">
    <w:name w:val="TOC Heading"/>
    <w:basedOn w:val="Heading1"/>
    <w:next w:val="Normal"/>
    <w:uiPriority w:val="39"/>
    <w:unhideWhenUsed/>
    <w:qFormat/>
    <w:rsid w:val="007F1525"/>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7F1525"/>
    <w:pPr>
      <w:spacing w:after="100"/>
    </w:pPr>
  </w:style>
  <w:style w:type="paragraph" w:styleId="Header">
    <w:name w:val="header"/>
    <w:basedOn w:val="Normal"/>
    <w:link w:val="HeaderChar"/>
    <w:uiPriority w:val="99"/>
    <w:unhideWhenUsed/>
    <w:rsid w:val="007F152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F1525"/>
    <w:rPr>
      <w:rFonts w:ascii="Arial" w:hAnsi="Arial"/>
      <w:sz w:val="22"/>
    </w:rPr>
  </w:style>
  <w:style w:type="paragraph" w:styleId="Footer">
    <w:name w:val="footer"/>
    <w:basedOn w:val="Normal"/>
    <w:link w:val="FooterChar"/>
    <w:uiPriority w:val="99"/>
    <w:unhideWhenUsed/>
    <w:rsid w:val="007F152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F1525"/>
    <w:rPr>
      <w:rFonts w:ascii="Arial" w:hAnsi="Arial"/>
      <w:sz w:val="22"/>
    </w:rPr>
  </w:style>
  <w:style w:type="paragraph" w:styleId="NormalWeb">
    <w:name w:val="Normal (Web)"/>
    <w:basedOn w:val="Normal"/>
    <w:uiPriority w:val="99"/>
    <w:unhideWhenUsed/>
    <w:rsid w:val="00C07EE3"/>
    <w:pPr>
      <w:spacing w:before="100" w:beforeAutospacing="1" w:after="100" w:afterAutospacing="1" w:line="240" w:lineRule="auto"/>
      <w:jc w:val="left"/>
    </w:pPr>
    <w:rPr>
      <w:rFonts w:ascii="Times New Roman" w:eastAsia="Times New Roman" w:hAnsi="Times New Roman" w:cs="Times New Roman"/>
      <w:kern w:val="0"/>
      <w:sz w:val="24"/>
      <w14:ligatures w14:val="none"/>
    </w:rPr>
  </w:style>
  <w:style w:type="paragraph" w:styleId="TOC2">
    <w:name w:val="toc 2"/>
    <w:basedOn w:val="Normal"/>
    <w:next w:val="Normal"/>
    <w:autoRedefine/>
    <w:uiPriority w:val="39"/>
    <w:unhideWhenUsed/>
    <w:rsid w:val="00EA45C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6838279">
      <w:bodyDiv w:val="1"/>
      <w:marLeft w:val="0"/>
      <w:marRight w:val="0"/>
      <w:marTop w:val="0"/>
      <w:marBottom w:val="0"/>
      <w:divBdr>
        <w:top w:val="none" w:sz="0" w:space="0" w:color="auto"/>
        <w:left w:val="none" w:sz="0" w:space="0" w:color="auto"/>
        <w:bottom w:val="none" w:sz="0" w:space="0" w:color="auto"/>
        <w:right w:val="none" w:sz="0" w:space="0" w:color="auto"/>
      </w:divBdr>
      <w:divsChild>
        <w:div w:id="1403408123">
          <w:marLeft w:val="0"/>
          <w:marRight w:val="0"/>
          <w:marTop w:val="0"/>
          <w:marBottom w:val="0"/>
          <w:divBdr>
            <w:top w:val="none" w:sz="0" w:space="0" w:color="auto"/>
            <w:left w:val="none" w:sz="0" w:space="0" w:color="auto"/>
            <w:bottom w:val="none" w:sz="0" w:space="0" w:color="auto"/>
            <w:right w:val="none" w:sz="0" w:space="0" w:color="auto"/>
          </w:divBdr>
          <w:divsChild>
            <w:div w:id="52244709">
              <w:marLeft w:val="0"/>
              <w:marRight w:val="0"/>
              <w:marTop w:val="0"/>
              <w:marBottom w:val="0"/>
              <w:divBdr>
                <w:top w:val="none" w:sz="0" w:space="0" w:color="auto"/>
                <w:left w:val="none" w:sz="0" w:space="0" w:color="auto"/>
                <w:bottom w:val="none" w:sz="0" w:space="0" w:color="auto"/>
                <w:right w:val="none" w:sz="0" w:space="0" w:color="auto"/>
              </w:divBdr>
              <w:divsChild>
                <w:div w:id="654992861">
                  <w:marLeft w:val="0"/>
                  <w:marRight w:val="0"/>
                  <w:marTop w:val="0"/>
                  <w:marBottom w:val="0"/>
                  <w:divBdr>
                    <w:top w:val="none" w:sz="0" w:space="0" w:color="auto"/>
                    <w:left w:val="none" w:sz="0" w:space="0" w:color="auto"/>
                    <w:bottom w:val="none" w:sz="0" w:space="0" w:color="auto"/>
                    <w:right w:val="none" w:sz="0" w:space="0" w:color="auto"/>
                  </w:divBdr>
                  <w:divsChild>
                    <w:div w:id="40823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361430">
      <w:bodyDiv w:val="1"/>
      <w:marLeft w:val="0"/>
      <w:marRight w:val="0"/>
      <w:marTop w:val="0"/>
      <w:marBottom w:val="0"/>
      <w:divBdr>
        <w:top w:val="none" w:sz="0" w:space="0" w:color="auto"/>
        <w:left w:val="none" w:sz="0" w:space="0" w:color="auto"/>
        <w:bottom w:val="none" w:sz="0" w:space="0" w:color="auto"/>
        <w:right w:val="none" w:sz="0" w:space="0" w:color="auto"/>
      </w:divBdr>
      <w:divsChild>
        <w:div w:id="1021593811">
          <w:marLeft w:val="0"/>
          <w:marRight w:val="0"/>
          <w:marTop w:val="0"/>
          <w:marBottom w:val="0"/>
          <w:divBdr>
            <w:top w:val="none" w:sz="0" w:space="0" w:color="auto"/>
            <w:left w:val="none" w:sz="0" w:space="0" w:color="auto"/>
            <w:bottom w:val="none" w:sz="0" w:space="0" w:color="auto"/>
            <w:right w:val="none" w:sz="0" w:space="0" w:color="auto"/>
          </w:divBdr>
          <w:divsChild>
            <w:div w:id="301080753">
              <w:marLeft w:val="0"/>
              <w:marRight w:val="0"/>
              <w:marTop w:val="0"/>
              <w:marBottom w:val="0"/>
              <w:divBdr>
                <w:top w:val="none" w:sz="0" w:space="0" w:color="auto"/>
                <w:left w:val="none" w:sz="0" w:space="0" w:color="auto"/>
                <w:bottom w:val="none" w:sz="0" w:space="0" w:color="auto"/>
                <w:right w:val="none" w:sz="0" w:space="0" w:color="auto"/>
              </w:divBdr>
              <w:divsChild>
                <w:div w:id="1543857636">
                  <w:marLeft w:val="0"/>
                  <w:marRight w:val="0"/>
                  <w:marTop w:val="0"/>
                  <w:marBottom w:val="0"/>
                  <w:divBdr>
                    <w:top w:val="none" w:sz="0" w:space="0" w:color="auto"/>
                    <w:left w:val="none" w:sz="0" w:space="0" w:color="auto"/>
                    <w:bottom w:val="none" w:sz="0" w:space="0" w:color="auto"/>
                    <w:right w:val="none" w:sz="0" w:space="0" w:color="auto"/>
                  </w:divBdr>
                  <w:divsChild>
                    <w:div w:id="148442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258876">
      <w:bodyDiv w:val="1"/>
      <w:marLeft w:val="0"/>
      <w:marRight w:val="0"/>
      <w:marTop w:val="0"/>
      <w:marBottom w:val="0"/>
      <w:divBdr>
        <w:top w:val="none" w:sz="0" w:space="0" w:color="auto"/>
        <w:left w:val="none" w:sz="0" w:space="0" w:color="auto"/>
        <w:bottom w:val="none" w:sz="0" w:space="0" w:color="auto"/>
        <w:right w:val="none" w:sz="0" w:space="0" w:color="auto"/>
      </w:divBdr>
      <w:divsChild>
        <w:div w:id="700788378">
          <w:marLeft w:val="0"/>
          <w:marRight w:val="0"/>
          <w:marTop w:val="0"/>
          <w:marBottom w:val="0"/>
          <w:divBdr>
            <w:top w:val="none" w:sz="0" w:space="0" w:color="auto"/>
            <w:left w:val="none" w:sz="0" w:space="0" w:color="auto"/>
            <w:bottom w:val="none" w:sz="0" w:space="0" w:color="auto"/>
            <w:right w:val="none" w:sz="0" w:space="0" w:color="auto"/>
          </w:divBdr>
          <w:divsChild>
            <w:div w:id="183829535">
              <w:marLeft w:val="0"/>
              <w:marRight w:val="0"/>
              <w:marTop w:val="0"/>
              <w:marBottom w:val="0"/>
              <w:divBdr>
                <w:top w:val="none" w:sz="0" w:space="0" w:color="auto"/>
                <w:left w:val="none" w:sz="0" w:space="0" w:color="auto"/>
                <w:bottom w:val="none" w:sz="0" w:space="0" w:color="auto"/>
                <w:right w:val="none" w:sz="0" w:space="0" w:color="auto"/>
              </w:divBdr>
              <w:divsChild>
                <w:div w:id="642394015">
                  <w:marLeft w:val="0"/>
                  <w:marRight w:val="0"/>
                  <w:marTop w:val="0"/>
                  <w:marBottom w:val="0"/>
                  <w:divBdr>
                    <w:top w:val="none" w:sz="0" w:space="0" w:color="auto"/>
                    <w:left w:val="none" w:sz="0" w:space="0" w:color="auto"/>
                    <w:bottom w:val="none" w:sz="0" w:space="0" w:color="auto"/>
                    <w:right w:val="none" w:sz="0" w:space="0" w:color="auto"/>
                  </w:divBdr>
                  <w:divsChild>
                    <w:div w:id="86012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204750">
      <w:bodyDiv w:val="1"/>
      <w:marLeft w:val="0"/>
      <w:marRight w:val="0"/>
      <w:marTop w:val="0"/>
      <w:marBottom w:val="0"/>
      <w:divBdr>
        <w:top w:val="none" w:sz="0" w:space="0" w:color="auto"/>
        <w:left w:val="none" w:sz="0" w:space="0" w:color="auto"/>
        <w:bottom w:val="none" w:sz="0" w:space="0" w:color="auto"/>
        <w:right w:val="none" w:sz="0" w:space="0" w:color="auto"/>
      </w:divBdr>
      <w:divsChild>
        <w:div w:id="1632516840">
          <w:marLeft w:val="0"/>
          <w:marRight w:val="0"/>
          <w:marTop w:val="0"/>
          <w:marBottom w:val="0"/>
          <w:divBdr>
            <w:top w:val="none" w:sz="0" w:space="0" w:color="auto"/>
            <w:left w:val="none" w:sz="0" w:space="0" w:color="auto"/>
            <w:bottom w:val="none" w:sz="0" w:space="0" w:color="auto"/>
            <w:right w:val="none" w:sz="0" w:space="0" w:color="auto"/>
          </w:divBdr>
          <w:divsChild>
            <w:div w:id="921790574">
              <w:marLeft w:val="0"/>
              <w:marRight w:val="0"/>
              <w:marTop w:val="0"/>
              <w:marBottom w:val="0"/>
              <w:divBdr>
                <w:top w:val="none" w:sz="0" w:space="0" w:color="auto"/>
                <w:left w:val="none" w:sz="0" w:space="0" w:color="auto"/>
                <w:bottom w:val="none" w:sz="0" w:space="0" w:color="auto"/>
                <w:right w:val="none" w:sz="0" w:space="0" w:color="auto"/>
              </w:divBdr>
              <w:divsChild>
                <w:div w:id="1685286250">
                  <w:marLeft w:val="0"/>
                  <w:marRight w:val="0"/>
                  <w:marTop w:val="0"/>
                  <w:marBottom w:val="0"/>
                  <w:divBdr>
                    <w:top w:val="none" w:sz="0" w:space="0" w:color="auto"/>
                    <w:left w:val="none" w:sz="0" w:space="0" w:color="auto"/>
                    <w:bottom w:val="none" w:sz="0" w:space="0" w:color="auto"/>
                    <w:right w:val="none" w:sz="0" w:space="0" w:color="auto"/>
                  </w:divBdr>
                  <w:divsChild>
                    <w:div w:id="209755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016/j.ijnurstu.2025.105079" TargetMode="External"/><Relationship Id="rId3" Type="http://schemas.openxmlformats.org/officeDocument/2006/relationships/styles" Target="styles.xml"/><Relationship Id="rId21" Type="http://schemas.openxmlformats.org/officeDocument/2006/relationships/hyperlink" Target="https://ouci.dntb.gov.ua/en/works/4NKOy2Y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england.nhs.uk/publication/nhs-long-term-workforce-plan"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136/bmjopen-2022-071178" TargetMode="External"/><Relationship Id="rId29" Type="http://schemas.openxmlformats.org/officeDocument/2006/relationships/hyperlink" Target="https://socialcare.wales/resources-guidance/health-and-well-being-resources/workforce-well-being-annual-report-2024-to-2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86/s12909-025-08008-7"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16/j.mnl.2022.12.006" TargetMode="External"/><Relationship Id="rId28" Type="http://schemas.openxmlformats.org/officeDocument/2006/relationships/hyperlink" Target="https://www.skillsforcare.org.uk/Workforce-Strategy/Home.aspx" TargetMode="External"/><Relationship Id="rId10" Type="http://schemas.openxmlformats.org/officeDocument/2006/relationships/image" Target="media/image3.png"/><Relationship Id="rId19" Type="http://schemas.openxmlformats.org/officeDocument/2006/relationships/hyperlink" Target="https://doi.org/10.1111/nin.12652" TargetMode="External"/><Relationship Id="rId31" Type="http://schemas.openxmlformats.org/officeDocument/2006/relationships/hyperlink" Target="https://www.who.int/publications/m/item/2023_hwf_gm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07/978-3-031-20653-5_15" TargetMode="External"/><Relationship Id="rId27" Type="http://schemas.openxmlformats.org/officeDocument/2006/relationships/hyperlink" Target="https://doi.org/10.3390/world6020062" TargetMode="External"/><Relationship Id="rId30" Type="http://schemas.openxmlformats.org/officeDocument/2006/relationships/hyperlink" Target="https://doi.org/10.3390/admsci15040148"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54226-7F43-4683-9538-A0E9D60E4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14</Pages>
  <Words>3105</Words>
  <Characters>17705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Nigar Afroz</dc:creator>
  <cp:keywords/>
  <dc:description/>
  <cp:lastModifiedBy>Tania Habib</cp:lastModifiedBy>
  <cp:revision>18</cp:revision>
  <dcterms:created xsi:type="dcterms:W3CDTF">2026-04-08T14:50:00Z</dcterms:created>
  <dcterms:modified xsi:type="dcterms:W3CDTF">2026-04-10T14:30:00Z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f1c02429-1ba5-4909-84b6-4d4053f0ae45</vt:lpwstr>
  </property>
  <property fmtid="{D5CDD505-2E9C-101B-9397-08002B2CF9AE}" pid="3" name="MSIP_Label_defa4170-0d19-0005-0004-bc88714345d2_Enabled">
    <vt:lpwstr>true</vt:lpwstr>
  </property>
  <property fmtid="{D5CDD505-2E9C-101B-9397-08002B2CF9AE}" pid="4" name="MSIP_Label_defa4170-0d19-0005-0004-bc88714345d2_SetDate">
    <vt:lpwstr>2026-04-02T17:09:07Z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43bfd43f-1952-47ce-b956-d0c29c3dc983</vt:lpwstr>
  </property>
  <property fmtid="{D5CDD505-2E9C-101B-9397-08002B2CF9AE}" pid="8" name="MSIP_Label_defa4170-0d19-0005-0004-bc88714345d2_ActionId">
    <vt:lpwstr>d42cebc4-0d38-461d-877a-bfe9e5758a60</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