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016C8" w14:textId="77777777" w:rsidR="001E79AD" w:rsidRDefault="001E79AD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6DEE4BBF" w14:textId="77777777" w:rsidR="001E79AD" w:rsidRDefault="001E79AD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42809967" w14:textId="26DE6E17" w:rsidR="009D4293" w:rsidRDefault="00BE7148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  <w:r w:rsidRPr="009D4293">
        <w:rPr>
          <w:noProof/>
          <w:sz w:val="28"/>
          <w:szCs w:val="28"/>
        </w:rPr>
        <w:drawing>
          <wp:inline distT="0" distB="0" distL="0" distR="0" wp14:anchorId="3E323263" wp14:editId="0A830417">
            <wp:extent cx="3954895" cy="1453960"/>
            <wp:effectExtent l="0" t="0" r="0" b="0"/>
            <wp:docPr id="638942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5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45" cy="1760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1CAE1" w14:textId="77777777" w:rsidR="00047310" w:rsidRDefault="00047310">
      <w:pPr>
        <w:spacing w:line="360" w:lineRule="auto"/>
        <w:jc w:val="both"/>
        <w:rPr>
          <w:b/>
          <w:bCs/>
          <w:color w:val="222222"/>
          <w:sz w:val="28"/>
          <w:szCs w:val="28"/>
          <w:highlight w:val="white"/>
        </w:rPr>
      </w:pPr>
    </w:p>
    <w:p w14:paraId="00000001" w14:textId="632C428B" w:rsidR="00302345" w:rsidRPr="009D4293" w:rsidRDefault="00000000">
      <w:pPr>
        <w:spacing w:line="360" w:lineRule="auto"/>
        <w:jc w:val="both"/>
        <w:rPr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>Student Name:</w:t>
      </w:r>
      <w:r w:rsidR="006B5D96">
        <w:rPr>
          <w:color w:val="222222"/>
          <w:sz w:val="28"/>
          <w:szCs w:val="28"/>
          <w:highlight w:val="white"/>
        </w:rPr>
        <w:t xml:space="preserve"> Rafeen Akram</w:t>
      </w:r>
    </w:p>
    <w:p w14:paraId="00000002" w14:textId="47A4CC23" w:rsidR="00302345" w:rsidRPr="009D4293" w:rsidRDefault="00000000">
      <w:pPr>
        <w:spacing w:line="360" w:lineRule="auto"/>
        <w:jc w:val="both"/>
        <w:rPr>
          <w:b/>
          <w:bCs/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>Student ID:</w:t>
      </w:r>
      <w:r w:rsidR="00E6503B" w:rsidRPr="009D4293">
        <w:rPr>
          <w:b/>
          <w:bCs/>
          <w:color w:val="222222"/>
          <w:sz w:val="28"/>
          <w:szCs w:val="28"/>
          <w:highlight w:val="white"/>
        </w:rPr>
        <w:t xml:space="preserve"> 2407472</w:t>
      </w:r>
    </w:p>
    <w:p w14:paraId="48E50582" w14:textId="55C773F8" w:rsidR="00E6503B" w:rsidRPr="009D4293" w:rsidRDefault="00E6503B">
      <w:pPr>
        <w:spacing w:line="360" w:lineRule="auto"/>
        <w:jc w:val="both"/>
        <w:rPr>
          <w:b/>
          <w:bCs/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>Module: Protecting and Supporting Families in Health and Care</w:t>
      </w:r>
    </w:p>
    <w:p w14:paraId="407B6F4A" w14:textId="0C714AD8" w:rsidR="00E6503B" w:rsidRPr="009D4293" w:rsidRDefault="00E6503B">
      <w:pPr>
        <w:spacing w:line="360" w:lineRule="auto"/>
        <w:jc w:val="both"/>
        <w:rPr>
          <w:b/>
          <w:bCs/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>Module Code: BMHP5021</w:t>
      </w:r>
    </w:p>
    <w:p w14:paraId="512E0EE6" w14:textId="49E26924" w:rsidR="00E6503B" w:rsidRPr="009D4293" w:rsidRDefault="00E6503B">
      <w:pPr>
        <w:spacing w:line="360" w:lineRule="auto"/>
        <w:jc w:val="both"/>
        <w:rPr>
          <w:b/>
          <w:bCs/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>Lecturer: Gillian Wea</w:t>
      </w:r>
      <w:r w:rsidR="006B5D96">
        <w:rPr>
          <w:b/>
          <w:bCs/>
          <w:color w:val="222222"/>
          <w:sz w:val="28"/>
          <w:szCs w:val="28"/>
          <w:highlight w:val="white"/>
        </w:rPr>
        <w:t>ver</w:t>
      </w:r>
    </w:p>
    <w:p w14:paraId="62479E05" w14:textId="35FAC06D" w:rsidR="00E6503B" w:rsidRPr="009D4293" w:rsidRDefault="7190EC4F" w:rsidP="2A1E4AC6">
      <w:pPr>
        <w:spacing w:line="360" w:lineRule="auto"/>
        <w:jc w:val="both"/>
        <w:rPr>
          <w:b/>
          <w:bCs/>
          <w:color w:val="222222"/>
          <w:sz w:val="28"/>
          <w:szCs w:val="28"/>
          <w:highlight w:val="white"/>
          <w:lang w:val="en-US"/>
        </w:rPr>
      </w:pPr>
      <w:r w:rsidRPr="009D4293">
        <w:rPr>
          <w:b/>
          <w:bCs/>
          <w:color w:val="222222"/>
          <w:sz w:val="28"/>
          <w:szCs w:val="28"/>
          <w:highlight w:val="white"/>
          <w:lang w:val="en-US"/>
        </w:rPr>
        <w:t>Assignment Title: Component 1: Presentation (Round the table Group Discussion)</w:t>
      </w:r>
    </w:p>
    <w:p w14:paraId="00000003" w14:textId="77777777" w:rsidR="00302345" w:rsidRPr="009D4293" w:rsidRDefault="00000000">
      <w:pPr>
        <w:spacing w:line="360" w:lineRule="auto"/>
        <w:jc w:val="both"/>
        <w:rPr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 xml:space="preserve">Case: </w:t>
      </w:r>
      <w:r w:rsidRPr="009D4293">
        <w:rPr>
          <w:color w:val="222222"/>
          <w:sz w:val="28"/>
          <w:szCs w:val="28"/>
          <w:highlight w:val="white"/>
        </w:rPr>
        <w:t>Child F</w:t>
      </w:r>
    </w:p>
    <w:p w14:paraId="00000004" w14:textId="77777777" w:rsidR="00302345" w:rsidRPr="009D4293" w:rsidRDefault="00000000">
      <w:pPr>
        <w:spacing w:line="360" w:lineRule="auto"/>
        <w:jc w:val="both"/>
        <w:rPr>
          <w:color w:val="222222"/>
          <w:sz w:val="28"/>
          <w:szCs w:val="28"/>
          <w:highlight w:val="white"/>
        </w:rPr>
      </w:pPr>
      <w:r w:rsidRPr="009D4293">
        <w:rPr>
          <w:b/>
          <w:bCs/>
          <w:color w:val="222222"/>
          <w:sz w:val="28"/>
          <w:szCs w:val="28"/>
          <w:highlight w:val="white"/>
        </w:rPr>
        <w:t>Role:</w:t>
      </w:r>
      <w:r w:rsidRPr="009D4293">
        <w:rPr>
          <w:color w:val="222222"/>
          <w:sz w:val="28"/>
          <w:szCs w:val="28"/>
          <w:highlight w:val="white"/>
        </w:rPr>
        <w:t xml:space="preserve"> </w:t>
      </w:r>
      <w:r w:rsidRPr="009D4293">
        <w:rPr>
          <w:sz w:val="28"/>
          <w:szCs w:val="28"/>
        </w:rPr>
        <w:t>Children’s Social Care</w:t>
      </w:r>
      <w:r w:rsidRPr="009D4293">
        <w:rPr>
          <w:b/>
          <w:bCs/>
          <w:sz w:val="28"/>
          <w:szCs w:val="28"/>
        </w:rPr>
        <w:t xml:space="preserve"> </w:t>
      </w:r>
    </w:p>
    <w:p w14:paraId="00000005" w14:textId="77777777" w:rsidR="00302345" w:rsidRDefault="00302345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</w:p>
    <w:p w14:paraId="5706D330" w14:textId="77777777" w:rsidR="001E79AD" w:rsidRDefault="001E79AD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346EEFB8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5AFAD34A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0B36FA1D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63FC3CAA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27540FC3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57092E95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21BAF146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336493F6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23FAD25E" w14:textId="77777777" w:rsidR="00BB0923" w:rsidRDefault="00BB0923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5EC31924" w14:textId="77777777" w:rsidR="00402CF5" w:rsidRDefault="00402CF5">
      <w:pPr>
        <w:spacing w:line="360" w:lineRule="auto"/>
        <w:jc w:val="both"/>
        <w:rPr>
          <w:b/>
          <w:bCs/>
          <w:color w:val="222222"/>
          <w:sz w:val="24"/>
          <w:szCs w:val="24"/>
          <w:highlight w:val="white"/>
        </w:rPr>
      </w:pPr>
    </w:p>
    <w:p w14:paraId="00000006" w14:textId="7962CF99" w:rsidR="00302345" w:rsidRDefault="00000000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  <w:r>
        <w:rPr>
          <w:b/>
          <w:bCs/>
          <w:color w:val="222222"/>
          <w:sz w:val="24"/>
          <w:szCs w:val="24"/>
          <w:highlight w:val="white"/>
        </w:rPr>
        <w:lastRenderedPageBreak/>
        <w:t>References</w:t>
      </w:r>
    </w:p>
    <w:p w14:paraId="00000007" w14:textId="587DC461" w:rsidR="00302345" w:rsidRDefault="2F38ACF0" w:rsidP="00AC22AD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  <w:r w:rsidRPr="2A1E4AC6">
        <w:rPr>
          <w:color w:val="222222"/>
          <w:sz w:val="24"/>
          <w:szCs w:val="24"/>
          <w:highlight w:val="white"/>
          <w:lang w:val="en-US"/>
        </w:rPr>
        <w:t xml:space="preserve">MacAlister, J., 2022. The independent review of children’s social care.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UK: UK Government</w:t>
      </w:r>
      <w:r w:rsidRPr="2A1E4AC6">
        <w:rPr>
          <w:color w:val="222222"/>
          <w:sz w:val="24"/>
          <w:szCs w:val="24"/>
          <w:highlight w:val="white"/>
          <w:lang w:val="en-US"/>
        </w:rPr>
        <w:t>.</w:t>
      </w:r>
      <w:r w:rsidR="044DF30B" w:rsidRPr="2A1E4AC6">
        <w:rPr>
          <w:color w:val="222222"/>
          <w:sz w:val="24"/>
          <w:szCs w:val="24"/>
          <w:highlight w:val="white"/>
          <w:lang w:val="en-US"/>
        </w:rPr>
        <w:t xml:space="preserve"> </w:t>
      </w:r>
    </w:p>
    <w:p w14:paraId="00000008" w14:textId="32665DC7" w:rsidR="00302345" w:rsidRDefault="2F38ACF0" w:rsidP="00AC22AD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  <w:r w:rsidRPr="2A1E4AC6">
        <w:rPr>
          <w:color w:val="222222"/>
          <w:sz w:val="24"/>
          <w:szCs w:val="24"/>
          <w:highlight w:val="white"/>
          <w:lang w:val="en-US"/>
        </w:rPr>
        <w:t xml:space="preserve">Duffy, H., McElheran, M., Stelnicki, A. and Schwartz, K.D., 2024. FD/FR family: Functional disconnection and reconnection in public safety personnel families.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Journal of Family Theory &amp; Review</w:t>
      </w:r>
      <w:r w:rsidRPr="2A1E4AC6">
        <w:rPr>
          <w:color w:val="222222"/>
          <w:sz w:val="24"/>
          <w:szCs w:val="24"/>
          <w:highlight w:val="white"/>
          <w:lang w:val="en-US"/>
        </w:rPr>
        <w:t xml:space="preserve">,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16</w:t>
      </w:r>
      <w:r w:rsidRPr="2A1E4AC6">
        <w:rPr>
          <w:color w:val="222222"/>
          <w:sz w:val="24"/>
          <w:szCs w:val="24"/>
          <w:highlight w:val="white"/>
          <w:lang w:val="en-US"/>
        </w:rPr>
        <w:t>(2), pp.420-430.</w:t>
      </w:r>
    </w:p>
    <w:p w14:paraId="3361E219" w14:textId="77777777" w:rsidR="00045D18" w:rsidRDefault="00045D18" w:rsidP="00045D18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</w:p>
    <w:p w14:paraId="00000009" w14:textId="558A3D63" w:rsidR="00302345" w:rsidRDefault="2F38ACF0" w:rsidP="00045D18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  <w:r w:rsidRPr="2A1E4AC6">
        <w:rPr>
          <w:color w:val="222222"/>
          <w:sz w:val="24"/>
          <w:szCs w:val="24"/>
          <w:highlight w:val="white"/>
          <w:lang w:val="en-US"/>
        </w:rPr>
        <w:t>Baraki, B., Piggott, H., Avila, D., Woollen, C., Purwar, P. and Soriano, I., 2024. NSPCC DART.</w:t>
      </w:r>
    </w:p>
    <w:p w14:paraId="0000000A" w14:textId="77777777" w:rsidR="00302345" w:rsidRDefault="2F38ACF0" w:rsidP="00AD2F70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  <w:r w:rsidRPr="2A1E4AC6">
        <w:rPr>
          <w:color w:val="222222"/>
          <w:sz w:val="24"/>
          <w:szCs w:val="24"/>
          <w:highlight w:val="white"/>
          <w:lang w:val="en-US"/>
        </w:rPr>
        <w:t xml:space="preserve">Munro, E., 2011.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The Munro review of child protection: Final report, a child-centred system</w:t>
      </w:r>
      <w:r w:rsidRPr="2A1E4AC6">
        <w:rPr>
          <w:color w:val="222222"/>
          <w:sz w:val="24"/>
          <w:szCs w:val="24"/>
          <w:highlight w:val="white"/>
          <w:lang w:val="en-US"/>
        </w:rPr>
        <w:t xml:space="preserve"> (Vol. 8062). The Stationery Office.</w:t>
      </w:r>
    </w:p>
    <w:p w14:paraId="041F7B7A" w14:textId="77777777" w:rsidR="00CB4D76" w:rsidRDefault="00CB4D76" w:rsidP="005D0C24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</w:p>
    <w:p w14:paraId="0000000B" w14:textId="67D8D2E5" w:rsidR="00302345" w:rsidRDefault="00000000" w:rsidP="005D0C24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>Munro, E., 2019. Effective child protection.</w:t>
      </w:r>
    </w:p>
    <w:p w14:paraId="508DEAC0" w14:textId="77777777" w:rsidR="00CB4D76" w:rsidRDefault="00CB4D76" w:rsidP="009C07DF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</w:p>
    <w:p w14:paraId="0000000C" w14:textId="46D0BA75" w:rsidR="00302345" w:rsidRDefault="2F38ACF0" w:rsidP="009C07DF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  <w:proofErr w:type="spellStart"/>
      <w:r w:rsidRPr="2A1E4AC6">
        <w:rPr>
          <w:color w:val="222222"/>
          <w:sz w:val="24"/>
          <w:szCs w:val="24"/>
          <w:highlight w:val="white"/>
          <w:lang w:val="en-US"/>
        </w:rPr>
        <w:t>Baidawi</w:t>
      </w:r>
      <w:proofErr w:type="spellEnd"/>
      <w:r w:rsidRPr="2A1E4AC6">
        <w:rPr>
          <w:color w:val="222222"/>
          <w:sz w:val="24"/>
          <w:szCs w:val="24"/>
          <w:highlight w:val="white"/>
          <w:lang w:val="en-US"/>
        </w:rPr>
        <w:t xml:space="preserve">, S., Sheehan, R. and Flynn, C., 2020. Criminal exploitation of child protection-involved youth.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Children and Youth Services Review</w:t>
      </w:r>
      <w:r w:rsidRPr="2A1E4AC6">
        <w:rPr>
          <w:color w:val="222222"/>
          <w:sz w:val="24"/>
          <w:szCs w:val="24"/>
          <w:highlight w:val="white"/>
          <w:lang w:val="en-US"/>
        </w:rPr>
        <w:t xml:space="preserve">,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118</w:t>
      </w:r>
      <w:r w:rsidRPr="2A1E4AC6">
        <w:rPr>
          <w:color w:val="222222"/>
          <w:sz w:val="24"/>
          <w:szCs w:val="24"/>
          <w:highlight w:val="white"/>
          <w:lang w:val="en-US"/>
        </w:rPr>
        <w:t>, p.105396.</w:t>
      </w:r>
    </w:p>
    <w:p w14:paraId="45216BF6" w14:textId="77777777" w:rsidR="00CB4D76" w:rsidRDefault="00CB4D76" w:rsidP="00EE68A0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</w:p>
    <w:p w14:paraId="0000000D" w14:textId="6F73B631" w:rsidR="00302345" w:rsidRDefault="2F38ACF0" w:rsidP="00EE68A0">
      <w:pPr>
        <w:spacing w:line="360" w:lineRule="auto"/>
        <w:jc w:val="both"/>
        <w:rPr>
          <w:color w:val="222222"/>
          <w:sz w:val="24"/>
          <w:szCs w:val="24"/>
          <w:highlight w:val="white"/>
          <w:lang w:val="en-US"/>
        </w:rPr>
      </w:pPr>
      <w:r w:rsidRPr="2A1E4AC6">
        <w:rPr>
          <w:color w:val="222222"/>
          <w:sz w:val="24"/>
          <w:szCs w:val="24"/>
          <w:highlight w:val="white"/>
          <w:lang w:val="en-US"/>
        </w:rPr>
        <w:t xml:space="preserve">Barlow, C., Kidd, A., Green, S.T. and Darby, B., 2022. Circles of analysis: A systemic model of child criminal exploitation.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Journal of Children's Services</w:t>
      </w:r>
      <w:r w:rsidRPr="2A1E4AC6">
        <w:rPr>
          <w:color w:val="222222"/>
          <w:sz w:val="24"/>
          <w:szCs w:val="24"/>
          <w:highlight w:val="white"/>
          <w:lang w:val="en-US"/>
        </w:rPr>
        <w:t xml:space="preserve">, </w:t>
      </w:r>
      <w:r w:rsidRPr="2A1E4AC6">
        <w:rPr>
          <w:i/>
          <w:iCs/>
          <w:color w:val="222222"/>
          <w:sz w:val="24"/>
          <w:szCs w:val="24"/>
          <w:highlight w:val="white"/>
          <w:lang w:val="en-US"/>
        </w:rPr>
        <w:t>17</w:t>
      </w:r>
      <w:r w:rsidRPr="2A1E4AC6">
        <w:rPr>
          <w:color w:val="222222"/>
          <w:sz w:val="24"/>
          <w:szCs w:val="24"/>
          <w:highlight w:val="white"/>
          <w:lang w:val="en-US"/>
        </w:rPr>
        <w:t>(3), pp.158-174.</w:t>
      </w:r>
    </w:p>
    <w:p w14:paraId="6E0E82B7" w14:textId="77777777" w:rsidR="00846522" w:rsidRDefault="00846522" w:rsidP="00EE68A0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</w:p>
    <w:p w14:paraId="0000000E" w14:textId="1E98FC29" w:rsidR="00302345" w:rsidRDefault="00000000" w:rsidP="00EE68A0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 xml:space="preserve">Firmin, C.E. and Knowles, R., 2020. </w:t>
      </w:r>
      <w:r>
        <w:rPr>
          <w:i/>
          <w:iCs/>
          <w:color w:val="222222"/>
          <w:sz w:val="24"/>
          <w:szCs w:val="24"/>
          <w:highlight w:val="white"/>
        </w:rPr>
        <w:t>The legal and policy framework for contextual safeguarding approaches: A 2020 update on the 2018 legal briefing</w:t>
      </w:r>
      <w:r>
        <w:rPr>
          <w:color w:val="222222"/>
          <w:sz w:val="24"/>
          <w:szCs w:val="24"/>
          <w:highlight w:val="white"/>
        </w:rPr>
        <w:t>. Contextual Safeguarding Network.</w:t>
      </w:r>
    </w:p>
    <w:p w14:paraId="0000000F" w14:textId="77777777" w:rsidR="00302345" w:rsidRDefault="00000000" w:rsidP="00EE68A0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 xml:space="preserve">UK, G., 2018. </w:t>
      </w:r>
      <w:r>
        <w:rPr>
          <w:i/>
          <w:iCs/>
          <w:color w:val="222222"/>
          <w:sz w:val="24"/>
          <w:szCs w:val="24"/>
          <w:highlight w:val="white"/>
        </w:rPr>
        <w:t>Working together to safeguard children</w:t>
      </w:r>
      <w:r>
        <w:rPr>
          <w:color w:val="222222"/>
          <w:sz w:val="24"/>
          <w:szCs w:val="24"/>
          <w:highlight w:val="white"/>
        </w:rPr>
        <w:t xml:space="preserve"> [online]</w:t>
      </w:r>
    </w:p>
    <w:p w14:paraId="00000010" w14:textId="089FF2C6" w:rsidR="00302345" w:rsidRDefault="008C4298">
      <w:pPr>
        <w:spacing w:line="360" w:lineRule="auto"/>
        <w:jc w:val="both"/>
        <w:rPr>
          <w:color w:val="222222"/>
          <w:sz w:val="20"/>
          <w:szCs w:val="20"/>
          <w:highlight w:val="white"/>
        </w:rPr>
      </w:pP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legislation.gov.uk (2018). </w:t>
      </w:r>
      <w:r>
        <w:rPr>
          <w:rFonts w:ascii="Calibri" w:hAnsi="Calibri" w:cs="Calibri"/>
          <w:i/>
          <w:iCs/>
          <w:color w:val="2C3E50"/>
          <w:sz w:val="27"/>
          <w:szCs w:val="27"/>
          <w:shd w:val="clear" w:color="auto" w:fill="FEF1C4"/>
        </w:rPr>
        <w:t>Children Act 2004</w:t>
      </w:r>
      <w:r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>. [online] Legislation.gov.uk. Available at: https://www.legislation.gov.uk/ukpga/2004/31/section/16E.</w:t>
      </w:r>
    </w:p>
    <w:sectPr w:rsidR="00302345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5B965" w14:textId="77777777" w:rsidR="0073460E" w:rsidRDefault="0073460E" w:rsidP="00014578">
      <w:pPr>
        <w:spacing w:line="240" w:lineRule="auto"/>
      </w:pPr>
      <w:r>
        <w:separator/>
      </w:r>
    </w:p>
  </w:endnote>
  <w:endnote w:type="continuationSeparator" w:id="0">
    <w:p w14:paraId="7F3165B1" w14:textId="77777777" w:rsidR="0073460E" w:rsidRDefault="0073460E" w:rsidP="000145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E5E23F1-52B7-49F9-8419-4AD11D568882}"/>
    <w:embedItalic r:id="rId2" w:fontKey="{EDEA4186-B7DD-4F14-A489-04918E9BD97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2467CA5-4210-4364-B2EA-C630A678834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2C342" w14:textId="77777777" w:rsidR="0073460E" w:rsidRDefault="0073460E" w:rsidP="00014578">
      <w:pPr>
        <w:spacing w:line="240" w:lineRule="auto"/>
      </w:pPr>
      <w:r>
        <w:separator/>
      </w:r>
    </w:p>
  </w:footnote>
  <w:footnote w:type="continuationSeparator" w:id="0">
    <w:p w14:paraId="648607AB" w14:textId="77777777" w:rsidR="0073460E" w:rsidRDefault="0073460E" w:rsidP="000145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6ED2" w14:textId="6638056C" w:rsidR="00014578" w:rsidRPr="009D4293" w:rsidRDefault="00014578">
    <w:pPr>
      <w:pStyle w:val="Header"/>
      <w:rPr>
        <w:sz w:val="28"/>
        <w:szCs w:val="28"/>
        <w:lang w:val="en-GB"/>
      </w:rPr>
    </w:pPr>
    <w:r w:rsidRPr="009D4293">
      <w:rPr>
        <w:sz w:val="28"/>
        <w:szCs w:val="28"/>
        <w:lang w:val="en-GB"/>
      </w:rP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803AE"/>
    <w:multiLevelType w:val="multilevel"/>
    <w:tmpl w:val="6A00D95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531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345"/>
    <w:rsid w:val="00014578"/>
    <w:rsid w:val="00045D18"/>
    <w:rsid w:val="00047310"/>
    <w:rsid w:val="00121503"/>
    <w:rsid w:val="001445F8"/>
    <w:rsid w:val="0017429A"/>
    <w:rsid w:val="001E79AD"/>
    <w:rsid w:val="002742CA"/>
    <w:rsid w:val="00302345"/>
    <w:rsid w:val="00402CF5"/>
    <w:rsid w:val="005A5A4F"/>
    <w:rsid w:val="005D0C24"/>
    <w:rsid w:val="006B5D96"/>
    <w:rsid w:val="0073460E"/>
    <w:rsid w:val="00846522"/>
    <w:rsid w:val="008C4298"/>
    <w:rsid w:val="00934540"/>
    <w:rsid w:val="009455A8"/>
    <w:rsid w:val="009C07DF"/>
    <w:rsid w:val="009D4293"/>
    <w:rsid w:val="00AC22AD"/>
    <w:rsid w:val="00AD2F70"/>
    <w:rsid w:val="00B231FB"/>
    <w:rsid w:val="00B431EF"/>
    <w:rsid w:val="00BB0923"/>
    <w:rsid w:val="00BE7148"/>
    <w:rsid w:val="00C17405"/>
    <w:rsid w:val="00C45378"/>
    <w:rsid w:val="00C70AE5"/>
    <w:rsid w:val="00C939EB"/>
    <w:rsid w:val="00CB377F"/>
    <w:rsid w:val="00CB4D76"/>
    <w:rsid w:val="00E6503B"/>
    <w:rsid w:val="00EE68A0"/>
    <w:rsid w:val="00FE6C64"/>
    <w:rsid w:val="044DF30B"/>
    <w:rsid w:val="2A1E4AC6"/>
    <w:rsid w:val="2F38ACF0"/>
    <w:rsid w:val="7190E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FB993"/>
  <w15:docId w15:val="{36EE6DB1-D5AE-4311-9487-74AE628F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01457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578"/>
  </w:style>
  <w:style w:type="paragraph" w:styleId="Footer">
    <w:name w:val="footer"/>
    <w:basedOn w:val="Normal"/>
    <w:link w:val="FooterChar"/>
    <w:uiPriority w:val="99"/>
    <w:unhideWhenUsed/>
    <w:rsid w:val="0001457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eb86b1b5871cf7ea3f6041d63c67c29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e3f5ee8855cf2cc94240c54cbe67b1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57EB30BB-36DD-45CE-BBFE-EC08FBAD9B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66D26B-219F-402C-87A1-DB8A704304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227072-AE15-4133-AABA-66947715D6A6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234</Words>
  <Characters>1373</Characters>
  <Application>Microsoft Office Word</Application>
  <DocSecurity>0</DocSecurity>
  <Lines>32</Lines>
  <Paragraphs>22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Rafeen Akram (2407472)</cp:lastModifiedBy>
  <cp:revision>31</cp:revision>
  <dcterms:created xsi:type="dcterms:W3CDTF">2026-02-11T13:16:00Z</dcterms:created>
  <dcterms:modified xsi:type="dcterms:W3CDTF">2026-02-12T12:29:00Z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