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287E" w:rsidRPr="00790F5F" w:rsidRDefault="0009287E" w:rsidP="00B47075">
      <w:pPr>
        <w:tabs>
          <w:tab w:val="left" w:pos="5580"/>
        </w:tabs>
        <w:spacing w:line="360" w:lineRule="auto"/>
        <w:jc w:val="center"/>
        <w:rPr>
          <w:b/>
          <w:bCs/>
          <w:szCs w:val="30"/>
          <w:u w:val="single"/>
        </w:rPr>
      </w:pPr>
      <w:r w:rsidRPr="00790F5F">
        <w:rPr>
          <w:b/>
          <w:bCs/>
          <w:szCs w:val="30"/>
          <w:u w:val="single"/>
        </w:rPr>
        <w:t>Ymateb yn feirniadol i erthygl, gan roi tystiolaeth o wybodaeth a dealltwriaeth gadarn o themâu sy’n gysylltiedig ag addysgu’r Gymraeg yn y sector cyfrwng Saesneg.</w:t>
      </w:r>
    </w:p>
    <w:p w:rsidR="0009287E" w:rsidRPr="00790F5F" w:rsidRDefault="0009287E" w:rsidP="00B47075">
      <w:pPr>
        <w:tabs>
          <w:tab w:val="left" w:pos="5580"/>
        </w:tabs>
        <w:spacing w:line="360" w:lineRule="auto"/>
        <w:jc w:val="center"/>
        <w:rPr>
          <w:bCs/>
          <w:szCs w:val="30"/>
          <w:u w:val="single"/>
        </w:rPr>
      </w:pPr>
    </w:p>
    <w:p w:rsidR="00A06F2E" w:rsidRPr="00790F5F" w:rsidRDefault="00C43FE3" w:rsidP="00B47075">
      <w:pPr>
        <w:tabs>
          <w:tab w:val="left" w:pos="5580"/>
        </w:tabs>
        <w:spacing w:line="360" w:lineRule="auto"/>
        <w:rPr>
          <w:bCs/>
          <w:szCs w:val="30"/>
        </w:rPr>
      </w:pPr>
      <w:r w:rsidRPr="00790F5F">
        <w:rPr>
          <w:rFonts w:eastAsiaTheme="minorHAnsi"/>
        </w:rPr>
        <w:t>Trafodir yn feirniadol yn ystod yr ymateb yma erthygl ‘</w:t>
      </w:r>
      <w:bookmarkStart w:id="0" w:name="_Hlk124862"/>
      <w:r w:rsidRPr="00790F5F">
        <w:rPr>
          <w:rFonts w:eastAsiaTheme="minorHAnsi"/>
        </w:rPr>
        <w:t xml:space="preserve">Addysg Ddwyieithog yn yr unfed ganrif ar hugain: adolygi’r cyd-destun rhyngwladol’ </w:t>
      </w:r>
      <w:bookmarkEnd w:id="0"/>
      <w:r w:rsidRPr="00790F5F">
        <w:rPr>
          <w:rFonts w:eastAsiaTheme="minorHAnsi"/>
        </w:rPr>
        <w:t xml:space="preserve">gan Dr W. Gwyn </w:t>
      </w:r>
      <w:r w:rsidRPr="00790F5F">
        <w:rPr>
          <w:rFonts w:eastAsiaTheme="minorHAnsi"/>
          <w:bCs/>
        </w:rPr>
        <w:t>Lewis (2011)</w:t>
      </w:r>
      <w:r w:rsidRPr="00790F5F">
        <w:rPr>
          <w:rFonts w:eastAsiaTheme="minorHAnsi"/>
        </w:rPr>
        <w:t>. Gwêl crin dipyn o drafod yn yr erthygl ynglŷn â dulliau effeithiol ac aneffeithiol o addysg ddwyieithog. Cydnabyddwn fod Dr W. Gwyn Lewis wedi treulio crin dipyn o’i amser ym myd addysg ac yn gysylltiedig ar Gymraeg. Bu’n bennaeth adran Gymraeg Ysgol Maes y Garmon, cyn symud i fod yn Ymgynghorydd Addysg Gymraeg ac erbyn hyn mae’n Uwch Ddarlithydd mewn Addysg ym Mhrifysgol Bangor. Canfyddir mai ymchwilio i addysg dwyieithrwydd a’r effaith a chai yw un o’i ddiddordebau felly gellir dibynnu ei fod wedi ymchwilio yn drylwyr. Gwêl rhestr faith o gyfeirnodau yn cynnwys dogfennau cyfoes yn ogystal â rhai wedi dyddio ond gellir gweld perthnasedd pob un ohonynt. Amlygwyd felly bod damcaniaethwyr arall dylanwadol yn y maes megis Baker, Cummins a Garcia yn cefnogi a rhoi sail yw ganfyddiadau.</w:t>
      </w:r>
    </w:p>
    <w:p w:rsidR="004F5186" w:rsidRPr="00790F5F" w:rsidRDefault="004F5186" w:rsidP="00B47075">
      <w:pPr>
        <w:tabs>
          <w:tab w:val="left" w:pos="5580"/>
        </w:tabs>
        <w:spacing w:line="360" w:lineRule="auto"/>
        <w:rPr>
          <w:bCs/>
          <w:szCs w:val="30"/>
        </w:rPr>
      </w:pPr>
    </w:p>
    <w:p w:rsidR="00B57A84" w:rsidRPr="00790F5F" w:rsidRDefault="00C43FE3" w:rsidP="00B47075">
      <w:pPr>
        <w:tabs>
          <w:tab w:val="left" w:pos="5580"/>
        </w:tabs>
        <w:spacing w:line="360" w:lineRule="auto"/>
        <w:rPr>
          <w:bCs/>
          <w:szCs w:val="30"/>
        </w:rPr>
      </w:pPr>
      <w:r w:rsidRPr="00790F5F">
        <w:rPr>
          <w:rFonts w:eastAsiaTheme="minorHAnsi"/>
        </w:rPr>
        <w:t xml:space="preserve">Mynega </w:t>
      </w:r>
      <w:r w:rsidRPr="00790F5F">
        <w:rPr>
          <w:rFonts w:eastAsiaTheme="minorHAnsi"/>
          <w:bCs/>
        </w:rPr>
        <w:t>Lewis (2011)</w:t>
      </w:r>
      <w:r w:rsidRPr="00790F5F">
        <w:rPr>
          <w:rFonts w:eastAsiaTheme="minorHAnsi"/>
        </w:rPr>
        <w:t xml:space="preserve"> bod yr hyn a olygir gan ddwyieithrwydd yn aneglur. Dywed </w:t>
      </w:r>
      <w:r w:rsidRPr="00790F5F">
        <w:rPr>
          <w:rFonts w:eastAsiaTheme="minorHAnsi"/>
          <w:bCs/>
        </w:rPr>
        <w:t>Baker (2000, t.2</w:t>
      </w:r>
      <w:r w:rsidRPr="00790F5F">
        <w:rPr>
          <w:rFonts w:eastAsiaTheme="minorHAnsi"/>
        </w:rPr>
        <w:t xml:space="preserve">) mae “A person who speaks two languages is bilingual”. Gellir gweld dwyieithrwydd fel continwwm fel noda </w:t>
      </w:r>
      <w:r w:rsidRPr="00790F5F">
        <w:rPr>
          <w:rFonts w:eastAsiaTheme="minorHAnsi"/>
          <w:bCs/>
        </w:rPr>
        <w:t>Chin a Wigglesworth (2007)</w:t>
      </w:r>
      <w:r w:rsidRPr="00790F5F">
        <w:rPr>
          <w:rFonts w:eastAsiaTheme="minorHAnsi"/>
        </w:rPr>
        <w:t xml:space="preserve"> ar un pegwn mae unigolion sy’n dechrau dysgu ail iaith ag ar y pegwn arall mae  unigolyn sy’n rhugl yn y ddwy iaith. Cyfeiria </w:t>
      </w:r>
      <w:r w:rsidRPr="00790F5F">
        <w:rPr>
          <w:rFonts w:eastAsiaTheme="minorHAnsi"/>
          <w:bCs/>
        </w:rPr>
        <w:t>Bloomfeild (1933, dyfynnwyd yn Chin a Wigglesworth, 2007, t.5)</w:t>
      </w:r>
      <w:r w:rsidRPr="00790F5F">
        <w:rPr>
          <w:rFonts w:eastAsiaTheme="minorHAnsi"/>
        </w:rPr>
        <w:t xml:space="preserve"> at begwn eithafol y continwwm gan fynegi ei fod yn “native-like control of two languages”.  Atega </w:t>
      </w:r>
      <w:r w:rsidRPr="00790F5F">
        <w:rPr>
          <w:rFonts w:eastAsiaTheme="minorHAnsi"/>
          <w:bCs/>
        </w:rPr>
        <w:t xml:space="preserve">Oestreicher (1947, dyfynnwyd yn Jones, 1997, t.3) </w:t>
      </w:r>
      <w:r w:rsidRPr="00790F5F">
        <w:rPr>
          <w:rFonts w:eastAsiaTheme="minorHAnsi"/>
        </w:rPr>
        <w:t xml:space="preserve">gan fynegi bod dwyieithrwydd yn “Complete mastery of to different languages without interference”. Er hyn ar begwn arall y continwwm dywed Haugen </w:t>
      </w:r>
      <w:r w:rsidRPr="00790F5F">
        <w:rPr>
          <w:rFonts w:eastAsiaTheme="minorHAnsi"/>
          <w:bCs/>
        </w:rPr>
        <w:t>(1953, dyfynnwyd yn Jones, 1997)</w:t>
      </w:r>
      <w:r w:rsidRPr="00790F5F">
        <w:rPr>
          <w:rFonts w:eastAsiaTheme="minorHAnsi"/>
        </w:rPr>
        <w:t xml:space="preserve"> os bod person yn medru cynhyrchu geiriau ystyrlon yn yr iaith arall eu bod yn ddwyieithog, yn debyg atega MacNamara </w:t>
      </w:r>
      <w:r w:rsidRPr="00790F5F">
        <w:rPr>
          <w:rFonts w:eastAsiaTheme="minorHAnsi"/>
          <w:bCs/>
        </w:rPr>
        <w:t>(1969, dyfynnwyd yn Jones, 1997</w:t>
      </w:r>
      <w:r w:rsidRPr="00790F5F">
        <w:rPr>
          <w:rFonts w:eastAsiaTheme="minorHAnsi"/>
        </w:rPr>
        <w:t>) bod y gallu i ddarllen ychydig yn yr ail iaith yn ddigonol.</w:t>
      </w:r>
    </w:p>
    <w:p w:rsidR="00B57A84" w:rsidRPr="00790F5F" w:rsidRDefault="00B57A84" w:rsidP="00B47075">
      <w:pPr>
        <w:tabs>
          <w:tab w:val="left" w:pos="5580"/>
        </w:tabs>
        <w:spacing w:line="360" w:lineRule="auto"/>
        <w:rPr>
          <w:bCs/>
          <w:szCs w:val="30"/>
        </w:rPr>
      </w:pPr>
    </w:p>
    <w:p w:rsidR="00BE1232" w:rsidRPr="00790F5F" w:rsidRDefault="00C43FE3" w:rsidP="00B47075">
      <w:pPr>
        <w:tabs>
          <w:tab w:val="left" w:pos="5580"/>
        </w:tabs>
        <w:spacing w:line="360" w:lineRule="auto"/>
        <w:rPr>
          <w:bCs/>
          <w:szCs w:val="30"/>
        </w:rPr>
      </w:pPr>
      <w:r w:rsidRPr="00790F5F">
        <w:rPr>
          <w:rFonts w:eastAsiaTheme="minorHAnsi"/>
        </w:rPr>
        <w:t xml:space="preserve">Does dim dwywaith bod llawer o ddadlau ynglŷn â’r diffinio ond rhaid ystyried bod rhan fwyaf o bobl ddwyieithog yn gryfach mewn un iaith na’r llall a bod rhaid cael lefel ddigonol o’r ddwy iaith i fedru cyfathrebu ynddynt. Er mwyn canfod a yw person wir yn ddwyieithog ystyria </w:t>
      </w:r>
      <w:r w:rsidRPr="00790F5F">
        <w:rPr>
          <w:rFonts w:eastAsiaTheme="minorHAnsi"/>
          <w:bCs/>
        </w:rPr>
        <w:t>Mackey (1968, dyfynnwyd yn</w:t>
      </w:r>
      <w:r w:rsidR="0047378C" w:rsidRPr="00790F5F">
        <w:rPr>
          <w:rFonts w:eastAsiaTheme="minorHAnsi"/>
          <w:bCs/>
        </w:rPr>
        <w:t xml:space="preserve"> Fishman, 2012)</w:t>
      </w:r>
      <w:r w:rsidRPr="00790F5F">
        <w:rPr>
          <w:rFonts w:eastAsiaTheme="minorHAnsi"/>
        </w:rPr>
        <w:t xml:space="preserve"> ei gallu yn y pedwar elfen ieithyddol </w:t>
      </w:r>
      <w:r w:rsidRPr="00790F5F">
        <w:rPr>
          <w:rFonts w:eastAsiaTheme="minorHAnsi"/>
        </w:rPr>
        <w:lastRenderedPageBreak/>
        <w:t xml:space="preserve">sef gwrando, darllen, siarad ac ysgrifennu. Cred mae’r diffiniad sy’n taro’r hoelen ar ei phen yw </w:t>
      </w:r>
      <w:r w:rsidRPr="00790F5F">
        <w:rPr>
          <w:rFonts w:eastAsiaTheme="minorHAnsi"/>
          <w:bCs/>
        </w:rPr>
        <w:t>Oksaa</w:t>
      </w:r>
      <w:r w:rsidRPr="00790F5F">
        <w:rPr>
          <w:rFonts w:eastAsiaTheme="minorHAnsi"/>
        </w:rPr>
        <w:t>r:</w:t>
      </w:r>
    </w:p>
    <w:p w:rsidR="0034513A" w:rsidRPr="00790F5F" w:rsidRDefault="00EC0D3D" w:rsidP="00B47075">
      <w:pPr>
        <w:tabs>
          <w:tab w:val="left" w:pos="5580"/>
        </w:tabs>
        <w:spacing w:line="360" w:lineRule="auto"/>
        <w:ind w:left="283" w:right="283"/>
        <w:rPr>
          <w:bCs/>
          <w:szCs w:val="30"/>
        </w:rPr>
      </w:pPr>
      <w:r w:rsidRPr="00790F5F">
        <w:rPr>
          <w:bCs/>
          <w:szCs w:val="30"/>
        </w:rPr>
        <w:t xml:space="preserve"> “the ability of a person to use here and now two or more languages as a means of communication in most situations and to switch from one language to another if necessary”</w:t>
      </w:r>
      <w:r w:rsidR="00BE1232" w:rsidRPr="00790F5F">
        <w:rPr>
          <w:bCs/>
          <w:szCs w:val="30"/>
        </w:rPr>
        <w:t xml:space="preserve"> (1983, dyfynnwyd yn Jones, 2007,t. 7).</w:t>
      </w:r>
    </w:p>
    <w:p w:rsidR="00095DB1" w:rsidRPr="00790F5F" w:rsidRDefault="00C43FE3" w:rsidP="00B47075">
      <w:pPr>
        <w:tabs>
          <w:tab w:val="left" w:pos="5580"/>
        </w:tabs>
        <w:spacing w:line="360" w:lineRule="auto"/>
        <w:ind w:right="283"/>
        <w:rPr>
          <w:bCs/>
          <w:szCs w:val="30"/>
        </w:rPr>
      </w:pPr>
      <w:r w:rsidRPr="00790F5F">
        <w:rPr>
          <w:rFonts w:eastAsiaTheme="minorHAnsi"/>
        </w:rPr>
        <w:t xml:space="preserve">Amlyga nad oes rhaid i berson defnyddio’r ddwy iaith yn rheolaidd gellir fod yn achlysurol yn ogystal â chyfeirio at y gallu i newid rhwng ieithoedd yn ddisymwth. Cyfeirir at y gallu hwn o symud rhwng ieithoedd gan </w:t>
      </w:r>
      <w:r w:rsidRPr="00790F5F">
        <w:rPr>
          <w:rFonts w:eastAsiaTheme="minorHAnsi"/>
          <w:bCs/>
        </w:rPr>
        <w:t>Lewis (2011, t.69)</w:t>
      </w:r>
      <w:r w:rsidRPr="00790F5F">
        <w:rPr>
          <w:rFonts w:eastAsiaTheme="minorHAnsi"/>
        </w:rPr>
        <w:t xml:space="preserve"> fel ‘llythrennedd deuol’ a dywed ei fod yn golygu “symud yn hyderus ac yn esmwyth rhwng ieithoedd at ddibenion gwahanol”.</w:t>
      </w:r>
    </w:p>
    <w:p w:rsidR="006E589D" w:rsidRPr="00790F5F" w:rsidRDefault="00C43FE3" w:rsidP="00B47075">
      <w:pPr>
        <w:pStyle w:val="seperated-list-item"/>
        <w:shd w:val="clear" w:color="auto" w:fill="FFFFFF"/>
        <w:tabs>
          <w:tab w:val="left" w:pos="5580"/>
        </w:tabs>
        <w:spacing w:before="0" w:after="0" w:line="360" w:lineRule="auto"/>
        <w:ind w:right="120"/>
        <w:rPr>
          <w:color w:val="000000"/>
          <w:spacing w:val="-2"/>
          <w:shd w:val="clear" w:color="auto" w:fill="FFFFFF"/>
        </w:rPr>
      </w:pPr>
      <w:r w:rsidRPr="00790F5F">
        <w:rPr>
          <w:rFonts w:eastAsiaTheme="minorHAnsi"/>
        </w:rPr>
        <w:t xml:space="preserve">Mynega </w:t>
      </w:r>
      <w:r w:rsidRPr="00790F5F">
        <w:rPr>
          <w:rFonts w:eastAsiaTheme="minorHAnsi"/>
          <w:bCs/>
        </w:rPr>
        <w:t xml:space="preserve">Mackey (1968, dyfynnwyd yn Jones, 1997) </w:t>
      </w:r>
      <w:r w:rsidRPr="00790F5F">
        <w:rPr>
          <w:rFonts w:eastAsiaTheme="minorHAnsi"/>
        </w:rPr>
        <w:t xml:space="preserve">fod yna chwe ffactor sy’n effeithio ar allu unigolyn i ddysgu iaith sef oed, rhyw, deallusrwydd, cof, agwedd a chymhelliad. Cytuna </w:t>
      </w:r>
      <w:r w:rsidRPr="00790F5F">
        <w:rPr>
          <w:rFonts w:eastAsiaTheme="minorHAnsi"/>
          <w:bCs/>
        </w:rPr>
        <w:t xml:space="preserve">Davies (2016, dyfynnwyd yn Jones, a Morris) </w:t>
      </w:r>
      <w:r w:rsidRPr="00790F5F">
        <w:rPr>
          <w:rFonts w:eastAsiaTheme="minorHAnsi"/>
        </w:rPr>
        <w:t xml:space="preserve"> bod aeddfedrwydd disgybl yn effeithio ar ei allu i ‘gaffael’ neu ‘ddysgu’r’ iaith. Mynega bod disgyblion ifanc yn caffael yr iaith yn naturiol gan efelychu’r hyn o’u cwmpas, gwelir hyn wrth yn nefnydd o’r dull trochi. Awgryma </w:t>
      </w:r>
      <w:r w:rsidRPr="00790F5F">
        <w:rPr>
          <w:rFonts w:eastAsiaTheme="minorHAnsi"/>
          <w:bCs/>
        </w:rPr>
        <w:t xml:space="preserve">Sorace (dyddiad anhysbys, dyfynnwyd yn Hardach, 2018) </w:t>
      </w:r>
      <w:r w:rsidRPr="00790F5F">
        <w:rPr>
          <w:rFonts w:eastAsiaTheme="minorHAnsi"/>
        </w:rPr>
        <w:t>bwynt tebyg gan ddweud “</w:t>
      </w:r>
      <w:r w:rsidRPr="00790F5F">
        <w:rPr>
          <w:rFonts w:eastAsiaTheme="minorHAnsi"/>
          <w:color w:val="000000"/>
          <w:spacing w:val="-2"/>
        </w:rPr>
        <w:t>What young children excel at is learning implicitly: listening to native speakers and imitating them.” Rhaid ystyried felly pa ddulliau sy’n addas ar gyfer disgyblion yn ddibynnol ar eu haeddfedrwydd.</w:t>
      </w:r>
    </w:p>
    <w:p w:rsidR="001B47A2" w:rsidRPr="00790F5F" w:rsidRDefault="00C43FE3" w:rsidP="00B47075">
      <w:pPr>
        <w:tabs>
          <w:tab w:val="left" w:pos="5580"/>
        </w:tabs>
        <w:spacing w:before="240" w:line="360" w:lineRule="auto"/>
        <w:rPr>
          <w:bCs/>
          <w:szCs w:val="30"/>
        </w:rPr>
      </w:pPr>
      <w:r w:rsidRPr="00790F5F">
        <w:rPr>
          <w:rFonts w:eastAsiaTheme="minorHAnsi"/>
        </w:rPr>
        <w:t xml:space="preserve">Amlyga tabl teipoleg </w:t>
      </w:r>
      <w:r w:rsidRPr="00790F5F">
        <w:rPr>
          <w:rFonts w:eastAsiaTheme="minorHAnsi"/>
          <w:bCs/>
        </w:rPr>
        <w:t>Baker (2011)</w:t>
      </w:r>
      <w:r w:rsidRPr="00790F5F">
        <w:rPr>
          <w:rFonts w:eastAsiaTheme="minorHAnsi"/>
        </w:rPr>
        <w:t xml:space="preserve"> nifer o fodelau ar gyfer addysg ddwyieithog, wrth ddadansoddi’r tabl mae’n amlwg bod yna ddulliau ‘cryf’ a dulliau ‘gwan’ o fewn ein system addysg. Gwêl debygrwydd yn nhabl Baker (2011) a thabl teipoleg </w:t>
      </w:r>
      <w:r w:rsidRPr="00790F5F">
        <w:rPr>
          <w:rFonts w:eastAsiaTheme="minorHAnsi"/>
          <w:bCs/>
        </w:rPr>
        <w:t xml:space="preserve">Jones (1997) </w:t>
      </w:r>
      <w:r w:rsidRPr="00790F5F">
        <w:rPr>
          <w:rFonts w:eastAsiaTheme="minorHAnsi"/>
        </w:rPr>
        <w:t xml:space="preserve">gan iddi hi hefyd gyfeirio at yr un dulliau cryf a gwan. Noda </w:t>
      </w:r>
      <w:r w:rsidRPr="00790F5F">
        <w:rPr>
          <w:rFonts w:eastAsiaTheme="minorHAnsi"/>
          <w:bCs/>
        </w:rPr>
        <w:t>Lewis (2011</w:t>
      </w:r>
      <w:r w:rsidRPr="00790F5F">
        <w:rPr>
          <w:rFonts w:eastAsiaTheme="minorHAnsi"/>
        </w:rPr>
        <w:t xml:space="preserve">) mae’r model a welwn mewn ysgolion Saesneg sy’n addysgu Cymraeg fel ail iaith yw ‘Mainstream’ sy’n cael ei gategoreiddio fel dull ‘gwan’. Disgrifiwyd bod yr ail iaith ond yn cael ei addysgu am hanner awr y dydd drwy dull ‘drip feed’ a dywed </w:t>
      </w:r>
      <w:r w:rsidRPr="00790F5F">
        <w:rPr>
          <w:rFonts w:eastAsiaTheme="minorHAnsi"/>
          <w:bCs/>
        </w:rPr>
        <w:t>Baker (2006, dyfynnwyd yn Lewis 2011, t.70)</w:t>
      </w:r>
      <w:r w:rsidRPr="00790F5F">
        <w:rPr>
          <w:rFonts w:eastAsiaTheme="minorHAnsi"/>
        </w:rPr>
        <w:t xml:space="preserve"> bod y dull “rearley produces functionally bilingual children” ai ymlaen i fynegi bod gan y disgyblion hyn ychydig iawn o ddealltwriaeth o’r ail iaith. Gwêl tystiolaeth o hyn gan </w:t>
      </w:r>
      <w:r w:rsidRPr="00790F5F">
        <w:rPr>
          <w:rFonts w:eastAsiaTheme="minorHAnsi"/>
          <w:bCs/>
        </w:rPr>
        <w:t xml:space="preserve">Estyn (2013, dyfynnwyd yn </w:t>
      </w:r>
      <w:r w:rsidR="00274D86" w:rsidRPr="00790F5F">
        <w:rPr>
          <w:rFonts w:eastAsiaTheme="minorHAnsi"/>
          <w:bCs/>
        </w:rPr>
        <w:t>Yr Adran Addysg a Sgiliau</w:t>
      </w:r>
      <w:r w:rsidRPr="00790F5F">
        <w:rPr>
          <w:rFonts w:eastAsiaTheme="minorHAnsi"/>
          <w:bCs/>
        </w:rPr>
        <w:t>, 2013</w:t>
      </w:r>
      <w:r w:rsidRPr="00790F5F">
        <w:rPr>
          <w:rFonts w:eastAsiaTheme="minorHAnsi"/>
        </w:rPr>
        <w:t xml:space="preserve">) wrth iddynt nodi nad yw ysgolion yn neilltuo digon o amser i addysgu’r Gymraeg ac nid yw geiriau Cymraeg yn cael eu hailadrodd ddigon gan yr ymarferwyr. Yn ddiweddarach mynega </w:t>
      </w:r>
      <w:r w:rsidRPr="00790F5F">
        <w:rPr>
          <w:rFonts w:eastAsiaTheme="minorHAnsi"/>
          <w:bCs/>
        </w:rPr>
        <w:t>Estyn (2018</w:t>
      </w:r>
      <w:r w:rsidRPr="00790F5F">
        <w:rPr>
          <w:rFonts w:eastAsiaTheme="minorHAnsi"/>
        </w:rPr>
        <w:t xml:space="preserve">) nad oes tri </w:t>
      </w:r>
      <w:r w:rsidRPr="00790F5F">
        <w:rPr>
          <w:rFonts w:eastAsiaTheme="minorHAnsi"/>
        </w:rPr>
        <w:lastRenderedPageBreak/>
        <w:t>chwarter o ysgolion Uwchradd Saesneg yng Nghymru yn galluogi disgyblion i ddatblygu’r Gymraeg yn ddigonol yn ystod gwersi a chyd destunau eraill.</w:t>
      </w:r>
    </w:p>
    <w:p w:rsidR="004F568A" w:rsidRPr="00790F5F" w:rsidRDefault="004F568A" w:rsidP="00B47075">
      <w:pPr>
        <w:tabs>
          <w:tab w:val="left" w:pos="5580"/>
        </w:tabs>
        <w:spacing w:line="360" w:lineRule="auto"/>
        <w:rPr>
          <w:bCs/>
          <w:szCs w:val="30"/>
        </w:rPr>
      </w:pPr>
    </w:p>
    <w:p w:rsidR="00AE5185" w:rsidRPr="00790F5F" w:rsidRDefault="00C43FE3" w:rsidP="00B47075">
      <w:pPr>
        <w:tabs>
          <w:tab w:val="left" w:pos="5580"/>
        </w:tabs>
        <w:spacing w:line="360" w:lineRule="auto"/>
        <w:rPr>
          <w:bCs/>
          <w:szCs w:val="30"/>
        </w:rPr>
      </w:pPr>
      <w:r w:rsidRPr="00790F5F">
        <w:rPr>
          <w:rFonts w:eastAsiaTheme="minorHAnsi"/>
        </w:rPr>
        <w:t xml:space="preserve">Mae’n  gwbl amlwg nad yw addysg Gymraeg ail-iaith yn llwyddo ar hyn o bryd gan i </w:t>
      </w:r>
      <w:r w:rsidRPr="00790F5F">
        <w:rPr>
          <w:rFonts w:eastAsiaTheme="minorHAnsi"/>
          <w:bCs/>
        </w:rPr>
        <w:t>Lewis (2015</w:t>
      </w:r>
      <w:r w:rsidRPr="00790F5F">
        <w:rPr>
          <w:rFonts w:eastAsiaTheme="minorHAnsi"/>
        </w:rPr>
        <w:t xml:space="preserve">) fynegi bod gormod o lawer o ddisgyblion yn gadael ysgol heb y sgiliau effeithiol i fedru defnyddio yn y byd gwaith ag ym mywyd bob dydd er iddynt astudio Cymraeg ail-iaith ers blynyddoedd. Gellir ystyried sefyllfa Cymraeg ail-iaith yn y sector Saesneg yn argyfwng felly yn enwedig gan fod y </w:t>
      </w:r>
      <w:r w:rsidR="00DB2C30" w:rsidRPr="00790F5F">
        <w:rPr>
          <w:rFonts w:eastAsiaTheme="minorHAnsi"/>
          <w:bCs/>
        </w:rPr>
        <w:t>Is-adran y Gymraeg</w:t>
      </w:r>
      <w:r w:rsidRPr="00790F5F">
        <w:rPr>
          <w:rFonts w:eastAsiaTheme="minorHAnsi"/>
          <w:bCs/>
        </w:rPr>
        <w:t xml:space="preserve">(2017) </w:t>
      </w:r>
      <w:r w:rsidRPr="00790F5F">
        <w:rPr>
          <w:rFonts w:eastAsiaTheme="minorHAnsi"/>
        </w:rPr>
        <w:t xml:space="preserve">wedi cyhoeddi ei nod o gyrraedd miliwn o siaradwyr Cymraeg erbyn 2050.  Does dim dwywaith bod angen chwildro yn y dulliau sy’n cael eu defnyddio i addysgu Cymraeg fel ail iaith er mwyn cyrraedd miliwn o siaradwyr! Er hyn cydnabydda’ </w:t>
      </w:r>
      <w:r w:rsidRPr="00790F5F">
        <w:rPr>
          <w:rFonts w:eastAsiaTheme="minorHAnsi"/>
          <w:bCs/>
        </w:rPr>
        <w:t xml:space="preserve">Estyn (2018) </w:t>
      </w:r>
      <w:r w:rsidRPr="00790F5F">
        <w:rPr>
          <w:rFonts w:eastAsiaTheme="minorHAnsi"/>
        </w:rPr>
        <w:t xml:space="preserve">bod Ysgol Gynradd Plasgrug yn rhagori yn y maes gan roi blaenoriaeth i hyrwyddo’r Gymraeg yn ogystal â pharatoi’r disgyblion i fod yn rhan o gymdeithas ddwyieithog. Serch hyn gyda dyfodiad y cwricwlwm newydd bydd y term ‘Cymraeg ail-iaith’ yn cael ei ddiddymu gyda’r bwriad o sefydlu continwwm i ddysgu’r iaith Gymraeg </w:t>
      </w:r>
      <w:r w:rsidRPr="00790F5F">
        <w:rPr>
          <w:rFonts w:eastAsiaTheme="minorHAnsi"/>
          <w:bCs/>
        </w:rPr>
        <w:t xml:space="preserve">(Golwg 360, 2019). </w:t>
      </w:r>
      <w:r w:rsidRPr="00790F5F">
        <w:rPr>
          <w:rFonts w:eastAsiaTheme="minorHAnsi"/>
        </w:rPr>
        <w:t xml:space="preserve"> Mynega’r Gweinidog Addysg Kirsty Williams </w:t>
      </w:r>
      <w:r w:rsidRPr="00790F5F">
        <w:rPr>
          <w:rFonts w:eastAsiaTheme="minorHAnsi"/>
          <w:bCs/>
        </w:rPr>
        <w:t xml:space="preserve">(dyfynnwyd yn Golwg 360, 2019) </w:t>
      </w:r>
      <w:r w:rsidRPr="00790F5F">
        <w:rPr>
          <w:rFonts w:eastAsiaTheme="minorHAnsi"/>
        </w:rPr>
        <w:t xml:space="preserve"> mae dyma’r “newid mwyaf dramatig” i’r ffordd y mae ysgolion Cymru yn addysgu ieithoedd</w:t>
      </w:r>
      <w:r w:rsidRPr="00790F5F">
        <w:rPr>
          <w:rFonts w:eastAsiaTheme="minorHAnsi"/>
          <w:bCs/>
        </w:rPr>
        <w:t xml:space="preserve"> </w:t>
      </w:r>
      <w:r w:rsidRPr="00790F5F">
        <w:rPr>
          <w:rFonts w:eastAsiaTheme="minorHAnsi"/>
        </w:rPr>
        <w:t xml:space="preserve">er mwyn sicrhau bydd pob un o ddisgyblion Cymru yn dod yn “ddinasyddion Cymru a’r Byd”.  Ategwyd hyn gan </w:t>
      </w:r>
      <w:r w:rsidRPr="00790F5F">
        <w:rPr>
          <w:rFonts w:eastAsiaTheme="minorHAnsi"/>
          <w:bCs/>
        </w:rPr>
        <w:t xml:space="preserve">Donaldson (2015, t.58)  </w:t>
      </w:r>
      <w:r w:rsidRPr="00790F5F">
        <w:rPr>
          <w:rFonts w:eastAsiaTheme="minorHAnsi"/>
        </w:rPr>
        <w:t>wrth iddo fynegi “mae’r manteision diwylliannol, gwybyddol ac ymarferol o ddysgu Cymraeg fel iaith fyw yn cynnig dadl gref o blaid ei chynnwys yn elfen orfodol yn y cwricwlwm ysgol”.</w:t>
      </w:r>
    </w:p>
    <w:p w:rsidR="00AF6B95" w:rsidRPr="00790F5F" w:rsidRDefault="00AF6B95" w:rsidP="00B47075">
      <w:pPr>
        <w:tabs>
          <w:tab w:val="left" w:pos="5580"/>
        </w:tabs>
        <w:spacing w:line="360" w:lineRule="auto"/>
        <w:rPr>
          <w:bCs/>
          <w:szCs w:val="30"/>
        </w:rPr>
      </w:pPr>
    </w:p>
    <w:p w:rsidR="00BF10B5" w:rsidRPr="00790F5F" w:rsidRDefault="00C43FE3" w:rsidP="00B47075">
      <w:pPr>
        <w:tabs>
          <w:tab w:val="left" w:pos="5580"/>
        </w:tabs>
        <w:spacing w:line="360" w:lineRule="auto"/>
        <w:rPr>
          <w:bCs/>
          <w:szCs w:val="30"/>
        </w:rPr>
      </w:pPr>
      <w:r w:rsidRPr="00790F5F">
        <w:rPr>
          <w:rFonts w:eastAsiaTheme="minorHAnsi"/>
        </w:rPr>
        <w:t xml:space="preserve">Rhaid ystyried bellach defnyddio dulliau cryf sy’n bodoli eisoes yn yr ysgolion Cymraeg megis ‘trochi’ ag ‘addysg iaith treftadaeth’ </w:t>
      </w:r>
      <w:r w:rsidRPr="00790F5F">
        <w:rPr>
          <w:rFonts w:eastAsiaTheme="minorHAnsi"/>
          <w:bCs/>
        </w:rPr>
        <w:t>(Lewis, 2011)</w:t>
      </w:r>
      <w:r w:rsidRPr="00790F5F">
        <w:rPr>
          <w:rFonts w:eastAsiaTheme="minorHAnsi"/>
        </w:rPr>
        <w:t xml:space="preserve"> lle ceir amrywiaeth o ddisgyblion o aelwydydd Gymraeg ag eraill o gartrefi di-gymraeg. Amlinella </w:t>
      </w:r>
      <w:r w:rsidRPr="00790F5F">
        <w:rPr>
          <w:rFonts w:eastAsiaTheme="minorHAnsi"/>
          <w:bCs/>
        </w:rPr>
        <w:t>Lewis (2011</w:t>
      </w:r>
      <w:r w:rsidRPr="00790F5F">
        <w:rPr>
          <w:rFonts w:eastAsiaTheme="minorHAnsi"/>
        </w:rPr>
        <w:t xml:space="preserve">) yr her gyfredol sy’n wynebu ysgolion yw defnyddio’r ddwy dechneg o fewn yr un dosbarthiadau. Gwêl ddefnydd o ‘Addysg iaith treftadaeth’ i wthio’r disgyblion Cymraeg ymlaen wrth ddefnyddio’r dull o drochi iaith i ddatblygu iaith y di-gymraeg. </w:t>
      </w:r>
      <w:r w:rsidRPr="00790F5F">
        <w:rPr>
          <w:rFonts w:eastAsiaTheme="minorHAnsi"/>
          <w:bCs/>
        </w:rPr>
        <w:t>Atega Hickley (2001 dyfynnwyd yn Redknap et al., 2006)</w:t>
      </w:r>
      <w:r w:rsidRPr="00790F5F">
        <w:rPr>
          <w:rFonts w:eastAsiaTheme="minorHAnsi"/>
        </w:rPr>
        <w:t xml:space="preserve"> hyn gan fynegi bod rhaid gwthio disgyblion L2 ond hefyd ceisio datblygu iaith dysgwyr L1 a hybu’r iaith gyda’r holl ddisgyblion ar draws yr ysgol.  Gwêl manteision i ddisgyblion L1 mewn dosbarth gyda disgyblion L2 ag athrawon Cymreig gan ei bod yn modeli’r  iaith, gellir cysylltu hyn gyda damcaniaeth </w:t>
      </w:r>
      <w:r w:rsidRPr="00790F5F">
        <w:rPr>
          <w:rFonts w:eastAsiaTheme="minorHAnsi"/>
          <w:bCs/>
        </w:rPr>
        <w:t>Vygotsky (</w:t>
      </w:r>
      <w:r w:rsidR="00F4141A" w:rsidRPr="00790F5F">
        <w:rPr>
          <w:rFonts w:eastAsiaTheme="minorHAnsi"/>
          <w:bCs/>
        </w:rPr>
        <w:t>1978, dyfynnwyd yn Grigg, 2015</w:t>
      </w:r>
      <w:r w:rsidRPr="00790F5F">
        <w:rPr>
          <w:rFonts w:eastAsiaTheme="minorHAnsi"/>
          <w:bCs/>
        </w:rPr>
        <w:t xml:space="preserve">) </w:t>
      </w:r>
      <w:r w:rsidRPr="00790F5F">
        <w:rPr>
          <w:rFonts w:eastAsiaTheme="minorHAnsi"/>
        </w:rPr>
        <w:t>bod disgyblion yn dysgu wrth eraill. Er hyn rhaid peidio colli golwg ar iaith ac ansawdd yr addysg a chai disgyblion L2 yn y dosbarthiadau cymysg hyn.</w:t>
      </w:r>
    </w:p>
    <w:p w:rsidR="00F03B40" w:rsidRPr="00790F5F" w:rsidRDefault="00F03B40" w:rsidP="00B47075">
      <w:pPr>
        <w:tabs>
          <w:tab w:val="left" w:pos="5580"/>
        </w:tabs>
        <w:spacing w:line="360" w:lineRule="auto"/>
        <w:rPr>
          <w:bCs/>
          <w:szCs w:val="30"/>
        </w:rPr>
      </w:pPr>
    </w:p>
    <w:p w:rsidR="007E5CF7" w:rsidRPr="00790F5F" w:rsidRDefault="00C43FE3" w:rsidP="00B47075">
      <w:pPr>
        <w:tabs>
          <w:tab w:val="left" w:pos="5580"/>
        </w:tabs>
        <w:spacing w:line="360" w:lineRule="auto"/>
        <w:rPr>
          <w:bCs/>
          <w:szCs w:val="30"/>
        </w:rPr>
      </w:pPr>
      <w:r w:rsidRPr="00790F5F">
        <w:rPr>
          <w:rFonts w:eastAsiaTheme="minorHAnsi"/>
        </w:rPr>
        <w:lastRenderedPageBreak/>
        <w:t>Canfyddir gwreiddiau’r dull trochi yng Nghanada yn y 70au  wrth iddynt roi cyfleoedd i ddisgyblion Saesneg ddysgu Ffrangeg, amlygwyd mai dull o addysgu’r cwricwlwm drwy’r ail iaith yw trochi iaith (</w:t>
      </w:r>
      <w:r w:rsidRPr="00790F5F">
        <w:rPr>
          <w:rFonts w:eastAsiaTheme="minorHAnsi"/>
          <w:bCs/>
        </w:rPr>
        <w:t>Richards a Rodgers</w:t>
      </w:r>
      <w:r w:rsidR="00DB2C30" w:rsidRPr="00790F5F">
        <w:rPr>
          <w:rFonts w:eastAsiaTheme="minorHAnsi"/>
          <w:bCs/>
        </w:rPr>
        <w:t>,</w:t>
      </w:r>
      <w:r w:rsidRPr="00790F5F">
        <w:rPr>
          <w:rFonts w:eastAsiaTheme="minorHAnsi"/>
          <w:bCs/>
        </w:rPr>
        <w:t xml:space="preserve"> 2001)</w:t>
      </w:r>
      <w:r w:rsidRPr="00790F5F">
        <w:rPr>
          <w:rFonts w:eastAsiaTheme="minorHAnsi"/>
        </w:rPr>
        <w:t xml:space="preserve">. Cydnabydda’ </w:t>
      </w:r>
      <w:r w:rsidR="00DB2C30" w:rsidRPr="00790F5F">
        <w:rPr>
          <w:rFonts w:eastAsiaTheme="minorHAnsi"/>
        </w:rPr>
        <w:t>Yr Adran Addysg a Sgiliau</w:t>
      </w:r>
      <w:r w:rsidRPr="00790F5F">
        <w:rPr>
          <w:rFonts w:eastAsiaTheme="minorHAnsi"/>
          <w:bCs/>
        </w:rPr>
        <w:t xml:space="preserve"> (2013) </w:t>
      </w:r>
      <w:r w:rsidRPr="00790F5F">
        <w:rPr>
          <w:rFonts w:eastAsiaTheme="minorHAnsi"/>
        </w:rPr>
        <w:t xml:space="preserve"> bod y dull trochi wëid bod yn llwyddiant gan sicrhau bod y cwricwlwm cyfan trwy gyfrwng y Gymraeg. Amlyga </w:t>
      </w:r>
      <w:r w:rsidRPr="00790F5F">
        <w:rPr>
          <w:rFonts w:eastAsiaTheme="minorHAnsi"/>
          <w:bCs/>
        </w:rPr>
        <w:t xml:space="preserve">Baker (2000) </w:t>
      </w:r>
      <w:r w:rsidRPr="00790F5F">
        <w:rPr>
          <w:rFonts w:eastAsiaTheme="minorHAnsi"/>
        </w:rPr>
        <w:t xml:space="preserve">anfantais o’r dull trochi wrth iddo nodi bod yna ostyngiad dros dro yng nghyflawniad disgybl wrth ddechrau trochi yn yr ail iaith. Ond os caiff disgybl afael gadarn ar yr iaith gallant esblygu i fod yn ddisgybl dwyieithog llwyddiannus. Cytuna </w:t>
      </w:r>
      <w:r w:rsidRPr="00790F5F">
        <w:rPr>
          <w:rFonts w:eastAsiaTheme="minorHAnsi"/>
          <w:bCs/>
        </w:rPr>
        <w:t xml:space="preserve">Mehisto (2012, dyfynnwyd yn Grigg, 2015) </w:t>
      </w:r>
      <w:r w:rsidRPr="00790F5F">
        <w:rPr>
          <w:rFonts w:eastAsiaTheme="minorHAnsi"/>
        </w:rPr>
        <w:t>gan ddweud bod meistrolaeth mewn ail iaith yn ddibynnol ar faint o brofiad uniongyrchol gyda’r iaith mae’r disgybl wedi cael. Serch hynny os na caiff y disgybl afael ddigonol ar yr ail iaith i fedru deall a gweithio drwy’r cwricwlwm byddant yn disgyn tu ôl ac yn cyfyngu ei lefel cyrhaeddiad.</w:t>
      </w:r>
    </w:p>
    <w:p w:rsidR="00A60BFE" w:rsidRPr="00790F5F" w:rsidRDefault="00A60BFE" w:rsidP="00B47075">
      <w:pPr>
        <w:tabs>
          <w:tab w:val="left" w:pos="5580"/>
        </w:tabs>
        <w:spacing w:line="360" w:lineRule="auto"/>
        <w:rPr>
          <w:bCs/>
          <w:szCs w:val="30"/>
        </w:rPr>
      </w:pPr>
    </w:p>
    <w:p w:rsidR="00A60BFE" w:rsidRPr="00790F5F" w:rsidRDefault="00C43FE3" w:rsidP="00B47075">
      <w:pPr>
        <w:tabs>
          <w:tab w:val="left" w:pos="5580"/>
        </w:tabs>
        <w:spacing w:line="360" w:lineRule="auto"/>
        <w:rPr>
          <w:bCs/>
          <w:szCs w:val="30"/>
        </w:rPr>
      </w:pPr>
      <w:r w:rsidRPr="00790F5F">
        <w:rPr>
          <w:rFonts w:eastAsiaTheme="minorHAnsi"/>
        </w:rPr>
        <w:t xml:space="preserve">Dull sydd wedi esblygu dros y blynyddoedd yw ‘Content and Language Integrated Learning’ (CLIL). Mynega </w:t>
      </w:r>
      <w:r w:rsidRPr="00790F5F">
        <w:rPr>
          <w:rFonts w:eastAsiaTheme="minorHAnsi"/>
          <w:bCs/>
        </w:rPr>
        <w:t>Hopwood (2017</w:t>
      </w:r>
      <w:r w:rsidR="005A32BA" w:rsidRPr="00790F5F">
        <w:rPr>
          <w:rFonts w:eastAsiaTheme="minorHAnsi"/>
          <w:bCs/>
        </w:rPr>
        <w:t>, dyfynnwyd yn Hopwood a Defis</w:t>
      </w:r>
      <w:r w:rsidRPr="00790F5F">
        <w:rPr>
          <w:rFonts w:eastAsiaTheme="minorHAnsi"/>
          <w:bCs/>
        </w:rPr>
        <w:t xml:space="preserve">) </w:t>
      </w:r>
      <w:r w:rsidRPr="00790F5F">
        <w:rPr>
          <w:rFonts w:eastAsiaTheme="minorHAnsi"/>
        </w:rPr>
        <w:t xml:space="preserve">bod hwn yn ddull sy’n ennill poblogrwydd. Canfyddir bod gwersi iaith yn cyflwyno rheolau a phatrymau’r iaith ac yna darparir cyfleoedd i’r disgyblion rhyngweithio yn yr ail iaith o fewn pynciau eraill mewn sefyllfaoedd bob dydd. Dywed </w:t>
      </w:r>
      <w:r w:rsidRPr="00790F5F">
        <w:rPr>
          <w:rFonts w:eastAsiaTheme="minorHAnsi"/>
          <w:bCs/>
        </w:rPr>
        <w:t>Lewis (2011, t.77)</w:t>
      </w:r>
      <w:r w:rsidRPr="00790F5F">
        <w:rPr>
          <w:rFonts w:eastAsiaTheme="minorHAnsi"/>
        </w:rPr>
        <w:t xml:space="preserve"> bod ymchwil a gynhaliwyd yn yr Eidal ar dull o ddefnyddio CLIL yn effeithiol yn “hyrwyddo sgiliau gwybyddol disgyblion wrth iddynt ymgodymu a chynnwys pynciol trwy gyfrwng eu hail iaith”.  Mynega Serra (</w:t>
      </w:r>
      <w:r w:rsidRPr="00790F5F">
        <w:rPr>
          <w:rFonts w:eastAsiaTheme="minorHAnsi"/>
          <w:bCs/>
        </w:rPr>
        <w:t xml:space="preserve">dyddiad anhysbys, dyfynnwyd yn Cole a Baetens Beardsmore, 2007) </w:t>
      </w:r>
      <w:r w:rsidRPr="00790F5F">
        <w:rPr>
          <w:rFonts w:eastAsiaTheme="minorHAnsi"/>
        </w:rPr>
        <w:t xml:space="preserve"> bod ymchwil mewn ysgolion cynradd yn addysgu drwy Almaeneg ag Eidaleg yn dangos bod CLIL yn atgyfnerthu’r cysyniad allweddol o integreiddio iaith ac yn ychwanegu gwerth ychwanegol at yr addysg.</w:t>
      </w:r>
    </w:p>
    <w:p w:rsidR="00AC6483" w:rsidRPr="00790F5F" w:rsidRDefault="00AC6483" w:rsidP="00B47075">
      <w:pPr>
        <w:tabs>
          <w:tab w:val="left" w:pos="5580"/>
        </w:tabs>
        <w:spacing w:line="360" w:lineRule="auto"/>
        <w:rPr>
          <w:bCs/>
          <w:szCs w:val="30"/>
        </w:rPr>
      </w:pPr>
    </w:p>
    <w:p w:rsidR="00AD3881" w:rsidRPr="00790F5F" w:rsidRDefault="00C43FE3" w:rsidP="00B47075">
      <w:pPr>
        <w:tabs>
          <w:tab w:val="left" w:pos="5580"/>
        </w:tabs>
        <w:spacing w:line="360" w:lineRule="auto"/>
        <w:rPr>
          <w:bCs/>
          <w:szCs w:val="30"/>
        </w:rPr>
      </w:pPr>
      <w:r w:rsidRPr="00790F5F">
        <w:rPr>
          <w:rFonts w:eastAsiaTheme="minorHAnsi"/>
        </w:rPr>
        <w:t xml:space="preserve">Amlygwyd yn yr erthygl gan </w:t>
      </w:r>
      <w:r w:rsidRPr="00790F5F">
        <w:rPr>
          <w:rFonts w:eastAsiaTheme="minorHAnsi"/>
          <w:bCs/>
        </w:rPr>
        <w:t>Garcia (2009)</w:t>
      </w:r>
      <w:r w:rsidRPr="00790F5F">
        <w:rPr>
          <w:rFonts w:eastAsiaTheme="minorHAnsi"/>
        </w:rPr>
        <w:t xml:space="preserve"> bod yna fanteision i ddefnyddio dwy iaith ochor yn ochor yn yr un dosbarth a dylai addysg sector Saesneg yng Nghymru fod yn symud tuag at “arferion amlieithog sy’n manteisio ar ddwyieithrwydd disgyblion” (</w:t>
      </w:r>
      <w:r w:rsidRPr="00790F5F">
        <w:rPr>
          <w:rFonts w:eastAsiaTheme="minorHAnsi"/>
          <w:bCs/>
        </w:rPr>
        <w:t xml:space="preserve">Garcia, 2009, dyfynnwyd yn Lewis 2011). </w:t>
      </w:r>
      <w:r w:rsidRPr="00790F5F">
        <w:rPr>
          <w:rFonts w:eastAsiaTheme="minorHAnsi"/>
        </w:rPr>
        <w:t xml:space="preserve">Gellir dadlau bod barn </w:t>
      </w:r>
      <w:r w:rsidRPr="00790F5F">
        <w:rPr>
          <w:rFonts w:eastAsiaTheme="minorHAnsi"/>
          <w:bCs/>
        </w:rPr>
        <w:t>UNESCO (1953,</w:t>
      </w:r>
      <w:r w:rsidR="00284E18" w:rsidRPr="00790F5F">
        <w:rPr>
          <w:rFonts w:eastAsiaTheme="minorHAnsi"/>
          <w:bCs/>
        </w:rPr>
        <w:t xml:space="preserve"> dyfynnwyd yn Rodrigues, Carrasquillo a Lee, 2014, t.32</w:t>
      </w:r>
      <w:r w:rsidRPr="00790F5F">
        <w:rPr>
          <w:rFonts w:eastAsiaTheme="minorHAnsi"/>
          <w:bCs/>
        </w:rPr>
        <w:t xml:space="preserve">) </w:t>
      </w:r>
      <w:r w:rsidRPr="00790F5F">
        <w:rPr>
          <w:rFonts w:eastAsiaTheme="minorHAnsi"/>
        </w:rPr>
        <w:t xml:space="preserve">yn amherthnasol bellach gan iddynt fynegi “the best medium for teaching a child is his mother tongue…. Educationally, he learns more quickly through it than through an unfamiliar linguistic medium”. Er hyn nid yw cyfuno ieithoedd yn y dosbarth yn gysyniad newydd gan fod </w:t>
      </w:r>
      <w:r w:rsidRPr="00790F5F">
        <w:rPr>
          <w:rFonts w:eastAsiaTheme="minorHAnsi"/>
          <w:bCs/>
        </w:rPr>
        <w:t xml:space="preserve">Jacobson (1990, dyfynnwyd yn Lewis 2011) </w:t>
      </w:r>
      <w:r w:rsidRPr="00790F5F">
        <w:rPr>
          <w:rFonts w:eastAsiaTheme="minorHAnsi"/>
        </w:rPr>
        <w:t xml:space="preserve">wedi awgrymu defnyddio’r ddwy iaith yn integredig o dan y term ‘purposeful concyrrent use’ yn y 90au. Pwysleisia </w:t>
      </w:r>
      <w:r w:rsidRPr="00790F5F">
        <w:rPr>
          <w:rFonts w:eastAsiaTheme="minorHAnsi"/>
          <w:bCs/>
        </w:rPr>
        <w:t xml:space="preserve">Baker (2007) </w:t>
      </w:r>
      <w:r w:rsidRPr="00790F5F">
        <w:rPr>
          <w:rFonts w:eastAsiaTheme="minorHAnsi"/>
        </w:rPr>
        <w:t xml:space="preserve">bod gosod ffiniau rhwng ieithoedd yn </w:t>
      </w:r>
      <w:r w:rsidRPr="00790F5F">
        <w:rPr>
          <w:rFonts w:eastAsiaTheme="minorHAnsi"/>
        </w:rPr>
        <w:lastRenderedPageBreak/>
        <w:t>gallu bod yn fuddiol ar adegau ond bod mwy o bwysigrwydd ar fedru cyfenwid rhwng ieithoedd os bod iddo bwrpas a swyddogaeth.</w:t>
      </w:r>
    </w:p>
    <w:p w:rsidR="004866FE" w:rsidRPr="00790F5F" w:rsidRDefault="004866FE" w:rsidP="00B47075">
      <w:pPr>
        <w:autoSpaceDE w:val="0"/>
        <w:autoSpaceDN w:val="0"/>
        <w:adjustRightInd w:val="0"/>
        <w:spacing w:line="360" w:lineRule="auto"/>
        <w:rPr>
          <w:bCs/>
          <w:szCs w:val="30"/>
        </w:rPr>
      </w:pPr>
    </w:p>
    <w:p w:rsidR="004866FE" w:rsidRPr="00790F5F" w:rsidRDefault="00C43FE3" w:rsidP="00B47075">
      <w:pPr>
        <w:tabs>
          <w:tab w:val="left" w:pos="5580"/>
        </w:tabs>
        <w:spacing w:line="360" w:lineRule="auto"/>
        <w:rPr>
          <w:bCs/>
          <w:szCs w:val="30"/>
        </w:rPr>
      </w:pPr>
      <w:r w:rsidRPr="00790F5F">
        <w:rPr>
          <w:rFonts w:eastAsiaTheme="minorHAnsi"/>
        </w:rPr>
        <w:t xml:space="preserve">Amlyga </w:t>
      </w:r>
      <w:r w:rsidRPr="00790F5F">
        <w:rPr>
          <w:rFonts w:eastAsiaTheme="minorHAnsi"/>
          <w:bCs/>
        </w:rPr>
        <w:t xml:space="preserve">Lewis (2011) </w:t>
      </w:r>
      <w:r w:rsidRPr="00790F5F">
        <w:rPr>
          <w:rFonts w:eastAsiaTheme="minorHAnsi"/>
        </w:rPr>
        <w:t xml:space="preserve">bod yr arfer o wahanu ieithoedd yn y dosbarth yn arddull sy’n perthyn i’r ugeinfed ganrif a bod angen symud gyda’r oes a dysgu ieithoedd ochr yn ochr yn y dosbarth. Un dull a awgryma </w:t>
      </w:r>
      <w:r w:rsidRPr="00790F5F">
        <w:rPr>
          <w:rFonts w:eastAsiaTheme="minorHAnsi"/>
          <w:bCs/>
        </w:rPr>
        <w:t xml:space="preserve">Garcia (2009) </w:t>
      </w:r>
      <w:r w:rsidRPr="00790F5F">
        <w:rPr>
          <w:rFonts w:eastAsiaTheme="minorHAnsi"/>
        </w:rPr>
        <w:t xml:space="preserve">yw trawsieithu, dull a soniodd Cen Williams amdano yn wreiddiol  wrth iddo grybwyll bod datblygu dwy iaith yn llwyddiannus hefyd yn cael ei adlewyrchu mewn dysgu pynciol effeithiol. Disgrifir trawsieithu fel y dull o roi mewnbwn mewn un iaith a chael allbwn mewn iaith arall, er enghraifft pe bai stori Cymraeg yn cael ei darllen i’r plant byddai gofyn iddyn nhw ysgrifennu disgrifiad o gymeriad yn Saesneg. Un fantais amlwg sy’n deillio o hyn yw datblygu “deeper and fuller understandig” yw’r hyn a ddywed </w:t>
      </w:r>
      <w:r w:rsidRPr="00790F5F">
        <w:rPr>
          <w:rFonts w:eastAsiaTheme="minorHAnsi"/>
          <w:bCs/>
        </w:rPr>
        <w:t xml:space="preserve">Baker (2000, t.104) </w:t>
      </w:r>
      <w:r w:rsidRPr="00790F5F">
        <w:rPr>
          <w:rFonts w:eastAsiaTheme="minorHAnsi"/>
        </w:rPr>
        <w:t xml:space="preserve">wrth iddynt ryngweithio rhwng yr ieithoedd wrth gofnodi gwybodaeth. Mantais arall a mynega </w:t>
      </w:r>
      <w:r w:rsidRPr="00790F5F">
        <w:rPr>
          <w:rFonts w:eastAsiaTheme="minorHAnsi"/>
          <w:bCs/>
        </w:rPr>
        <w:t xml:space="preserve">Baker (2011) </w:t>
      </w:r>
      <w:r w:rsidRPr="00790F5F">
        <w:rPr>
          <w:rFonts w:eastAsiaTheme="minorHAnsi"/>
        </w:rPr>
        <w:t>yw datblygu sgiliau llafar a chyfathrebu’r disgyblion ail iaith y disgyblion. Anfantais sy’n codi ben o ganlyniad i ddefnyddio’r dull yma yw sicrhau bod gallu'r disgyblion yn y ddwy iaith yn gymharol gryf. Gall ceisio defnyddio’r dull gyda disgybl sy’n dechrau dysgu iaith newydd a’i fod yn methu cwblhau’r dasg chwalu ei hunan hyder a chreu casineb tuag at yr ail iaith neu’r ddwy iaith yn gyffredinol.</w:t>
      </w:r>
    </w:p>
    <w:p w:rsidR="004866FE" w:rsidRPr="00790F5F" w:rsidRDefault="004866FE" w:rsidP="00B47075">
      <w:pPr>
        <w:tabs>
          <w:tab w:val="left" w:pos="5580"/>
        </w:tabs>
        <w:spacing w:line="360" w:lineRule="auto"/>
        <w:rPr>
          <w:bCs/>
          <w:szCs w:val="30"/>
        </w:rPr>
      </w:pPr>
    </w:p>
    <w:p w:rsidR="00502BC0" w:rsidRPr="00790F5F" w:rsidRDefault="00FA5915" w:rsidP="00B47075">
      <w:pPr>
        <w:pStyle w:val="Default"/>
        <w:spacing w:line="360" w:lineRule="auto"/>
        <w:rPr>
          <w:rFonts w:ascii="Times New Roman" w:hAnsi="Times New Roman" w:cs="Times New Roman"/>
          <w:bCs/>
          <w:szCs w:val="30"/>
        </w:rPr>
      </w:pPr>
      <w:r w:rsidRPr="00FA5915">
        <w:rPr>
          <w:rFonts w:ascii="Times New Roman" w:hAnsi="Times New Roman" w:cs="Times New Roman"/>
        </w:rPr>
        <w:t>Wrth ddod i gasgliad ynglŷn ag addysgu’r Gymraeg yn y sector cyfrwng Saesneg gwelir fod yna nifer o agweddau sy’n cyfrannu at sut mae’r Gymraeg yn cael ei addysgu. Yn gyntaf rhaid nodi bod y dulliau sy’n cael ei ddefnyddio yn aflwyddiannus a bod angen ystyried dulliau mwy cyfoes o addysgu yn ddwyieithog. Wedi’r cyfan gwêl manteision lu i ddisgyblion wrth iddynt fod yn ddwyieithog gyda Grigg (2015) yn pwysleisio manteision personol, agor drysau ar gyfleoedd gwaith yn ogystal â gweld y byd. Mae’n grediniol nad oes yna anfanteision i fod yn ddwyieithog. Noda Lewis (2011)  bwysigrwydd bod y gyfundrefn addysg ddwyieithog Cymru yn datblygu yn gyson er mwyn ateb gofynion plant Cymru heddiw ac yn y dyfodol. Atgyfnerthir hyn gan Garcia (2009, t.5) wrth iddi ddweud “bilingual education is the only way to educate children in the twenty first century”, amlyga hyn bwysigrwydd athrawon dwyieithog felly er mwyn dylanwadu ar ddisgyblion y dyfodol.</w:t>
      </w:r>
    </w:p>
    <w:p w:rsidR="00502BC0" w:rsidRPr="00790F5F" w:rsidRDefault="00502BC0" w:rsidP="00502BC0">
      <w:pPr>
        <w:tabs>
          <w:tab w:val="left" w:pos="5580"/>
        </w:tabs>
        <w:rPr>
          <w:bCs/>
          <w:szCs w:val="30"/>
        </w:rPr>
      </w:pPr>
    </w:p>
    <w:p w:rsidR="0087520E" w:rsidRPr="00790F5F" w:rsidRDefault="00FF070A" w:rsidP="0009287E">
      <w:pPr>
        <w:tabs>
          <w:tab w:val="left" w:pos="5580"/>
        </w:tabs>
        <w:rPr>
          <w:bCs/>
          <w:szCs w:val="30"/>
        </w:rPr>
      </w:pPr>
      <w:r w:rsidRPr="00790F5F">
        <w:rPr>
          <w:b/>
          <w:bCs/>
          <w:szCs w:val="30"/>
        </w:rPr>
        <w:t>Geiriau:</w:t>
      </w:r>
      <w:r w:rsidRPr="00790F5F">
        <w:rPr>
          <w:bCs/>
          <w:szCs w:val="30"/>
        </w:rPr>
        <w:t xml:space="preserve"> 20</w:t>
      </w:r>
      <w:r w:rsidR="00790F5F" w:rsidRPr="00790F5F">
        <w:rPr>
          <w:bCs/>
          <w:szCs w:val="30"/>
        </w:rPr>
        <w:t>26</w:t>
      </w:r>
    </w:p>
    <w:p w:rsidR="00790F5F" w:rsidRPr="00790F5F" w:rsidRDefault="00790F5F" w:rsidP="0009287E">
      <w:pPr>
        <w:tabs>
          <w:tab w:val="left" w:pos="5580"/>
        </w:tabs>
        <w:rPr>
          <w:bCs/>
          <w:szCs w:val="30"/>
        </w:rPr>
      </w:pPr>
    </w:p>
    <w:p w:rsidR="00790F5F" w:rsidRDefault="00790F5F" w:rsidP="0009287E">
      <w:pPr>
        <w:tabs>
          <w:tab w:val="left" w:pos="5580"/>
        </w:tabs>
        <w:rPr>
          <w:bCs/>
          <w:szCs w:val="30"/>
        </w:rPr>
      </w:pPr>
    </w:p>
    <w:p w:rsidR="00790F5F" w:rsidRDefault="00790F5F" w:rsidP="0009287E">
      <w:pPr>
        <w:tabs>
          <w:tab w:val="left" w:pos="5580"/>
        </w:tabs>
        <w:rPr>
          <w:bCs/>
          <w:szCs w:val="30"/>
        </w:rPr>
      </w:pPr>
    </w:p>
    <w:p w:rsidR="00790F5F" w:rsidRDefault="00790F5F" w:rsidP="0009287E">
      <w:pPr>
        <w:tabs>
          <w:tab w:val="left" w:pos="5580"/>
        </w:tabs>
        <w:rPr>
          <w:b/>
          <w:bCs/>
          <w:szCs w:val="30"/>
          <w:u w:val="single"/>
        </w:rPr>
      </w:pPr>
      <w:r>
        <w:rPr>
          <w:b/>
          <w:bCs/>
          <w:szCs w:val="30"/>
          <w:u w:val="single"/>
        </w:rPr>
        <w:lastRenderedPageBreak/>
        <w:t>Rhestr Gyfeiriadau</w:t>
      </w:r>
    </w:p>
    <w:p w:rsidR="00790F5F" w:rsidRPr="00790F5F" w:rsidRDefault="00790F5F" w:rsidP="00790F5F">
      <w:pPr>
        <w:spacing w:line="360" w:lineRule="auto"/>
        <w:rPr>
          <w:lang w:val="en-GB"/>
        </w:rPr>
      </w:pPr>
      <w:r w:rsidRPr="00790F5F">
        <w:rPr>
          <w:lang w:val="en-GB"/>
        </w:rPr>
        <w:t xml:space="preserve">Baker, C. (2000) </w:t>
      </w:r>
      <w:r w:rsidRPr="00790F5F">
        <w:rPr>
          <w:i/>
          <w:lang w:val="en-GB"/>
        </w:rPr>
        <w:t>The Care and Education od Young Bilinguals</w:t>
      </w:r>
      <w:r w:rsidRPr="00790F5F">
        <w:rPr>
          <w:lang w:val="en-GB"/>
        </w:rPr>
        <w:t xml:space="preserve">. Clevedon: Multilingual Matters Ltd. </w:t>
      </w:r>
    </w:p>
    <w:p w:rsidR="00790F5F" w:rsidRPr="00790F5F" w:rsidRDefault="00790F5F" w:rsidP="00790F5F">
      <w:pPr>
        <w:spacing w:line="360" w:lineRule="auto"/>
        <w:rPr>
          <w:lang w:val="en-GB"/>
        </w:rPr>
      </w:pPr>
      <w:r w:rsidRPr="00790F5F">
        <w:rPr>
          <w:lang w:val="en-GB"/>
        </w:rPr>
        <w:t xml:space="preserve">Baker, C. (2007) </w:t>
      </w:r>
      <w:r w:rsidRPr="00790F5F">
        <w:rPr>
          <w:i/>
          <w:lang w:val="en-GB"/>
        </w:rPr>
        <w:t>A Parents’ and Teachers’ Guide to Bilingualism</w:t>
      </w:r>
      <w:r w:rsidRPr="00790F5F">
        <w:t xml:space="preserve">. </w:t>
      </w:r>
      <w:r w:rsidRPr="00790F5F">
        <w:rPr>
          <w:lang w:val="en-GB"/>
        </w:rPr>
        <w:t>Clevedon: Multilingual Matters Ltd.</w:t>
      </w:r>
    </w:p>
    <w:p w:rsidR="00790F5F" w:rsidRPr="00790F5F" w:rsidRDefault="00790F5F" w:rsidP="00790F5F">
      <w:pPr>
        <w:spacing w:before="240" w:line="360" w:lineRule="auto"/>
        <w:rPr>
          <w:lang w:val="en-GB"/>
        </w:rPr>
      </w:pPr>
      <w:r w:rsidRPr="00790F5F">
        <w:rPr>
          <w:lang w:val="en-GB"/>
        </w:rPr>
        <w:t xml:space="preserve">Baker, C. (2011) </w:t>
      </w:r>
      <w:r w:rsidRPr="00790F5F">
        <w:rPr>
          <w:i/>
          <w:lang w:val="en-GB"/>
        </w:rPr>
        <w:t xml:space="preserve">Bilingual Education and Bilingualism. </w:t>
      </w:r>
      <w:r w:rsidRPr="00790F5F">
        <w:rPr>
          <w:lang w:val="en-GB"/>
        </w:rPr>
        <w:t xml:space="preserve">5ed Arg. Bristol: </w:t>
      </w:r>
      <w:proofErr w:type="spellStart"/>
      <w:r w:rsidRPr="00790F5F">
        <w:rPr>
          <w:lang w:val="en-GB"/>
        </w:rPr>
        <w:t>Multilingal</w:t>
      </w:r>
      <w:proofErr w:type="spellEnd"/>
      <w:r w:rsidRPr="00790F5F">
        <w:rPr>
          <w:lang w:val="en-GB"/>
        </w:rPr>
        <w:t xml:space="preserve"> Matters.</w:t>
      </w:r>
    </w:p>
    <w:p w:rsidR="00790F5F" w:rsidRPr="00790F5F" w:rsidRDefault="00790F5F" w:rsidP="00790F5F">
      <w:pPr>
        <w:spacing w:line="360" w:lineRule="auto"/>
        <w:rPr>
          <w:lang w:val="en-GB"/>
        </w:rPr>
      </w:pPr>
      <w:r w:rsidRPr="00790F5F">
        <w:rPr>
          <w:lang w:val="en-GB"/>
        </w:rPr>
        <w:t xml:space="preserve">Chin, N. B. a Wigglesworth, G. (2007) </w:t>
      </w:r>
      <w:r w:rsidRPr="00790F5F">
        <w:rPr>
          <w:i/>
          <w:lang w:val="en-GB"/>
        </w:rPr>
        <w:t xml:space="preserve">Bilingualism an advanced resource book. </w:t>
      </w:r>
      <w:r w:rsidRPr="00790F5F">
        <w:rPr>
          <w:lang w:val="en-GB"/>
        </w:rPr>
        <w:t xml:space="preserve">Oxon: Routledge. </w:t>
      </w:r>
    </w:p>
    <w:p w:rsidR="00790F5F" w:rsidRPr="00790F5F" w:rsidRDefault="00790F5F" w:rsidP="00790F5F">
      <w:pPr>
        <w:autoSpaceDE w:val="0"/>
        <w:autoSpaceDN w:val="0"/>
        <w:adjustRightInd w:val="0"/>
        <w:spacing w:line="360" w:lineRule="auto"/>
      </w:pPr>
      <w:r w:rsidRPr="00790F5F">
        <w:t xml:space="preserve">Coyle, D., a Baetens Beardsmore, H. (gol.) (2007), ‘Research on Content and Language Integrated Learning (CLIL)’,  </w:t>
      </w:r>
      <w:r w:rsidRPr="00790F5F">
        <w:rPr>
          <w:i/>
          <w:iCs/>
        </w:rPr>
        <w:t>International Journal of Bilingual Education and Bilingualism</w:t>
      </w:r>
      <w:r w:rsidRPr="00790F5F">
        <w:t xml:space="preserve">, 10(5), tt. 541−701. Ar gael yn: </w:t>
      </w:r>
      <w:r w:rsidRPr="00790F5F">
        <w:fldChar w:fldCharType="begin"/>
      </w:r>
      <w:r w:rsidRPr="00790F5F">
        <w:instrText xml:space="preserve"> HYPERLINK "https://www.teachingenglish.org.uk/article/content-language-integrated-learning" </w:instrText>
      </w:r>
      <w:r w:rsidRPr="00790F5F">
        <w:fldChar w:fldCharType="separate"/>
      </w:r>
      <w:r w:rsidRPr="00790F5F">
        <w:rPr>
          <w:rStyle w:val="Hyperlink"/>
        </w:rPr>
        <w:t>https://www.teachingenglish.org.uk/article/content-language-integrated-learning</w:t>
      </w:r>
      <w:r w:rsidRPr="00790F5F">
        <w:fldChar w:fldCharType="end"/>
      </w:r>
      <w:r w:rsidRPr="00790F5F">
        <w:t xml:space="preserve"> (Darllenwyd: 25 Ionawr 2019).</w:t>
      </w:r>
    </w:p>
    <w:p w:rsidR="00790F5F" w:rsidRPr="00790F5F" w:rsidRDefault="00790F5F" w:rsidP="00790F5F">
      <w:pPr>
        <w:spacing w:line="360" w:lineRule="auto"/>
      </w:pPr>
      <w:r w:rsidRPr="00790F5F">
        <w:t xml:space="preserve">Donaldson, G. (2015) </w:t>
      </w:r>
      <w:r w:rsidRPr="00790F5F">
        <w:rPr>
          <w:i/>
          <w:iCs/>
        </w:rPr>
        <w:t>Dyfodol Llwyddiannus : Adolygiad Annibynnol o’r Cwricwlwm a’r Trefniadau Asesu yng Nghymru.</w:t>
      </w:r>
      <w:r w:rsidRPr="00790F5F">
        <w:t xml:space="preserve"> Caerdydd : Llywodraeth Cymru.</w:t>
      </w:r>
    </w:p>
    <w:p w:rsidR="00790F5F" w:rsidRPr="00790F5F" w:rsidRDefault="00790F5F" w:rsidP="00790F5F">
      <w:pPr>
        <w:spacing w:line="360" w:lineRule="auto"/>
        <w:rPr>
          <w:lang w:val="en-GB"/>
        </w:rPr>
      </w:pPr>
      <w:r w:rsidRPr="00790F5F">
        <w:rPr>
          <w:lang w:val="en-GB"/>
        </w:rPr>
        <w:t xml:space="preserve">Estyn. (2018) </w:t>
      </w:r>
      <w:proofErr w:type="spellStart"/>
      <w:r w:rsidRPr="00790F5F">
        <w:rPr>
          <w:i/>
          <w:lang w:val="en-GB"/>
        </w:rPr>
        <w:t>Adroddiad</w:t>
      </w:r>
      <w:proofErr w:type="spellEnd"/>
      <w:r w:rsidRPr="00790F5F">
        <w:rPr>
          <w:i/>
          <w:lang w:val="en-GB"/>
        </w:rPr>
        <w:t xml:space="preserve"> </w:t>
      </w:r>
      <w:proofErr w:type="spellStart"/>
      <w:r w:rsidRPr="00790F5F">
        <w:rPr>
          <w:i/>
          <w:lang w:val="en-GB"/>
        </w:rPr>
        <w:t>Blynyddol</w:t>
      </w:r>
      <w:proofErr w:type="spellEnd"/>
      <w:r w:rsidRPr="00790F5F">
        <w:rPr>
          <w:i/>
          <w:lang w:val="en-GB"/>
        </w:rPr>
        <w:t xml:space="preserve"> </w:t>
      </w:r>
      <w:proofErr w:type="spellStart"/>
      <w:r w:rsidRPr="00790F5F">
        <w:rPr>
          <w:i/>
          <w:lang w:val="en-GB"/>
        </w:rPr>
        <w:t>Prif</w:t>
      </w:r>
      <w:proofErr w:type="spellEnd"/>
      <w:r w:rsidRPr="00790F5F">
        <w:rPr>
          <w:i/>
          <w:lang w:val="en-GB"/>
        </w:rPr>
        <w:t xml:space="preserve"> </w:t>
      </w:r>
      <w:proofErr w:type="spellStart"/>
      <w:r w:rsidRPr="00790F5F">
        <w:rPr>
          <w:i/>
          <w:lang w:val="en-GB"/>
        </w:rPr>
        <w:t>Arolygydd</w:t>
      </w:r>
      <w:proofErr w:type="spellEnd"/>
      <w:r w:rsidRPr="00790F5F">
        <w:rPr>
          <w:i/>
          <w:lang w:val="en-GB"/>
        </w:rPr>
        <w:t xml:space="preserve"> </w:t>
      </w:r>
      <w:proofErr w:type="spellStart"/>
      <w:r w:rsidRPr="00790F5F">
        <w:rPr>
          <w:i/>
          <w:lang w:val="en-GB"/>
        </w:rPr>
        <w:t>Ei</w:t>
      </w:r>
      <w:proofErr w:type="spellEnd"/>
      <w:r w:rsidRPr="00790F5F">
        <w:rPr>
          <w:i/>
          <w:lang w:val="en-GB"/>
        </w:rPr>
        <w:t xml:space="preserve"> </w:t>
      </w:r>
      <w:proofErr w:type="spellStart"/>
      <w:r w:rsidRPr="00790F5F">
        <w:rPr>
          <w:i/>
          <w:lang w:val="en-GB"/>
        </w:rPr>
        <w:t>Mawrhydi</w:t>
      </w:r>
      <w:proofErr w:type="spellEnd"/>
      <w:r w:rsidRPr="00790F5F">
        <w:rPr>
          <w:i/>
          <w:lang w:val="en-GB"/>
        </w:rPr>
        <w:t xml:space="preserve"> </w:t>
      </w:r>
      <w:proofErr w:type="spellStart"/>
      <w:r w:rsidRPr="00790F5F">
        <w:rPr>
          <w:i/>
          <w:lang w:val="en-GB"/>
        </w:rPr>
        <w:t>dros</w:t>
      </w:r>
      <w:proofErr w:type="spellEnd"/>
      <w:r w:rsidRPr="00790F5F">
        <w:rPr>
          <w:i/>
          <w:lang w:val="en-GB"/>
        </w:rPr>
        <w:t xml:space="preserve"> </w:t>
      </w:r>
      <w:proofErr w:type="spellStart"/>
      <w:r w:rsidRPr="00790F5F">
        <w:rPr>
          <w:i/>
          <w:lang w:val="en-GB"/>
        </w:rPr>
        <w:t>Addysg</w:t>
      </w:r>
      <w:proofErr w:type="spellEnd"/>
      <w:r w:rsidRPr="00790F5F">
        <w:rPr>
          <w:i/>
          <w:lang w:val="en-GB"/>
        </w:rPr>
        <w:t xml:space="preserve"> a </w:t>
      </w:r>
      <w:proofErr w:type="spellStart"/>
      <w:r w:rsidRPr="00790F5F">
        <w:rPr>
          <w:i/>
          <w:lang w:val="en-GB"/>
        </w:rPr>
        <w:t>Hyfforddiant</w:t>
      </w:r>
      <w:proofErr w:type="spellEnd"/>
      <w:r w:rsidRPr="00790F5F">
        <w:rPr>
          <w:i/>
          <w:lang w:val="en-GB"/>
        </w:rPr>
        <w:t xml:space="preserve"> </w:t>
      </w:r>
      <w:proofErr w:type="spellStart"/>
      <w:r w:rsidRPr="00790F5F">
        <w:rPr>
          <w:i/>
          <w:lang w:val="en-GB"/>
        </w:rPr>
        <w:t>yng</w:t>
      </w:r>
      <w:proofErr w:type="spellEnd"/>
      <w:r w:rsidRPr="00790F5F">
        <w:rPr>
          <w:i/>
          <w:lang w:val="en-GB"/>
        </w:rPr>
        <w:t xml:space="preserve"> </w:t>
      </w:r>
      <w:proofErr w:type="spellStart"/>
      <w:r w:rsidRPr="00790F5F">
        <w:rPr>
          <w:i/>
          <w:lang w:val="en-GB"/>
        </w:rPr>
        <w:t>Nghymru</w:t>
      </w:r>
      <w:proofErr w:type="spellEnd"/>
      <w:r w:rsidRPr="00790F5F">
        <w:rPr>
          <w:i/>
          <w:lang w:val="en-GB"/>
        </w:rPr>
        <w:t xml:space="preserve">. </w:t>
      </w:r>
      <w:proofErr w:type="spellStart"/>
      <w:r w:rsidRPr="00790F5F">
        <w:rPr>
          <w:lang w:val="en-GB"/>
        </w:rPr>
        <w:t>Caerdydd</w:t>
      </w:r>
      <w:proofErr w:type="spellEnd"/>
      <w:r w:rsidRPr="00790F5F">
        <w:rPr>
          <w:lang w:val="en-GB"/>
        </w:rPr>
        <w:t xml:space="preserve">: Estyn.  </w:t>
      </w:r>
    </w:p>
    <w:p w:rsidR="00790F5F" w:rsidRPr="00790F5F" w:rsidRDefault="00790F5F" w:rsidP="00790F5F">
      <w:pPr>
        <w:autoSpaceDE w:val="0"/>
        <w:autoSpaceDN w:val="0"/>
        <w:adjustRightInd w:val="0"/>
        <w:spacing w:line="360" w:lineRule="auto"/>
      </w:pPr>
      <w:r w:rsidRPr="00790F5F">
        <w:t>Fishman, J, A. (gol) (2012)</w:t>
      </w:r>
      <w:r w:rsidRPr="00790F5F">
        <w:rPr>
          <w:i/>
        </w:rPr>
        <w:t xml:space="preserve"> Readings in the Sociology of Language. </w:t>
      </w:r>
      <w:r w:rsidRPr="00790F5F">
        <w:t xml:space="preserve">4ydd Arg. Berlin: De Gruyter. Ar gael yn: </w:t>
      </w:r>
      <w:r w:rsidRPr="00790F5F">
        <w:fldChar w:fldCharType="begin"/>
      </w:r>
      <w:r w:rsidRPr="00790F5F">
        <w:instrText xml:space="preserve"> HYPERLINK "https://www.degruyter.com/abstract/books/9783110805376/9783110805376.554/9783110805376.554.xml" </w:instrText>
      </w:r>
      <w:r w:rsidRPr="00790F5F">
        <w:fldChar w:fldCharType="separate"/>
      </w:r>
      <w:r w:rsidRPr="00790F5F">
        <w:rPr>
          <w:rStyle w:val="Hyperlink"/>
        </w:rPr>
        <w:t>https://www.degruyter.com/abstract/books/9783110805376/9783110805376.554/9783110805376.554.xml</w:t>
      </w:r>
      <w:r w:rsidRPr="00790F5F">
        <w:fldChar w:fldCharType="end"/>
      </w:r>
      <w:r w:rsidRPr="00790F5F">
        <w:t xml:space="preserve"> (Darllenwyd: 26 Ionawr 2019). </w:t>
      </w:r>
    </w:p>
    <w:p w:rsidR="00790F5F" w:rsidRPr="00790F5F" w:rsidRDefault="00790F5F" w:rsidP="00790F5F">
      <w:pPr>
        <w:spacing w:line="360" w:lineRule="auto"/>
      </w:pPr>
      <w:r w:rsidRPr="00790F5F">
        <w:t xml:space="preserve">García, O. (2009) </w:t>
      </w:r>
      <w:r w:rsidRPr="00790F5F">
        <w:rPr>
          <w:i/>
          <w:iCs/>
        </w:rPr>
        <w:t>Bilingual Education in the 21st Century: A Global Perspective</w:t>
      </w:r>
      <w:r w:rsidRPr="00790F5F">
        <w:t>. Chichester: Wiley-Blackwell.</w:t>
      </w:r>
    </w:p>
    <w:p w:rsidR="00790F5F" w:rsidRPr="00790F5F" w:rsidRDefault="00FA5915" w:rsidP="00790F5F">
      <w:pPr>
        <w:spacing w:line="360" w:lineRule="auto"/>
        <w:rPr>
          <w:lang w:val="en-GB"/>
        </w:rPr>
      </w:pPr>
      <w:proofErr w:type="spellStart"/>
      <w:r>
        <w:rPr>
          <w:rFonts w:eastAsiaTheme="minorHAnsi"/>
          <w:lang w:val="en-GB"/>
        </w:rPr>
        <w:t>Golwg</w:t>
      </w:r>
      <w:proofErr w:type="spellEnd"/>
      <w:r>
        <w:rPr>
          <w:rFonts w:eastAsiaTheme="minorHAnsi"/>
          <w:lang w:val="en-GB"/>
        </w:rPr>
        <w:t xml:space="preserve"> 360. (2019) </w:t>
      </w:r>
      <w:proofErr w:type="spellStart"/>
      <w:r>
        <w:rPr>
          <w:rFonts w:eastAsiaTheme="minorHAnsi"/>
          <w:i/>
          <w:iCs/>
          <w:lang w:val="en-GB"/>
        </w:rPr>
        <w:t>Cymraeg</w:t>
      </w:r>
      <w:proofErr w:type="spellEnd"/>
      <w:r>
        <w:rPr>
          <w:rFonts w:eastAsiaTheme="minorHAnsi"/>
          <w:i/>
          <w:iCs/>
          <w:lang w:val="en-GB"/>
        </w:rPr>
        <w:t xml:space="preserve"> ail-</w:t>
      </w:r>
      <w:proofErr w:type="spellStart"/>
      <w:r>
        <w:rPr>
          <w:rFonts w:eastAsiaTheme="minorHAnsi"/>
          <w:i/>
          <w:iCs/>
          <w:lang w:val="en-GB"/>
        </w:rPr>
        <w:t>iaith</w:t>
      </w:r>
      <w:proofErr w:type="spellEnd"/>
      <w:r>
        <w:rPr>
          <w:rFonts w:eastAsiaTheme="minorHAnsi"/>
          <w:i/>
          <w:iCs/>
          <w:lang w:val="en-GB"/>
        </w:rPr>
        <w:t xml:space="preserve"> </w:t>
      </w:r>
      <w:proofErr w:type="spellStart"/>
      <w:r>
        <w:rPr>
          <w:rFonts w:eastAsiaTheme="minorHAnsi"/>
          <w:i/>
          <w:iCs/>
          <w:lang w:val="en-GB"/>
        </w:rPr>
        <w:t>i</w:t>
      </w:r>
      <w:proofErr w:type="spellEnd"/>
      <w:r>
        <w:rPr>
          <w:rFonts w:eastAsiaTheme="minorHAnsi"/>
          <w:i/>
          <w:iCs/>
          <w:lang w:val="en-GB"/>
        </w:rPr>
        <w:t xml:space="preserve"> </w:t>
      </w:r>
      <w:proofErr w:type="spellStart"/>
      <w:r>
        <w:rPr>
          <w:rFonts w:eastAsiaTheme="minorHAnsi"/>
          <w:i/>
          <w:iCs/>
          <w:lang w:val="en-GB"/>
        </w:rPr>
        <w:t>ddiflannu</w:t>
      </w:r>
      <w:proofErr w:type="spellEnd"/>
      <w:r>
        <w:rPr>
          <w:rFonts w:eastAsiaTheme="minorHAnsi"/>
          <w:i/>
          <w:iCs/>
          <w:lang w:val="en-GB"/>
        </w:rPr>
        <w:t xml:space="preserve"> </w:t>
      </w:r>
      <w:proofErr w:type="spellStart"/>
      <w:r>
        <w:rPr>
          <w:rFonts w:eastAsiaTheme="minorHAnsi"/>
          <w:i/>
          <w:iCs/>
          <w:lang w:val="en-GB"/>
        </w:rPr>
        <w:t>yn</w:t>
      </w:r>
      <w:proofErr w:type="spellEnd"/>
      <w:r>
        <w:rPr>
          <w:rFonts w:eastAsiaTheme="minorHAnsi"/>
          <w:i/>
          <w:iCs/>
          <w:lang w:val="en-GB"/>
        </w:rPr>
        <w:t xml:space="preserve"> y </w:t>
      </w:r>
      <w:proofErr w:type="spellStart"/>
      <w:r>
        <w:rPr>
          <w:rFonts w:eastAsiaTheme="minorHAnsi"/>
          <w:i/>
          <w:iCs/>
          <w:lang w:val="en-GB"/>
        </w:rPr>
        <w:t>cwricwlwm</w:t>
      </w:r>
      <w:proofErr w:type="spellEnd"/>
      <w:r>
        <w:rPr>
          <w:rFonts w:eastAsiaTheme="minorHAnsi"/>
          <w:i/>
          <w:iCs/>
          <w:lang w:val="en-GB"/>
        </w:rPr>
        <w:t xml:space="preserve"> </w:t>
      </w:r>
      <w:proofErr w:type="spellStart"/>
      <w:r>
        <w:rPr>
          <w:rFonts w:eastAsiaTheme="minorHAnsi"/>
          <w:i/>
          <w:iCs/>
          <w:lang w:val="en-GB"/>
        </w:rPr>
        <w:t>iaith</w:t>
      </w:r>
      <w:proofErr w:type="spellEnd"/>
      <w:r>
        <w:rPr>
          <w:rFonts w:eastAsiaTheme="minorHAnsi"/>
          <w:i/>
          <w:iCs/>
          <w:lang w:val="en-GB"/>
        </w:rPr>
        <w:t xml:space="preserve"> </w:t>
      </w:r>
      <w:proofErr w:type="spellStart"/>
      <w:r>
        <w:rPr>
          <w:rFonts w:eastAsiaTheme="minorHAnsi"/>
          <w:i/>
          <w:iCs/>
          <w:lang w:val="en-GB"/>
        </w:rPr>
        <w:t>hollol</w:t>
      </w:r>
      <w:proofErr w:type="spellEnd"/>
      <w:r>
        <w:rPr>
          <w:rFonts w:eastAsiaTheme="minorHAnsi"/>
          <w:i/>
          <w:iCs/>
          <w:lang w:val="en-GB"/>
        </w:rPr>
        <w:t xml:space="preserve"> </w:t>
      </w:r>
      <w:proofErr w:type="spellStart"/>
      <w:r>
        <w:rPr>
          <w:rFonts w:eastAsiaTheme="minorHAnsi"/>
          <w:i/>
          <w:iCs/>
          <w:lang w:val="en-GB"/>
        </w:rPr>
        <w:t>newydd</w:t>
      </w:r>
      <w:proofErr w:type="spellEnd"/>
      <w:r>
        <w:rPr>
          <w:rFonts w:eastAsiaTheme="minorHAnsi"/>
          <w:i/>
          <w:iCs/>
          <w:lang w:val="en-GB"/>
        </w:rPr>
        <w:t xml:space="preserve">. </w:t>
      </w:r>
      <w:proofErr w:type="spellStart"/>
      <w:r>
        <w:rPr>
          <w:rFonts w:eastAsiaTheme="minorHAnsi"/>
          <w:lang w:val="en-GB"/>
        </w:rPr>
        <w:t>Ar</w:t>
      </w:r>
      <w:proofErr w:type="spellEnd"/>
      <w:r>
        <w:rPr>
          <w:rFonts w:eastAsiaTheme="minorHAnsi"/>
          <w:lang w:val="en-GB"/>
        </w:rPr>
        <w:t xml:space="preserve"> </w:t>
      </w:r>
      <w:proofErr w:type="spellStart"/>
      <w:r>
        <w:rPr>
          <w:rFonts w:eastAsiaTheme="minorHAnsi"/>
          <w:lang w:val="en-GB"/>
        </w:rPr>
        <w:t>gael</w:t>
      </w:r>
      <w:proofErr w:type="spellEnd"/>
      <w:r>
        <w:rPr>
          <w:rFonts w:eastAsiaTheme="minorHAnsi"/>
          <w:lang w:val="en-GB"/>
        </w:rPr>
        <w:t xml:space="preserve"> </w:t>
      </w:r>
      <w:proofErr w:type="spellStart"/>
      <w:r>
        <w:rPr>
          <w:rFonts w:eastAsiaTheme="minorHAnsi"/>
          <w:lang w:val="en-GB"/>
        </w:rPr>
        <w:t>yn</w:t>
      </w:r>
      <w:proofErr w:type="spellEnd"/>
      <w:r>
        <w:rPr>
          <w:rFonts w:eastAsiaTheme="minorHAnsi"/>
          <w:lang w:val="en-GB"/>
        </w:rPr>
        <w:t xml:space="preserve">: </w:t>
      </w:r>
      <w:r>
        <w:rPr>
          <w:rFonts w:eastAsiaTheme="minorHAnsi"/>
          <w:color w:val="0563C1"/>
          <w:u w:val="single"/>
          <w:lang w:val="en-GB"/>
        </w:rPr>
        <w:t>&lt;https://golwg360.cymru/newyddion/cymru/537922-cymraeg-iaith-ddiflannu-cwricwlwm-iaith-hollol&gt;</w:t>
      </w:r>
      <w:r>
        <w:rPr>
          <w:rFonts w:eastAsiaTheme="minorHAnsi"/>
          <w:lang w:val="en-GB"/>
        </w:rPr>
        <w:t xml:space="preserve"> (</w:t>
      </w:r>
      <w:proofErr w:type="spellStart"/>
      <w:r>
        <w:rPr>
          <w:rFonts w:eastAsiaTheme="minorHAnsi"/>
          <w:lang w:val="en-GB"/>
        </w:rPr>
        <w:t>Darllenwyd</w:t>
      </w:r>
      <w:proofErr w:type="spellEnd"/>
      <w:r>
        <w:rPr>
          <w:rFonts w:eastAsiaTheme="minorHAnsi"/>
          <w:lang w:val="en-GB"/>
        </w:rPr>
        <w:t xml:space="preserve">: 28 </w:t>
      </w:r>
      <w:proofErr w:type="spellStart"/>
      <w:r>
        <w:rPr>
          <w:rFonts w:eastAsiaTheme="minorHAnsi"/>
          <w:lang w:val="en-GB"/>
        </w:rPr>
        <w:t>Ionawr</w:t>
      </w:r>
      <w:proofErr w:type="spellEnd"/>
      <w:r>
        <w:rPr>
          <w:rFonts w:eastAsiaTheme="minorHAnsi"/>
          <w:lang w:val="en-GB"/>
        </w:rPr>
        <w:t xml:space="preserve"> 2019).</w:t>
      </w:r>
    </w:p>
    <w:p w:rsidR="00790F5F" w:rsidRPr="00790F5F" w:rsidRDefault="00790F5F" w:rsidP="00790F5F">
      <w:pPr>
        <w:spacing w:line="360" w:lineRule="auto"/>
      </w:pPr>
      <w:r w:rsidRPr="00790F5F">
        <w:t xml:space="preserve">Grigg, R. (2015) </w:t>
      </w:r>
      <w:r w:rsidRPr="00790F5F">
        <w:rPr>
          <w:i/>
        </w:rPr>
        <w:t>Becoming an Outsantding Primary School Teacher.</w:t>
      </w:r>
      <w:r w:rsidRPr="00790F5F">
        <w:t xml:space="preserve"> 2il Arg. New York : Routledge.</w:t>
      </w:r>
    </w:p>
    <w:p w:rsidR="00790F5F" w:rsidRPr="00790F5F" w:rsidRDefault="00790F5F" w:rsidP="00790F5F">
      <w:pPr>
        <w:spacing w:line="360" w:lineRule="auto"/>
        <w:rPr>
          <w:lang w:val="en-GB"/>
        </w:rPr>
      </w:pPr>
      <w:proofErr w:type="spellStart"/>
      <w:r w:rsidRPr="00790F5F">
        <w:rPr>
          <w:lang w:val="en-GB"/>
        </w:rPr>
        <w:t>Hardach</w:t>
      </w:r>
      <w:proofErr w:type="spellEnd"/>
      <w:r w:rsidRPr="00790F5F">
        <w:rPr>
          <w:lang w:val="en-GB"/>
        </w:rPr>
        <w:t xml:space="preserve">, S. (2018) </w:t>
      </w:r>
      <w:r w:rsidRPr="00790F5F">
        <w:rPr>
          <w:i/>
          <w:lang w:val="en-GB"/>
        </w:rPr>
        <w:t>What is the best age to learn a language?</w:t>
      </w:r>
      <w:r w:rsidRPr="00790F5F">
        <w:rPr>
          <w:lang w:val="en-GB"/>
        </w:rPr>
        <w:t xml:space="preserve"> </w:t>
      </w:r>
      <w:proofErr w:type="spellStart"/>
      <w:r w:rsidRPr="00790F5F">
        <w:rPr>
          <w:lang w:val="en-GB"/>
        </w:rPr>
        <w:t>Ar</w:t>
      </w:r>
      <w:proofErr w:type="spellEnd"/>
      <w:r w:rsidRPr="00790F5F">
        <w:rPr>
          <w:lang w:val="en-GB"/>
        </w:rPr>
        <w:t xml:space="preserve"> </w:t>
      </w:r>
      <w:proofErr w:type="spellStart"/>
      <w:r w:rsidRPr="00790F5F">
        <w:rPr>
          <w:lang w:val="en-GB"/>
        </w:rPr>
        <w:t>gael</w:t>
      </w:r>
      <w:proofErr w:type="spellEnd"/>
      <w:r w:rsidRPr="00790F5F">
        <w:rPr>
          <w:lang w:val="en-GB"/>
        </w:rPr>
        <w:t xml:space="preserve"> </w:t>
      </w:r>
      <w:proofErr w:type="spellStart"/>
      <w:r w:rsidRPr="00790F5F">
        <w:rPr>
          <w:lang w:val="en-GB"/>
        </w:rPr>
        <w:t>yn</w:t>
      </w:r>
      <w:proofErr w:type="spellEnd"/>
      <w:r w:rsidRPr="00790F5F">
        <w:rPr>
          <w:lang w:val="en-GB"/>
        </w:rPr>
        <w:t xml:space="preserve">: </w:t>
      </w:r>
      <w:hyperlink r:id="rId8" w:history="1">
        <w:r w:rsidRPr="00790F5F">
          <w:rPr>
            <w:rStyle w:val="Hyperlink"/>
            <w:lang w:val="en-GB"/>
          </w:rPr>
          <w:t>http://www.bbc.com/future/story/20181024-the-best-age-to-learn-a-foreign-language</w:t>
        </w:r>
      </w:hyperlink>
      <w:r w:rsidRPr="00790F5F">
        <w:rPr>
          <w:rStyle w:val="Hyperlink"/>
          <w:lang w:val="en-GB"/>
        </w:rPr>
        <w:t xml:space="preserve"> </w:t>
      </w:r>
      <w:r w:rsidRPr="00790F5F">
        <w:rPr>
          <w:rStyle w:val="Hyperlink"/>
          <w:color w:val="auto"/>
          <w:u w:val="none"/>
          <w:lang w:val="en-GB"/>
        </w:rPr>
        <w:t>(</w:t>
      </w:r>
      <w:proofErr w:type="spellStart"/>
      <w:r w:rsidRPr="00790F5F">
        <w:rPr>
          <w:rStyle w:val="Hyperlink"/>
          <w:color w:val="auto"/>
          <w:u w:val="none"/>
          <w:lang w:val="en-GB"/>
        </w:rPr>
        <w:t>Darllenwyd</w:t>
      </w:r>
      <w:proofErr w:type="spellEnd"/>
      <w:r w:rsidRPr="00790F5F">
        <w:rPr>
          <w:rStyle w:val="Hyperlink"/>
          <w:color w:val="auto"/>
          <w:u w:val="none"/>
          <w:lang w:val="en-GB"/>
        </w:rPr>
        <w:t xml:space="preserve">: 25 </w:t>
      </w:r>
      <w:proofErr w:type="spellStart"/>
      <w:r w:rsidRPr="00790F5F">
        <w:rPr>
          <w:rStyle w:val="Hyperlink"/>
          <w:color w:val="auto"/>
          <w:u w:val="none"/>
          <w:lang w:val="en-GB"/>
        </w:rPr>
        <w:t>Ionawr</w:t>
      </w:r>
      <w:proofErr w:type="spellEnd"/>
      <w:r w:rsidRPr="00790F5F">
        <w:rPr>
          <w:rStyle w:val="Hyperlink"/>
          <w:color w:val="auto"/>
          <w:u w:val="none"/>
          <w:lang w:val="en-GB"/>
        </w:rPr>
        <w:t xml:space="preserve"> 2019).</w:t>
      </w:r>
    </w:p>
    <w:p w:rsidR="00790F5F" w:rsidRPr="00790F5F" w:rsidRDefault="00790F5F" w:rsidP="00790F5F">
      <w:pPr>
        <w:spacing w:line="360" w:lineRule="auto"/>
      </w:pPr>
      <w:r w:rsidRPr="00790F5F">
        <w:t xml:space="preserve">Hopwood, M. a Defis, N. (gol)  (2017) </w:t>
      </w:r>
      <w:r w:rsidRPr="00790F5F">
        <w:rPr>
          <w:i/>
        </w:rPr>
        <w:t xml:space="preserve">Llawlyfr Darpar-Athrawon Cymru. </w:t>
      </w:r>
      <w:r w:rsidRPr="00790F5F">
        <w:t>Caerfyrddin: Yr Athrofa. [llawlyfr mewnol].</w:t>
      </w:r>
    </w:p>
    <w:p w:rsidR="00790F5F" w:rsidRPr="00790F5F" w:rsidRDefault="00790F5F" w:rsidP="00790F5F">
      <w:pPr>
        <w:spacing w:line="360" w:lineRule="auto"/>
        <w:rPr>
          <w:lang w:val="en-GB"/>
        </w:rPr>
      </w:pPr>
      <w:r w:rsidRPr="00790F5F">
        <w:rPr>
          <w:lang w:val="en-GB"/>
        </w:rPr>
        <w:lastRenderedPageBreak/>
        <w:t>Is-</w:t>
      </w:r>
      <w:proofErr w:type="spellStart"/>
      <w:r w:rsidRPr="00790F5F">
        <w:rPr>
          <w:lang w:val="en-GB"/>
        </w:rPr>
        <w:t>adran</w:t>
      </w:r>
      <w:proofErr w:type="spellEnd"/>
      <w:r w:rsidRPr="00790F5F">
        <w:rPr>
          <w:lang w:val="en-GB"/>
        </w:rPr>
        <w:t xml:space="preserve"> y </w:t>
      </w:r>
      <w:proofErr w:type="spellStart"/>
      <w:r w:rsidRPr="00790F5F">
        <w:rPr>
          <w:lang w:val="en-GB"/>
        </w:rPr>
        <w:t>Gymraeg</w:t>
      </w:r>
      <w:proofErr w:type="spellEnd"/>
      <w:r w:rsidRPr="00790F5F">
        <w:rPr>
          <w:lang w:val="en-GB"/>
        </w:rPr>
        <w:t xml:space="preserve">. (2017) </w:t>
      </w:r>
      <w:proofErr w:type="spellStart"/>
      <w:r w:rsidRPr="00790F5F">
        <w:rPr>
          <w:i/>
          <w:lang w:val="en-GB"/>
        </w:rPr>
        <w:t>Cymraeg</w:t>
      </w:r>
      <w:proofErr w:type="spellEnd"/>
      <w:r w:rsidRPr="00790F5F">
        <w:rPr>
          <w:i/>
          <w:lang w:val="en-GB"/>
        </w:rPr>
        <w:t xml:space="preserve"> 2050 </w:t>
      </w:r>
      <w:proofErr w:type="spellStart"/>
      <w:r w:rsidRPr="00790F5F">
        <w:rPr>
          <w:i/>
          <w:lang w:val="en-GB"/>
        </w:rPr>
        <w:t>miliwn</w:t>
      </w:r>
      <w:proofErr w:type="spellEnd"/>
      <w:r w:rsidRPr="00790F5F">
        <w:rPr>
          <w:i/>
          <w:lang w:val="en-GB"/>
        </w:rPr>
        <w:t xml:space="preserve"> o </w:t>
      </w:r>
      <w:proofErr w:type="spellStart"/>
      <w:r w:rsidRPr="00790F5F">
        <w:rPr>
          <w:i/>
          <w:lang w:val="en-GB"/>
        </w:rPr>
        <w:t>Siaradwyr</w:t>
      </w:r>
      <w:proofErr w:type="spellEnd"/>
      <w:r w:rsidRPr="00790F5F">
        <w:rPr>
          <w:i/>
          <w:lang w:val="en-GB"/>
        </w:rPr>
        <w:t>.</w:t>
      </w:r>
      <w:r w:rsidRPr="00790F5F">
        <w:rPr>
          <w:lang w:val="en-GB"/>
        </w:rPr>
        <w:t xml:space="preserve"> </w:t>
      </w:r>
      <w:proofErr w:type="spellStart"/>
      <w:r w:rsidRPr="00790F5F">
        <w:rPr>
          <w:lang w:val="en-GB"/>
        </w:rPr>
        <w:t>Ar</w:t>
      </w:r>
      <w:proofErr w:type="spellEnd"/>
      <w:r w:rsidRPr="00790F5F">
        <w:rPr>
          <w:lang w:val="en-GB"/>
        </w:rPr>
        <w:t xml:space="preserve"> </w:t>
      </w:r>
      <w:proofErr w:type="spellStart"/>
      <w:r w:rsidRPr="00790F5F">
        <w:rPr>
          <w:lang w:val="en-GB"/>
        </w:rPr>
        <w:t>gael</w:t>
      </w:r>
      <w:proofErr w:type="spellEnd"/>
      <w:r w:rsidRPr="00790F5F">
        <w:rPr>
          <w:lang w:val="en-GB"/>
        </w:rPr>
        <w:t xml:space="preserve"> yn:</w:t>
      </w:r>
      <w:hyperlink r:id="rId9" w:history="1">
        <w:r w:rsidRPr="00790F5F">
          <w:rPr>
            <w:rStyle w:val="Hyperlink"/>
            <w:lang w:val="en-GB"/>
          </w:rPr>
          <w:t>https://gov.wales/docs/dcells/publications/170711-welsh-language-strategy-cy.pdf</w:t>
        </w:r>
      </w:hyperlink>
      <w:r w:rsidRPr="00790F5F">
        <w:rPr>
          <w:lang w:val="en-GB"/>
        </w:rPr>
        <w:t xml:space="preserve"> (</w:t>
      </w:r>
      <w:proofErr w:type="spellStart"/>
      <w:r w:rsidRPr="00790F5F">
        <w:rPr>
          <w:lang w:val="en-GB"/>
        </w:rPr>
        <w:t>Darllenwyd</w:t>
      </w:r>
      <w:proofErr w:type="spellEnd"/>
      <w:r w:rsidRPr="00790F5F">
        <w:rPr>
          <w:lang w:val="en-GB"/>
        </w:rPr>
        <w:t xml:space="preserve">: 26 </w:t>
      </w:r>
      <w:proofErr w:type="spellStart"/>
      <w:r w:rsidRPr="00790F5F">
        <w:rPr>
          <w:lang w:val="en-GB"/>
        </w:rPr>
        <w:t>Ionawr</w:t>
      </w:r>
      <w:proofErr w:type="spellEnd"/>
      <w:r w:rsidRPr="00790F5F">
        <w:rPr>
          <w:lang w:val="en-GB"/>
        </w:rPr>
        <w:t xml:space="preserve"> 2019). </w:t>
      </w:r>
    </w:p>
    <w:p w:rsidR="00790F5F" w:rsidRPr="00790F5F" w:rsidRDefault="00790F5F" w:rsidP="00790F5F">
      <w:pPr>
        <w:spacing w:line="360" w:lineRule="auto"/>
        <w:rPr>
          <w:lang w:val="en-GB"/>
        </w:rPr>
      </w:pPr>
      <w:r w:rsidRPr="00790F5F">
        <w:rPr>
          <w:lang w:val="en-GB"/>
        </w:rPr>
        <w:t xml:space="preserve">Jones, C. a Morris, S. (2016) </w:t>
      </w:r>
      <w:proofErr w:type="spellStart"/>
      <w:r w:rsidRPr="00790F5F">
        <w:rPr>
          <w:i/>
          <w:lang w:val="en-GB"/>
        </w:rPr>
        <w:t>Cyfoethogi’r</w:t>
      </w:r>
      <w:proofErr w:type="spellEnd"/>
      <w:r w:rsidRPr="00790F5F">
        <w:rPr>
          <w:i/>
          <w:lang w:val="en-GB"/>
        </w:rPr>
        <w:t xml:space="preserve"> </w:t>
      </w:r>
      <w:proofErr w:type="spellStart"/>
      <w:r w:rsidRPr="00790F5F">
        <w:rPr>
          <w:i/>
          <w:lang w:val="en-GB"/>
        </w:rPr>
        <w:t>Cyfathrebu</w:t>
      </w:r>
      <w:proofErr w:type="spellEnd"/>
      <w:r w:rsidRPr="00790F5F">
        <w:rPr>
          <w:i/>
          <w:lang w:val="en-GB"/>
        </w:rPr>
        <w:t xml:space="preserve">. </w:t>
      </w:r>
      <w:proofErr w:type="spellStart"/>
      <w:r w:rsidRPr="00790F5F">
        <w:rPr>
          <w:lang w:val="en-GB"/>
        </w:rPr>
        <w:t>Caerdydd</w:t>
      </w:r>
      <w:proofErr w:type="spellEnd"/>
      <w:r w:rsidRPr="00790F5F">
        <w:rPr>
          <w:lang w:val="en-GB"/>
        </w:rPr>
        <w:t xml:space="preserve">: </w:t>
      </w:r>
      <w:proofErr w:type="spellStart"/>
      <w:r w:rsidRPr="00790F5F">
        <w:rPr>
          <w:lang w:val="en-GB"/>
        </w:rPr>
        <w:t>Gwasg</w:t>
      </w:r>
      <w:proofErr w:type="spellEnd"/>
      <w:r w:rsidRPr="00790F5F">
        <w:rPr>
          <w:lang w:val="en-GB"/>
        </w:rPr>
        <w:t xml:space="preserve"> </w:t>
      </w:r>
      <w:proofErr w:type="spellStart"/>
      <w:r w:rsidRPr="00790F5F">
        <w:rPr>
          <w:lang w:val="en-GB"/>
        </w:rPr>
        <w:t>Prifysgol</w:t>
      </w:r>
      <w:proofErr w:type="spellEnd"/>
      <w:r w:rsidRPr="00790F5F">
        <w:rPr>
          <w:lang w:val="en-GB"/>
        </w:rPr>
        <w:t xml:space="preserve"> Cymru. </w:t>
      </w:r>
    </w:p>
    <w:p w:rsidR="00790F5F" w:rsidRPr="00790F5F" w:rsidRDefault="00FA5915" w:rsidP="00790F5F">
      <w:pPr>
        <w:spacing w:line="360" w:lineRule="auto"/>
        <w:rPr>
          <w:lang w:val="en-GB"/>
        </w:rPr>
      </w:pPr>
      <w:r>
        <w:rPr>
          <w:rFonts w:eastAsiaTheme="minorHAnsi"/>
          <w:lang w:val="en-GB"/>
        </w:rPr>
        <w:t xml:space="preserve">Jones, D. (1997) </w:t>
      </w:r>
      <w:proofErr w:type="spellStart"/>
      <w:r>
        <w:rPr>
          <w:rFonts w:eastAsiaTheme="minorHAnsi"/>
          <w:i/>
          <w:iCs/>
          <w:lang w:val="en-GB"/>
        </w:rPr>
        <w:t>Cyflwyniad</w:t>
      </w:r>
      <w:proofErr w:type="spellEnd"/>
      <w:r>
        <w:rPr>
          <w:rFonts w:eastAsiaTheme="minorHAnsi"/>
          <w:i/>
          <w:iCs/>
          <w:lang w:val="en-GB"/>
        </w:rPr>
        <w:t xml:space="preserve"> I </w:t>
      </w:r>
      <w:proofErr w:type="spellStart"/>
      <w:r>
        <w:rPr>
          <w:rFonts w:eastAsiaTheme="minorHAnsi"/>
          <w:i/>
          <w:iCs/>
          <w:lang w:val="en-GB"/>
        </w:rPr>
        <w:t>Ddwyieithrwydd</w:t>
      </w:r>
      <w:proofErr w:type="spellEnd"/>
      <w:r>
        <w:rPr>
          <w:rFonts w:eastAsiaTheme="minorHAnsi"/>
          <w:i/>
          <w:iCs/>
          <w:lang w:val="en-GB"/>
        </w:rPr>
        <w:t xml:space="preserve">. </w:t>
      </w:r>
      <w:r>
        <w:rPr>
          <w:rFonts w:eastAsiaTheme="minorHAnsi"/>
          <w:lang w:val="en-GB"/>
        </w:rPr>
        <w:t xml:space="preserve">Aberystwyth: </w:t>
      </w:r>
      <w:proofErr w:type="spellStart"/>
      <w:r>
        <w:rPr>
          <w:rFonts w:eastAsiaTheme="minorHAnsi"/>
          <w:lang w:val="en-GB"/>
        </w:rPr>
        <w:t>Canolfan</w:t>
      </w:r>
      <w:proofErr w:type="spellEnd"/>
      <w:r>
        <w:rPr>
          <w:rFonts w:eastAsiaTheme="minorHAnsi"/>
          <w:lang w:val="en-GB"/>
        </w:rPr>
        <w:t xml:space="preserve"> </w:t>
      </w:r>
      <w:proofErr w:type="spellStart"/>
      <w:r>
        <w:rPr>
          <w:rFonts w:eastAsiaTheme="minorHAnsi"/>
          <w:lang w:val="en-GB"/>
        </w:rPr>
        <w:t>Astudiaethau</w:t>
      </w:r>
      <w:proofErr w:type="spellEnd"/>
      <w:r>
        <w:rPr>
          <w:rFonts w:eastAsiaTheme="minorHAnsi"/>
          <w:lang w:val="en-GB"/>
        </w:rPr>
        <w:t xml:space="preserve"> </w:t>
      </w:r>
      <w:proofErr w:type="spellStart"/>
      <w:r>
        <w:rPr>
          <w:rFonts w:eastAsiaTheme="minorHAnsi"/>
          <w:lang w:val="en-GB"/>
        </w:rPr>
        <w:t>Addysg</w:t>
      </w:r>
      <w:proofErr w:type="spellEnd"/>
      <w:r>
        <w:rPr>
          <w:rFonts w:eastAsiaTheme="minorHAnsi"/>
          <w:lang w:val="en-GB"/>
        </w:rPr>
        <w:t xml:space="preserve">.  </w:t>
      </w:r>
    </w:p>
    <w:p w:rsidR="00790F5F" w:rsidRPr="00790F5F" w:rsidRDefault="00790F5F" w:rsidP="00790F5F">
      <w:pPr>
        <w:spacing w:line="360" w:lineRule="auto"/>
        <w:rPr>
          <w:lang w:val="en-GB"/>
        </w:rPr>
      </w:pPr>
      <w:r w:rsidRPr="00790F5F">
        <w:rPr>
          <w:lang w:val="en-GB"/>
        </w:rPr>
        <w:t>Lewis, H. (2015) ‘</w:t>
      </w:r>
      <w:proofErr w:type="spellStart"/>
      <w:r w:rsidRPr="00790F5F">
        <w:rPr>
          <w:lang w:val="en-GB"/>
        </w:rPr>
        <w:t>Cymraeg</w:t>
      </w:r>
      <w:proofErr w:type="spellEnd"/>
      <w:r w:rsidRPr="00790F5F">
        <w:rPr>
          <w:lang w:val="en-GB"/>
        </w:rPr>
        <w:t xml:space="preserve"> Ail </w:t>
      </w:r>
      <w:proofErr w:type="spellStart"/>
      <w:r w:rsidRPr="00790F5F">
        <w:rPr>
          <w:lang w:val="en-GB"/>
        </w:rPr>
        <w:t>Iaith</w:t>
      </w:r>
      <w:proofErr w:type="spellEnd"/>
      <w:r w:rsidRPr="00790F5F">
        <w:rPr>
          <w:lang w:val="en-GB"/>
        </w:rPr>
        <w:t xml:space="preserve"> </w:t>
      </w:r>
      <w:proofErr w:type="spellStart"/>
      <w:r w:rsidRPr="00790F5F">
        <w:rPr>
          <w:lang w:val="en-GB"/>
        </w:rPr>
        <w:t>yn</w:t>
      </w:r>
      <w:proofErr w:type="spellEnd"/>
      <w:r w:rsidRPr="00790F5F">
        <w:rPr>
          <w:lang w:val="en-GB"/>
        </w:rPr>
        <w:t xml:space="preserve"> </w:t>
      </w:r>
      <w:proofErr w:type="spellStart"/>
      <w:r w:rsidRPr="00790F5F">
        <w:rPr>
          <w:lang w:val="en-GB"/>
        </w:rPr>
        <w:t>ein</w:t>
      </w:r>
      <w:proofErr w:type="spellEnd"/>
      <w:r w:rsidRPr="00790F5F">
        <w:rPr>
          <w:lang w:val="en-GB"/>
        </w:rPr>
        <w:t xml:space="preserve"> </w:t>
      </w:r>
      <w:proofErr w:type="spellStart"/>
      <w:r w:rsidRPr="00790F5F">
        <w:rPr>
          <w:lang w:val="en-GB"/>
        </w:rPr>
        <w:t>Cwricwlwm</w:t>
      </w:r>
      <w:proofErr w:type="spellEnd"/>
      <w:r w:rsidRPr="00790F5F">
        <w:rPr>
          <w:lang w:val="en-GB"/>
        </w:rPr>
        <w:t xml:space="preserve"> </w:t>
      </w:r>
      <w:proofErr w:type="spellStart"/>
      <w:r w:rsidRPr="00790F5F">
        <w:rPr>
          <w:lang w:val="en-GB"/>
        </w:rPr>
        <w:t>newydd</w:t>
      </w:r>
      <w:proofErr w:type="spellEnd"/>
      <w:r w:rsidRPr="00790F5F">
        <w:rPr>
          <w:lang w:val="en-GB"/>
        </w:rPr>
        <w:t xml:space="preserve">’, </w:t>
      </w:r>
      <w:proofErr w:type="spellStart"/>
      <w:r w:rsidRPr="00790F5F">
        <w:rPr>
          <w:i/>
          <w:lang w:val="en-GB"/>
        </w:rPr>
        <w:t>Llywodraeth</w:t>
      </w:r>
      <w:proofErr w:type="spellEnd"/>
      <w:r w:rsidRPr="00790F5F">
        <w:rPr>
          <w:i/>
          <w:lang w:val="en-GB"/>
        </w:rPr>
        <w:t xml:space="preserve"> </w:t>
      </w:r>
      <w:proofErr w:type="spellStart"/>
      <w:r w:rsidRPr="00790F5F">
        <w:rPr>
          <w:i/>
          <w:lang w:val="en-GB"/>
        </w:rPr>
        <w:t>Cynulliad</w:t>
      </w:r>
      <w:proofErr w:type="spellEnd"/>
      <w:r w:rsidRPr="00790F5F">
        <w:rPr>
          <w:i/>
          <w:lang w:val="en-GB"/>
        </w:rPr>
        <w:t xml:space="preserve"> Cymru, </w:t>
      </w:r>
      <w:r w:rsidRPr="00790F5F">
        <w:rPr>
          <w:lang w:val="en-GB"/>
        </w:rPr>
        <w:t xml:space="preserve">15fed o </w:t>
      </w:r>
      <w:proofErr w:type="spellStart"/>
      <w:r w:rsidRPr="00790F5F">
        <w:rPr>
          <w:lang w:val="en-GB"/>
        </w:rPr>
        <w:t>Hydref</w:t>
      </w:r>
      <w:proofErr w:type="spellEnd"/>
      <w:r w:rsidRPr="00790F5F">
        <w:rPr>
          <w:lang w:val="en-GB"/>
        </w:rPr>
        <w:t xml:space="preserve">. </w:t>
      </w:r>
      <w:proofErr w:type="spellStart"/>
      <w:r w:rsidRPr="00790F5F">
        <w:rPr>
          <w:lang w:val="en-GB"/>
        </w:rPr>
        <w:t>Ar</w:t>
      </w:r>
      <w:proofErr w:type="spellEnd"/>
      <w:r w:rsidRPr="00790F5F">
        <w:rPr>
          <w:lang w:val="en-GB"/>
        </w:rPr>
        <w:t xml:space="preserve"> </w:t>
      </w:r>
      <w:proofErr w:type="spellStart"/>
      <w:r w:rsidRPr="00790F5F">
        <w:rPr>
          <w:lang w:val="en-GB"/>
        </w:rPr>
        <w:t>gael</w:t>
      </w:r>
      <w:proofErr w:type="spellEnd"/>
      <w:r w:rsidRPr="00790F5F">
        <w:rPr>
          <w:lang w:val="en-GB"/>
        </w:rPr>
        <w:t xml:space="preserve"> </w:t>
      </w:r>
      <w:proofErr w:type="spellStart"/>
      <w:r w:rsidRPr="00790F5F">
        <w:rPr>
          <w:lang w:val="en-GB"/>
        </w:rPr>
        <w:t>yn</w:t>
      </w:r>
      <w:proofErr w:type="spellEnd"/>
      <w:r w:rsidRPr="00790F5F">
        <w:rPr>
          <w:lang w:val="en-GB"/>
        </w:rPr>
        <w:t xml:space="preserve">: </w:t>
      </w:r>
      <w:hyperlink r:id="rId10" w:history="1">
        <w:r w:rsidRPr="00790F5F">
          <w:rPr>
            <w:rStyle w:val="Hyperlink"/>
            <w:lang w:val="en-GB"/>
          </w:rPr>
          <w:t>https://gov.wales/about/cabinet/cabinetstatements/previous-administration/2015/welshsecondlang/?lang=cy</w:t>
        </w:r>
      </w:hyperlink>
      <w:r w:rsidRPr="00790F5F">
        <w:rPr>
          <w:lang w:val="en-GB"/>
        </w:rPr>
        <w:t xml:space="preserve"> (</w:t>
      </w:r>
      <w:proofErr w:type="spellStart"/>
      <w:r w:rsidRPr="00790F5F">
        <w:rPr>
          <w:lang w:val="en-GB"/>
        </w:rPr>
        <w:t>Darllenwyd</w:t>
      </w:r>
      <w:proofErr w:type="spellEnd"/>
      <w:r w:rsidRPr="00790F5F">
        <w:rPr>
          <w:lang w:val="en-GB"/>
        </w:rPr>
        <w:t xml:space="preserve">: 28 </w:t>
      </w:r>
      <w:proofErr w:type="spellStart"/>
      <w:r w:rsidRPr="00790F5F">
        <w:rPr>
          <w:lang w:val="en-GB"/>
        </w:rPr>
        <w:t>Ionawr</w:t>
      </w:r>
      <w:proofErr w:type="spellEnd"/>
      <w:r w:rsidRPr="00790F5F">
        <w:rPr>
          <w:lang w:val="en-GB"/>
        </w:rPr>
        <w:t xml:space="preserve"> 2019). </w:t>
      </w:r>
    </w:p>
    <w:p w:rsidR="00790F5F" w:rsidRPr="00790F5F" w:rsidRDefault="00790F5F" w:rsidP="00790F5F">
      <w:pPr>
        <w:spacing w:line="360" w:lineRule="auto"/>
        <w:rPr>
          <w:lang w:val="en-GB"/>
        </w:rPr>
      </w:pPr>
      <w:r w:rsidRPr="00790F5F">
        <w:rPr>
          <w:lang w:val="en-GB"/>
        </w:rPr>
        <w:t>Lewis, W.G. (2011) ‘</w:t>
      </w:r>
      <w:proofErr w:type="spellStart"/>
      <w:r w:rsidRPr="00790F5F">
        <w:rPr>
          <w:lang w:val="en-GB"/>
        </w:rPr>
        <w:t>Addysg</w:t>
      </w:r>
      <w:proofErr w:type="spellEnd"/>
      <w:r w:rsidRPr="00790F5F">
        <w:rPr>
          <w:lang w:val="en-GB"/>
        </w:rPr>
        <w:t xml:space="preserve"> </w:t>
      </w:r>
      <w:r w:rsidRPr="00790F5F">
        <w:rPr>
          <w:rFonts w:eastAsiaTheme="minorHAnsi"/>
        </w:rPr>
        <w:t>Ddwyieithog yn yr unfed ganrif ar hugain: adolygi’r cyd-destun rhyngwladol</w:t>
      </w:r>
      <w:r w:rsidRPr="00790F5F">
        <w:t xml:space="preserve">’, </w:t>
      </w:r>
      <w:r w:rsidRPr="00790F5F">
        <w:rPr>
          <w:i/>
        </w:rPr>
        <w:t xml:space="preserve">Gwerddon, </w:t>
      </w:r>
      <w:r w:rsidRPr="00790F5F">
        <w:t>7, tt. 66-88.</w:t>
      </w:r>
    </w:p>
    <w:p w:rsidR="00790F5F" w:rsidRPr="00790F5F" w:rsidRDefault="00790F5F" w:rsidP="00790F5F">
      <w:pPr>
        <w:spacing w:line="360" w:lineRule="auto"/>
        <w:rPr>
          <w:lang w:val="en-GB"/>
        </w:rPr>
      </w:pPr>
      <w:proofErr w:type="spellStart"/>
      <w:r w:rsidRPr="00790F5F">
        <w:rPr>
          <w:lang w:val="en-GB"/>
        </w:rPr>
        <w:t>Redknap</w:t>
      </w:r>
      <w:proofErr w:type="spellEnd"/>
      <w:r w:rsidRPr="00790F5F">
        <w:rPr>
          <w:lang w:val="en-GB"/>
        </w:rPr>
        <w:t xml:space="preserve">, C. et al. </w:t>
      </w:r>
      <w:proofErr w:type="gramStart"/>
      <w:r w:rsidRPr="00790F5F">
        <w:rPr>
          <w:lang w:val="en-GB"/>
        </w:rPr>
        <w:t>( 2006</w:t>
      </w:r>
      <w:proofErr w:type="gramEnd"/>
      <w:r w:rsidRPr="00790F5F">
        <w:rPr>
          <w:lang w:val="en-GB"/>
        </w:rPr>
        <w:t xml:space="preserve">) </w:t>
      </w:r>
      <w:proofErr w:type="spellStart"/>
      <w:r w:rsidRPr="00790F5F">
        <w:rPr>
          <w:i/>
          <w:lang w:val="en-GB"/>
        </w:rPr>
        <w:t>Addysg</w:t>
      </w:r>
      <w:proofErr w:type="spellEnd"/>
      <w:r w:rsidRPr="00790F5F">
        <w:rPr>
          <w:i/>
          <w:lang w:val="en-GB"/>
        </w:rPr>
        <w:t xml:space="preserve"> </w:t>
      </w:r>
      <w:proofErr w:type="spellStart"/>
      <w:r w:rsidRPr="00790F5F">
        <w:rPr>
          <w:i/>
          <w:lang w:val="en-GB"/>
        </w:rPr>
        <w:t>Cyfrwng</w:t>
      </w:r>
      <w:proofErr w:type="spellEnd"/>
      <w:r w:rsidRPr="00790F5F">
        <w:rPr>
          <w:i/>
          <w:lang w:val="en-GB"/>
        </w:rPr>
        <w:t xml:space="preserve"> </w:t>
      </w:r>
      <w:proofErr w:type="spellStart"/>
      <w:r w:rsidRPr="00790F5F">
        <w:rPr>
          <w:i/>
          <w:lang w:val="en-GB"/>
        </w:rPr>
        <w:t>Cymraeg</w:t>
      </w:r>
      <w:proofErr w:type="spellEnd"/>
      <w:r w:rsidRPr="00790F5F">
        <w:rPr>
          <w:i/>
          <w:lang w:val="en-GB"/>
        </w:rPr>
        <w:t xml:space="preserve"> a </w:t>
      </w:r>
      <w:proofErr w:type="spellStart"/>
      <w:r w:rsidRPr="00790F5F">
        <w:rPr>
          <w:i/>
          <w:lang w:val="en-GB"/>
        </w:rPr>
        <w:t>Dwyieithog</w:t>
      </w:r>
      <w:proofErr w:type="spellEnd"/>
      <w:r w:rsidRPr="00790F5F">
        <w:rPr>
          <w:i/>
          <w:lang w:val="en-GB"/>
        </w:rPr>
        <w:t xml:space="preserve">. </w:t>
      </w:r>
      <w:r w:rsidRPr="00790F5F">
        <w:rPr>
          <w:lang w:val="en-GB"/>
        </w:rPr>
        <w:t xml:space="preserve">Bangor: Ysgol </w:t>
      </w:r>
      <w:proofErr w:type="spellStart"/>
      <w:r w:rsidRPr="00790F5F">
        <w:rPr>
          <w:lang w:val="en-GB"/>
        </w:rPr>
        <w:t>Addysg</w:t>
      </w:r>
      <w:proofErr w:type="spellEnd"/>
      <w:r w:rsidRPr="00790F5F">
        <w:rPr>
          <w:lang w:val="en-GB"/>
        </w:rPr>
        <w:t xml:space="preserve"> </w:t>
      </w:r>
      <w:proofErr w:type="spellStart"/>
      <w:r w:rsidRPr="00790F5F">
        <w:rPr>
          <w:lang w:val="en-GB"/>
        </w:rPr>
        <w:t>Prifysgol</w:t>
      </w:r>
      <w:proofErr w:type="spellEnd"/>
      <w:r w:rsidRPr="00790F5F">
        <w:rPr>
          <w:lang w:val="en-GB"/>
        </w:rPr>
        <w:t xml:space="preserve"> Cymru. </w:t>
      </w:r>
    </w:p>
    <w:p w:rsidR="00790F5F" w:rsidRPr="00790F5F" w:rsidRDefault="00790F5F" w:rsidP="00790F5F">
      <w:pPr>
        <w:spacing w:line="360" w:lineRule="auto"/>
        <w:rPr>
          <w:lang w:val="en-GB"/>
        </w:rPr>
      </w:pPr>
      <w:r w:rsidRPr="00790F5F">
        <w:rPr>
          <w:lang w:val="en-GB"/>
        </w:rPr>
        <w:t xml:space="preserve">Richards, J. a Rodgers, T. (2001) </w:t>
      </w:r>
      <w:r w:rsidRPr="00790F5F">
        <w:rPr>
          <w:i/>
          <w:lang w:val="en-GB"/>
        </w:rPr>
        <w:t xml:space="preserve">Approaches and Methods in Language Teaching. </w:t>
      </w:r>
      <w:r w:rsidRPr="00790F5F">
        <w:rPr>
          <w:lang w:val="en-GB"/>
        </w:rPr>
        <w:t xml:space="preserve">2il Arg. Cambridge: Cambridge University Press. </w:t>
      </w:r>
    </w:p>
    <w:p w:rsidR="00790F5F" w:rsidRPr="00790F5F" w:rsidRDefault="00790F5F" w:rsidP="00790F5F">
      <w:pPr>
        <w:autoSpaceDE w:val="0"/>
        <w:autoSpaceDN w:val="0"/>
        <w:adjustRightInd w:val="0"/>
        <w:spacing w:line="360" w:lineRule="auto"/>
      </w:pPr>
      <w:r w:rsidRPr="00790F5F">
        <w:t xml:space="preserve">Rodriguez, D., Carrasquillo, A. a Lee, K. S. (2014) </w:t>
      </w:r>
      <w:r w:rsidRPr="00790F5F">
        <w:rPr>
          <w:i/>
        </w:rPr>
        <w:t xml:space="preserve">The Bilingual Advantages: Promoting Academic Development Biliteracy, and Native Language in the Classroom. </w:t>
      </w:r>
      <w:r w:rsidRPr="00790F5F">
        <w:t>New York: Teachers Collage Press. Ar gael yn:</w:t>
      </w:r>
      <w:hyperlink r:id="rId11" w:history="1">
        <w:r w:rsidRPr="00790F5F">
          <w:rPr>
            <w:rStyle w:val="Hyperlink"/>
            <w:b/>
            <w:bCs/>
            <w:shd w:val="clear" w:color="auto" w:fill="FFFFFF"/>
          </w:rPr>
          <w:t>https://tinyurl.com/y8cr3yyd</w:t>
        </w:r>
      </w:hyperlink>
      <w:r w:rsidRPr="00790F5F">
        <w:rPr>
          <w:b/>
          <w:bCs/>
          <w:color w:val="000000"/>
          <w:shd w:val="clear" w:color="auto" w:fill="FFFFFF"/>
        </w:rPr>
        <w:t xml:space="preserve"> (Darllenwyd: 26 Ionawr</w:t>
      </w:r>
      <w:r w:rsidRPr="00790F5F">
        <w:rPr>
          <w:rFonts w:ascii="Verdana" w:hAnsi="Verdana"/>
          <w:b/>
          <w:bCs/>
          <w:color w:val="000000"/>
          <w:sz w:val="19"/>
          <w:szCs w:val="19"/>
          <w:shd w:val="clear" w:color="auto" w:fill="FFFFFF"/>
        </w:rPr>
        <w:t xml:space="preserve"> 2019). </w:t>
      </w:r>
    </w:p>
    <w:p w:rsidR="00790F5F" w:rsidRPr="00790F5F" w:rsidRDefault="00790F5F" w:rsidP="00790F5F">
      <w:pPr>
        <w:spacing w:line="360" w:lineRule="auto"/>
        <w:rPr>
          <w:lang w:val="en-GB"/>
        </w:rPr>
      </w:pPr>
      <w:proofErr w:type="spellStart"/>
      <w:r w:rsidRPr="00790F5F">
        <w:rPr>
          <w:lang w:val="en-GB"/>
        </w:rPr>
        <w:t>Yr</w:t>
      </w:r>
      <w:proofErr w:type="spellEnd"/>
      <w:r w:rsidRPr="00790F5F">
        <w:rPr>
          <w:lang w:val="en-GB"/>
        </w:rPr>
        <w:t xml:space="preserve"> </w:t>
      </w:r>
      <w:proofErr w:type="spellStart"/>
      <w:r w:rsidRPr="00790F5F">
        <w:rPr>
          <w:lang w:val="en-GB"/>
        </w:rPr>
        <w:t>Adran</w:t>
      </w:r>
      <w:proofErr w:type="spellEnd"/>
      <w:r w:rsidRPr="00790F5F">
        <w:rPr>
          <w:lang w:val="en-GB"/>
        </w:rPr>
        <w:t xml:space="preserve"> </w:t>
      </w:r>
      <w:proofErr w:type="spellStart"/>
      <w:r w:rsidRPr="00790F5F">
        <w:rPr>
          <w:lang w:val="en-GB"/>
        </w:rPr>
        <w:t>Addysg</w:t>
      </w:r>
      <w:proofErr w:type="spellEnd"/>
      <w:r w:rsidRPr="00790F5F">
        <w:rPr>
          <w:lang w:val="en-GB"/>
        </w:rPr>
        <w:t xml:space="preserve"> a </w:t>
      </w:r>
      <w:proofErr w:type="spellStart"/>
      <w:r w:rsidRPr="00790F5F">
        <w:rPr>
          <w:lang w:val="en-GB"/>
        </w:rPr>
        <w:t>Sgiliau</w:t>
      </w:r>
      <w:proofErr w:type="spellEnd"/>
      <w:r w:rsidRPr="00790F5F">
        <w:rPr>
          <w:lang w:val="en-GB"/>
        </w:rPr>
        <w:t xml:space="preserve">. (2013) </w:t>
      </w:r>
      <w:r w:rsidRPr="00790F5F">
        <w:rPr>
          <w:i/>
          <w:lang w:val="en-GB"/>
        </w:rPr>
        <w:t xml:space="preserve">Un </w:t>
      </w:r>
      <w:proofErr w:type="spellStart"/>
      <w:r w:rsidRPr="00790F5F">
        <w:rPr>
          <w:i/>
          <w:lang w:val="en-GB"/>
        </w:rPr>
        <w:t>Iaith</w:t>
      </w:r>
      <w:proofErr w:type="spellEnd"/>
      <w:r w:rsidRPr="00790F5F">
        <w:rPr>
          <w:i/>
          <w:lang w:val="en-GB"/>
        </w:rPr>
        <w:t xml:space="preserve"> I </w:t>
      </w:r>
      <w:proofErr w:type="spellStart"/>
      <w:r w:rsidRPr="00790F5F">
        <w:rPr>
          <w:i/>
          <w:lang w:val="en-GB"/>
        </w:rPr>
        <w:t>Bawb</w:t>
      </w:r>
      <w:proofErr w:type="spellEnd"/>
      <w:r w:rsidRPr="00790F5F">
        <w:rPr>
          <w:i/>
          <w:lang w:val="en-GB"/>
        </w:rPr>
        <w:t xml:space="preserve">- </w:t>
      </w:r>
      <w:proofErr w:type="spellStart"/>
      <w:r w:rsidRPr="00790F5F">
        <w:rPr>
          <w:i/>
          <w:lang w:val="en-GB"/>
        </w:rPr>
        <w:t>Adolygiad</w:t>
      </w:r>
      <w:proofErr w:type="spellEnd"/>
      <w:r w:rsidRPr="00790F5F">
        <w:rPr>
          <w:i/>
          <w:lang w:val="en-GB"/>
        </w:rPr>
        <w:t xml:space="preserve"> o </w:t>
      </w:r>
      <w:proofErr w:type="spellStart"/>
      <w:r w:rsidRPr="00790F5F">
        <w:rPr>
          <w:i/>
          <w:lang w:val="en-GB"/>
        </w:rPr>
        <w:t>Gymraeg</w:t>
      </w:r>
      <w:proofErr w:type="spellEnd"/>
      <w:r w:rsidRPr="00790F5F">
        <w:rPr>
          <w:i/>
          <w:lang w:val="en-GB"/>
        </w:rPr>
        <w:t xml:space="preserve"> ail </w:t>
      </w:r>
      <w:proofErr w:type="spellStart"/>
      <w:r w:rsidRPr="00790F5F">
        <w:rPr>
          <w:i/>
          <w:lang w:val="en-GB"/>
        </w:rPr>
        <w:t>iaith</w:t>
      </w:r>
      <w:proofErr w:type="spellEnd"/>
      <w:r w:rsidRPr="00790F5F">
        <w:rPr>
          <w:i/>
          <w:lang w:val="en-GB"/>
        </w:rPr>
        <w:t xml:space="preserve"> </w:t>
      </w:r>
      <w:proofErr w:type="spellStart"/>
      <w:r w:rsidRPr="00790F5F">
        <w:rPr>
          <w:i/>
          <w:lang w:val="en-GB"/>
        </w:rPr>
        <w:t>yng</w:t>
      </w:r>
      <w:proofErr w:type="spellEnd"/>
      <w:r w:rsidRPr="00790F5F">
        <w:rPr>
          <w:i/>
          <w:lang w:val="en-GB"/>
        </w:rPr>
        <w:t xml:space="preserve"> </w:t>
      </w:r>
      <w:proofErr w:type="spellStart"/>
      <w:r w:rsidRPr="00790F5F">
        <w:rPr>
          <w:i/>
          <w:lang w:val="en-GB"/>
        </w:rPr>
        <w:t>Nghyfnodau</w:t>
      </w:r>
      <w:proofErr w:type="spellEnd"/>
      <w:r w:rsidRPr="00790F5F">
        <w:rPr>
          <w:i/>
          <w:lang w:val="en-GB"/>
        </w:rPr>
        <w:t xml:space="preserve"> </w:t>
      </w:r>
      <w:proofErr w:type="spellStart"/>
      <w:r w:rsidRPr="00790F5F">
        <w:rPr>
          <w:i/>
          <w:lang w:val="en-GB"/>
        </w:rPr>
        <w:t>Allweddol</w:t>
      </w:r>
      <w:proofErr w:type="spellEnd"/>
      <w:r w:rsidRPr="00790F5F">
        <w:rPr>
          <w:i/>
          <w:lang w:val="en-GB"/>
        </w:rPr>
        <w:t xml:space="preserve"> 3 a 4. </w:t>
      </w:r>
      <w:proofErr w:type="spellStart"/>
      <w:r w:rsidRPr="00790F5F">
        <w:rPr>
          <w:lang w:val="en-GB"/>
        </w:rPr>
        <w:t>Caerdydd</w:t>
      </w:r>
      <w:proofErr w:type="spellEnd"/>
      <w:r w:rsidRPr="00790F5F">
        <w:rPr>
          <w:lang w:val="en-GB"/>
        </w:rPr>
        <w:t xml:space="preserve">: </w:t>
      </w:r>
      <w:proofErr w:type="spellStart"/>
      <w:r w:rsidRPr="00790F5F">
        <w:rPr>
          <w:lang w:val="en-GB"/>
        </w:rPr>
        <w:t>Llywodraeth</w:t>
      </w:r>
      <w:proofErr w:type="spellEnd"/>
      <w:r w:rsidRPr="00790F5F">
        <w:rPr>
          <w:lang w:val="en-GB"/>
        </w:rPr>
        <w:t xml:space="preserve"> Cymru. </w:t>
      </w:r>
    </w:p>
    <w:p w:rsidR="00790F5F" w:rsidRPr="00790F5F" w:rsidRDefault="00790F5F" w:rsidP="0009287E">
      <w:pPr>
        <w:tabs>
          <w:tab w:val="left" w:pos="5580"/>
        </w:tabs>
        <w:rPr>
          <w:b/>
          <w:bCs/>
          <w:szCs w:val="30"/>
          <w:u w:val="single"/>
        </w:rPr>
      </w:pPr>
    </w:p>
    <w:p w:rsidR="00790F5F" w:rsidRDefault="00790F5F" w:rsidP="0009287E">
      <w:pPr>
        <w:tabs>
          <w:tab w:val="left" w:pos="5580"/>
        </w:tabs>
        <w:rPr>
          <w:bCs/>
          <w:szCs w:val="30"/>
        </w:rPr>
      </w:pPr>
    </w:p>
    <w:p w:rsidR="00790F5F" w:rsidRPr="00B47075" w:rsidRDefault="00790F5F" w:rsidP="0009287E">
      <w:pPr>
        <w:tabs>
          <w:tab w:val="left" w:pos="5580"/>
        </w:tabs>
        <w:rPr>
          <w:bCs/>
          <w:szCs w:val="30"/>
        </w:rPr>
      </w:pPr>
      <w:bookmarkStart w:id="1" w:name="_GoBack"/>
      <w:bookmarkEnd w:id="1"/>
    </w:p>
    <w:sectPr w:rsidR="00790F5F" w:rsidRPr="00B47075">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7075" w:rsidRDefault="00B47075" w:rsidP="00B47075">
      <w:r>
        <w:separator/>
      </w:r>
    </w:p>
  </w:endnote>
  <w:endnote w:type="continuationSeparator" w:id="0">
    <w:p w:rsidR="00B47075" w:rsidRDefault="00B47075" w:rsidP="00B47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w Cen MT">
    <w:altName w:val="Tw Cen MT"/>
    <w:panose1 w:val="020B0602020104020603"/>
    <w:charset w:val="00"/>
    <w:family w:val="swiss"/>
    <w:pitch w:val="variable"/>
    <w:sig w:usb0="00000007" w:usb1="00000000" w:usb2="00000000" w:usb3="00000000" w:csb0="00000003"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7075" w:rsidRDefault="00B47075" w:rsidP="00B47075">
      <w:r>
        <w:separator/>
      </w:r>
    </w:p>
  </w:footnote>
  <w:footnote w:type="continuationSeparator" w:id="0">
    <w:p w:rsidR="00B47075" w:rsidRDefault="00B47075" w:rsidP="00B470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7075" w:rsidRPr="00B47075" w:rsidRDefault="00B47075" w:rsidP="00B47075">
    <w:pPr>
      <w:pStyle w:val="Header"/>
      <w:jc w:val="right"/>
      <w:rPr>
        <w:lang w:val="en-GB"/>
      </w:rPr>
    </w:pPr>
    <w:r>
      <w:rPr>
        <w:lang w:val="en-GB"/>
      </w:rPr>
      <w:t>1502447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CBF8AD"/>
    <w:multiLevelType w:val="hybridMultilevel"/>
    <w:tmpl w:val="7124D54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386F26AC"/>
    <w:multiLevelType w:val="hybridMultilevel"/>
    <w:tmpl w:val="18E45C34"/>
    <w:lvl w:ilvl="0" w:tplc="0452000F">
      <w:start w:val="1"/>
      <w:numFmt w:val="decimal"/>
      <w:lvlText w:val="%1."/>
      <w:lvlJc w:val="left"/>
      <w:pPr>
        <w:ind w:left="720" w:hanging="360"/>
      </w:pPr>
      <w:rPr>
        <w:rFonts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 w15:restartNumberingAfterBreak="0">
    <w:nsid w:val="49D07879"/>
    <w:multiLevelType w:val="multilevel"/>
    <w:tmpl w:val="01FC6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ED1FA4"/>
    <w:multiLevelType w:val="hybridMultilevel"/>
    <w:tmpl w:val="CEEF260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2F8"/>
    <w:rsid w:val="0000253C"/>
    <w:rsid w:val="00024768"/>
    <w:rsid w:val="0003053C"/>
    <w:rsid w:val="0009287E"/>
    <w:rsid w:val="00095DB1"/>
    <w:rsid w:val="000F4766"/>
    <w:rsid w:val="000F6711"/>
    <w:rsid w:val="001026EE"/>
    <w:rsid w:val="0011598D"/>
    <w:rsid w:val="00120818"/>
    <w:rsid w:val="00135873"/>
    <w:rsid w:val="00154B16"/>
    <w:rsid w:val="001577AC"/>
    <w:rsid w:val="001B47A2"/>
    <w:rsid w:val="00204962"/>
    <w:rsid w:val="00247807"/>
    <w:rsid w:val="00251FFD"/>
    <w:rsid w:val="00274D86"/>
    <w:rsid w:val="00284E18"/>
    <w:rsid w:val="002B3F0A"/>
    <w:rsid w:val="002D21AF"/>
    <w:rsid w:val="002F064F"/>
    <w:rsid w:val="003150FB"/>
    <w:rsid w:val="00320497"/>
    <w:rsid w:val="0032517F"/>
    <w:rsid w:val="00334E77"/>
    <w:rsid w:val="0034513A"/>
    <w:rsid w:val="003640A7"/>
    <w:rsid w:val="0038021B"/>
    <w:rsid w:val="00381E8E"/>
    <w:rsid w:val="00383B60"/>
    <w:rsid w:val="0038501C"/>
    <w:rsid w:val="003A14EA"/>
    <w:rsid w:val="003C1BF8"/>
    <w:rsid w:val="003C21C2"/>
    <w:rsid w:val="00400188"/>
    <w:rsid w:val="00461F3F"/>
    <w:rsid w:val="00470DB2"/>
    <w:rsid w:val="0047378C"/>
    <w:rsid w:val="004866FE"/>
    <w:rsid w:val="00493EFE"/>
    <w:rsid w:val="004A6C58"/>
    <w:rsid w:val="004D1B4A"/>
    <w:rsid w:val="004E7D83"/>
    <w:rsid w:val="004F5186"/>
    <w:rsid w:val="004F568A"/>
    <w:rsid w:val="00502BC0"/>
    <w:rsid w:val="005035DF"/>
    <w:rsid w:val="005056EE"/>
    <w:rsid w:val="00546753"/>
    <w:rsid w:val="00594D23"/>
    <w:rsid w:val="005A32BA"/>
    <w:rsid w:val="005C2121"/>
    <w:rsid w:val="005E35B9"/>
    <w:rsid w:val="00610E57"/>
    <w:rsid w:val="00614697"/>
    <w:rsid w:val="0061513B"/>
    <w:rsid w:val="006539AB"/>
    <w:rsid w:val="006543D1"/>
    <w:rsid w:val="006A50C3"/>
    <w:rsid w:val="006C0851"/>
    <w:rsid w:val="006C3553"/>
    <w:rsid w:val="006C3666"/>
    <w:rsid w:val="006D7990"/>
    <w:rsid w:val="006E589D"/>
    <w:rsid w:val="006F1A98"/>
    <w:rsid w:val="00752F44"/>
    <w:rsid w:val="007536A8"/>
    <w:rsid w:val="007547EB"/>
    <w:rsid w:val="00785DE4"/>
    <w:rsid w:val="00790F5F"/>
    <w:rsid w:val="007A0B7D"/>
    <w:rsid w:val="007B0786"/>
    <w:rsid w:val="007B17AF"/>
    <w:rsid w:val="007C0B8B"/>
    <w:rsid w:val="007C615C"/>
    <w:rsid w:val="007E0F26"/>
    <w:rsid w:val="007E2595"/>
    <w:rsid w:val="007E5CF7"/>
    <w:rsid w:val="007F1E42"/>
    <w:rsid w:val="007F3590"/>
    <w:rsid w:val="0081604E"/>
    <w:rsid w:val="008160B5"/>
    <w:rsid w:val="00820E5E"/>
    <w:rsid w:val="00833BE8"/>
    <w:rsid w:val="00834CA1"/>
    <w:rsid w:val="00835E98"/>
    <w:rsid w:val="00851786"/>
    <w:rsid w:val="0087520E"/>
    <w:rsid w:val="00892257"/>
    <w:rsid w:val="008C5D76"/>
    <w:rsid w:val="008F53FF"/>
    <w:rsid w:val="00907FD4"/>
    <w:rsid w:val="00910D72"/>
    <w:rsid w:val="00981945"/>
    <w:rsid w:val="009C2960"/>
    <w:rsid w:val="009D01C1"/>
    <w:rsid w:val="009E6A1F"/>
    <w:rsid w:val="00A06F2E"/>
    <w:rsid w:val="00A17B6F"/>
    <w:rsid w:val="00A60BFE"/>
    <w:rsid w:val="00A951AA"/>
    <w:rsid w:val="00AA6FDB"/>
    <w:rsid w:val="00AC6483"/>
    <w:rsid w:val="00AD3881"/>
    <w:rsid w:val="00AD4705"/>
    <w:rsid w:val="00AE5185"/>
    <w:rsid w:val="00AF2761"/>
    <w:rsid w:val="00AF6B95"/>
    <w:rsid w:val="00B01B24"/>
    <w:rsid w:val="00B06A1F"/>
    <w:rsid w:val="00B47075"/>
    <w:rsid w:val="00B57A84"/>
    <w:rsid w:val="00B96D6A"/>
    <w:rsid w:val="00BC4373"/>
    <w:rsid w:val="00BE1232"/>
    <w:rsid w:val="00BE262A"/>
    <w:rsid w:val="00BE6323"/>
    <w:rsid w:val="00BF10B5"/>
    <w:rsid w:val="00C20C2D"/>
    <w:rsid w:val="00C33E25"/>
    <w:rsid w:val="00C43FE3"/>
    <w:rsid w:val="00C54480"/>
    <w:rsid w:val="00C842F6"/>
    <w:rsid w:val="00CA43EE"/>
    <w:rsid w:val="00CC7E25"/>
    <w:rsid w:val="00D35FF9"/>
    <w:rsid w:val="00D36067"/>
    <w:rsid w:val="00D4210D"/>
    <w:rsid w:val="00D4329D"/>
    <w:rsid w:val="00D94985"/>
    <w:rsid w:val="00DB2C30"/>
    <w:rsid w:val="00DD7BE4"/>
    <w:rsid w:val="00DF2AD2"/>
    <w:rsid w:val="00E27AF6"/>
    <w:rsid w:val="00E42698"/>
    <w:rsid w:val="00E44823"/>
    <w:rsid w:val="00E570B0"/>
    <w:rsid w:val="00E614EF"/>
    <w:rsid w:val="00E961F1"/>
    <w:rsid w:val="00E96FD7"/>
    <w:rsid w:val="00EC0D3D"/>
    <w:rsid w:val="00ED0168"/>
    <w:rsid w:val="00ED3339"/>
    <w:rsid w:val="00EF3918"/>
    <w:rsid w:val="00F03B40"/>
    <w:rsid w:val="00F17F72"/>
    <w:rsid w:val="00F328C0"/>
    <w:rsid w:val="00F4141A"/>
    <w:rsid w:val="00F64537"/>
    <w:rsid w:val="00F71D42"/>
    <w:rsid w:val="00F872F8"/>
    <w:rsid w:val="00FA1E48"/>
    <w:rsid w:val="00FA35F6"/>
    <w:rsid w:val="00FA5915"/>
    <w:rsid w:val="00FF070A"/>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DC9D73-34E5-4909-B80E-4994DBF7A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9287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7520E"/>
    <w:pPr>
      <w:autoSpaceDE w:val="0"/>
      <w:autoSpaceDN w:val="0"/>
      <w:adjustRightInd w:val="0"/>
      <w:spacing w:after="0" w:line="240" w:lineRule="auto"/>
    </w:pPr>
    <w:rPr>
      <w:rFonts w:ascii="Tw Cen MT" w:hAnsi="Tw Cen MT" w:cs="Tw Cen MT"/>
      <w:color w:val="000000"/>
      <w:sz w:val="24"/>
      <w:szCs w:val="24"/>
    </w:rPr>
  </w:style>
  <w:style w:type="character" w:styleId="Hyperlink">
    <w:name w:val="Hyperlink"/>
    <w:basedOn w:val="DefaultParagraphFont"/>
    <w:uiPriority w:val="99"/>
    <w:unhideWhenUsed/>
    <w:rsid w:val="00D36067"/>
    <w:rPr>
      <w:color w:val="0563C1" w:themeColor="hyperlink"/>
      <w:u w:val="single"/>
    </w:rPr>
  </w:style>
  <w:style w:type="character" w:styleId="UnresolvedMention">
    <w:name w:val="Unresolved Mention"/>
    <w:basedOn w:val="DefaultParagraphFont"/>
    <w:uiPriority w:val="99"/>
    <w:semiHidden/>
    <w:unhideWhenUsed/>
    <w:rsid w:val="00D36067"/>
    <w:rPr>
      <w:color w:val="605E5C"/>
      <w:shd w:val="clear" w:color="auto" w:fill="E1DFDD"/>
    </w:rPr>
  </w:style>
  <w:style w:type="paragraph" w:customStyle="1" w:styleId="seperated-list-item">
    <w:name w:val="seperated-list-item"/>
    <w:basedOn w:val="Normal"/>
    <w:rsid w:val="00470DB2"/>
    <w:pPr>
      <w:spacing w:before="100" w:beforeAutospacing="1" w:after="100" w:afterAutospacing="1"/>
    </w:pPr>
    <w:rPr>
      <w:lang w:eastAsia="cy-GB"/>
    </w:rPr>
  </w:style>
  <w:style w:type="character" w:customStyle="1" w:styleId="index-body">
    <w:name w:val="index-body"/>
    <w:basedOn w:val="DefaultParagraphFont"/>
    <w:rsid w:val="00470DB2"/>
  </w:style>
  <w:style w:type="character" w:styleId="FollowedHyperlink">
    <w:name w:val="FollowedHyperlink"/>
    <w:basedOn w:val="DefaultParagraphFont"/>
    <w:uiPriority w:val="99"/>
    <w:semiHidden/>
    <w:unhideWhenUsed/>
    <w:rsid w:val="003C21C2"/>
    <w:rPr>
      <w:color w:val="954F72" w:themeColor="followedHyperlink"/>
      <w:u w:val="single"/>
    </w:rPr>
  </w:style>
  <w:style w:type="paragraph" w:styleId="Header">
    <w:name w:val="header"/>
    <w:basedOn w:val="Normal"/>
    <w:link w:val="HeaderChar"/>
    <w:uiPriority w:val="99"/>
    <w:unhideWhenUsed/>
    <w:rsid w:val="00B47075"/>
    <w:pPr>
      <w:tabs>
        <w:tab w:val="center" w:pos="4513"/>
        <w:tab w:val="right" w:pos="9026"/>
      </w:tabs>
    </w:pPr>
  </w:style>
  <w:style w:type="character" w:customStyle="1" w:styleId="HeaderChar">
    <w:name w:val="Header Char"/>
    <w:basedOn w:val="DefaultParagraphFont"/>
    <w:link w:val="Header"/>
    <w:uiPriority w:val="99"/>
    <w:rsid w:val="00B4707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47075"/>
    <w:pPr>
      <w:tabs>
        <w:tab w:val="center" w:pos="4513"/>
        <w:tab w:val="right" w:pos="9026"/>
      </w:tabs>
    </w:pPr>
  </w:style>
  <w:style w:type="character" w:customStyle="1" w:styleId="FooterChar">
    <w:name w:val="Footer Char"/>
    <w:basedOn w:val="DefaultParagraphFont"/>
    <w:link w:val="Footer"/>
    <w:uiPriority w:val="99"/>
    <w:rsid w:val="00B47075"/>
    <w:rPr>
      <w:rFonts w:ascii="Times New Roman" w:eastAsia="Times New Roman" w:hAnsi="Times New Roman" w:cs="Times New Roman"/>
      <w:sz w:val="24"/>
      <w:szCs w:val="24"/>
    </w:rPr>
  </w:style>
  <w:style w:type="paragraph" w:styleId="ListParagraph">
    <w:name w:val="List Paragraph"/>
    <w:basedOn w:val="Normal"/>
    <w:uiPriority w:val="34"/>
    <w:qFormat/>
    <w:rsid w:val="00790F5F"/>
    <w:pPr>
      <w:spacing w:after="160" w:line="259"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5107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m/future/story/20181024-the-best-age-to-learn-a-foreign-languag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inyurl.com/y8cr3yyd" TargetMode="External"/><Relationship Id="rId5" Type="http://schemas.openxmlformats.org/officeDocument/2006/relationships/webSettings" Target="webSettings.xml"/><Relationship Id="rId10" Type="http://schemas.openxmlformats.org/officeDocument/2006/relationships/hyperlink" Target="https://gov.wales/about/cabinet/cabinetstatements/previous-administration/2015/welshsecondlang/?lang=cy" TargetMode="External"/><Relationship Id="rId4" Type="http://schemas.openxmlformats.org/officeDocument/2006/relationships/settings" Target="settings.xml"/><Relationship Id="rId9" Type="http://schemas.openxmlformats.org/officeDocument/2006/relationships/hyperlink" Target="https://gov.wales/docs/dcells/publications/170711-welsh-language-strategy-cy.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1F9F1-506E-49D6-B444-01FDB448A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7</Pages>
  <Words>2460</Words>
  <Characters>14024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Davies</dc:creator>
  <cp:keywords/>
  <dc:description/>
  <cp:lastModifiedBy>Angharad1</cp:lastModifiedBy>
  <cp:revision>32</cp:revision>
  <dcterms:created xsi:type="dcterms:W3CDTF">2019-02-03T19:58:00Z</dcterms:created>
  <dcterms:modified xsi:type="dcterms:W3CDTF">2019-02-03T23:30:00Z</dcterms:modified>
</cp:coreProperties>
</file>