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napToGrid w:val="0"/>
        <w:spacing w:line="480" w:lineRule="auto"/>
        <w:jc w:val="center"/>
        <w:outlineLvl w:val="0"/>
        <w:rPr>
          <w:rFonts w:hint="eastAsia" w:ascii="Times New Roman Regular" w:hAnsi="Times New Roman Regular" w:cs="Times New Roman Regular"/>
          <w:b/>
          <w:bCs/>
          <w:sz w:val="28"/>
          <w:szCs w:val="28"/>
        </w:rPr>
      </w:pPr>
      <w:bookmarkStart w:id="0" w:name="_Toc602556246"/>
      <w:bookmarkStart w:id="1" w:name="_Toc15294"/>
      <w:r>
        <w:rPr>
          <w:rFonts w:hint="default" w:ascii="Times New Roman Regular" w:hAnsi="Times New Roman Regular" w:cs="Times New Roman Regular"/>
          <w:b/>
          <w:bCs/>
          <w:sz w:val="28"/>
          <w:szCs w:val="28"/>
        </w:rPr>
        <w:t>Strategic Management</w:t>
      </w:r>
    </w:p>
    <w:p>
      <w:pPr>
        <w:widowControl/>
        <w:snapToGrid w:val="0"/>
        <w:spacing w:line="480" w:lineRule="auto"/>
        <w:jc w:val="center"/>
        <w:outlineLvl w:val="0"/>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xml:space="preserve">Comprehensive </w:t>
      </w:r>
      <w:r>
        <w:rPr>
          <w:rFonts w:hint="eastAsia" w:ascii="Times New Roman Regular" w:hAnsi="Times New Roman Regular" w:cs="Times New Roman Regular"/>
          <w:b/>
          <w:bCs/>
          <w:sz w:val="28"/>
          <w:szCs w:val="28"/>
          <w:lang w:val="en-US" w:eastAsia="zh-Hans"/>
        </w:rPr>
        <w:t>S</w:t>
      </w:r>
      <w:r>
        <w:rPr>
          <w:rFonts w:hint="default" w:ascii="Times New Roman Regular" w:hAnsi="Times New Roman Regular" w:cs="Times New Roman Regular"/>
          <w:b/>
          <w:bCs/>
          <w:sz w:val="28"/>
          <w:szCs w:val="28"/>
        </w:rPr>
        <w:t>trategic</w:t>
      </w:r>
      <w:bookmarkEnd w:id="0"/>
      <w:r>
        <w:rPr>
          <w:rFonts w:hint="default" w:ascii="Times New Roman Regular" w:hAnsi="Times New Roman Regular" w:cs="Times New Roman Regular"/>
          <w:b/>
          <w:bCs/>
          <w:sz w:val="28"/>
          <w:szCs w:val="28"/>
        </w:rPr>
        <w:t xml:space="preserve"> </w:t>
      </w:r>
      <w:bookmarkStart w:id="2" w:name="_Toc1777430917"/>
      <w:r>
        <w:rPr>
          <w:rFonts w:hint="eastAsia" w:ascii="Times New Roman Regular" w:hAnsi="Times New Roman Regular" w:cs="Times New Roman Regular"/>
          <w:b/>
          <w:bCs/>
          <w:sz w:val="28"/>
          <w:szCs w:val="28"/>
          <w:lang w:val="en-US" w:eastAsia="zh-Hans"/>
        </w:rPr>
        <w:t>A</w:t>
      </w:r>
      <w:r>
        <w:rPr>
          <w:rFonts w:hint="default" w:ascii="Times New Roman Regular" w:hAnsi="Times New Roman Regular" w:cs="Times New Roman Regular"/>
          <w:b/>
          <w:bCs/>
          <w:sz w:val="28"/>
          <w:szCs w:val="28"/>
        </w:rPr>
        <w:t xml:space="preserve">nalysis of </w:t>
      </w:r>
      <w:bookmarkEnd w:id="1"/>
      <w:r>
        <w:rPr>
          <w:rFonts w:hint="default" w:ascii="Times New Roman Regular" w:hAnsi="Times New Roman Regular" w:cs="Times New Roman Regular"/>
          <w:b/>
          <w:bCs/>
          <w:sz w:val="28"/>
          <w:szCs w:val="28"/>
        </w:rPr>
        <w:t>Starbucks</w:t>
      </w:r>
      <w:bookmarkEnd w:id="2"/>
    </w:p>
    <w:p>
      <w:pPr>
        <w:widowControl/>
        <w:snapToGrid w:val="0"/>
        <w:spacing w:line="480" w:lineRule="auto"/>
        <w:jc w:val="center"/>
        <w:rPr>
          <w:sz w:val="24"/>
        </w:rPr>
      </w:pPr>
      <w:r>
        <w:rPr>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8"/>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sz w:val="28"/>
          <w:szCs w:val="28"/>
        </w:rPr>
      </w:pPr>
      <w:bookmarkStart w:id="3" w:name="_Toc819848233"/>
      <w:bookmarkStart w:id="4" w:name="_Toc1783892249"/>
      <w:r>
        <w:rPr>
          <w:sz w:val="28"/>
          <w:szCs w:val="28"/>
        </w:rPr>
        <w:t>December 2022</w:t>
      </w:r>
      <w:bookmarkEnd w:id="3"/>
      <w:bookmarkEnd w:id="4"/>
    </w:p>
    <w:p>
      <w:pPr>
        <w:pStyle w:val="2"/>
      </w:pPr>
    </w:p>
    <w:p>
      <w:pPr>
        <w:pStyle w:val="2"/>
      </w:pPr>
    </w:p>
    <w:p>
      <w:pPr>
        <w:pStyle w:val="2"/>
      </w:pPr>
    </w:p>
    <w:p>
      <w:pPr>
        <w:pStyle w:val="2"/>
      </w:pPr>
    </w:p>
    <w:p>
      <w:pPr>
        <w:pStyle w:val="2"/>
        <w:widowControl/>
        <w:snapToGrid w:val="0"/>
        <w:spacing w:line="480" w:lineRule="auto"/>
        <w:rPr>
          <w:sz w:val="24"/>
        </w:rPr>
      </w:pPr>
    </w:p>
    <w:p>
      <w:pPr>
        <w:pStyle w:val="2"/>
        <w:widowControl/>
        <w:snapToGrid w:val="0"/>
        <w:spacing w:line="276" w:lineRule="auto"/>
        <w:rPr>
          <w:sz w:val="24"/>
        </w:rPr>
      </w:pPr>
      <w:r>
        <w:rPr>
          <w:sz w:val="24"/>
        </w:rPr>
        <w:t>MOUDLE NAME: Strategic Management (</w:t>
      </w:r>
      <w:r>
        <w:rPr>
          <w:bCs/>
          <w:sz w:val="24"/>
        </w:rPr>
        <w:t>BMMB7013</w:t>
      </w:r>
      <w:r>
        <w:rPr>
          <w:sz w:val="24"/>
        </w:rPr>
        <w:t>)</w:t>
      </w:r>
    </w:p>
    <w:p>
      <w:pPr>
        <w:pStyle w:val="2"/>
        <w:widowControl/>
        <w:snapToGrid w:val="0"/>
        <w:spacing w:line="276" w:lineRule="auto"/>
        <w:rPr>
          <w:rFonts w:hint="default" w:eastAsia="宋体"/>
          <w:sz w:val="24"/>
          <w:lang w:val="en-US" w:eastAsia="zh-CN"/>
        </w:rPr>
      </w:pPr>
      <w:r>
        <w:rPr>
          <w:sz w:val="24"/>
        </w:rPr>
        <w:t xml:space="preserve">STUDENT NAME: </w:t>
      </w:r>
      <w:r>
        <w:rPr>
          <w:rFonts w:hint="eastAsia" w:eastAsia="宋体"/>
          <w:sz w:val="24"/>
          <w:lang w:val="en-US" w:eastAsia="zh-CN"/>
        </w:rPr>
        <w:t>Qiyuan Zhu</w:t>
      </w:r>
    </w:p>
    <w:p>
      <w:pPr>
        <w:pStyle w:val="2"/>
        <w:widowControl/>
        <w:snapToGrid w:val="0"/>
        <w:spacing w:line="276" w:lineRule="auto"/>
        <w:rPr>
          <w:rFonts w:hint="default" w:eastAsia="宋体"/>
          <w:sz w:val="24"/>
          <w:lang w:val="en-US" w:eastAsia="zh-CN"/>
        </w:rPr>
      </w:pPr>
      <w:r>
        <w:rPr>
          <w:sz w:val="24"/>
        </w:rPr>
        <w:t>STUDENT NUMBER:</w:t>
      </w:r>
      <w:r>
        <w:rPr>
          <w:rFonts w:hint="eastAsia" w:eastAsia="宋体"/>
          <w:sz w:val="24"/>
          <w:lang w:val="en-US" w:eastAsia="zh-CN"/>
        </w:rPr>
        <w:t>2216868</w:t>
      </w:r>
      <w:bookmarkStart w:id="16" w:name="_GoBack"/>
      <w:bookmarkEnd w:id="16"/>
    </w:p>
    <w:p>
      <w:pPr>
        <w:keepNext w:val="0"/>
        <w:keepLines w:val="0"/>
        <w:pageBreakBefore w:val="0"/>
        <w:widowControl/>
        <w:kinsoku/>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keepNext w:val="0"/>
        <w:keepLines w:val="0"/>
        <w:pageBreakBefore w:val="0"/>
        <w:widowControl/>
        <w:kinsoku/>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p>
    <w:p>
      <w:pPr>
        <w:pStyle w:val="2"/>
        <w:rPr>
          <w:rFonts w:hint="default" w:ascii="Times New Roman Regular" w:hAnsi="Times New Roman Regular" w:cs="Times New Roman Regular"/>
        </w:rPr>
      </w:pPr>
    </w:p>
    <w:p>
      <w:pPr>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Regular" w:hAnsi="Times New Roman Regular" w:cs="Times New Roman Regular"/>
          <w:sz w:val="24"/>
          <w:szCs w:val="24"/>
        </w:rPr>
      </w:pPr>
    </w:p>
    <w:p>
      <w:pPr>
        <w:pStyle w:val="3"/>
        <w:bidi w:val="0"/>
        <w:jc w:val="center"/>
        <w:rPr>
          <w:rFonts w:hint="default"/>
        </w:rPr>
        <w:sectPr>
          <w:footerReference r:id="rId5" w:type="default"/>
          <w:pgSz w:w="11906" w:h="16838"/>
          <w:pgMar w:top="1440" w:right="1800" w:bottom="1440" w:left="1800" w:header="851" w:footer="992" w:gutter="0"/>
          <w:cols w:space="425" w:num="1"/>
          <w:docGrid w:type="lines" w:linePitch="312" w:charSpace="0"/>
        </w:sectPr>
      </w:pPr>
      <w:bookmarkStart w:id="5" w:name="_Toc16081"/>
      <w:bookmarkStart w:id="6" w:name="_Toc2807"/>
      <w:bookmarkStart w:id="7" w:name="_Toc833"/>
      <w:bookmarkStart w:id="8" w:name="_Toc23588"/>
    </w:p>
    <w:p>
      <w:pPr>
        <w:pStyle w:val="3"/>
        <w:bidi w:val="0"/>
        <w:jc w:val="center"/>
        <w:rPr>
          <w:rFonts w:hint="default"/>
        </w:rPr>
      </w:pPr>
      <w:bookmarkStart w:id="9" w:name="_Toc857833176"/>
      <w:r>
        <w:rPr>
          <w:rFonts w:hint="default"/>
        </w:rPr>
        <w:t>Executive summary</w:t>
      </w:r>
      <w:bookmarkEnd w:id="5"/>
      <w:bookmarkEnd w:id="6"/>
      <w:bookmarkEnd w:id="7"/>
      <w:bookmarkEnd w:id="8"/>
      <w:bookmarkEnd w:id="9"/>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November 4, Starbucks announced its performance in the fourth quarter of fiscal year 2022 (July September 2022), showing that the revenue during the period was $8.41 billion, an increase of more than 3% year on year; It recorded a net profit of 878 million US dollars, down about 50% year on year. China's market performance grew significantly month on month.</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By the end of the fourth quarter, Starbucks had 35711 stores worldwide. U.S. and Chinese stores account for 61% of the total number of global stores, including 15878 U.S. stores. In the Chinese market, Starbucks stores have achieved a record high quality growth both in this quarter and throughout the fiscal year. In the fourth quarter, there were 260 new stores, including the 1000th in Shanghai and the 6000th in Starbucks China; In fiscal year 2022, Starbucks added 661 stores in China, entered 22 cities, and operated 6021 stores in 230 cities.</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digitalization, Starbucks China still maintains a strong growth momentum. The sales of exclusive star delivery increased by 35% year on year, accounting for 24% of the total sales. In the fourth quarter, digital channel sales accounted for 44%. The number of active members of Star Share Club increased by 29% over the third quarter, and rose to more than 17 million, close to the highest level in history. How to maintain and seek higher development is what Starbucks needs to think about.</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Therefore, the emergency project team invited by the senior management and stakeholders of Starbucks has provided the following report to analyze the impact and changes of COVID-19 on Starbucks, which will depend on our comprehensive strategic analysis of Starbucks, including external and internal analysis, as well as our rigorous assessment of the strategic choice of pursuing characteristic services, improving quality, based on customer needs, paying attention to details and the broad impact of global strategies.</w:t>
      </w:r>
    </w:p>
    <w:p>
      <w:pPr>
        <w:rPr>
          <w:rFonts w:hint="default"/>
        </w:rPr>
      </w:pPr>
      <w:r>
        <w:rPr>
          <w:rFonts w:hint="default"/>
        </w:rPr>
        <w:br w:type="page"/>
      </w:r>
    </w:p>
    <w:sdt>
      <w:sdtPr>
        <w:rPr>
          <w:rFonts w:ascii="宋体" w:hAnsi="宋体" w:eastAsia="宋体" w:cstheme="minorBidi"/>
          <w:sz w:val="21"/>
          <w:szCs w:val="22"/>
          <w:lang w:val="en-GB" w:eastAsia="en-US" w:bidi="ar-SA"/>
        </w:rPr>
        <w:id w:val="499317851"/>
        <w15:color w:val="DBDBDB"/>
        <w:docPartObj>
          <w:docPartGallery w:val="Table of Contents"/>
          <w:docPartUnique/>
        </w:docPartObj>
      </w:sdtPr>
      <w:sdtEndPr>
        <w:rPr>
          <w:rFonts w:ascii="宋体" w:hAnsi="宋体" w:eastAsia="宋体" w:cstheme="minorBidi"/>
          <w:sz w:val="21"/>
          <w:szCs w:val="22"/>
          <w:lang w:val="en-GB" w:eastAsia="en-US" w:bidi="ar-SA"/>
        </w:rPr>
      </w:sdtEndPr>
      <w:sdtContent>
        <w:p>
          <w:pPr>
            <w:spacing w:before="0" w:beforeLines="0" w:after="0" w:afterLines="0" w:line="240" w:lineRule="auto"/>
            <w:ind w:left="0" w:leftChars="0" w:right="0" w:rightChars="0" w:firstLine="0" w:firstLineChars="0"/>
            <w:jc w:val="center"/>
          </w:pPr>
          <w:r>
            <w:rPr>
              <w:rFonts w:hint="eastAsia" w:ascii="宋体" w:hAnsi="宋体" w:eastAsia="宋体"/>
              <w:b/>
              <w:bCs/>
              <w:sz w:val="28"/>
              <w:szCs w:val="32"/>
              <w:lang w:val="en-US" w:eastAsia="zh-Hans"/>
            </w:rPr>
            <w:t>CONTENTS</w:t>
          </w:r>
          <w:r>
            <w:fldChar w:fldCharType="begin"/>
          </w:r>
          <w:r>
            <w:instrText xml:space="preserve">TOC \o "1-1" \h \u </w:instrText>
          </w:r>
          <w:r>
            <w:fldChar w:fldCharType="separate"/>
          </w:r>
        </w:p>
        <w:p>
          <w:pPr>
            <w:pStyle w:val="7"/>
            <w:tabs>
              <w:tab w:val="right" w:leader="dot" w:pos="8306"/>
            </w:tabs>
          </w:pPr>
          <w:r>
            <w:fldChar w:fldCharType="begin"/>
          </w:r>
          <w:r>
            <w:instrText xml:space="preserve"> HYPERLINK \l _Toc857833176 </w:instrText>
          </w:r>
          <w:r>
            <w:fldChar w:fldCharType="separate"/>
          </w:r>
          <w:r>
            <w:rPr>
              <w:rFonts w:hint="default"/>
            </w:rPr>
            <w:t>Executive summary</w:t>
          </w:r>
          <w:r>
            <w:tab/>
          </w:r>
          <w:r>
            <w:fldChar w:fldCharType="begin"/>
          </w:r>
          <w:r>
            <w:instrText xml:space="preserve"> PAGEREF _Toc857833176 \h </w:instrText>
          </w:r>
          <w:r>
            <w:fldChar w:fldCharType="separate"/>
          </w:r>
          <w:r>
            <w:t>1</w:t>
          </w:r>
          <w:r>
            <w:fldChar w:fldCharType="end"/>
          </w:r>
          <w:r>
            <w:fldChar w:fldCharType="end"/>
          </w:r>
        </w:p>
        <w:p>
          <w:pPr>
            <w:pStyle w:val="7"/>
            <w:tabs>
              <w:tab w:val="right" w:leader="dot" w:pos="8306"/>
            </w:tabs>
          </w:pPr>
          <w:r>
            <w:fldChar w:fldCharType="begin"/>
          </w:r>
          <w:r>
            <w:instrText xml:space="preserve"> HYPERLINK \l _Toc1544466721 </w:instrText>
          </w:r>
          <w:r>
            <w:fldChar w:fldCharType="separate"/>
          </w:r>
          <w:r>
            <w:rPr>
              <w:rFonts w:hint="default"/>
            </w:rPr>
            <w:t>1 Introduction</w:t>
          </w:r>
          <w:r>
            <w:tab/>
          </w:r>
          <w:r>
            <w:fldChar w:fldCharType="begin"/>
          </w:r>
          <w:r>
            <w:instrText xml:space="preserve"> PAGEREF _Toc1544466721 \h </w:instrText>
          </w:r>
          <w:r>
            <w:fldChar w:fldCharType="separate"/>
          </w:r>
          <w:r>
            <w:t>4</w:t>
          </w:r>
          <w:r>
            <w:fldChar w:fldCharType="end"/>
          </w:r>
          <w:r>
            <w:fldChar w:fldCharType="end"/>
          </w:r>
        </w:p>
        <w:p>
          <w:pPr>
            <w:pStyle w:val="7"/>
            <w:tabs>
              <w:tab w:val="right" w:leader="dot" w:pos="8306"/>
            </w:tabs>
          </w:pPr>
          <w:r>
            <w:fldChar w:fldCharType="begin"/>
          </w:r>
          <w:r>
            <w:instrText xml:space="preserve"> HYPERLINK \l _Toc1217338558 </w:instrText>
          </w:r>
          <w:r>
            <w:fldChar w:fldCharType="separate"/>
          </w:r>
          <w:r>
            <w:rPr>
              <w:rFonts w:hint="default"/>
            </w:rPr>
            <w:t>2 Comprehensive strategic analysis including internal and external</w:t>
          </w:r>
          <w:r>
            <w:tab/>
          </w:r>
          <w:r>
            <w:fldChar w:fldCharType="begin"/>
          </w:r>
          <w:r>
            <w:instrText xml:space="preserve"> PAGEREF _Toc1217338558 \h </w:instrText>
          </w:r>
          <w:r>
            <w:fldChar w:fldCharType="separate"/>
          </w:r>
          <w:r>
            <w:t>5</w:t>
          </w:r>
          <w:r>
            <w:fldChar w:fldCharType="end"/>
          </w:r>
          <w:r>
            <w:fldChar w:fldCharType="end"/>
          </w:r>
        </w:p>
        <w:p>
          <w:pPr>
            <w:pStyle w:val="7"/>
            <w:tabs>
              <w:tab w:val="right" w:leader="dot" w:pos="8306"/>
            </w:tabs>
          </w:pPr>
          <w:r>
            <w:fldChar w:fldCharType="begin"/>
          </w:r>
          <w:r>
            <w:instrText xml:space="preserve"> HYPERLINK \l _Toc732439337 </w:instrText>
          </w:r>
          <w:r>
            <w:fldChar w:fldCharType="separate"/>
          </w:r>
          <w:r>
            <w:rPr>
              <w:rFonts w:hint="default"/>
            </w:rPr>
            <w:t>3 Assessment of strategic options</w:t>
          </w:r>
          <w:r>
            <w:tab/>
          </w:r>
          <w:r>
            <w:fldChar w:fldCharType="begin"/>
          </w:r>
          <w:r>
            <w:instrText xml:space="preserve"> PAGEREF _Toc732439337 \h </w:instrText>
          </w:r>
          <w:r>
            <w:fldChar w:fldCharType="separate"/>
          </w:r>
          <w:r>
            <w:t>16</w:t>
          </w:r>
          <w:r>
            <w:fldChar w:fldCharType="end"/>
          </w:r>
          <w:r>
            <w:fldChar w:fldCharType="end"/>
          </w:r>
        </w:p>
        <w:p>
          <w:pPr>
            <w:pStyle w:val="7"/>
            <w:tabs>
              <w:tab w:val="right" w:leader="dot" w:pos="8306"/>
            </w:tabs>
          </w:pPr>
          <w:r>
            <w:fldChar w:fldCharType="begin"/>
          </w:r>
          <w:r>
            <w:instrText xml:space="preserve"> HYPERLINK \l _Toc731672355 </w:instrText>
          </w:r>
          <w:r>
            <w:fldChar w:fldCharType="separate"/>
          </w:r>
          <w:r>
            <w:rPr>
              <w:rFonts w:hint="default"/>
            </w:rPr>
            <w:t>4 Influence and Strategy of Strategic Organization</w:t>
          </w:r>
          <w:r>
            <w:tab/>
          </w:r>
          <w:r>
            <w:fldChar w:fldCharType="begin"/>
          </w:r>
          <w:r>
            <w:instrText xml:space="preserve"> PAGEREF _Toc731672355 \h </w:instrText>
          </w:r>
          <w:r>
            <w:fldChar w:fldCharType="separate"/>
          </w:r>
          <w:r>
            <w:t>17</w:t>
          </w:r>
          <w:r>
            <w:fldChar w:fldCharType="end"/>
          </w:r>
          <w:r>
            <w:fldChar w:fldCharType="end"/>
          </w:r>
        </w:p>
        <w:p>
          <w:pPr>
            <w:pStyle w:val="7"/>
            <w:tabs>
              <w:tab w:val="right" w:leader="dot" w:pos="8306"/>
            </w:tabs>
          </w:pPr>
          <w:r>
            <w:fldChar w:fldCharType="begin"/>
          </w:r>
          <w:r>
            <w:instrText xml:space="preserve"> HYPERLINK \l _Toc725907763 </w:instrText>
          </w:r>
          <w:r>
            <w:fldChar w:fldCharType="separate"/>
          </w:r>
          <w:r>
            <w:rPr>
              <w:rFonts w:hint="default"/>
            </w:rPr>
            <w:t>5 Conclusion</w:t>
          </w:r>
          <w:r>
            <w:tab/>
          </w:r>
          <w:r>
            <w:fldChar w:fldCharType="begin"/>
          </w:r>
          <w:r>
            <w:instrText xml:space="preserve"> PAGEREF _Toc725907763 \h </w:instrText>
          </w:r>
          <w:r>
            <w:fldChar w:fldCharType="separate"/>
          </w:r>
          <w:r>
            <w:t>19</w:t>
          </w:r>
          <w:r>
            <w:fldChar w:fldCharType="end"/>
          </w:r>
          <w:r>
            <w:fldChar w:fldCharType="end"/>
          </w:r>
        </w:p>
        <w:p>
          <w:pPr>
            <w:pStyle w:val="7"/>
            <w:tabs>
              <w:tab w:val="right" w:leader="dot" w:pos="8306"/>
            </w:tabs>
          </w:pPr>
          <w:r>
            <w:fldChar w:fldCharType="begin"/>
          </w:r>
          <w:r>
            <w:instrText xml:space="preserve"> HYPERLINK \l _Toc477174134 </w:instrText>
          </w:r>
          <w:r>
            <w:fldChar w:fldCharType="separate"/>
          </w:r>
          <w:r>
            <w:rPr>
              <w:rFonts w:hint="default"/>
            </w:rPr>
            <w:t>6 References</w:t>
          </w:r>
          <w:r>
            <w:tab/>
          </w:r>
          <w:r>
            <w:fldChar w:fldCharType="begin"/>
          </w:r>
          <w:r>
            <w:instrText xml:space="preserve"> PAGEREF _Toc477174134 \h </w:instrText>
          </w:r>
          <w:r>
            <w:fldChar w:fldCharType="separate"/>
          </w:r>
          <w:r>
            <w:t>20</w:t>
          </w:r>
          <w:r>
            <w:fldChar w:fldCharType="end"/>
          </w:r>
          <w:r>
            <w:fldChar w:fldCharType="end"/>
          </w:r>
        </w:p>
        <w:p>
          <w:r>
            <w:fldChar w:fldCharType="end"/>
          </w:r>
        </w:p>
      </w:sdtContent>
    </w:sdt>
    <w:p>
      <w:pPr>
        <w:rPr>
          <w:rFonts w:hint="default"/>
        </w:rPr>
      </w:pPr>
      <w:r>
        <w:rPr>
          <w:rFonts w:hint="default"/>
        </w:rPr>
        <w:br w:type="page"/>
      </w:r>
    </w:p>
    <w:p>
      <w:pPr>
        <w:pStyle w:val="3"/>
        <w:bidi w:val="0"/>
        <w:rPr>
          <w:rFonts w:hint="default"/>
        </w:rPr>
      </w:pPr>
      <w:bookmarkStart w:id="10" w:name="_Toc1544466721"/>
      <w:r>
        <w:rPr>
          <w:rFonts w:hint="default"/>
        </w:rPr>
        <w:t>1 Introduction</w:t>
      </w:r>
      <w:bookmarkEnd w:id="10"/>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 the acceleration of economic globalization and the integration of Chinese and Western cultures, coffee culture continues to become a part of the demand of the Chinese market. With the increasing demand for coffee and more coffee shops entering the Chinese market, Starbucks has achieved great success in its unique marketing approach. After analyzing the successful experience of Starbucks, we found that Starbucks pays special attention to modern consumer demand and marketing mode.</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bookmarkStart w:id="11" w:name="_Toc1217338558"/>
      <w:r>
        <w:rPr>
          <w:rFonts w:hint="default" w:ascii="Times New Roman Regular" w:hAnsi="Times New Roman Regular" w:cs="Times New Roman Regular"/>
          <w:sz w:val="24"/>
          <w:szCs w:val="24"/>
        </w:rPr>
        <w:t>Starbucks started in 1971. After some development and expansion, its sales scale in the world has reached 30 countries. The main business is coffee, but it will enrich Starbucks' supply of goods and maximize the interests of stores, while selling some coffee related derivatives. But in the process of development, there is no lack of friction with competitors. Ruixing is a strong competitor of Starbucks in the Chinese market. Starbucks' same store sales and revenues in the Chinese market have fallen one after another, and now they have dropped by 40%. However, the revenue of its competitor Ruixing increased by 72.4% year on year, and the gap between them is less than 400 million yuan. The same plot was staged in 2007. That summer, the growth rate of Starbucks store transactions fell to an all-time low, and the stock price fell 42%. The decline in revenue is only a facade, and a large number of problems are emerging. In terms of brand public relations, Starbucks China has witnessed frequent negative news since 2020. From "refusing coins" to "using expired ingredients", from "successively increasing prices" to "expelling police". Every time a crisis occurs, Starbucks responds with template rhetoric, giving people the impression of arrogance. In terms of products, there are more than 6400 notes on the Little Red Book that "Starbucks is not good to drink", and 100000 users have visited it. In terms of innovation, Starbucks only launched more than 30 new products last year, which is far lower than the average speed of the industry. Most of them are seasonal or holiday exclusive products, which are hard to find. In terms of experience, it's hard to feel the warm service and exquisite coffee skills of Starbucks' former baristas when you go to any store. In most cases, people will only leave in a hurry after they bring a cup of coffee. In terms of market share, it has dropped from 51% in the peak period in 2017 to 36% in 2020. In April this year, the number of stores was surpassed by Ruixing for the first time. Just five months later, the number of Starbucks stores was only 80% of Ruixing's.</w:t>
      </w:r>
    </w:p>
    <w:p>
      <w:pPr>
        <w:pStyle w:val="3"/>
        <w:bidi w:val="0"/>
        <w:rPr>
          <w:rFonts w:hint="default"/>
        </w:rPr>
      </w:pPr>
      <w:r>
        <w:rPr>
          <w:rFonts w:hint="default"/>
        </w:rPr>
        <w:t>2 Comprehensive strategic analysis including internal and external</w:t>
      </w:r>
      <w:bookmarkEnd w:id="11"/>
    </w:p>
    <w:p>
      <w:pPr>
        <w:pStyle w:val="4"/>
        <w:bidi w:val="0"/>
        <w:rPr>
          <w:rFonts w:hint="default"/>
        </w:rPr>
      </w:pPr>
      <w:r>
        <w:rPr>
          <w:rFonts w:hint="default"/>
        </w:rPr>
        <w:t>2.1 Macro environment analysis</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macroeconomic environment brings challenges and opportunities to the development of the company and plays an important role in the strategic decision-making of the company. Successful enterprises must constantly observe and adapt to the macroeconomic environment and adapt to the needs and trends. It is essential that the company develop a new model of pursuing profits to determine whether it has the opportunity to enter the market, choose the right marketing strategy, develop new models and determine new rules. This paper analyzes the macroeconomic environment of Starbucks in China from four aspects: politics, economy, society and technology.</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（1）Political environment：</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First of all, as an American enterprise, Starbucks' activities in China are naturally affected by China US international relations. Starbucks has huge development potential and unlimited possibilities. At the same time, China's economy is developing rapidly, and the cooperation between China and Starbucks is a global cooperation. For China, the cooperation will bring more benefits. Although it is not comprehensive, it is neither fair nor completely fair in terms of future challenges. Although the political and economic frictions between China and the United States are superficial and trade exchanges fade out, in the long run, China and the United States still have the opportunity to conduct very close cooperation to facilitate Starbucks' expansion in China. Secondly, China's long-term focus on building its economy has attracted a large number of multinational companies to China to develop and expand in a stable political environment. More than 400 global top 500 companies have settled in China. The fact that China is now a member of the WTO has created favorable conditions for the development of Starbucks in China. Starbucks can achieve lower transaction costs in the WTO, such as import tariffs. At the same time, China's large-scale economic prosperity is inseparable from the support of the World Trade Organization, which also provides an opportunity for Starbucks to expand in China. Finally, China's legal environment is also increasingly conducive to the elimination of illegitimate intellectual property rights to provide protection measures. In 1992, Starbucks adopted the retail mode, and in 2005, Starbucks adopted the cooperative operation in China. After formulating the relevant rules and regulations, Starbucks adopted the direct operation mode in a favorable legal environment, which also provided a broader development space for Starbucks.</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（2）Economic environment.According to the Research Report on China's Instant Ground Coffee Industry in 2022 by iResearch, the market size of China's instant ground coffee will be about 87.6 billion yuan in 2021, and is expected to reach 190 billion yuan by 2024, with great growth potential.</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2022, there will be 733 chain brands of ready ground coffee in China, of which 28 brands will have more than 100 stores. Many coffee brands have sprung up under the pursuit of capital. In 2021, 21 coffee enterprises will obtain financing, and 8 enterprises will raise more than 100 million yuan at a time.</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Among many brands, Ruixing has the strongest momentum. This is an enterprise that has broken both the record of the fastest listing and the record of the fastest delisting. It is also an enterprise that can still rise after being caught in the "fraud storm".</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（3）Social and cultural environment。 First of all, China is an ancient country with a long culture. Confucian culture dominated the morality of ancient China. Culture has a profound impact on the origin and moral value of China, emphasizing the harmony between people and culture. Schultz once said that the business of Starbucks is for everyone who walks into Starbucks. The main value of Starbucks is to understand the kindness and intimacy of human beings, so the environment of Starbucks is as important as coffee. This desire for human harmony is felt by Chinese people who grew up in Confucian culture. The culture and value of Starbucks are based on the customer experience, which is consistent with the traditional Chinese culture. Starbucks is well integrated into China, eliminating cultural differences and gaps. Secondly, after modern times, China's exchanges with the West also made it accept many advanced ideas and cultures, thus promoting cultural inclusion. China has a close relationship with the West. The openness and admiration for Western culture make it easier for Chinese people to recognize Starbucks' American culture.</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（4）Technical environment。 China lags behind other countries in coffee related technologies, such as roasting, extraction and brewing of coffee beans. As a leader in the coffee industry, Starbucks has more experience and patents related to coffee, which has laid a solid foundation for its development in China. Starbucks' development and pursuit of new technology reflects its love and innovation for coffee, which makes it accumulate a lot of technological advantages.</w:t>
      </w:r>
    </w:p>
    <w:p>
      <w:pPr>
        <w:pStyle w:val="4"/>
        <w:bidi w:val="0"/>
        <w:rPr>
          <w:rFonts w:hint="default"/>
        </w:rPr>
      </w:pPr>
      <w:r>
        <w:rPr>
          <w:rFonts w:hint="default"/>
        </w:rPr>
        <w:t>2.2 Micro strategic analysis</w:t>
      </w:r>
    </w:p>
    <w:p>
      <w:pPr>
        <w:pStyle w:val="2"/>
        <w:keepNext w:val="0"/>
        <w:keepLines w:val="0"/>
        <w:pageBreakBefore w:val="0"/>
        <w:widowControl/>
        <w:kinsoku/>
        <w:wordWrap/>
        <w:overflowPunct/>
        <w:topLinePunct w:val="0"/>
        <w:autoSpaceDE/>
        <w:autoSpaceDN/>
        <w:bidi w:val="0"/>
        <w:adjustRightInd/>
        <w:snapToGrid/>
        <w:spacing w:after="0" w:afterLines="0" w:line="480" w:lineRule="auto"/>
        <w:textAlignment w:val="auto"/>
        <w:rPr>
          <w:rFonts w:hint="default" w:ascii="Times New Roman Regular" w:hAnsi="Times New Roman Regular" w:cs="Times New Roman Regular"/>
          <w:b w:val="0"/>
          <w:bCs w:val="0"/>
          <w:sz w:val="28"/>
          <w:szCs w:val="28"/>
        </w:rPr>
      </w:pPr>
      <w:r>
        <w:rPr>
          <w:rFonts w:hint="default" w:ascii="Times New Roman Regular" w:hAnsi="Times New Roman Regular" w:cs="Times New Roman Regular"/>
          <w:b w:val="0"/>
          <w:bCs w:val="0"/>
          <w:sz w:val="28"/>
          <w:szCs w:val="28"/>
        </w:rPr>
        <w:t>2.2.1Strength</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With partners and experience as the core, Starbucks has formed a unique brand culture. Starbucks has always regarded partners (employees) as a very important role, which is the key to giving customers a high-quality experience. Therefore, it specially trains baristas, uses aprons of different colors, distinguishes the level of baristas, and has a formal route for upgrading baristas.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Therefore, Starbucks values manpower more than ordinary coffee brands. In the early days of the market, when the competition was not fierce, the problem of human cost could not be highlighted, and the advantages of providing high-quality services outweighed the disadvantages of costs.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However, when the market became white hot, and all brands tried to reduce costs and improve efficiency, Starbucks' human cost became prominent. At the same time, boutique coffee and affordable coffee are squeezing Starbucks up and down, so it has to accelerate its expansion to compete for the market. In this process, it is inevitable to compromise to experience and service step by step, and the disadvantages of human costs outweigh the advantages.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Cooperate with multiple brands to jointly create "brand amplifier"</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channel development, through the global coffee alliance with Nestl é and the company's ready to drink partners (including Pepsi Cola and Master Kong), the company provides Starbucks products in grocery stores, merchants, convenience stores and online stores. In the second quarter of fiscal year 2020, the revenue of the department increased by 16%, including 5% of the positive impact mainly related to the activities related to the transformation of the global coffee alliance, which increased the company's share in the coffee market outside retail.</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financial reports in recent years, it can be found that the operating profit margin of Starbucks Channel Development Department showed a trend of rising first and then declining. Due to the decrease of sales volume in fiscal year 2018, it was slightly lower than that of last year, but still remained strong overall.</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Turn all franchise stores into direct stores to further develop the Chinese market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2017, Starbucks acquired 50% of the shares of Starbucks' joint venture in the East China market at a price of US $1.3 billion, so far, Starbucks has opened a comprehensive direct marketing path in the Chinese market.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According to the 2019 annual report, among the business departments of Starbucks, the proportion of direct stores is 51%, while the proportion of franchise stores is 49%. And in Starbucks' prediction, the proportion of its direct stores will continue to rise.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Interestingly, in the catering industry, McDonald's, the leading company, has cooperated with CITIC to transfer the operation right in China to CITIC, which has greatly reduced costs through the franchise model. Starbucks gave up this practice. Although the operating cost has risen as a result, as Starbucks has explored the Chinese market for ten years and gradually understood the Chinese market, it is not surprising that Starbucks takes back its control over its stores if the policy allows. The fundamental reason is that the business models and ideas of the two companies are quite different, which is also the best strategy for the current stage.</w:t>
      </w:r>
    </w:p>
    <w:p>
      <w:pPr>
        <w:pStyle w:val="2"/>
        <w:keepNext w:val="0"/>
        <w:keepLines w:val="0"/>
        <w:pageBreakBefore w:val="0"/>
        <w:widowControl/>
        <w:kinsoku/>
        <w:wordWrap/>
        <w:overflowPunct/>
        <w:topLinePunct w:val="0"/>
        <w:autoSpaceDE/>
        <w:autoSpaceDN/>
        <w:bidi w:val="0"/>
        <w:adjustRightInd/>
        <w:snapToGrid/>
        <w:spacing w:after="0" w:afterLines="0" w:line="480" w:lineRule="auto"/>
        <w:textAlignment w:val="auto"/>
        <w:rPr>
          <w:rFonts w:hint="default" w:ascii="Times New Roman Regular" w:hAnsi="Times New Roman Regular" w:cs="Times New Roman Regular"/>
          <w:b w:val="0"/>
          <w:bCs w:val="0"/>
          <w:sz w:val="28"/>
          <w:szCs w:val="28"/>
        </w:rPr>
      </w:pPr>
      <w:r>
        <w:rPr>
          <w:rFonts w:hint="default" w:ascii="Times New Roman Regular" w:hAnsi="Times New Roman Regular" w:cs="Times New Roman Regular"/>
          <w:b w:val="0"/>
          <w:bCs w:val="0"/>
          <w:sz w:val="28"/>
          <w:szCs w:val="28"/>
        </w:rPr>
        <w:t>2.2.2 Weakness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price of Starbucks' products has always been the most discussed place for mass consumers, and "expensive" has also become a very representative label of Starbucks. For mass consumption, coffee brands with similar taste and more favorable unit price will definitely be selected in the selection of the same drink. Nowadays, there are many chain coffee brands in the domestic market, and small independent coffee shops are also all over the streets. Coffee has gradually penetrated into the hearts of the people, and people's views on coffee have gradually become daily. Whether the coffee brand is well-known is not the first step for everyone to choose coffee. Facing the innovation of coffee in the current market, Starbucks seems to be "backward" in the introduction of new products. Changing flavored syrup consistently=new products can no longer meet consumers' requirements for beverage innovation, and the appearance of finished products can not attract more consumers' attention.</w:t>
      </w:r>
    </w:p>
    <w:p>
      <w:pPr>
        <w:pStyle w:val="2"/>
        <w:keepNext w:val="0"/>
        <w:keepLines w:val="0"/>
        <w:pageBreakBefore w:val="0"/>
        <w:widowControl/>
        <w:kinsoku/>
        <w:wordWrap/>
        <w:overflowPunct/>
        <w:topLinePunct w:val="0"/>
        <w:autoSpaceDE/>
        <w:autoSpaceDN/>
        <w:bidi w:val="0"/>
        <w:adjustRightInd/>
        <w:snapToGrid/>
        <w:spacing w:after="0" w:afterLines="0"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2.2.3 Opportunity</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According to the Chinese Coffee Drink Category Development Report 2022 recently released by the Red Food Brand Research Institute, the coffee drink market in China will reach 60.8 billion yuan in 2021, an increase of 30.8% over 2020. As the coffee track continues to be hot in 2022, the coffee market will continue to grow. The Red Food Brand Research Institute predicts that the coffee market in China will reach 79.7 billion yuan in 2022. From the data, with the continuous growth of the coffee beverage market in China, local coffee brands such as Ruixing Coffee, Manner Coffee, NOWWA Nowa Coffee and Lucky Coffee are rising rapidly, and the competition pattern of the whole category has gradually developed from the dominance of Starbucks to the situation of "two super brands and more strong brands".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first quarter of 2022, Starbucks' revenue in the Chinese market reached $860 million, almost twice that of Ruixing. The performance of Starbucks declined in the second quarter, mainly due to the fact that Beijing and Shanghai, the two cities it focuses on, were greatly affected by the epidemic. Howard Schultz, temporary CEO of Starbucks, predicted that Starbucks' revenue in the Chinese market would be effectively improved in the next fiscal quarter. Ruixing has advantages in cost performance, while Starbucks China has more than 20 years of experience in building "the third space" and 30 yuan price belt products</w:t>
      </w:r>
    </w:p>
    <w:p>
      <w:pPr>
        <w:pStyle w:val="2"/>
        <w:keepNext w:val="0"/>
        <w:keepLines w:val="0"/>
        <w:pageBreakBefore w:val="0"/>
        <w:widowControl/>
        <w:kinsoku/>
        <w:wordWrap/>
        <w:overflowPunct/>
        <w:topLinePunct w:val="0"/>
        <w:autoSpaceDE/>
        <w:autoSpaceDN/>
        <w:bidi w:val="0"/>
        <w:adjustRightInd/>
        <w:snapToGrid/>
        <w:spacing w:after="0" w:afterLines="0" w:line="480" w:lineRule="auto"/>
        <w:textAlignment w:val="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2.3.4 Threat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past year, the same store sales and revenue of Starbucks in China market have declined successively, and now it has dropped by 40%. However, the revenue of its competitor Ruixing increased by 72.4% year on year, and the gap between them is less than 400 million yuan. The same plot was staged in 2007. That summer, the growth rate of Starbucks store transactions fell to the lowest in history, and the stock price fell 42%. The decline in revenue is only a facade, and a large number of problems are emerging.</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brand public relations, since 2020, Starbucks China has witnessed frequent negative news. From "refusing coins" to "using expired ingredients", from "successively increasing prices" to "expelling police". Every time a crisis occurs, Starbucks responds with template rhetoric, giving people the impression of arrogance.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products, there are 6400+notes roast about "Starbucks" on the Little Red Book, and 100000 users have visited it.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innovation, Starbucks only launched more than 30 new products last year, which is far lower than the average speed of the industry. Most of them are seasonal or holiday exclusive products, which are hard to find.</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experience, it's hard to feel at any store. Starbucks used to advertise the dedicated and enthusiastic service of the barista and the exquisite and skilled coffee skills. In most cases, people will only leave in a hurry after they bring a cup of coffee.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terms of market share, it has dropped from 51% in the peak period in 2017 to 36% in 2020. In April this year, the number of stores was surpassed by Ruixing for the first time. Just five months later, the number of Starbucks stores was only 80% of Ruixing's.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These signals seem to imply that Starbucks may be facing a difficult problem.</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is not the first collapse of Starbucks, and the crisis in 2008 is just like a replica of this moment.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also starts from 1992, when Starbucks was listed on NASDAQ, which ushered in a period of rapid growth.</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the job was no longer challenging, Schultz, who was slightly bored, chose to resign as CEO. Under the fierce expansion of the next two CEOs. By 2007, Starbucks had 15011 stores worldwide, with a compound annual growth rate of 35.1%, far exceeding the planned steady growth rate of "15% - 20%".</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Slowly, Starbucks stopped focusing on coffee and sold records, books, DVD players, games and even movies.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Finally, Starbucks got lost.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2006, after inspecting hundreds of Starbucks stores around the world, Schultz noticed the loss of some inherent characteristics in the connotation of the Starbucks brand. So he wrote down his worries in the memorandum:</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introduction of the automatic espresso machine has indeed solved the main problems of service speed and efficiency. But at the same time, we have also ignored the fact that most of the romantic atmosphere and personal experience of the coffee shop will be greatly reduced."</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house leakage happened all night long. The memorandum was accidentally leaked, and the whole network began to spread wildly. Reporters, investors, competitors, Starbucks partners, and everyone saw it. In all kinds of doubts, fears, disappointments and schadenfreude, Starbucks is in a dilemma.</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Problems begin to emerge in pieces, and you may see the shadow of Starbucks today:</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Competitors keep rising. McAfee launched by McDonald's defeated other coffee brands, including Starbucks, in a blind consumer test, and was considered by consumers to have the best taste and 60 cents cheaper than Starbucks.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Great changes in consumer behavior. More and more customers do not like the taste of deep roasted coffee, but prefer light coffee.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Innovation stops. Since the appearance of Starbucks, Starbucks has hardly launched any decent new products.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brand has become mediocre. In order to improve the expansion efficiency, Starbucks has oversimplified the design of the store. Someone roast that the store style is "stereotyped" and "boring".</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service and skills of baristas are reduced. Some baristas even steam a can of milk before the customer orders, put it there for standby, and then reheat it according to the customer's needs. But the milk will become thinner and lose part of its sweetness after cooking once.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service attitude deteriorated. The store staff lacked motivation and enthusiasm. They also know little about Starbucks' coffee and company philosophy. The assessment and salary increase of employees are often not linked, and the efficiency after shift handover is also very low. Sometimes, an employee has to perform multiple duties, so the pressure is too great.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"third space" is missing. The excessively high automatic espresso machine cut off the connection between the barista and the customer. Bagged coffee powder replaced manual grinding, and the aroma of coffee gradually disappeared, so did the atmosphere of the "third space".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supply chain system is in chaos. Some stores have a large inventory backlog, while more stores are short of raw materials. The proportion of stores receiving all the required items in time is 35%. Thousands of stores are always short of something.</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information technology system is seriously backward. The computer in the store can not even access the Internet, nor can it run basic software such as spreadsheets, Word and PPT.</w:t>
      </w:r>
    </w:p>
    <w:p>
      <w:pPr>
        <w:pStyle w:val="3"/>
        <w:bidi w:val="0"/>
        <w:rPr>
          <w:rFonts w:hint="default"/>
        </w:rPr>
      </w:pPr>
      <w:bookmarkStart w:id="12" w:name="_Toc732439337"/>
      <w:r>
        <w:rPr>
          <w:rFonts w:hint="default"/>
        </w:rPr>
        <w:t>3 Assessment of strategic options</w:t>
      </w:r>
      <w:bookmarkEnd w:id="12"/>
    </w:p>
    <w:p>
      <w:pPr>
        <w:pStyle w:val="4"/>
        <w:bidi w:val="0"/>
        <w:rPr>
          <w:rFonts w:hint="default"/>
        </w:rPr>
      </w:pPr>
      <w:r>
        <w:rPr>
          <w:rFonts w:hint="default"/>
        </w:rPr>
        <w:t>3.1 Pursue characteristic service and improve quality</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purpose of marketing is to focus on consumers and meet their changing needs. So that consumers can pay attention to their products. As consumers pursue high-quality products and services, Starbucks also focuses on the overall design of the store environment. The layout of each Starbucks store may look more or less the same, but in fact, each store has its own special layout.</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Starbucks has a special design studio, where a group of designers and artists design Starbucks stores around the world. According to the characteristics and culture of the surrounding environment, they then considered how to integrate Starbucks into it, making each Starbucks store unique. Therefore, each Starbucks store, based on the brand unit, tries to give play to its personality characteristics. Starbucks' products are not just coffee. It is a kind of consumption at the level of sensory culture. Culture can infect customers and form a good interactive experience.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Starbucks selects suppliers, the first condition is always quality, service and price. Starbucks has always adhered to a quality management system. All bean procurement procedures, coffee transportation, baking, manufacturing, filtering and finally the coffee purchased by the buyer must comply with the most stringent standards.</w:t>
      </w:r>
    </w:p>
    <w:p>
      <w:pPr>
        <w:pStyle w:val="4"/>
        <w:bidi w:val="0"/>
        <w:rPr>
          <w:rFonts w:hint="default"/>
        </w:rPr>
      </w:pPr>
      <w:r>
        <w:rPr>
          <w:rFonts w:hint="default"/>
        </w:rPr>
        <w:t>3.2 Focus on customer needs and details</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consumers, unique and rich experiences can attract them more. Enterprises should see their own business culture in the culture. Successful experiential marketing is to provide consumers with more rich and unique experiences. Successful implementation of experiential marketing will enhance the competitiveness of enterprises to gain the greatest competitive advantage. This is an era where details determine success. Only by paying attention to details, To achieve unexpected results. Only with a deep understanding of customers' needs can the company fully understand what it needs to do. In today's society, catering to customer needs is a good sign of the success of enterprise marketing activities. Starbucks' success lies in timely understanding of customers' needs and ideas, making their products and services constantly change for customers' needs, and providing customers with more high-quality services. The enterprise promotes and improves the value of customer expectations and customer satisfaction, so as to strengthen customer experience management, strengthen the relationship between the company and consumers, and accelerate the growth of the company.</w:t>
      </w:r>
    </w:p>
    <w:p>
      <w:pPr>
        <w:pStyle w:val="3"/>
        <w:bidi w:val="0"/>
        <w:rPr>
          <w:rFonts w:hint="default"/>
        </w:rPr>
      </w:pPr>
      <w:bookmarkStart w:id="13" w:name="_Toc731672355"/>
      <w:r>
        <w:rPr>
          <w:rFonts w:hint="default"/>
        </w:rPr>
        <w:t>4 Influence and Strategy of Strategic Organization</w:t>
      </w:r>
      <w:bookmarkEnd w:id="13"/>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order to keep the "iron throne of coffee", Starbucks decided to gamble on China: in the next three years, a new Starbucks store will be born in China every 9 hours on average. On September 14, Starbucks China set up a new flag: to open a new store every 9 hours on average, 3000 new stores will be added to the Chinese market in three years, and the net income will double and the operating profit will be 4 times of the current one.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past two years, many coffee brands have sprung up under the pursuit of capital, 21 coffee enterprises have obtained financing, and 8 enterprises have raised more than 100 million yuan in a single financing. Ruixing, who once promised to surpass Starbucks, has become the leader. The financial report shows that the number of transactions in the same store of Q2Starbucks dropped by 43%, while the monthly transaction users of Ruixing increased by 68.6% year on year. Starbucks China earned about 1.1 billion yuan less than the last quarter, and Ruixing's revenue increased by 900 million yuan in the quarter.</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Under the attack of "coffee rookies", Starbucks felt pressure. The rising revenue of other brands shows that the Chinese market has huge potential. In order to maintain its kingship, Starbucks has proposed the largest "growth plan" in history.</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achieve such a "grand" strategic vision, Starbucks is faced with many difficulties, first of all, the location of subsequent stores. The site selection of Starbucks is known for its harshness. For example, the park I am in is located in the core area of Hangzhou Future Science and Technology City. The park owner intends to let Starbucks settle in, but the other party's condition is to waive rent. The two parties have not been able to talk about this, so the plan for opening a store is not settled. Finally, Tims seized the golden place.</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next three years, Starbucks will lower its profile if it wants to expand its stores by 3000 more. It is bound to slow down the process if you want to occupy a good territory without "bleeding". Starbucks' high-end brand positioning has always targeted the first and second tier cities, and the coverage of coffee shops in these cities has been saturated. For example, Shanghai is currently the city with the highest density of coffee shops in the world.</w:t>
      </w:r>
    </w:p>
    <w:p>
      <w:pPr>
        <w:pStyle w:val="3"/>
        <w:bidi w:val="0"/>
        <w:rPr>
          <w:rFonts w:hint="default"/>
        </w:rPr>
      </w:pPr>
      <w:bookmarkStart w:id="14" w:name="_Toc725907763"/>
      <w:r>
        <w:rPr>
          <w:rFonts w:hint="default"/>
        </w:rPr>
        <w:t>5 Conclusion</w:t>
      </w:r>
      <w:bookmarkEnd w:id="14"/>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Starbucks' market development scale is relatively objective, and there are strong competitors around the world. The Chinese market share is very important for Starbucks, which needs to be taken seriously. Starbucks, as the largest chain coffee drink brand in the world, is famous for its "third space" positioning, emphasizing the social and business attributes of coffee drinks, and has many fans in China. According to the big data of red food, as of November 17, 2022, the number of Starbucks stores in China has reached 6489.</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At present, the coffee brand with the largest number of stores in China is Ruixing Coffee. Ruixing Coffee does not emphasize social commerce, but aims at consumers' demand for convenient, fast and cost-effective coffee drinks in a differentiated way, and quickly establishes a large number of stores through the "small store model". According to the big data of red food, the number of Ruixing coffee stores has reached 7481, and more than 280 have settled in the city.</w:t>
      </w: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Different from Starbucks' leisure and business style, M stand, which also emphasizes "the third space", uses the concept of "one store, one design" to shape the brand tone with aesthetic atmosphere. In addition to meeting consumers' needs for coffee drinking and social space, M Stand also meets consumers' online social needs for taking photos and punching cards. According to the big data of red food, there are currently 260 M Stand stores.</w:t>
      </w:r>
    </w:p>
    <w:p>
      <w:pPr>
        <w:pStyle w:val="3"/>
        <w:bidi w:val="0"/>
        <w:rPr>
          <w:rFonts w:hint="default"/>
        </w:rPr>
      </w:pPr>
      <w:bookmarkStart w:id="15" w:name="_Toc477174134"/>
      <w:r>
        <w:rPr>
          <w:rFonts w:hint="default"/>
        </w:rPr>
        <w:t>6 References</w:t>
      </w:r>
      <w:bookmarkEnd w:id="15"/>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Donner, H. and Loh, T.H. (2019) “Does the Starbucks effect exist? searching for a relationship between Starbucks and adjacent rents,” </w:t>
      </w:r>
      <w:r>
        <w:rPr>
          <w:rFonts w:hint="default" w:ascii="Times New Roman Regular" w:hAnsi="Times New Roman Regular" w:cs="Times New Roman Regular"/>
          <w:b w:val="0"/>
          <w:bCs w:val="0"/>
          <w:i/>
          <w:iCs/>
          <w:caps w:val="0"/>
          <w:color w:val="000000"/>
          <w:spacing w:val="0"/>
          <w:u w:val="none"/>
        </w:rPr>
        <w:t>Property Management</w:t>
      </w:r>
      <w:r>
        <w:rPr>
          <w:rFonts w:hint="default" w:ascii="Times New Roman Regular" w:hAnsi="Times New Roman Regular" w:cs="Times New Roman Regular"/>
          <w:b w:val="0"/>
          <w:bCs w:val="0"/>
          <w:i w:val="0"/>
          <w:iCs w:val="0"/>
          <w:caps w:val="0"/>
          <w:color w:val="000000"/>
          <w:spacing w:val="0"/>
          <w:u w:val="none"/>
        </w:rPr>
        <w:t>, 37(4), pp. 562–578. Available at: https://doi.org/10.1108/pm-01-2019-0004.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“Introducing the Starbucks moment” (2019) </w:t>
      </w:r>
      <w:r>
        <w:rPr>
          <w:rFonts w:hint="default" w:ascii="Times New Roman Regular" w:hAnsi="Times New Roman Regular" w:cs="Times New Roman Regular"/>
          <w:b w:val="0"/>
          <w:bCs w:val="0"/>
          <w:i/>
          <w:iCs/>
          <w:caps w:val="0"/>
          <w:color w:val="000000"/>
          <w:spacing w:val="0"/>
          <w:u w:val="none"/>
        </w:rPr>
        <w:t>Everything but the Coffee</w:t>
      </w:r>
      <w:r>
        <w:rPr>
          <w:rFonts w:hint="default" w:ascii="Times New Roman Regular" w:hAnsi="Times New Roman Regular" w:cs="Times New Roman Regular"/>
          <w:b w:val="0"/>
          <w:bCs w:val="0"/>
          <w:i w:val="0"/>
          <w:iCs w:val="0"/>
          <w:caps w:val="0"/>
          <w:color w:val="000000"/>
          <w:spacing w:val="0"/>
          <w:u w:val="none"/>
        </w:rPr>
        <w:t>, pp. 1–20. Available at: https://doi.org/10.1525/9780520945173-002.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Oliveira, A.S. </w:t>
      </w:r>
      <w:r>
        <w:rPr>
          <w:rFonts w:hint="default" w:ascii="Times New Roman Regular" w:hAnsi="Times New Roman Regular" w:cs="Times New Roman Regular"/>
          <w:b w:val="0"/>
          <w:bCs w:val="0"/>
          <w:i/>
          <w:iCs/>
          <w:caps w:val="0"/>
          <w:color w:val="000000"/>
          <w:spacing w:val="0"/>
          <w:u w:val="none"/>
        </w:rPr>
        <w:t>et al.</w:t>
      </w:r>
      <w:r>
        <w:rPr>
          <w:rFonts w:hint="default" w:ascii="Times New Roman Regular" w:hAnsi="Times New Roman Regular" w:cs="Times New Roman Regular"/>
          <w:b w:val="0"/>
          <w:bCs w:val="0"/>
          <w:i w:val="0"/>
          <w:iCs w:val="0"/>
          <w:caps w:val="0"/>
          <w:color w:val="000000"/>
          <w:spacing w:val="0"/>
          <w:u w:val="none"/>
        </w:rPr>
        <w:t> (2021) “Marketing sensorial: Estudo de Caso da Starbucks : Sensory Marketing: Starbucks case study,” </w:t>
      </w:r>
      <w:r>
        <w:rPr>
          <w:rFonts w:hint="default" w:ascii="Times New Roman Regular" w:hAnsi="Times New Roman Regular" w:cs="Times New Roman Regular"/>
          <w:b w:val="0"/>
          <w:bCs w:val="0"/>
          <w:i/>
          <w:iCs/>
          <w:caps w:val="0"/>
          <w:color w:val="000000"/>
          <w:spacing w:val="0"/>
          <w:u w:val="none"/>
        </w:rPr>
        <w:t>2021 16th Iberian Conference on Information Systems and Technologies (CISTI)</w:t>
      </w:r>
      <w:r>
        <w:rPr>
          <w:rFonts w:hint="default" w:ascii="Times New Roman Regular" w:hAnsi="Times New Roman Regular" w:cs="Times New Roman Regular"/>
          <w:b w:val="0"/>
          <w:bCs w:val="0"/>
          <w:i w:val="0"/>
          <w:iCs w:val="0"/>
          <w:caps w:val="0"/>
          <w:color w:val="000000"/>
          <w:spacing w:val="0"/>
          <w:u w:val="none"/>
        </w:rPr>
        <w:t> [Preprint]. Available at: https://doi.org/10.23919/cisti52073.2021.9476407.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V. Lombardi, C., T. Chidiac, N. and C. Record, B. (2021) “Starbucks Coffee Corporation’s marketing response to the COVID-19 pandemic,” </w:t>
      </w:r>
      <w:r>
        <w:rPr>
          <w:rFonts w:hint="default" w:ascii="Times New Roman Regular" w:hAnsi="Times New Roman Regular" w:cs="Times New Roman Regular"/>
          <w:b w:val="0"/>
          <w:bCs w:val="0"/>
          <w:i/>
          <w:iCs/>
          <w:caps w:val="0"/>
          <w:color w:val="000000"/>
          <w:spacing w:val="0"/>
          <w:u w:val="none"/>
        </w:rPr>
        <w:t>Innovative Marketing</w:t>
      </w:r>
      <w:r>
        <w:rPr>
          <w:rFonts w:hint="default" w:ascii="Times New Roman Regular" w:hAnsi="Times New Roman Regular" w:cs="Times New Roman Regular"/>
          <w:b w:val="0"/>
          <w:bCs w:val="0"/>
          <w:i w:val="0"/>
          <w:iCs w:val="0"/>
          <w:caps w:val="0"/>
          <w:color w:val="000000"/>
          <w:spacing w:val="0"/>
          <w:u w:val="none"/>
        </w:rPr>
        <w:t>, 17(2), pp. 177–188. Available at: https://doi.org/10.21511/im.17(2).2021.16.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Wittmann, X. (2019) “Starbucks: Managing a racism scandal.” Available at: https://doi.org/10.4135/9781529734997.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Chen, L.-H. (2022) “Coffee tourism,” </w:t>
      </w:r>
      <w:r>
        <w:rPr>
          <w:rFonts w:hint="default" w:ascii="Times New Roman Regular" w:hAnsi="Times New Roman Regular" w:cs="Times New Roman Regular"/>
          <w:b w:val="0"/>
          <w:bCs w:val="0"/>
          <w:i/>
          <w:iCs/>
          <w:caps w:val="0"/>
          <w:color w:val="000000"/>
          <w:spacing w:val="0"/>
          <w:u w:val="none"/>
        </w:rPr>
        <w:t>Encyclopedia of Tourism Management and Marketing</w:t>
      </w:r>
      <w:r>
        <w:rPr>
          <w:rFonts w:hint="default" w:ascii="Times New Roman Regular" w:hAnsi="Times New Roman Regular" w:cs="Times New Roman Regular"/>
          <w:b w:val="0"/>
          <w:bCs w:val="0"/>
          <w:i w:val="0"/>
          <w:iCs w:val="0"/>
          <w:caps w:val="0"/>
          <w:color w:val="000000"/>
          <w:spacing w:val="0"/>
          <w:u w:val="none"/>
        </w:rPr>
        <w:t> [Preprint]. Available at: https://doi.org/10.4337/9781800377486.coffee.tourism.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“Coffee and catastrophe” (2020) </w:t>
      </w:r>
      <w:r>
        <w:rPr>
          <w:rFonts w:hint="default" w:ascii="Times New Roman Regular" w:hAnsi="Times New Roman Regular" w:cs="Times New Roman Regular"/>
          <w:b w:val="0"/>
          <w:bCs w:val="0"/>
          <w:i/>
          <w:iCs/>
          <w:caps w:val="0"/>
          <w:color w:val="000000"/>
          <w:spacing w:val="0"/>
          <w:u w:val="none"/>
        </w:rPr>
        <w:t>Coffee</w:t>
      </w:r>
      <w:r>
        <w:rPr>
          <w:rFonts w:hint="default" w:ascii="Times New Roman Regular" w:hAnsi="Times New Roman Regular" w:cs="Times New Roman Regular"/>
          <w:b w:val="0"/>
          <w:bCs w:val="0"/>
          <w:i w:val="0"/>
          <w:iCs w:val="0"/>
          <w:caps w:val="0"/>
          <w:color w:val="000000"/>
          <w:spacing w:val="0"/>
          <w:u w:val="none"/>
        </w:rPr>
        <w:t>, pp. 119–6. Available at: https://doi.org/10.5040/9781501344381.0022.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Jeszka, A.M. (2022) “Current status of coffee production and Global Marketing: Recent update,” </w:t>
      </w:r>
      <w:r>
        <w:rPr>
          <w:rFonts w:hint="default" w:ascii="Times New Roman Regular" w:hAnsi="Times New Roman Regular" w:cs="Times New Roman Regular"/>
          <w:b w:val="0"/>
          <w:bCs w:val="0"/>
          <w:i/>
          <w:iCs/>
          <w:caps w:val="0"/>
          <w:color w:val="000000"/>
          <w:spacing w:val="0"/>
          <w:u w:val="none"/>
        </w:rPr>
        <w:t>Coffee Science</w:t>
      </w:r>
      <w:r>
        <w:rPr>
          <w:rFonts w:hint="default" w:ascii="Times New Roman Regular" w:hAnsi="Times New Roman Regular" w:cs="Times New Roman Regular"/>
          <w:b w:val="0"/>
          <w:bCs w:val="0"/>
          <w:i w:val="0"/>
          <w:iCs w:val="0"/>
          <w:caps w:val="0"/>
          <w:color w:val="000000"/>
          <w:spacing w:val="0"/>
          <w:u w:val="none"/>
        </w:rPr>
        <w:t>, pp. 3–13. Available at: https://doi.org/10.1201/9781003043133-2.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Jorge Brando, C.H. (2019) “Chapter 6. coffee grading and marketing,” </w:t>
      </w:r>
      <w:r>
        <w:rPr>
          <w:rFonts w:hint="default" w:ascii="Times New Roman Regular" w:hAnsi="Times New Roman Regular" w:cs="Times New Roman Regular"/>
          <w:b w:val="0"/>
          <w:bCs w:val="0"/>
          <w:i/>
          <w:iCs/>
          <w:caps w:val="0"/>
          <w:color w:val="000000"/>
          <w:spacing w:val="0"/>
          <w:u w:val="none"/>
        </w:rPr>
        <w:t>Coffee</w:t>
      </w:r>
      <w:r>
        <w:rPr>
          <w:rFonts w:hint="default" w:ascii="Times New Roman Regular" w:hAnsi="Times New Roman Regular" w:cs="Times New Roman Regular"/>
          <w:b w:val="0"/>
          <w:bCs w:val="0"/>
          <w:i w:val="0"/>
          <w:iCs w:val="0"/>
          <w:caps w:val="0"/>
          <w:color w:val="000000"/>
          <w:spacing w:val="0"/>
          <w:u w:val="none"/>
        </w:rPr>
        <w:t>, pp. 202–212. Available at: https://doi.org/10.1039/9781782622437-00202.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“Review on coffee production and marketing in Ethiopia” (2020) </w:t>
      </w:r>
      <w:r>
        <w:rPr>
          <w:rFonts w:hint="default" w:ascii="Times New Roman Regular" w:hAnsi="Times New Roman Regular" w:cs="Times New Roman Regular"/>
          <w:b w:val="0"/>
          <w:bCs w:val="0"/>
          <w:i/>
          <w:iCs/>
          <w:caps w:val="0"/>
          <w:color w:val="000000"/>
          <w:spacing w:val="0"/>
          <w:u w:val="none"/>
        </w:rPr>
        <w:t>Journal of Marketing and Consumer Research</w:t>
      </w:r>
      <w:r>
        <w:rPr>
          <w:rFonts w:hint="default" w:ascii="Times New Roman Regular" w:hAnsi="Times New Roman Regular" w:cs="Times New Roman Regular"/>
          <w:b w:val="0"/>
          <w:bCs w:val="0"/>
          <w:i w:val="0"/>
          <w:iCs w:val="0"/>
          <w:caps w:val="0"/>
          <w:color w:val="000000"/>
          <w:spacing w:val="0"/>
          <w:u w:val="none"/>
        </w:rPr>
        <w:t>[Preprint]. Available at: https://doi.org/10.7176/jmcr/67-02.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Pramesti, N.W. (2022) “Implementasi Standar operasional Prosedur Pramusaji Dalam pelayanan lunch Pasca Pandemi covid-19 di Lakeview Hotel and restaurant kintamani,” </w:t>
      </w:r>
      <w:r>
        <w:rPr>
          <w:rFonts w:hint="default" w:ascii="Times New Roman Regular" w:hAnsi="Times New Roman Regular" w:cs="Times New Roman Regular"/>
          <w:b w:val="0"/>
          <w:bCs w:val="0"/>
          <w:i/>
          <w:iCs/>
          <w:caps w:val="0"/>
          <w:color w:val="000000"/>
          <w:spacing w:val="0"/>
          <w:u w:val="none"/>
        </w:rPr>
        <w:t>Jurnal Ilmiah Pariwisata dan Bisnis</w:t>
      </w:r>
      <w:r>
        <w:rPr>
          <w:rFonts w:hint="default" w:ascii="Times New Roman Regular" w:hAnsi="Times New Roman Regular" w:cs="Times New Roman Regular"/>
          <w:b w:val="0"/>
          <w:bCs w:val="0"/>
          <w:i w:val="0"/>
          <w:iCs w:val="0"/>
          <w:caps w:val="0"/>
          <w:color w:val="000000"/>
          <w:spacing w:val="0"/>
          <w:u w:val="none"/>
        </w:rPr>
        <w:t>, 1(1), pp. 39–59. Available at: https://doi.org/10.22334/paris.v1i1.4.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Pugra, I.W., Sumawidari, I.A. and Redjasa, I.K. (2016) “The waiter at princess Reataurant always respects his guests ‘as a king’ to winning restaurant business in Asean Economy Community (AEC) ERA,” </w:t>
      </w:r>
      <w:r>
        <w:rPr>
          <w:rFonts w:hint="default" w:ascii="Times New Roman Regular" w:hAnsi="Times New Roman Regular" w:cs="Times New Roman Regular"/>
          <w:b w:val="0"/>
          <w:bCs w:val="0"/>
          <w:i/>
          <w:iCs/>
          <w:caps w:val="0"/>
          <w:color w:val="000000"/>
          <w:spacing w:val="0"/>
          <w:u w:val="none"/>
        </w:rPr>
        <w:t>Journal of Business on Hospitality and Tourism</w:t>
      </w:r>
      <w:r>
        <w:rPr>
          <w:rFonts w:hint="default" w:ascii="Times New Roman Regular" w:hAnsi="Times New Roman Regular" w:cs="Times New Roman Regular"/>
          <w:b w:val="0"/>
          <w:bCs w:val="0"/>
          <w:i w:val="0"/>
          <w:iCs w:val="0"/>
          <w:caps w:val="0"/>
          <w:color w:val="000000"/>
          <w:spacing w:val="0"/>
          <w:u w:val="none"/>
        </w:rPr>
        <w:t>, 2(1), p. 428. Available at: https://doi.org/10.22334/jbhost.v2i1.77.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“Rowlands to cut pharmacy opening hours by ten hours per week from February 2021” (2020) </w:t>
      </w:r>
      <w:r>
        <w:rPr>
          <w:rFonts w:hint="default" w:ascii="Times New Roman Regular" w:hAnsi="Times New Roman Regular" w:cs="Times New Roman Regular"/>
          <w:b w:val="0"/>
          <w:bCs w:val="0"/>
          <w:i/>
          <w:iCs/>
          <w:caps w:val="0"/>
          <w:color w:val="000000"/>
          <w:spacing w:val="0"/>
          <w:u w:val="none"/>
        </w:rPr>
        <w:t>The Pharmaceutical Journal</w:t>
      </w:r>
      <w:r>
        <w:rPr>
          <w:rFonts w:hint="default" w:ascii="Times New Roman Regular" w:hAnsi="Times New Roman Regular" w:cs="Times New Roman Regular"/>
          <w:b w:val="0"/>
          <w:bCs w:val="0"/>
          <w:i w:val="0"/>
          <w:iCs w:val="0"/>
          <w:caps w:val="0"/>
          <w:color w:val="000000"/>
          <w:spacing w:val="0"/>
          <w:u w:val="none"/>
        </w:rPr>
        <w:t> [Preprint]. Available at: https://doi.org/10.1211/pj.2020.20208422.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Xie, E. (2021) “Inference in games without equilibrium restriction: An application to restaurant competition in opening hours,” </w:t>
      </w:r>
      <w:r>
        <w:rPr>
          <w:rFonts w:hint="default" w:ascii="Times New Roman Regular" w:hAnsi="Times New Roman Regular" w:cs="Times New Roman Regular"/>
          <w:b w:val="0"/>
          <w:bCs w:val="0"/>
          <w:i/>
          <w:iCs/>
          <w:caps w:val="0"/>
          <w:color w:val="000000"/>
          <w:spacing w:val="0"/>
          <w:u w:val="none"/>
        </w:rPr>
        <w:t>Journal of Business &amp; Economic Statistics</w:t>
      </w:r>
      <w:r>
        <w:rPr>
          <w:rFonts w:hint="default" w:ascii="Times New Roman Regular" w:hAnsi="Times New Roman Regular" w:cs="Times New Roman Regular"/>
          <w:b w:val="0"/>
          <w:bCs w:val="0"/>
          <w:i w:val="0"/>
          <w:iCs w:val="0"/>
          <w:caps w:val="0"/>
          <w:color w:val="000000"/>
          <w:spacing w:val="0"/>
          <w:u w:val="none"/>
        </w:rPr>
        <w:t>, 40(4), pp. 1803–1816. Available at: https://doi.org/10.1080/07350015.2021.1981914.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Yu, Z. </w:t>
      </w:r>
      <w:r>
        <w:rPr>
          <w:rFonts w:hint="default" w:ascii="Times New Roman Regular" w:hAnsi="Times New Roman Regular" w:cs="Times New Roman Regular"/>
          <w:b w:val="0"/>
          <w:bCs w:val="0"/>
          <w:i/>
          <w:iCs/>
          <w:caps w:val="0"/>
          <w:color w:val="000000"/>
          <w:spacing w:val="0"/>
          <w:u w:val="none"/>
        </w:rPr>
        <w:t>et al.</w:t>
      </w:r>
      <w:r>
        <w:rPr>
          <w:rFonts w:hint="default" w:ascii="Times New Roman Regular" w:hAnsi="Times New Roman Regular" w:cs="Times New Roman Regular"/>
          <w:b w:val="0"/>
          <w:bCs w:val="0"/>
          <w:i w:val="0"/>
          <w:iCs w:val="0"/>
          <w:caps w:val="0"/>
          <w:color w:val="000000"/>
          <w:spacing w:val="0"/>
          <w:u w:val="none"/>
        </w:rPr>
        <w:t> (2021) “Consumer's over-ordering behavior at restaurant: Understanding the important roles of interventions from waiter and ordering habits,” </w:t>
      </w:r>
      <w:r>
        <w:rPr>
          <w:rFonts w:hint="default" w:ascii="Times New Roman Regular" w:hAnsi="Times New Roman Regular" w:cs="Times New Roman Regular"/>
          <w:b w:val="0"/>
          <w:bCs w:val="0"/>
          <w:i/>
          <w:iCs/>
          <w:caps w:val="0"/>
          <w:color w:val="000000"/>
          <w:spacing w:val="0"/>
          <w:u w:val="none"/>
        </w:rPr>
        <w:t>Appetite</w:t>
      </w:r>
      <w:r>
        <w:rPr>
          <w:rFonts w:hint="default" w:ascii="Times New Roman Regular" w:hAnsi="Times New Roman Regular" w:cs="Times New Roman Regular"/>
          <w:b w:val="0"/>
          <w:bCs w:val="0"/>
          <w:i w:val="0"/>
          <w:iCs w:val="0"/>
          <w:caps w:val="0"/>
          <w:color w:val="000000"/>
          <w:spacing w:val="0"/>
          <w:u w:val="none"/>
        </w:rPr>
        <w:t>, 160, p. 105092. Available at: https://doi.org/10.1016/j.appet.2020.105092.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Fang, J., Qin, S. and Zhou, H. (2022) “Research on the obstacle avoidance system of Restaurant Delivery Robot,” </w:t>
      </w:r>
      <w:r>
        <w:rPr>
          <w:rFonts w:hint="default" w:ascii="Times New Roman Regular" w:hAnsi="Times New Roman Regular" w:cs="Times New Roman Regular"/>
          <w:b w:val="0"/>
          <w:bCs w:val="0"/>
          <w:i/>
          <w:iCs/>
          <w:caps w:val="0"/>
          <w:color w:val="000000"/>
          <w:spacing w:val="0"/>
          <w:u w:val="none"/>
        </w:rPr>
        <w:t>2022 International Conference on Artificial Intelligence and Computer Information Technology (AICIT)</w:t>
      </w:r>
      <w:r>
        <w:rPr>
          <w:rFonts w:hint="default" w:ascii="Times New Roman Regular" w:hAnsi="Times New Roman Regular" w:cs="Times New Roman Regular"/>
          <w:b w:val="0"/>
          <w:bCs w:val="0"/>
          <w:i w:val="0"/>
          <w:iCs w:val="0"/>
          <w:caps w:val="0"/>
          <w:color w:val="000000"/>
          <w:spacing w:val="0"/>
          <w:u w:val="none"/>
        </w:rPr>
        <w:t> [Preprint]. Available at: https://doi.org/10.1109/aicit55386.2022.9930201.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Hiramitsu, T. </w:t>
      </w:r>
      <w:r>
        <w:rPr>
          <w:rFonts w:hint="default" w:ascii="Times New Roman Regular" w:hAnsi="Times New Roman Regular" w:cs="Times New Roman Regular"/>
          <w:b w:val="0"/>
          <w:bCs w:val="0"/>
          <w:i/>
          <w:iCs/>
          <w:caps w:val="0"/>
          <w:color w:val="000000"/>
          <w:spacing w:val="0"/>
          <w:u w:val="none"/>
        </w:rPr>
        <w:t>et al.</w:t>
      </w:r>
      <w:r>
        <w:rPr>
          <w:rFonts w:hint="default" w:ascii="Times New Roman Regular" w:hAnsi="Times New Roman Regular" w:cs="Times New Roman Regular"/>
          <w:b w:val="0"/>
          <w:bCs w:val="0"/>
          <w:i w:val="0"/>
          <w:iCs w:val="0"/>
          <w:caps w:val="0"/>
          <w:color w:val="000000"/>
          <w:spacing w:val="0"/>
          <w:u w:val="none"/>
        </w:rPr>
        <w:t> (2022) “Tableware tidying-up robot for self-service restaurant - robot system design,” </w:t>
      </w:r>
      <w:r>
        <w:rPr>
          <w:rFonts w:hint="default" w:ascii="Times New Roman Regular" w:hAnsi="Times New Roman Regular" w:cs="Times New Roman Regular"/>
          <w:b w:val="0"/>
          <w:bCs w:val="0"/>
          <w:i/>
          <w:iCs/>
          <w:caps w:val="0"/>
          <w:color w:val="000000"/>
          <w:spacing w:val="0"/>
          <w:u w:val="none"/>
        </w:rPr>
        <w:t>International Journal of Mechatronics and Automation</w:t>
      </w:r>
      <w:r>
        <w:rPr>
          <w:rFonts w:hint="default" w:ascii="Times New Roman Regular" w:hAnsi="Times New Roman Regular" w:cs="Times New Roman Regular"/>
          <w:b w:val="0"/>
          <w:bCs w:val="0"/>
          <w:i w:val="0"/>
          <w:iCs w:val="0"/>
          <w:caps w:val="0"/>
          <w:color w:val="000000"/>
          <w:spacing w:val="0"/>
          <w:u w:val="none"/>
        </w:rPr>
        <w:t>, 1(1), p. 1. Available at: https://doi.org/10.1504/ijma.2022.10044163.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Wang, Y., Hu, Z. and Wang, Y. (2017) “The application of Markov decision process in Restaurant Delivery Robot,” </w:t>
      </w:r>
      <w:r>
        <w:rPr>
          <w:rFonts w:hint="default" w:ascii="Times New Roman Regular" w:hAnsi="Times New Roman Regular" w:cs="Times New Roman Regular"/>
          <w:b w:val="0"/>
          <w:bCs w:val="0"/>
          <w:i/>
          <w:iCs/>
          <w:caps w:val="0"/>
          <w:color w:val="000000"/>
          <w:spacing w:val="0"/>
          <w:u w:val="none"/>
        </w:rPr>
        <w:t>AIP Conference Proceedings</w:t>
      </w:r>
      <w:r>
        <w:rPr>
          <w:rFonts w:hint="default" w:ascii="Times New Roman Regular" w:hAnsi="Times New Roman Regular" w:cs="Times New Roman Regular"/>
          <w:b w:val="0"/>
          <w:bCs w:val="0"/>
          <w:i w:val="0"/>
          <w:iCs w:val="0"/>
          <w:caps w:val="0"/>
          <w:color w:val="000000"/>
          <w:spacing w:val="0"/>
          <w:u w:val="none"/>
        </w:rPr>
        <w:t> [Preprint]. Available at: https://doi.org/10.1063/1.4982542.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Wang, Y., Hu, Z. and Wang, Y. (2017) “The application of Markov decision process with penalty function in restaurant delivery robot,” </w:t>
      </w:r>
      <w:r>
        <w:rPr>
          <w:rFonts w:hint="default" w:ascii="Times New Roman Regular" w:hAnsi="Times New Roman Regular" w:cs="Times New Roman Regular"/>
          <w:b w:val="0"/>
          <w:bCs w:val="0"/>
          <w:i/>
          <w:iCs/>
          <w:caps w:val="0"/>
          <w:color w:val="000000"/>
          <w:spacing w:val="0"/>
          <w:u w:val="none"/>
        </w:rPr>
        <w:t>AIP Conference Proceedings</w:t>
      </w:r>
      <w:r>
        <w:rPr>
          <w:rFonts w:hint="default" w:ascii="Times New Roman Regular" w:hAnsi="Times New Roman Regular" w:cs="Times New Roman Regular"/>
          <w:b w:val="0"/>
          <w:bCs w:val="0"/>
          <w:i w:val="0"/>
          <w:iCs w:val="0"/>
          <w:caps w:val="0"/>
          <w:color w:val="000000"/>
          <w:spacing w:val="0"/>
          <w:u w:val="none"/>
        </w:rPr>
        <w:t> [Preprint]. Available at: https://doi.org/10.1063/1.4982540. </w:t>
      </w: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r>
        <w:rPr>
          <w:rFonts w:hint="default" w:ascii="Times New Roman Regular" w:hAnsi="Times New Roman Regular" w:cs="Times New Roman Regular"/>
          <w:b w:val="0"/>
          <w:bCs w:val="0"/>
          <w:i w:val="0"/>
          <w:iCs w:val="0"/>
          <w:caps w:val="0"/>
          <w:color w:val="000000"/>
          <w:spacing w:val="0"/>
          <w:u w:val="none"/>
        </w:rPr>
        <w:t>Yu, Q. </w:t>
      </w:r>
      <w:r>
        <w:rPr>
          <w:rFonts w:hint="default" w:ascii="Times New Roman Regular" w:hAnsi="Times New Roman Regular" w:cs="Times New Roman Regular"/>
          <w:b w:val="0"/>
          <w:bCs w:val="0"/>
          <w:i/>
          <w:iCs/>
          <w:caps w:val="0"/>
          <w:color w:val="000000"/>
          <w:spacing w:val="0"/>
          <w:u w:val="none"/>
        </w:rPr>
        <w:t>et al.</w:t>
      </w:r>
      <w:r>
        <w:rPr>
          <w:rFonts w:hint="default" w:ascii="Times New Roman Regular" w:hAnsi="Times New Roman Regular" w:cs="Times New Roman Regular"/>
          <w:b w:val="0"/>
          <w:bCs w:val="0"/>
          <w:i w:val="0"/>
          <w:iCs w:val="0"/>
          <w:caps w:val="0"/>
          <w:color w:val="000000"/>
          <w:spacing w:val="0"/>
          <w:u w:val="none"/>
        </w:rPr>
        <w:t> (2012) “An Autonomous Restaurant Service Robot with high positioning accuracy,” </w:t>
      </w:r>
      <w:r>
        <w:rPr>
          <w:rFonts w:hint="default" w:ascii="Times New Roman Regular" w:hAnsi="Times New Roman Regular" w:cs="Times New Roman Regular"/>
          <w:b w:val="0"/>
          <w:bCs w:val="0"/>
          <w:i/>
          <w:iCs/>
          <w:caps w:val="0"/>
          <w:color w:val="000000"/>
          <w:spacing w:val="0"/>
          <w:u w:val="none"/>
        </w:rPr>
        <w:t>Industrial Robot: An International Journal</w:t>
      </w:r>
      <w:r>
        <w:rPr>
          <w:rFonts w:hint="default" w:ascii="Times New Roman Regular" w:hAnsi="Times New Roman Regular" w:cs="Times New Roman Regular"/>
          <w:b w:val="0"/>
          <w:bCs w:val="0"/>
          <w:i w:val="0"/>
          <w:iCs w:val="0"/>
          <w:caps w:val="0"/>
          <w:color w:val="000000"/>
          <w:spacing w:val="0"/>
          <w:u w:val="none"/>
        </w:rPr>
        <w:t>, 39(3), pp. 271–281. Available at: https://doi.org/10.1108/01439911211217107. </w:t>
      </w:r>
    </w:p>
    <w:p>
      <w:pPr>
        <w:pStyle w:val="2"/>
        <w:rPr>
          <w:rFonts w:hint="default" w:ascii="Times New Roman Regular" w:hAnsi="Times New Roman Regular" w:cs="Times New Roman Regular"/>
          <w:lang w:eastAsia="zh-Hans"/>
        </w:rPr>
      </w:pP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p>
    <w:p>
      <w:pPr>
        <w:pStyle w:val="8"/>
        <w:keepNext w:val="0"/>
        <w:keepLines w:val="0"/>
        <w:widowControl/>
        <w:suppressLineNumbers w:val="0"/>
        <w:ind w:left="567" w:hanging="567"/>
        <w:rPr>
          <w:rFonts w:hint="default" w:ascii="Times New Roman Regular" w:hAnsi="Times New Roman Regular" w:cs="Times New Roman Regular"/>
          <w:b w:val="0"/>
          <w:bCs w:val="0"/>
          <w:i w:val="0"/>
          <w:iCs w:val="0"/>
          <w:caps w:val="0"/>
          <w:color w:val="000000"/>
          <w:spacing w:val="0"/>
          <w:u w:val="none"/>
        </w:rPr>
      </w:pPr>
    </w:p>
    <w:p>
      <w:pPr>
        <w:pStyle w:val="2"/>
        <w:rPr>
          <w:rFonts w:hint="default" w:ascii="Times New Roman Regular" w:hAnsi="Times New Roman Regular" w:cs="Times New Roman Regular"/>
        </w:rPr>
      </w:pP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p>
    <w:p>
      <w:pPr>
        <w:pStyle w:val="2"/>
        <w:keepNext w:val="0"/>
        <w:keepLines w:val="0"/>
        <w:pageBreakBefore w:val="0"/>
        <w:widowControl/>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24"/>
        </w:rPr>
      </w:pPr>
    </w:p>
    <w:sectPr>
      <w:footerReference r:id="rId6" w:type="default"/>
      <w:pgSz w:w="11906" w:h="16838"/>
      <w:pgMar w:top="1440" w:right="1800" w:bottom="1440" w:left="180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xMjAxZTNjMjQzNzQ2NzhlMjAxZDYwNTlmNDI1NTYifQ=="/>
  </w:docVars>
  <w:rsids>
    <w:rsidRoot w:val="3FFBEFB4"/>
    <w:rsid w:val="13F712A1"/>
    <w:rsid w:val="2BFFF43E"/>
    <w:rsid w:val="35F17908"/>
    <w:rsid w:val="36E361F1"/>
    <w:rsid w:val="3FFB58E1"/>
    <w:rsid w:val="3FFBEFB4"/>
    <w:rsid w:val="5DFBD59C"/>
    <w:rsid w:val="6687DECD"/>
    <w:rsid w:val="6FF98C51"/>
    <w:rsid w:val="AF7FEF6C"/>
    <w:rsid w:val="DBAF6C57"/>
    <w:rsid w:val="FCFBD06E"/>
    <w:rsid w:val="FFF443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qFormat/>
    <w:uiPriority w:val="0"/>
    <w:pPr>
      <w:keepNext/>
      <w:keepLines/>
      <w:spacing w:beforeLines="0" w:beforeAutospacing="0" w:afterLines="0" w:afterAutospacing="0"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outlineLvl w:val="1"/>
    </w:pPr>
    <w:rPr>
      <w:rFonts w:ascii="Times New Roman" w:hAnsi="Times New Roman" w:eastAsia="Times New Roman"/>
      <w:b/>
      <w:sz w:val="28"/>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0"/>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customStyle="1" w:styleId="11">
    <w:name w:val="WPSOffice手动目录 1"/>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4926</Words>
  <Characters>26960</Characters>
  <Lines>0</Lines>
  <Paragraphs>0</Paragraphs>
  <TotalTime>4</TotalTime>
  <ScaleCrop>false</ScaleCrop>
  <LinksUpToDate>false</LinksUpToDate>
  <CharactersWithSpaces>31793</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2018-12-14T15:06:00Z</dcterms:created>
  <dc:creator> </dc:creator>
  <cp:lastModifiedBy>andy2</cp:lastModifiedBy>
  <dcterms:modified xsi:type="dcterms:W3CDTF">2022-12-16T07:28:05Z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A8B36CA21BCB4738970D38C245152666</vt:lpwstr>
  </property>
</Properties>
</file>