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0701B7FF" w:rsidR="00583D6E" w:rsidRPr="00583D6E" w:rsidRDefault="00583D6E" w:rsidP="563FE2C7">
      <w:pPr>
        <w:rPr>
          <w:rFonts w:asciiTheme="minorBidi" w:hAnsiTheme="minorBidi"/>
          <w:sz w:val="48"/>
          <w:szCs w:val="48"/>
        </w:rPr>
      </w:pPr>
      <w:r w:rsidRPr="563FE2C7">
        <w:rPr>
          <w:rFonts w:asciiTheme="minorBidi" w:hAnsiTheme="minorBidi"/>
          <w:b/>
          <w:bCs/>
          <w:sz w:val="48"/>
          <w:szCs w:val="48"/>
        </w:rPr>
        <w:t xml:space="preserve">Module Name: </w:t>
      </w:r>
      <w:r w:rsidR="0CCB3A01" w:rsidRPr="563FE2C7">
        <w:rPr>
          <w:rFonts w:asciiTheme="minorBidi" w:hAnsiTheme="minorBidi"/>
          <w:b/>
          <w:bCs/>
          <w:sz w:val="48"/>
          <w:szCs w:val="48"/>
        </w:rPr>
        <w:t xml:space="preserve">Effective Team-working and Communication </w:t>
      </w:r>
    </w:p>
    <w:p w14:paraId="10E8A7A0" w14:textId="77777777" w:rsidR="00583D6E" w:rsidRPr="00583D6E" w:rsidRDefault="00583D6E" w:rsidP="00583D6E">
      <w:pPr>
        <w:rPr>
          <w:rFonts w:asciiTheme="minorBidi" w:hAnsiTheme="minorBidi"/>
          <w:b/>
          <w:bCs/>
          <w:sz w:val="48"/>
          <w:szCs w:val="48"/>
        </w:rPr>
      </w:pPr>
    </w:p>
    <w:p w14:paraId="0E346570" w14:textId="35B744FD" w:rsidR="00583D6E" w:rsidRPr="00583D6E" w:rsidRDefault="00583D6E" w:rsidP="563FE2C7">
      <w:pPr>
        <w:rPr>
          <w:rFonts w:asciiTheme="minorBidi" w:hAnsiTheme="minorBidi"/>
          <w:sz w:val="48"/>
          <w:szCs w:val="48"/>
        </w:rPr>
      </w:pPr>
      <w:r w:rsidRPr="563FE2C7">
        <w:rPr>
          <w:rFonts w:asciiTheme="minorBidi" w:hAnsiTheme="minorBidi"/>
          <w:b/>
          <w:bCs/>
          <w:sz w:val="48"/>
          <w:szCs w:val="48"/>
        </w:rPr>
        <w:t>Module Code: BMSW40</w:t>
      </w:r>
      <w:r w:rsidR="7F4819D1" w:rsidRPr="563FE2C7">
        <w:rPr>
          <w:rFonts w:asciiTheme="minorBidi" w:hAnsiTheme="minorBidi"/>
          <w:b/>
          <w:bCs/>
          <w:sz w:val="48"/>
          <w:szCs w:val="48"/>
        </w:rPr>
        <w:t>09</w:t>
      </w:r>
    </w:p>
    <w:p w14:paraId="18DBEB4D" w14:textId="77777777" w:rsidR="00583D6E" w:rsidRPr="00583D6E" w:rsidRDefault="00583D6E" w:rsidP="00583D6E">
      <w:pPr>
        <w:rPr>
          <w:rFonts w:asciiTheme="minorBidi" w:hAnsiTheme="minorBidi"/>
          <w:b/>
          <w:bCs/>
          <w:sz w:val="48"/>
          <w:szCs w:val="48"/>
        </w:rPr>
      </w:pPr>
    </w:p>
    <w:p w14:paraId="4304EF5D" w14:textId="6C8CE401"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Student Name:</w:t>
      </w:r>
      <w:r w:rsidR="689A2C61" w:rsidRPr="563FE2C7">
        <w:rPr>
          <w:rFonts w:asciiTheme="minorBidi" w:hAnsiTheme="minorBidi"/>
          <w:b/>
          <w:bCs/>
          <w:sz w:val="48"/>
          <w:szCs w:val="48"/>
        </w:rPr>
        <w:t xml:space="preserve"> Emma Nicholson</w:t>
      </w:r>
    </w:p>
    <w:p w14:paraId="2A5A039B" w14:textId="77777777" w:rsidR="00583D6E" w:rsidRPr="00583D6E" w:rsidRDefault="00583D6E" w:rsidP="00583D6E">
      <w:pPr>
        <w:rPr>
          <w:rFonts w:asciiTheme="minorBidi" w:hAnsiTheme="minorBidi"/>
          <w:b/>
          <w:bCs/>
          <w:sz w:val="48"/>
          <w:szCs w:val="48"/>
        </w:rPr>
      </w:pPr>
    </w:p>
    <w:p w14:paraId="3F49392F" w14:textId="57204944"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Student Number:</w:t>
      </w:r>
      <w:r w:rsidR="42C819CD" w:rsidRPr="563FE2C7">
        <w:rPr>
          <w:rFonts w:asciiTheme="minorBidi" w:hAnsiTheme="minorBidi"/>
          <w:b/>
          <w:bCs/>
          <w:sz w:val="48"/>
          <w:szCs w:val="48"/>
        </w:rPr>
        <w:t xml:space="preserve"> 2528510</w:t>
      </w:r>
    </w:p>
    <w:p w14:paraId="482FED95" w14:textId="77777777" w:rsidR="00583D6E" w:rsidRPr="00583D6E" w:rsidRDefault="00583D6E" w:rsidP="00583D6E">
      <w:pPr>
        <w:rPr>
          <w:rFonts w:asciiTheme="minorBidi" w:hAnsiTheme="minorBidi"/>
          <w:b/>
          <w:bCs/>
          <w:sz w:val="48"/>
          <w:szCs w:val="48"/>
        </w:rPr>
      </w:pPr>
    </w:p>
    <w:p w14:paraId="1460B153" w14:textId="5C7F66C0"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Lecturer:</w:t>
      </w:r>
      <w:r w:rsidR="5005DE0D" w:rsidRPr="563FE2C7">
        <w:rPr>
          <w:rFonts w:asciiTheme="minorBidi" w:hAnsiTheme="minorBidi"/>
          <w:b/>
          <w:bCs/>
          <w:sz w:val="48"/>
          <w:szCs w:val="48"/>
        </w:rPr>
        <w:t xml:space="preserve"> Rhiannon Akers</w:t>
      </w:r>
    </w:p>
    <w:p w14:paraId="327EB992" w14:textId="77777777" w:rsidR="00583D6E" w:rsidRPr="00583D6E" w:rsidRDefault="00583D6E" w:rsidP="00583D6E">
      <w:pPr>
        <w:rPr>
          <w:rFonts w:asciiTheme="minorBidi" w:hAnsiTheme="minorBidi"/>
          <w:b/>
          <w:bCs/>
          <w:sz w:val="48"/>
          <w:szCs w:val="48"/>
        </w:rPr>
      </w:pPr>
    </w:p>
    <w:p w14:paraId="579C5202" w14:textId="7EC83D4D" w:rsidR="00583D6E" w:rsidRPr="00583D6E" w:rsidRDefault="00583D6E" w:rsidP="563FE2C7">
      <w:pPr>
        <w:rPr>
          <w:rFonts w:asciiTheme="minorBidi" w:hAnsiTheme="minorBidi"/>
          <w:b/>
          <w:bCs/>
          <w:sz w:val="48"/>
          <w:szCs w:val="48"/>
        </w:rPr>
      </w:pPr>
      <w:r w:rsidRPr="563FE2C7">
        <w:rPr>
          <w:rFonts w:asciiTheme="minorBidi" w:hAnsiTheme="minorBidi"/>
          <w:b/>
          <w:bCs/>
          <w:sz w:val="48"/>
          <w:szCs w:val="48"/>
        </w:rPr>
        <w:t xml:space="preserve">Deadline: Friday </w:t>
      </w:r>
      <w:r w:rsidR="112F2007" w:rsidRPr="563FE2C7">
        <w:rPr>
          <w:rFonts w:asciiTheme="minorBidi" w:hAnsiTheme="minorBidi"/>
          <w:b/>
          <w:bCs/>
          <w:sz w:val="48"/>
          <w:szCs w:val="48"/>
        </w:rPr>
        <w:t>3</w:t>
      </w:r>
      <w:r w:rsidR="112F2007" w:rsidRPr="563FE2C7">
        <w:rPr>
          <w:rFonts w:asciiTheme="minorBidi" w:hAnsiTheme="minorBidi"/>
          <w:b/>
          <w:bCs/>
          <w:sz w:val="48"/>
          <w:szCs w:val="48"/>
          <w:vertAlign w:val="superscript"/>
        </w:rPr>
        <w:t>rd</w:t>
      </w:r>
      <w:r w:rsidR="112F2007" w:rsidRPr="563FE2C7">
        <w:rPr>
          <w:rFonts w:asciiTheme="minorBidi" w:hAnsiTheme="minorBidi"/>
          <w:b/>
          <w:bCs/>
          <w:sz w:val="48"/>
          <w:szCs w:val="48"/>
        </w:rPr>
        <w:t xml:space="preserve"> </w:t>
      </w:r>
      <w:r w:rsidRPr="563FE2C7">
        <w:rPr>
          <w:rFonts w:asciiTheme="minorBidi" w:hAnsiTheme="minorBidi"/>
          <w:b/>
          <w:bCs/>
          <w:sz w:val="48"/>
          <w:szCs w:val="48"/>
        </w:rPr>
        <w:t>Ju</w:t>
      </w:r>
      <w:r w:rsidR="2CA16B03" w:rsidRPr="563FE2C7">
        <w:rPr>
          <w:rFonts w:asciiTheme="minorBidi" w:hAnsiTheme="minorBidi"/>
          <w:b/>
          <w:bCs/>
          <w:sz w:val="48"/>
          <w:szCs w:val="48"/>
        </w:rPr>
        <w:t>lly</w:t>
      </w:r>
      <w:r w:rsidRPr="563FE2C7">
        <w:rPr>
          <w:rFonts w:asciiTheme="minorBidi" w:hAnsiTheme="minorBidi"/>
          <w:b/>
          <w:bCs/>
          <w:sz w:val="48"/>
          <w:szCs w:val="48"/>
        </w:rPr>
        <w:t xml:space="preserv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18D90C9A" w14:textId="6C227714" w:rsidR="00583D6E" w:rsidRPr="009F24C9" w:rsidRDefault="00583D6E" w:rsidP="563FE2C7">
      <w:pPr>
        <w:rPr>
          <w:rFonts w:ascii="Arial" w:eastAsia="Arial" w:hAnsi="Arial" w:cs="Arial"/>
          <w:b/>
          <w:bCs/>
        </w:rPr>
      </w:pPr>
      <w:r w:rsidRPr="563FE2C7">
        <w:rPr>
          <w:rFonts w:ascii="Arial" w:eastAsia="Arial" w:hAnsi="Arial" w:cs="Arial"/>
          <w:b/>
          <w:bCs/>
        </w:rPr>
        <w:lastRenderedPageBreak/>
        <w:t>AI Acknowledgement</w:t>
      </w:r>
    </w:p>
    <w:p w14:paraId="59C537E0" w14:textId="77777777" w:rsidR="00583D6E" w:rsidRPr="009F24C9" w:rsidRDefault="00583D6E" w:rsidP="563FE2C7">
      <w:pPr>
        <w:rPr>
          <w:rFonts w:ascii="Arial" w:eastAsia="Arial" w:hAnsi="Arial" w:cs="Arial"/>
        </w:rPr>
      </w:pPr>
      <w:r w:rsidRPr="563FE2C7">
        <w:rPr>
          <w:rFonts w:ascii="Arial" w:eastAsia="Arial" w:hAnsi="Arial" w:cs="Arial"/>
          <w:i/>
          <w:iCs/>
        </w:rPr>
        <w:t>(This section is compulsory for all students.)</w:t>
      </w:r>
    </w:p>
    <w:p w14:paraId="7DFD7499" w14:textId="77777777" w:rsidR="00583D6E" w:rsidRPr="009F24C9" w:rsidRDefault="00583D6E" w:rsidP="563FE2C7">
      <w:pPr>
        <w:rPr>
          <w:rFonts w:ascii="Arial" w:eastAsia="Arial" w:hAnsi="Arial" w:cs="Arial"/>
        </w:rPr>
      </w:pPr>
      <w:r w:rsidRPr="563FE2C7">
        <w:rPr>
          <w:rFonts w:ascii="Arial" w:eastAsia="Arial" w:hAnsi="Arial" w:cs="Arial"/>
        </w:rPr>
        <w:t xml:space="preserve">I acknowledge the use of </w:t>
      </w:r>
      <w:r w:rsidRPr="563FE2C7">
        <w:rPr>
          <w:rFonts w:ascii="Arial" w:eastAsia="Arial" w:hAnsi="Arial" w:cs="Arial"/>
          <w:b/>
          <w:bCs/>
        </w:rPr>
        <w:t>[AI tool name]</w:t>
      </w:r>
      <w:r w:rsidRPr="563FE2C7">
        <w:rPr>
          <w:rFonts w:ascii="Arial" w:eastAsia="Arial" w:hAnsi="Arial" w:cs="Arial"/>
        </w:rPr>
        <w:t xml:space="preserve"> (</w:t>
      </w:r>
      <w:r w:rsidRPr="563FE2C7">
        <w:rPr>
          <w:rFonts w:ascii="Arial" w:eastAsia="Arial" w:hAnsi="Arial" w:cs="Arial"/>
          <w:b/>
          <w:bCs/>
        </w:rPr>
        <w:t>[AI tool URL]</w:t>
      </w:r>
      <w:r w:rsidRPr="563FE2C7">
        <w:rPr>
          <w:rFonts w:ascii="Arial" w:eastAsia="Arial" w:hAnsi="Arial" w:cs="Arial"/>
        </w:rPr>
        <w:t xml:space="preserve">) on </w:t>
      </w:r>
      <w:r w:rsidRPr="563FE2C7">
        <w:rPr>
          <w:rFonts w:ascii="Arial" w:eastAsia="Arial" w:hAnsi="Arial" w:cs="Arial"/>
          <w:b/>
          <w:bCs/>
        </w:rPr>
        <w:t>[date]</w:t>
      </w:r>
      <w:r w:rsidRPr="563FE2C7">
        <w:rPr>
          <w:rFonts w:ascii="Arial" w:eastAsia="Arial" w:hAnsi="Arial" w:cs="Arial"/>
        </w:rPr>
        <w:t xml:space="preserve"> to support </w:t>
      </w:r>
      <w:r w:rsidRPr="563FE2C7">
        <w:rPr>
          <w:rFonts w:ascii="Arial" w:eastAsia="Arial" w:hAnsi="Arial" w:cs="Arial"/>
          <w:b/>
          <w:bCs/>
        </w:rPr>
        <w:t>[state purpose – e.g. research / proofreading / none]</w:t>
      </w:r>
      <w:r w:rsidRPr="563FE2C7">
        <w:rPr>
          <w:rFonts w:ascii="Arial" w:eastAsia="Arial" w:hAnsi="Arial" w:cs="Arial"/>
        </w:rPr>
        <w:t>.</w:t>
      </w:r>
    </w:p>
    <w:p w14:paraId="7F6F04D1" w14:textId="77777777" w:rsidR="00583D6E" w:rsidRPr="009F24C9" w:rsidRDefault="00583D6E" w:rsidP="563FE2C7">
      <w:pPr>
        <w:rPr>
          <w:rFonts w:ascii="Arial" w:eastAsia="Arial" w:hAnsi="Arial" w:cs="Arial"/>
          <w:b/>
          <w:bCs/>
        </w:rPr>
      </w:pPr>
      <w:r w:rsidRPr="563FE2C7">
        <w:rPr>
          <w:rFonts w:ascii="Arial" w:eastAsia="Arial" w:hAnsi="Arial" w:cs="Arial"/>
          <w:b/>
          <w:bCs/>
        </w:rPr>
        <w:t>Prompt(s) used (if applicable):</w:t>
      </w:r>
    </w:p>
    <w:p w14:paraId="6118D437" w14:textId="77777777" w:rsidR="00583D6E" w:rsidRPr="009F24C9" w:rsidRDefault="00583D6E" w:rsidP="563FE2C7">
      <w:pPr>
        <w:numPr>
          <w:ilvl w:val="0"/>
          <w:numId w:val="5"/>
        </w:numPr>
        <w:rPr>
          <w:rFonts w:ascii="Arial" w:eastAsia="Arial" w:hAnsi="Arial" w:cs="Arial"/>
        </w:rPr>
      </w:pPr>
    </w:p>
    <w:p w14:paraId="1092196D" w14:textId="77777777" w:rsidR="00583D6E" w:rsidRPr="009F24C9" w:rsidRDefault="00583D6E" w:rsidP="563FE2C7">
      <w:pPr>
        <w:rPr>
          <w:rFonts w:ascii="Arial" w:eastAsia="Arial" w:hAnsi="Arial" w:cs="Arial"/>
        </w:rPr>
      </w:pPr>
      <w:r w:rsidRPr="563FE2C7">
        <w:rPr>
          <w:rFonts w:ascii="Arial" w:eastAsia="Arial" w:hAnsi="Arial" w:cs="Arial"/>
        </w:rPr>
        <w:t>I confirm that I have not presented any AI-generated text as my own work. I confirm that I have retained copies of drafts, notes, and resources used before and after the use of AI tools.</w:t>
      </w:r>
    </w:p>
    <w:p w14:paraId="26D571E3" w14:textId="54C97391" w:rsidR="563FE2C7" w:rsidRDefault="563FE2C7" w:rsidP="563FE2C7">
      <w:pPr>
        <w:rPr>
          <w:rFonts w:ascii="Arial" w:eastAsia="Arial" w:hAnsi="Arial" w:cs="Arial"/>
        </w:rPr>
      </w:pPr>
    </w:p>
    <w:p w14:paraId="0F6D6C7B" w14:textId="51785376" w:rsidR="563FE2C7" w:rsidRDefault="563FE2C7" w:rsidP="563FE2C7">
      <w:pPr>
        <w:spacing w:after="0" w:line="360" w:lineRule="auto"/>
        <w:rPr>
          <w:rFonts w:ascii="Arial" w:eastAsia="Arial" w:hAnsi="Arial" w:cs="Arial"/>
        </w:rPr>
      </w:pPr>
    </w:p>
    <w:p w14:paraId="2E2AD257" w14:textId="23E67FEA" w:rsidR="65947A87" w:rsidRDefault="65947A87" w:rsidP="563FE2C7">
      <w:pPr>
        <w:pStyle w:val="Heading2"/>
        <w:spacing w:before="0" w:after="0" w:line="360" w:lineRule="auto"/>
        <w:rPr>
          <w:rFonts w:ascii="Arial" w:eastAsia="Arial" w:hAnsi="Arial" w:cs="Arial"/>
          <w:b/>
          <w:bCs/>
          <w:color w:val="000000" w:themeColor="text1"/>
          <w:sz w:val="24"/>
          <w:szCs w:val="24"/>
        </w:rPr>
      </w:pPr>
      <w:r w:rsidRPr="563FE2C7">
        <w:rPr>
          <w:rFonts w:ascii="Arial" w:eastAsia="Arial" w:hAnsi="Arial" w:cs="Arial"/>
          <w:b/>
          <w:bCs/>
          <w:color w:val="000000" w:themeColor="text1"/>
          <w:sz w:val="24"/>
          <w:szCs w:val="24"/>
        </w:rPr>
        <w:t>Contents</w:t>
      </w:r>
    </w:p>
    <w:p w14:paraId="74F8E081" w14:textId="643CA69C"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Introduction</w:t>
      </w:r>
    </w:p>
    <w:p w14:paraId="45971DBB" w14:textId="76DEA871"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Findings</w:t>
      </w:r>
    </w:p>
    <w:p w14:paraId="49B717D5" w14:textId="71BAB9E5"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Conclusion</w:t>
      </w:r>
    </w:p>
    <w:p w14:paraId="7E945BDF" w14:textId="6B927333" w:rsidR="65947A87" w:rsidRDefault="65947A87" w:rsidP="563FE2C7">
      <w:pPr>
        <w:pStyle w:val="ListParagraph"/>
        <w:numPr>
          <w:ilvl w:val="0"/>
          <w:numId w:val="4"/>
        </w:numPr>
        <w:spacing w:after="0" w:line="360" w:lineRule="auto"/>
        <w:rPr>
          <w:rFonts w:ascii="Arial" w:eastAsia="Arial" w:hAnsi="Arial" w:cs="Arial"/>
          <w:color w:val="000000" w:themeColor="text1"/>
        </w:rPr>
      </w:pPr>
      <w:r w:rsidRPr="563FE2C7">
        <w:rPr>
          <w:rFonts w:ascii="Arial" w:eastAsia="Arial" w:hAnsi="Arial" w:cs="Arial"/>
          <w:color w:val="000000" w:themeColor="text1"/>
        </w:rPr>
        <w:t>References</w:t>
      </w:r>
    </w:p>
    <w:p w14:paraId="174F69B8" w14:textId="21419B19" w:rsidR="5A6C71C4" w:rsidRDefault="5A6C71C4" w:rsidP="563FE2C7">
      <w:pPr>
        <w:pStyle w:val="Heading2"/>
        <w:spacing w:before="0" w:after="0" w:line="360" w:lineRule="auto"/>
        <w:rPr>
          <w:rFonts w:ascii="Arial" w:eastAsia="Arial" w:hAnsi="Arial" w:cs="Arial"/>
          <w:color w:val="000000" w:themeColor="text1"/>
          <w:sz w:val="24"/>
          <w:szCs w:val="24"/>
        </w:rPr>
      </w:pPr>
      <w:r w:rsidRPr="563FE2C7">
        <w:rPr>
          <w:rFonts w:ascii="Arial" w:eastAsia="Arial" w:hAnsi="Arial" w:cs="Arial"/>
          <w:color w:val="000000" w:themeColor="text1"/>
          <w:sz w:val="24"/>
          <w:szCs w:val="24"/>
        </w:rPr>
        <w:t xml:space="preserve"> </w:t>
      </w:r>
    </w:p>
    <w:p w14:paraId="09AD51F1" w14:textId="29B111A4" w:rsidR="65947A87" w:rsidRDefault="65947A87" w:rsidP="563FE2C7">
      <w:pPr>
        <w:pStyle w:val="Heading2"/>
        <w:spacing w:before="0" w:after="0" w:line="360" w:lineRule="auto"/>
        <w:rPr>
          <w:rFonts w:ascii="Arial" w:eastAsia="Arial" w:hAnsi="Arial" w:cs="Arial"/>
          <w:b/>
          <w:bCs/>
          <w:color w:val="000000" w:themeColor="text1"/>
          <w:sz w:val="24"/>
          <w:szCs w:val="24"/>
        </w:rPr>
      </w:pPr>
      <w:r w:rsidRPr="563FE2C7">
        <w:rPr>
          <w:rFonts w:ascii="Arial" w:eastAsia="Arial" w:hAnsi="Arial" w:cs="Arial"/>
          <w:b/>
          <w:bCs/>
          <w:color w:val="000000" w:themeColor="text1"/>
          <w:sz w:val="24"/>
          <w:szCs w:val="24"/>
        </w:rPr>
        <w:t>Introduction</w:t>
      </w:r>
    </w:p>
    <w:p w14:paraId="51BB396E" w14:textId="4AAD4D57" w:rsidR="563FE2C7" w:rsidRDefault="563FE2C7" w:rsidP="563FE2C7">
      <w:pPr>
        <w:rPr>
          <w:rFonts w:ascii="Arial" w:eastAsia="Arial" w:hAnsi="Arial" w:cs="Arial"/>
        </w:rPr>
      </w:pPr>
    </w:p>
    <w:p w14:paraId="50C761FF" w14:textId="2B826F44"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Teamwork is </w:t>
      </w:r>
      <w:r w:rsidR="005B4BE5">
        <w:rPr>
          <w:rFonts w:ascii="Arial" w:eastAsia="Arial" w:hAnsi="Arial" w:cs="Arial"/>
          <w:color w:val="000000" w:themeColor="text1"/>
        </w:rPr>
        <w:t>most defined</w:t>
      </w:r>
      <w:r w:rsidRPr="563FE2C7">
        <w:rPr>
          <w:rFonts w:ascii="Arial" w:eastAsia="Arial" w:hAnsi="Arial" w:cs="Arial"/>
          <w:color w:val="000000" w:themeColor="text1"/>
        </w:rPr>
        <w:t xml:space="preserve"> as the process where</w:t>
      </w:r>
      <w:r w:rsidR="000A0699">
        <w:rPr>
          <w:rFonts w:ascii="Arial" w:eastAsia="Arial" w:hAnsi="Arial" w:cs="Arial"/>
          <w:color w:val="000000" w:themeColor="text1"/>
        </w:rPr>
        <w:t xml:space="preserve"> people work together</w:t>
      </w:r>
      <w:r w:rsidR="00482C93">
        <w:rPr>
          <w:rFonts w:ascii="Arial" w:eastAsia="Arial" w:hAnsi="Arial" w:cs="Arial"/>
          <w:color w:val="000000" w:themeColor="text1"/>
        </w:rPr>
        <w:t>,</w:t>
      </w:r>
      <w:r w:rsidRPr="563FE2C7">
        <w:rPr>
          <w:rFonts w:ascii="Arial" w:eastAsia="Arial" w:hAnsi="Arial" w:cs="Arial"/>
          <w:color w:val="000000" w:themeColor="text1"/>
        </w:rPr>
        <w:t xml:space="preserve"> combin</w:t>
      </w:r>
      <w:r w:rsidR="00482C93">
        <w:rPr>
          <w:rFonts w:ascii="Arial" w:eastAsia="Arial" w:hAnsi="Arial" w:cs="Arial"/>
          <w:color w:val="000000" w:themeColor="text1"/>
        </w:rPr>
        <w:t xml:space="preserve">ing their </w:t>
      </w:r>
      <w:r w:rsidR="00601D6A">
        <w:rPr>
          <w:rFonts w:ascii="Arial" w:eastAsia="Arial" w:hAnsi="Arial" w:cs="Arial"/>
          <w:color w:val="000000" w:themeColor="text1"/>
        </w:rPr>
        <w:t>individual</w:t>
      </w:r>
      <w:r w:rsidRPr="563FE2C7">
        <w:rPr>
          <w:rFonts w:ascii="Arial" w:eastAsia="Arial" w:hAnsi="Arial" w:cs="Arial"/>
          <w:color w:val="000000" w:themeColor="text1"/>
        </w:rPr>
        <w:t xml:space="preserve"> skills, </w:t>
      </w:r>
      <w:r w:rsidR="00466D7C" w:rsidRPr="563FE2C7">
        <w:rPr>
          <w:rFonts w:ascii="Arial" w:eastAsia="Arial" w:hAnsi="Arial" w:cs="Arial"/>
          <w:color w:val="000000" w:themeColor="text1"/>
        </w:rPr>
        <w:t>knowledge,</w:t>
      </w:r>
      <w:r w:rsidRPr="563FE2C7">
        <w:rPr>
          <w:rFonts w:ascii="Arial" w:eastAsia="Arial" w:hAnsi="Arial" w:cs="Arial"/>
          <w:color w:val="000000" w:themeColor="text1"/>
        </w:rPr>
        <w:t xml:space="preserve"> and effort to achieve shared goals that would be difficult or impossible to deliver alone (West, 2012)</w:t>
      </w:r>
      <w:r w:rsidR="004E70AD" w:rsidRPr="563FE2C7">
        <w:rPr>
          <w:rFonts w:ascii="Arial" w:eastAsia="Arial" w:hAnsi="Arial" w:cs="Arial"/>
          <w:color w:val="000000" w:themeColor="text1"/>
        </w:rPr>
        <w:t>.</w:t>
      </w:r>
      <w:r w:rsidR="004E70AD">
        <w:rPr>
          <w:rFonts w:ascii="Arial" w:eastAsia="Arial" w:hAnsi="Arial" w:cs="Arial"/>
          <w:color w:val="000000" w:themeColor="text1"/>
        </w:rPr>
        <w:t xml:space="preserve"> </w:t>
      </w:r>
      <w:r w:rsidR="00CC46CC">
        <w:rPr>
          <w:rFonts w:ascii="Arial" w:eastAsia="Arial" w:hAnsi="Arial" w:cs="Arial"/>
          <w:color w:val="000000" w:themeColor="text1"/>
        </w:rPr>
        <w:t>For work in school</w:t>
      </w:r>
      <w:r w:rsidR="00605679">
        <w:rPr>
          <w:rFonts w:ascii="Arial" w:eastAsia="Arial" w:hAnsi="Arial" w:cs="Arial"/>
          <w:color w:val="000000" w:themeColor="text1"/>
        </w:rPr>
        <w:t xml:space="preserve"> settings as a </w:t>
      </w:r>
      <w:r w:rsidR="00202643">
        <w:rPr>
          <w:rFonts w:ascii="Arial" w:eastAsia="Arial" w:hAnsi="Arial" w:cs="Arial"/>
          <w:color w:val="000000" w:themeColor="text1"/>
        </w:rPr>
        <w:t>childcare</w:t>
      </w:r>
      <w:r w:rsidR="00605679">
        <w:rPr>
          <w:rFonts w:ascii="Arial" w:eastAsia="Arial" w:hAnsi="Arial" w:cs="Arial"/>
          <w:color w:val="000000" w:themeColor="text1"/>
        </w:rPr>
        <w:t xml:space="preserve"> officer, teaching assistant </w:t>
      </w:r>
      <w:r w:rsidR="00AA674A">
        <w:rPr>
          <w:rFonts w:ascii="Arial" w:eastAsia="Arial" w:hAnsi="Arial" w:cs="Arial"/>
          <w:color w:val="000000" w:themeColor="text1"/>
        </w:rPr>
        <w:t>or 1:1 support e</w:t>
      </w:r>
      <w:r w:rsidRPr="563FE2C7">
        <w:rPr>
          <w:rFonts w:ascii="Arial" w:eastAsia="Arial" w:hAnsi="Arial" w:cs="Arial"/>
          <w:color w:val="000000" w:themeColor="text1"/>
        </w:rPr>
        <w:t xml:space="preserve">ffective teamwork </w:t>
      </w:r>
      <w:r w:rsidR="00090663">
        <w:rPr>
          <w:rFonts w:ascii="Arial" w:eastAsia="Arial" w:hAnsi="Arial" w:cs="Arial"/>
          <w:color w:val="000000" w:themeColor="text1"/>
        </w:rPr>
        <w:t xml:space="preserve">is not </w:t>
      </w:r>
      <w:r w:rsidR="0075014F">
        <w:rPr>
          <w:rFonts w:ascii="Arial" w:eastAsia="Arial" w:hAnsi="Arial" w:cs="Arial"/>
          <w:color w:val="000000" w:themeColor="text1"/>
        </w:rPr>
        <w:t>just helpful, it is essential</w:t>
      </w:r>
      <w:r w:rsidR="00DC3DD3">
        <w:rPr>
          <w:rFonts w:ascii="Arial" w:eastAsia="Arial" w:hAnsi="Arial" w:cs="Arial"/>
          <w:color w:val="000000" w:themeColor="text1"/>
        </w:rPr>
        <w:t xml:space="preserve"> for the </w:t>
      </w:r>
      <w:r w:rsidR="00202643">
        <w:rPr>
          <w:rFonts w:ascii="Arial" w:eastAsia="Arial" w:hAnsi="Arial" w:cs="Arial"/>
          <w:color w:val="000000" w:themeColor="text1"/>
        </w:rPr>
        <w:t>safeguarding</w:t>
      </w:r>
      <w:r w:rsidR="00DC3DD3">
        <w:rPr>
          <w:rFonts w:ascii="Arial" w:eastAsia="Arial" w:hAnsi="Arial" w:cs="Arial"/>
          <w:color w:val="000000" w:themeColor="text1"/>
        </w:rPr>
        <w:t xml:space="preserve"> </w:t>
      </w:r>
      <w:r w:rsidR="00BA5CAF">
        <w:rPr>
          <w:rFonts w:ascii="Arial" w:eastAsia="Arial" w:hAnsi="Arial" w:cs="Arial"/>
          <w:color w:val="000000" w:themeColor="text1"/>
        </w:rPr>
        <w:t xml:space="preserve">and keep </w:t>
      </w:r>
      <w:r w:rsidR="00F34752">
        <w:rPr>
          <w:rFonts w:ascii="Arial" w:eastAsia="Arial" w:hAnsi="Arial" w:cs="Arial"/>
          <w:color w:val="000000" w:themeColor="text1"/>
        </w:rPr>
        <w:t>children safe and make sure everyone ha gets the right support</w:t>
      </w:r>
      <w:r w:rsidR="00372B0D">
        <w:rPr>
          <w:rFonts w:ascii="Arial" w:eastAsia="Arial" w:hAnsi="Arial" w:cs="Arial"/>
          <w:color w:val="000000" w:themeColor="text1"/>
        </w:rPr>
        <w:t>.</w:t>
      </w:r>
      <w:r w:rsidR="00372B0D" w:rsidRPr="563FE2C7">
        <w:rPr>
          <w:rFonts w:ascii="Arial" w:eastAsia="Arial" w:hAnsi="Arial" w:cs="Arial"/>
          <w:color w:val="000000" w:themeColor="text1"/>
        </w:rPr>
        <w:t xml:space="preserve"> </w:t>
      </w:r>
      <w:r w:rsidRPr="563FE2C7">
        <w:rPr>
          <w:rFonts w:ascii="Arial" w:eastAsia="Arial" w:hAnsi="Arial" w:cs="Arial"/>
          <w:color w:val="000000" w:themeColor="text1"/>
        </w:rPr>
        <w:t>This report reflects on my personal experiences working in teams during my previous role as a Child Care Officer within a school setting, identifies my natural preferred roles based on Belbin’s Team Role model, and links these experiences to established theories including Tuckman’s team development framework and conflict resolution theory. It</w:t>
      </w:r>
      <w:r w:rsidR="009D3AE2">
        <w:rPr>
          <w:rFonts w:ascii="Arial" w:eastAsia="Arial" w:hAnsi="Arial" w:cs="Arial"/>
          <w:color w:val="000000" w:themeColor="text1"/>
        </w:rPr>
        <w:t xml:space="preserve"> also explains what I have learned about working </w:t>
      </w:r>
      <w:r w:rsidR="00456BC1">
        <w:rPr>
          <w:rFonts w:ascii="Arial" w:eastAsia="Arial" w:hAnsi="Arial" w:cs="Arial"/>
          <w:color w:val="000000" w:themeColor="text1"/>
        </w:rPr>
        <w:t>with others</w:t>
      </w:r>
      <w:r w:rsidRPr="563FE2C7">
        <w:rPr>
          <w:rFonts w:ascii="Arial" w:eastAsia="Arial" w:hAnsi="Arial" w:cs="Arial"/>
          <w:color w:val="000000" w:themeColor="text1"/>
        </w:rPr>
        <w:t xml:space="preserve"> and outlines actions to strengthen my contribution to future </w:t>
      </w:r>
      <w:r w:rsidR="005B4BE5" w:rsidRPr="563FE2C7">
        <w:rPr>
          <w:rFonts w:ascii="Arial" w:eastAsia="Arial" w:hAnsi="Arial" w:cs="Arial"/>
          <w:color w:val="000000" w:themeColor="text1"/>
        </w:rPr>
        <w:t>teams</w:t>
      </w:r>
      <w:r w:rsidR="005B4BE5">
        <w:rPr>
          <w:rFonts w:ascii="Arial" w:eastAsia="Arial" w:hAnsi="Arial" w:cs="Arial"/>
          <w:color w:val="000000" w:themeColor="text1"/>
        </w:rPr>
        <w:t xml:space="preserve"> and</w:t>
      </w:r>
      <w:r w:rsidR="000C43F3">
        <w:rPr>
          <w:rFonts w:ascii="Arial" w:eastAsia="Arial" w:hAnsi="Arial" w:cs="Arial"/>
          <w:color w:val="000000" w:themeColor="text1"/>
        </w:rPr>
        <w:t xml:space="preserve"> improve in the </w:t>
      </w:r>
      <w:r w:rsidR="00E52E37">
        <w:rPr>
          <w:rFonts w:ascii="Arial" w:eastAsia="Arial" w:hAnsi="Arial" w:cs="Arial"/>
          <w:color w:val="000000" w:themeColor="text1"/>
        </w:rPr>
        <w:t>future.</w:t>
      </w:r>
      <w:r w:rsidR="000C43F3">
        <w:rPr>
          <w:rFonts w:ascii="Arial" w:eastAsia="Arial" w:hAnsi="Arial" w:cs="Arial"/>
          <w:color w:val="000000" w:themeColor="text1"/>
        </w:rPr>
        <w:t xml:space="preserve"> </w:t>
      </w:r>
    </w:p>
    <w:p w14:paraId="47F5263B" w14:textId="7393B115" w:rsidR="563FE2C7" w:rsidRDefault="563FE2C7" w:rsidP="563FE2C7">
      <w:pPr>
        <w:pStyle w:val="Heading2"/>
        <w:spacing w:before="0" w:after="0" w:line="360" w:lineRule="auto"/>
        <w:rPr>
          <w:rFonts w:ascii="Arial" w:eastAsia="Arial" w:hAnsi="Arial" w:cs="Arial"/>
          <w:color w:val="000000" w:themeColor="text1"/>
          <w:sz w:val="24"/>
          <w:szCs w:val="24"/>
        </w:rPr>
      </w:pPr>
    </w:p>
    <w:p w14:paraId="4681C098" w14:textId="061C4E84" w:rsidR="65947A87" w:rsidRDefault="65947A87" w:rsidP="563FE2C7">
      <w:pPr>
        <w:pStyle w:val="Heading2"/>
        <w:spacing w:before="0" w:after="0" w:line="360" w:lineRule="auto"/>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Findings</w:t>
      </w:r>
    </w:p>
    <w:p w14:paraId="6AA821D5" w14:textId="7B805D48" w:rsidR="563FE2C7" w:rsidRDefault="563FE2C7" w:rsidP="563FE2C7"/>
    <w:p w14:paraId="421DFF87" w14:textId="4BF8AC43"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Based </w:t>
      </w:r>
      <w:r w:rsidR="00E52E37" w:rsidRPr="563FE2C7">
        <w:rPr>
          <w:rFonts w:ascii="Arial" w:eastAsia="Arial" w:hAnsi="Arial" w:cs="Arial"/>
          <w:color w:val="000000" w:themeColor="text1"/>
        </w:rPr>
        <w:t xml:space="preserve">on </w:t>
      </w:r>
      <w:r w:rsidR="00E52E37">
        <w:rPr>
          <w:rFonts w:ascii="Arial" w:eastAsia="Arial" w:hAnsi="Arial" w:cs="Arial"/>
          <w:color w:val="000000" w:themeColor="text1"/>
        </w:rPr>
        <w:t>completing</w:t>
      </w:r>
      <w:r w:rsidR="003C3E43">
        <w:rPr>
          <w:rFonts w:ascii="Arial" w:eastAsia="Arial" w:hAnsi="Arial" w:cs="Arial"/>
          <w:color w:val="000000" w:themeColor="text1"/>
        </w:rPr>
        <w:t xml:space="preserve"> </w:t>
      </w:r>
      <w:r w:rsidR="00E52E37">
        <w:rPr>
          <w:rFonts w:ascii="Arial" w:eastAsia="Arial" w:hAnsi="Arial" w:cs="Arial"/>
          <w:color w:val="000000" w:themeColor="text1"/>
        </w:rPr>
        <w:t xml:space="preserve">the </w:t>
      </w:r>
      <w:r w:rsidR="00E52E37" w:rsidRPr="563FE2C7">
        <w:rPr>
          <w:rFonts w:ascii="Arial" w:eastAsia="Arial" w:hAnsi="Arial" w:cs="Arial"/>
          <w:color w:val="000000" w:themeColor="text1"/>
        </w:rPr>
        <w:t>self</w:t>
      </w:r>
      <w:r w:rsidRPr="563FE2C7">
        <w:rPr>
          <w:rFonts w:ascii="Arial" w:eastAsia="Arial" w:hAnsi="Arial" w:cs="Arial"/>
          <w:color w:val="000000" w:themeColor="text1"/>
        </w:rPr>
        <w:t>-perception analysis, my highest-scoring and preferred role is</w:t>
      </w:r>
      <w:r w:rsidRPr="563FE2C7">
        <w:rPr>
          <w:rFonts w:ascii="Arial" w:eastAsia="Arial" w:hAnsi="Arial" w:cs="Arial"/>
          <w:b/>
          <w:bCs/>
          <w:color w:val="000000" w:themeColor="text1"/>
        </w:rPr>
        <w:t xml:space="preserve"> Specialist</w:t>
      </w:r>
      <w:r w:rsidRPr="563FE2C7">
        <w:rPr>
          <w:rFonts w:ascii="Arial" w:eastAsia="Arial" w:hAnsi="Arial" w:cs="Arial"/>
          <w:color w:val="000000" w:themeColor="text1"/>
        </w:rPr>
        <w:t xml:space="preserve">, followed by Resource Investigator, </w:t>
      </w:r>
      <w:r w:rsidR="41283857" w:rsidRPr="563FE2C7">
        <w:rPr>
          <w:rFonts w:ascii="Arial" w:eastAsia="Arial" w:hAnsi="Arial" w:cs="Arial"/>
          <w:color w:val="000000" w:themeColor="text1"/>
        </w:rPr>
        <w:t>Plant,</w:t>
      </w:r>
      <w:r w:rsidRPr="563FE2C7">
        <w:rPr>
          <w:rFonts w:ascii="Arial" w:eastAsia="Arial" w:hAnsi="Arial" w:cs="Arial"/>
          <w:color w:val="000000" w:themeColor="text1"/>
        </w:rPr>
        <w:t xml:space="preserve"> and Implementer as secondary strengths.</w:t>
      </w:r>
    </w:p>
    <w:p w14:paraId="479642EE" w14:textId="54392E5C" w:rsidR="65947A87" w:rsidRDefault="007869CE" w:rsidP="563FE2C7">
      <w:pPr>
        <w:spacing w:after="0" w:line="360" w:lineRule="auto"/>
        <w:rPr>
          <w:rFonts w:ascii="Arial" w:eastAsia="Arial" w:hAnsi="Arial" w:cs="Arial"/>
          <w:color w:val="000000" w:themeColor="text1"/>
        </w:rPr>
      </w:pPr>
      <w:r>
        <w:rPr>
          <w:rFonts w:ascii="Arial" w:eastAsia="Arial" w:hAnsi="Arial" w:cs="Arial"/>
          <w:color w:val="000000" w:themeColor="text1"/>
        </w:rPr>
        <w:t xml:space="preserve">According to </w:t>
      </w:r>
      <w:r w:rsidR="65947A87" w:rsidRPr="563FE2C7">
        <w:rPr>
          <w:rFonts w:ascii="Arial" w:eastAsia="Arial" w:hAnsi="Arial" w:cs="Arial"/>
          <w:color w:val="000000" w:themeColor="text1"/>
        </w:rPr>
        <w:t xml:space="preserve">Belbin (2010) describes the Specialist as someone who takes pride in deep expertise, focuses on mastering specific knowledge or skills, and prioritises accuracy and quality in their area of work. Specialists </w:t>
      </w:r>
      <w:proofErr w:type="gramStart"/>
      <w:r w:rsidR="65947A87" w:rsidRPr="563FE2C7">
        <w:rPr>
          <w:rFonts w:ascii="Arial" w:eastAsia="Arial" w:hAnsi="Arial" w:cs="Arial"/>
          <w:color w:val="000000" w:themeColor="text1"/>
        </w:rPr>
        <w:t>are driven</w:t>
      </w:r>
      <w:proofErr w:type="gramEnd"/>
      <w:r w:rsidR="65947A87" w:rsidRPr="563FE2C7">
        <w:rPr>
          <w:rFonts w:ascii="Arial" w:eastAsia="Arial" w:hAnsi="Arial" w:cs="Arial"/>
          <w:color w:val="000000" w:themeColor="text1"/>
        </w:rPr>
        <w:t xml:space="preserve"> by </w:t>
      </w:r>
      <w:proofErr w:type="gramStart"/>
      <w:r w:rsidR="65947A87" w:rsidRPr="563FE2C7">
        <w:rPr>
          <w:rFonts w:ascii="Arial" w:eastAsia="Arial" w:hAnsi="Arial" w:cs="Arial"/>
          <w:color w:val="000000" w:themeColor="text1"/>
        </w:rPr>
        <w:t>high standards</w:t>
      </w:r>
      <w:proofErr w:type="gramEnd"/>
      <w:r w:rsidR="65947A87" w:rsidRPr="563FE2C7">
        <w:rPr>
          <w:rFonts w:ascii="Arial" w:eastAsia="Arial" w:hAnsi="Arial" w:cs="Arial"/>
          <w:color w:val="000000" w:themeColor="text1"/>
        </w:rPr>
        <w:t xml:space="preserve"> for their </w:t>
      </w:r>
      <w:r w:rsidR="7BF374C8" w:rsidRPr="563FE2C7">
        <w:rPr>
          <w:rFonts w:ascii="Arial" w:eastAsia="Arial" w:hAnsi="Arial" w:cs="Arial"/>
          <w:color w:val="000000" w:themeColor="text1"/>
        </w:rPr>
        <w:t>field and</w:t>
      </w:r>
      <w:r w:rsidR="65947A87" w:rsidRPr="563FE2C7">
        <w:rPr>
          <w:rFonts w:ascii="Arial" w:eastAsia="Arial" w:hAnsi="Arial" w:cs="Arial"/>
          <w:color w:val="000000" w:themeColor="text1"/>
        </w:rPr>
        <w:t xml:space="preserve"> bring critical niche knowledge that other team members may lack. My secondary roles show I also enjoy exploring </w:t>
      </w:r>
      <w:bookmarkStart w:id="0" w:name="_Int_56g14oiY"/>
      <w:proofErr w:type="gramStart"/>
      <w:r w:rsidR="65947A87" w:rsidRPr="563FE2C7">
        <w:rPr>
          <w:rFonts w:ascii="Arial" w:eastAsia="Arial" w:hAnsi="Arial" w:cs="Arial"/>
          <w:color w:val="000000" w:themeColor="text1"/>
        </w:rPr>
        <w:t>new</w:t>
      </w:r>
      <w:r w:rsidR="00B70207">
        <w:rPr>
          <w:rFonts w:ascii="Arial" w:eastAsia="Arial" w:hAnsi="Arial" w:cs="Arial"/>
          <w:color w:val="000000" w:themeColor="text1"/>
        </w:rPr>
        <w:t xml:space="preserve"> </w:t>
      </w:r>
      <w:r w:rsidR="65947A87" w:rsidRPr="563FE2C7">
        <w:rPr>
          <w:rFonts w:ascii="Arial" w:eastAsia="Arial" w:hAnsi="Arial" w:cs="Arial"/>
          <w:color w:val="000000" w:themeColor="text1"/>
        </w:rPr>
        <w:t>approaches</w:t>
      </w:r>
      <w:bookmarkEnd w:id="0"/>
      <w:proofErr w:type="gramEnd"/>
      <w:r w:rsidR="65947A87" w:rsidRPr="563FE2C7">
        <w:rPr>
          <w:rFonts w:ascii="Arial" w:eastAsia="Arial" w:hAnsi="Arial" w:cs="Arial"/>
          <w:color w:val="000000" w:themeColor="text1"/>
        </w:rPr>
        <w:t xml:space="preserve"> and external support resources (Resource Investigator), developing thoughtful, child-centred solutions (Plant), and turning agreed policies into consistent daily practice (Implementer).</w:t>
      </w:r>
    </w:p>
    <w:p w14:paraId="35EE1A98" w14:textId="2CB42ACF"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Working as a Child Care Officer, my </w:t>
      </w:r>
      <w:r w:rsidR="501E0720" w:rsidRPr="563FE2C7">
        <w:rPr>
          <w:rFonts w:ascii="Arial" w:eastAsia="Arial" w:hAnsi="Arial" w:cs="Arial"/>
          <w:color w:val="000000" w:themeColor="text1"/>
        </w:rPr>
        <w:t>specialist</w:t>
      </w:r>
      <w:r w:rsidRPr="563FE2C7">
        <w:rPr>
          <w:rFonts w:ascii="Arial" w:eastAsia="Arial" w:hAnsi="Arial" w:cs="Arial"/>
          <w:color w:val="000000" w:themeColor="text1"/>
        </w:rPr>
        <w:t xml:space="preserve"> focus became </w:t>
      </w:r>
      <w:r w:rsidR="1B52A919" w:rsidRPr="563FE2C7">
        <w:rPr>
          <w:rFonts w:ascii="Arial" w:eastAsia="Arial" w:hAnsi="Arial" w:cs="Arial"/>
          <w:color w:val="000000" w:themeColor="text1"/>
        </w:rPr>
        <w:t>clear</w:t>
      </w:r>
      <w:r w:rsidRPr="563FE2C7">
        <w:rPr>
          <w:rFonts w:ascii="Arial" w:eastAsia="Arial" w:hAnsi="Arial" w:cs="Arial"/>
          <w:color w:val="000000" w:themeColor="text1"/>
        </w:rPr>
        <w:t xml:space="preserve"> when our team reviewed our safeguarding and student well-being procedures. I had completed </w:t>
      </w:r>
      <w:r w:rsidR="005B4BE5">
        <w:rPr>
          <w:rFonts w:ascii="Arial" w:eastAsia="Arial" w:hAnsi="Arial" w:cs="Arial"/>
          <w:color w:val="000000" w:themeColor="text1"/>
        </w:rPr>
        <w:t xml:space="preserve">extra </w:t>
      </w:r>
      <w:r w:rsidR="005B4BE5" w:rsidRPr="563FE2C7">
        <w:rPr>
          <w:rFonts w:ascii="Arial" w:eastAsia="Arial" w:hAnsi="Arial" w:cs="Arial"/>
          <w:color w:val="000000" w:themeColor="text1"/>
        </w:rPr>
        <w:t>training</w:t>
      </w:r>
      <w:r w:rsidRPr="563FE2C7">
        <w:rPr>
          <w:rFonts w:ascii="Arial" w:eastAsia="Arial" w:hAnsi="Arial" w:cs="Arial"/>
          <w:color w:val="000000" w:themeColor="text1"/>
        </w:rPr>
        <w:t xml:space="preserve"> in child development, attachment </w:t>
      </w:r>
      <w:r w:rsidR="00372B0D" w:rsidRPr="563FE2C7">
        <w:rPr>
          <w:rFonts w:ascii="Arial" w:eastAsia="Arial" w:hAnsi="Arial" w:cs="Arial"/>
          <w:color w:val="000000" w:themeColor="text1"/>
        </w:rPr>
        <w:t>theory,</w:t>
      </w:r>
      <w:r w:rsidRPr="563FE2C7">
        <w:rPr>
          <w:rFonts w:ascii="Arial" w:eastAsia="Arial" w:hAnsi="Arial" w:cs="Arial"/>
          <w:color w:val="000000" w:themeColor="text1"/>
        </w:rPr>
        <w:t xml:space="preserve"> and local safeguarding protocols, so I took ownership of ensuring all our plans aligned with statutory requirements and best practice. I led reviews of individual student </w:t>
      </w:r>
      <w:r w:rsidR="00E346EA">
        <w:rPr>
          <w:rFonts w:ascii="Arial" w:eastAsia="Arial" w:hAnsi="Arial" w:cs="Arial"/>
          <w:color w:val="000000" w:themeColor="text1"/>
        </w:rPr>
        <w:t xml:space="preserve">academic </w:t>
      </w:r>
      <w:r w:rsidRPr="563FE2C7">
        <w:rPr>
          <w:rFonts w:ascii="Arial" w:eastAsia="Arial" w:hAnsi="Arial" w:cs="Arial"/>
          <w:color w:val="000000" w:themeColor="text1"/>
        </w:rPr>
        <w:t>support plans, verified that every step followed school policy and Welsh Government guidance, and explained complex rules clearly to teachers and support staff who were less familiar with these details. This matches the Specialist focus: while others focused on lesson adjustments or timetabling, my work ensured all our decisions were safe, legal and in the child’s long-term interest.</w:t>
      </w:r>
    </w:p>
    <w:p w14:paraId="21DCFFC8" w14:textId="0A90281F"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My secondary roles supported this work well: as a Resource Investigator, I </w:t>
      </w:r>
      <w:r w:rsidR="00DF619C">
        <w:rPr>
          <w:rFonts w:ascii="Arial" w:eastAsia="Arial" w:hAnsi="Arial" w:cs="Arial"/>
          <w:color w:val="000000" w:themeColor="text1"/>
        </w:rPr>
        <w:t xml:space="preserve">found </w:t>
      </w:r>
      <w:r w:rsidR="009E5B08">
        <w:rPr>
          <w:rFonts w:ascii="Arial" w:eastAsia="Arial" w:hAnsi="Arial" w:cs="Arial"/>
          <w:color w:val="000000" w:themeColor="text1"/>
        </w:rPr>
        <w:t xml:space="preserve">local </w:t>
      </w:r>
      <w:r w:rsidRPr="563FE2C7">
        <w:rPr>
          <w:rFonts w:ascii="Arial" w:eastAsia="Arial" w:hAnsi="Arial" w:cs="Arial"/>
          <w:color w:val="000000" w:themeColor="text1"/>
        </w:rPr>
        <w:t>therapeutic services available for students needing extra support; as a Plant</w:t>
      </w:r>
      <w:r w:rsidR="00803C43">
        <w:rPr>
          <w:rFonts w:ascii="Arial" w:eastAsia="Arial" w:hAnsi="Arial" w:cs="Arial"/>
          <w:color w:val="000000" w:themeColor="text1"/>
        </w:rPr>
        <w:t xml:space="preserve"> </w:t>
      </w:r>
      <w:r w:rsidRPr="563FE2C7">
        <w:rPr>
          <w:rFonts w:ascii="Arial" w:eastAsia="Arial" w:hAnsi="Arial" w:cs="Arial"/>
          <w:color w:val="000000" w:themeColor="text1"/>
        </w:rPr>
        <w:t>regular</w:t>
      </w:r>
      <w:r w:rsidR="00803C43">
        <w:rPr>
          <w:rFonts w:ascii="Arial" w:eastAsia="Arial" w:hAnsi="Arial" w:cs="Arial"/>
          <w:color w:val="000000" w:themeColor="text1"/>
        </w:rPr>
        <w:t>ly</w:t>
      </w:r>
      <w:r w:rsidR="00301AFD">
        <w:rPr>
          <w:rFonts w:ascii="Arial" w:eastAsia="Arial" w:hAnsi="Arial" w:cs="Arial"/>
          <w:color w:val="000000" w:themeColor="text1"/>
        </w:rPr>
        <w:t xml:space="preserve"> done</w:t>
      </w:r>
      <w:r w:rsidRPr="563FE2C7">
        <w:rPr>
          <w:rFonts w:ascii="Arial" w:eastAsia="Arial" w:hAnsi="Arial" w:cs="Arial"/>
          <w:color w:val="000000" w:themeColor="text1"/>
        </w:rPr>
        <w:t xml:space="preserve"> check-ins for vulnerable pupils to build trust; and as an Implementer, I created simple, consistent recording templates for the whole team to use. However, I recognise a key challenge: I sometimes focused so closely on following exact protocols that I missed opportunities to simplify processes for </w:t>
      </w:r>
      <w:r w:rsidR="31BB304F" w:rsidRPr="563FE2C7">
        <w:rPr>
          <w:rFonts w:ascii="Arial" w:eastAsia="Arial" w:hAnsi="Arial" w:cs="Arial"/>
          <w:color w:val="000000" w:themeColor="text1"/>
        </w:rPr>
        <w:t>colleagues or</w:t>
      </w:r>
      <w:r w:rsidRPr="563FE2C7">
        <w:rPr>
          <w:rFonts w:ascii="Arial" w:eastAsia="Arial" w:hAnsi="Arial" w:cs="Arial"/>
          <w:color w:val="000000" w:themeColor="text1"/>
        </w:rPr>
        <w:t xml:space="preserve"> spent too long refining details when we needed to act quickly for a child.</w:t>
      </w:r>
    </w:p>
    <w:p w14:paraId="292BF24F" w14:textId="45E3B045" w:rsidR="65947A87" w:rsidRDefault="65947A87" w:rsidP="563FE2C7">
      <w:pPr>
        <w:pStyle w:val="Heading3"/>
        <w:spacing w:before="0" w:after="0" w:line="360" w:lineRule="auto"/>
        <w:rPr>
          <w:rFonts w:ascii="Arial" w:eastAsia="Arial" w:hAnsi="Arial" w:cs="Arial"/>
          <w:b/>
          <w:bCs/>
          <w:color w:val="000000" w:themeColor="text1"/>
          <w:sz w:val="24"/>
          <w:szCs w:val="24"/>
        </w:rPr>
      </w:pPr>
      <w:r w:rsidRPr="563FE2C7">
        <w:rPr>
          <w:rFonts w:ascii="Arial" w:eastAsia="Arial" w:hAnsi="Arial" w:cs="Arial"/>
          <w:b/>
          <w:bCs/>
          <w:color w:val="000000" w:themeColor="text1"/>
          <w:sz w:val="24"/>
          <w:szCs w:val="24"/>
        </w:rPr>
        <w:lastRenderedPageBreak/>
        <w:t>Team Development and Changing Contributions</w:t>
      </w:r>
    </w:p>
    <w:p w14:paraId="590A3C1C" w14:textId="2A1630DB"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Tuckman’s (1965) model identifies five stages teams move through: </w:t>
      </w:r>
      <w:r w:rsidRPr="563FE2C7">
        <w:rPr>
          <w:rFonts w:ascii="Arial" w:eastAsia="Arial" w:hAnsi="Arial" w:cs="Arial"/>
          <w:i/>
          <w:iCs/>
          <w:color w:val="000000" w:themeColor="text1"/>
        </w:rPr>
        <w:t>Forming, Storming, Norming, Performing</w:t>
      </w:r>
      <w:r w:rsidRPr="563FE2C7">
        <w:rPr>
          <w:rFonts w:ascii="Arial" w:eastAsia="Arial" w:hAnsi="Arial" w:cs="Arial"/>
          <w:color w:val="000000" w:themeColor="text1"/>
        </w:rPr>
        <w:t xml:space="preserve"> and </w:t>
      </w:r>
      <w:r w:rsidRPr="563FE2C7">
        <w:rPr>
          <w:rFonts w:ascii="Arial" w:eastAsia="Arial" w:hAnsi="Arial" w:cs="Arial"/>
          <w:i/>
          <w:iCs/>
          <w:color w:val="000000" w:themeColor="text1"/>
        </w:rPr>
        <w:t>Adjourning</w:t>
      </w:r>
      <w:r w:rsidRPr="563FE2C7">
        <w:rPr>
          <w:rFonts w:ascii="Arial" w:eastAsia="Arial" w:hAnsi="Arial" w:cs="Arial"/>
          <w:color w:val="000000" w:themeColor="text1"/>
        </w:rPr>
        <w:t xml:space="preserve">. My contribution shifts at each </w:t>
      </w:r>
      <w:r w:rsidR="56541892" w:rsidRPr="563FE2C7">
        <w:rPr>
          <w:rFonts w:ascii="Arial" w:eastAsia="Arial" w:hAnsi="Arial" w:cs="Arial"/>
          <w:color w:val="000000" w:themeColor="text1"/>
        </w:rPr>
        <w:t>stage and</w:t>
      </w:r>
      <w:r w:rsidRPr="563FE2C7">
        <w:rPr>
          <w:rFonts w:ascii="Arial" w:eastAsia="Arial" w:hAnsi="Arial" w:cs="Arial"/>
          <w:color w:val="000000" w:themeColor="text1"/>
        </w:rPr>
        <w:t xml:space="preserve"> understanding this has helped me adapt better.</w:t>
      </w:r>
    </w:p>
    <w:p w14:paraId="05963F64" w14:textId="30F0CF88"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Forming</w:t>
      </w:r>
      <w:r w:rsidRPr="563FE2C7">
        <w:rPr>
          <w:rFonts w:ascii="Arial" w:eastAsia="Arial" w:hAnsi="Arial" w:cs="Arial"/>
          <w:color w:val="000000" w:themeColor="text1"/>
        </w:rPr>
        <w:t xml:space="preserve">: When our new student support team was first set up, everyone was still learning each other’s responsibilities. I shared key safeguarding facts when </w:t>
      </w:r>
      <w:r w:rsidR="2D3E01B6" w:rsidRPr="563FE2C7">
        <w:rPr>
          <w:rFonts w:ascii="Arial" w:eastAsia="Arial" w:hAnsi="Arial" w:cs="Arial"/>
          <w:color w:val="000000" w:themeColor="text1"/>
        </w:rPr>
        <w:t>asked but</w:t>
      </w:r>
      <w:r w:rsidRPr="563FE2C7">
        <w:rPr>
          <w:rFonts w:ascii="Arial" w:eastAsia="Arial" w:hAnsi="Arial" w:cs="Arial"/>
          <w:color w:val="000000" w:themeColor="text1"/>
        </w:rPr>
        <w:t xml:space="preserve"> held back from leading discussions until I was sure of the team’s priorities — typical of a Specialist wanting to contribute fully relevant, accurate input.</w:t>
      </w:r>
    </w:p>
    <w:p w14:paraId="03395DED" w14:textId="2D10D98A"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Storming</w:t>
      </w:r>
      <w:r w:rsidRPr="563FE2C7">
        <w:rPr>
          <w:rFonts w:ascii="Arial" w:eastAsia="Arial" w:hAnsi="Arial" w:cs="Arial"/>
          <w:color w:val="000000" w:themeColor="text1"/>
        </w:rPr>
        <w:t xml:space="preserve">: We disagreed on whether to prioritise following every formal process </w:t>
      </w:r>
      <w:r w:rsidR="194EB7BD" w:rsidRPr="563FE2C7">
        <w:rPr>
          <w:rFonts w:ascii="Arial" w:eastAsia="Arial" w:hAnsi="Arial" w:cs="Arial"/>
          <w:color w:val="000000" w:themeColor="text1"/>
        </w:rPr>
        <w:t>exactly or</w:t>
      </w:r>
      <w:r w:rsidRPr="563FE2C7">
        <w:rPr>
          <w:rFonts w:ascii="Arial" w:eastAsia="Arial" w:hAnsi="Arial" w:cs="Arial"/>
          <w:color w:val="000000" w:themeColor="text1"/>
        </w:rPr>
        <w:t xml:space="preserve"> acting more flexibly to respond quickly to a student’s immediate needs. I used my specialist knowledge to explain the legal and safety reasons behind core rules, while acknowledging where flexibility </w:t>
      </w:r>
      <w:proofErr w:type="gramStart"/>
      <w:r w:rsidRPr="563FE2C7">
        <w:rPr>
          <w:rFonts w:ascii="Arial" w:eastAsia="Arial" w:hAnsi="Arial" w:cs="Arial"/>
          <w:color w:val="000000" w:themeColor="text1"/>
        </w:rPr>
        <w:t>was allowed</w:t>
      </w:r>
      <w:proofErr w:type="gramEnd"/>
      <w:r w:rsidRPr="563FE2C7">
        <w:rPr>
          <w:rFonts w:ascii="Arial" w:eastAsia="Arial" w:hAnsi="Arial" w:cs="Arial"/>
          <w:color w:val="000000" w:themeColor="text1"/>
        </w:rPr>
        <w:t>. This helped the team move from conflict to shared understanding, aligning with Tuckman’s view that disagreement is a necessary step toward clear agreements (Tuckman and Jensen, 1977).</w:t>
      </w:r>
    </w:p>
    <w:p w14:paraId="754B7DED" w14:textId="39EFFF88"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Norming</w:t>
      </w:r>
      <w:r w:rsidRPr="563FE2C7">
        <w:rPr>
          <w:rFonts w:ascii="Arial" w:eastAsia="Arial" w:hAnsi="Arial" w:cs="Arial"/>
          <w:color w:val="000000" w:themeColor="text1"/>
        </w:rPr>
        <w:t>: As we agreed on our working standards, I helped set shared expectations for record-keeping and risk assessment, so everyone felt confident following the same approach.</w:t>
      </w:r>
    </w:p>
    <w:p w14:paraId="7D68D8EF" w14:textId="75D70085" w:rsidR="65947A87" w:rsidRDefault="65947A87" w:rsidP="563FE2C7">
      <w:pPr>
        <w:pStyle w:val="ListParagraph"/>
        <w:numPr>
          <w:ilvl w:val="0"/>
          <w:numId w:val="3"/>
        </w:numPr>
        <w:spacing w:after="0" w:line="360" w:lineRule="auto"/>
        <w:rPr>
          <w:rFonts w:ascii="Arial" w:eastAsia="Arial" w:hAnsi="Arial" w:cs="Arial"/>
          <w:color w:val="000000" w:themeColor="text1"/>
        </w:rPr>
      </w:pPr>
      <w:r w:rsidRPr="563FE2C7">
        <w:rPr>
          <w:rFonts w:ascii="Arial" w:eastAsia="Arial" w:hAnsi="Arial" w:cs="Arial"/>
          <w:b/>
          <w:bCs/>
          <w:color w:val="000000" w:themeColor="text1"/>
        </w:rPr>
        <w:t>Performing</w:t>
      </w:r>
      <w:r w:rsidRPr="563FE2C7">
        <w:rPr>
          <w:rFonts w:ascii="Arial" w:eastAsia="Arial" w:hAnsi="Arial" w:cs="Arial"/>
          <w:color w:val="000000" w:themeColor="text1"/>
        </w:rPr>
        <w:t>: I supported teachers and learning support assistants by breaking down complex guidance, helping them adapt support plans for individual students while staying compliant.</w:t>
      </w:r>
    </w:p>
    <w:p w14:paraId="26B9513D" w14:textId="7004B0B6" w:rsidR="563FE2C7" w:rsidRDefault="563FE2C7" w:rsidP="563FE2C7">
      <w:pPr>
        <w:pStyle w:val="Heading3"/>
        <w:spacing w:before="0" w:after="0" w:line="360" w:lineRule="auto"/>
        <w:rPr>
          <w:rFonts w:ascii="Arial" w:eastAsia="Arial" w:hAnsi="Arial" w:cs="Arial"/>
          <w:color w:val="000000" w:themeColor="text1"/>
          <w:sz w:val="24"/>
          <w:szCs w:val="24"/>
        </w:rPr>
      </w:pPr>
    </w:p>
    <w:p w14:paraId="4D500F11" w14:textId="782124E3" w:rsidR="65947A87" w:rsidRDefault="65947A87" w:rsidP="563FE2C7">
      <w:pPr>
        <w:pStyle w:val="Heading3"/>
        <w:spacing w:before="0" w:after="0" w:line="360" w:lineRule="auto"/>
        <w:rPr>
          <w:rFonts w:ascii="Arial" w:eastAsia="Arial" w:hAnsi="Arial" w:cs="Arial"/>
          <w:color w:val="000000" w:themeColor="text1"/>
          <w:sz w:val="24"/>
          <w:szCs w:val="24"/>
        </w:rPr>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Conflict, Preferences and Working Relationships</w:t>
      </w:r>
    </w:p>
    <w:p w14:paraId="44C3BDFD" w14:textId="7F4655F9"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My strong focus on accuracy and safety means I naturally lean toward </w:t>
      </w:r>
      <w:r w:rsidRPr="563FE2C7">
        <w:rPr>
          <w:rFonts w:ascii="Arial" w:eastAsia="Arial" w:hAnsi="Arial" w:cs="Arial"/>
          <w:i/>
          <w:iCs/>
          <w:color w:val="000000" w:themeColor="text1"/>
        </w:rPr>
        <w:t>compromising</w:t>
      </w:r>
      <w:r w:rsidRPr="563FE2C7">
        <w:rPr>
          <w:rFonts w:ascii="Arial" w:eastAsia="Arial" w:hAnsi="Arial" w:cs="Arial"/>
          <w:color w:val="000000" w:themeColor="text1"/>
        </w:rPr>
        <w:t xml:space="preserve"> and </w:t>
      </w:r>
      <w:r w:rsidRPr="563FE2C7">
        <w:rPr>
          <w:rFonts w:ascii="Arial" w:eastAsia="Arial" w:hAnsi="Arial" w:cs="Arial"/>
          <w:i/>
          <w:iCs/>
          <w:color w:val="000000" w:themeColor="text1"/>
        </w:rPr>
        <w:t>collaborating</w:t>
      </w:r>
      <w:r w:rsidRPr="563FE2C7">
        <w:rPr>
          <w:rFonts w:ascii="Arial" w:eastAsia="Arial" w:hAnsi="Arial" w:cs="Arial"/>
          <w:color w:val="000000" w:themeColor="text1"/>
        </w:rPr>
        <w:t xml:space="preserve"> conflict styles (Thomas and Kilmann, 1974), but I sometimes clashed with colleagues who prioritised speed over thorough documentation.</w:t>
      </w:r>
    </w:p>
    <w:p w14:paraId="1F93F63B" w14:textId="61AEC569"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For example, a class teacher wanted to put extra support in place for a distressed student </w:t>
      </w:r>
      <w:r w:rsidR="2CDAFC20" w:rsidRPr="563FE2C7">
        <w:rPr>
          <w:rFonts w:ascii="Arial" w:eastAsia="Arial" w:hAnsi="Arial" w:cs="Arial"/>
          <w:color w:val="000000" w:themeColor="text1"/>
        </w:rPr>
        <w:t>quickly but</w:t>
      </w:r>
      <w:r w:rsidRPr="563FE2C7">
        <w:rPr>
          <w:rFonts w:ascii="Arial" w:eastAsia="Arial" w:hAnsi="Arial" w:cs="Arial"/>
          <w:color w:val="000000" w:themeColor="text1"/>
        </w:rPr>
        <w:t xml:space="preserve"> felt the required assessment forms were unnecessary and slowed things down. Instead of insisting rules must be followed, I applied Fisher and Ury’s (1981) principled negotiation approach: I explained that the forms helped us track progress, protect the student, and secure extra funding if needed, and suggested we fill out the core details together first, then add extra information later. </w:t>
      </w:r>
      <w:r w:rsidRPr="563FE2C7">
        <w:rPr>
          <w:rFonts w:ascii="Arial" w:eastAsia="Arial" w:hAnsi="Arial" w:cs="Arial"/>
          <w:color w:val="000000" w:themeColor="text1"/>
        </w:rPr>
        <w:lastRenderedPageBreak/>
        <w:t>This respected both our priorities — the student got fast support, and we met our safeguarding duties — and produced a better outcome than either approach alone.</w:t>
      </w:r>
    </w:p>
    <w:p w14:paraId="0B44B2D9" w14:textId="32886FB7"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This experience taught me that my </w:t>
      </w:r>
      <w:r w:rsidR="709B8722" w:rsidRPr="563FE2C7">
        <w:rPr>
          <w:rFonts w:ascii="Arial" w:eastAsia="Arial" w:hAnsi="Arial" w:cs="Arial"/>
          <w:color w:val="000000" w:themeColor="text1"/>
        </w:rPr>
        <w:t>specialist</w:t>
      </w:r>
      <w:r w:rsidRPr="563FE2C7">
        <w:rPr>
          <w:rFonts w:ascii="Arial" w:eastAsia="Arial" w:hAnsi="Arial" w:cs="Arial"/>
          <w:color w:val="000000" w:themeColor="text1"/>
        </w:rPr>
        <w:t xml:space="preserve"> strengths are most valuable when I explain </w:t>
      </w:r>
      <w:r w:rsidRPr="563FE2C7">
        <w:rPr>
          <w:rFonts w:ascii="Arial" w:eastAsia="Arial" w:hAnsi="Arial" w:cs="Arial"/>
          <w:i/>
          <w:iCs/>
          <w:color w:val="000000" w:themeColor="text1"/>
        </w:rPr>
        <w:t>why</w:t>
      </w:r>
      <w:r w:rsidRPr="563FE2C7">
        <w:rPr>
          <w:rFonts w:ascii="Arial" w:eastAsia="Arial" w:hAnsi="Arial" w:cs="Arial"/>
          <w:color w:val="000000" w:themeColor="text1"/>
        </w:rPr>
        <w:t xml:space="preserve"> processes matter, rather than just enforcing them, and that other perspectives bring practical insight I may not see (Mullins, 2016).</w:t>
      </w:r>
    </w:p>
    <w:p w14:paraId="171CA385" w14:textId="62059ECB" w:rsidR="563FE2C7" w:rsidRDefault="563FE2C7" w:rsidP="563FE2C7">
      <w:pPr>
        <w:spacing w:after="0" w:line="360" w:lineRule="auto"/>
        <w:rPr>
          <w:rFonts w:ascii="Arial" w:eastAsia="Arial" w:hAnsi="Arial" w:cs="Arial"/>
        </w:rPr>
      </w:pPr>
    </w:p>
    <w:p w14:paraId="202F753D" w14:textId="6E4DC407" w:rsidR="65947A87" w:rsidRDefault="65947A87" w:rsidP="563FE2C7">
      <w:pPr>
        <w:pStyle w:val="Heading2"/>
        <w:spacing w:before="0" w:after="0" w:line="360" w:lineRule="auto"/>
        <w:rPr>
          <w:rFonts w:ascii="Arial" w:eastAsia="Arial" w:hAnsi="Arial" w:cs="Arial"/>
          <w:b/>
          <w:bCs/>
          <w:color w:val="000000" w:themeColor="text1"/>
          <w:sz w:val="24"/>
          <w:szCs w:val="24"/>
        </w:rPr>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Conclusion</w:t>
      </w:r>
    </w:p>
    <w:p w14:paraId="450CC891" w14:textId="5A0B6359" w:rsidR="563FE2C7" w:rsidRDefault="563FE2C7" w:rsidP="563FE2C7">
      <w:pPr>
        <w:rPr>
          <w:rFonts w:ascii="Arial" w:eastAsia="Arial" w:hAnsi="Arial" w:cs="Arial"/>
        </w:rPr>
      </w:pPr>
    </w:p>
    <w:p w14:paraId="792DAC4E" w14:textId="6E6FDB3C"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This reflection shows my greatest strength as a team member is my </w:t>
      </w:r>
      <w:r w:rsidR="7B0A7259" w:rsidRPr="563FE2C7">
        <w:rPr>
          <w:rFonts w:ascii="Arial" w:eastAsia="Arial" w:hAnsi="Arial" w:cs="Arial"/>
          <w:color w:val="000000" w:themeColor="text1"/>
        </w:rPr>
        <w:t>specialist</w:t>
      </w:r>
      <w:r w:rsidRPr="563FE2C7">
        <w:rPr>
          <w:rFonts w:ascii="Arial" w:eastAsia="Arial" w:hAnsi="Arial" w:cs="Arial"/>
          <w:color w:val="000000" w:themeColor="text1"/>
        </w:rPr>
        <w:t xml:space="preserve"> focus: I bring reliab</w:t>
      </w:r>
      <w:r w:rsidR="74420CD3" w:rsidRPr="563FE2C7">
        <w:rPr>
          <w:rFonts w:ascii="Arial" w:eastAsia="Arial" w:hAnsi="Arial" w:cs="Arial"/>
          <w:color w:val="000000" w:themeColor="text1"/>
        </w:rPr>
        <w:t>ility</w:t>
      </w:r>
      <w:r w:rsidRPr="563FE2C7">
        <w:rPr>
          <w:rFonts w:ascii="Arial" w:eastAsia="Arial" w:hAnsi="Arial" w:cs="Arial"/>
          <w:color w:val="000000" w:themeColor="text1"/>
        </w:rPr>
        <w:t xml:space="preserve">, in-depth knowledge of </w:t>
      </w:r>
      <w:r w:rsidR="36FF28EA" w:rsidRPr="563FE2C7">
        <w:rPr>
          <w:rFonts w:ascii="Arial" w:eastAsia="Arial" w:hAnsi="Arial" w:cs="Arial"/>
          <w:color w:val="000000" w:themeColor="text1"/>
        </w:rPr>
        <w:t>childcare</w:t>
      </w:r>
      <w:r w:rsidRPr="563FE2C7">
        <w:rPr>
          <w:rFonts w:ascii="Arial" w:eastAsia="Arial" w:hAnsi="Arial" w:cs="Arial"/>
          <w:color w:val="000000" w:themeColor="text1"/>
        </w:rPr>
        <w:t xml:space="preserve"> and safeguarding, ensuring team decisions </w:t>
      </w:r>
      <w:proofErr w:type="gramStart"/>
      <w:r w:rsidRPr="563FE2C7">
        <w:rPr>
          <w:rFonts w:ascii="Arial" w:eastAsia="Arial" w:hAnsi="Arial" w:cs="Arial"/>
          <w:color w:val="000000" w:themeColor="text1"/>
        </w:rPr>
        <w:t>are</w:t>
      </w:r>
      <w:r w:rsidR="00022FFA">
        <w:rPr>
          <w:rFonts w:ascii="Arial" w:eastAsia="Arial" w:hAnsi="Arial" w:cs="Arial"/>
          <w:color w:val="000000" w:themeColor="text1"/>
        </w:rPr>
        <w:t xml:space="preserve"> made</w:t>
      </w:r>
      <w:proofErr w:type="gramEnd"/>
      <w:r w:rsidR="00022FFA">
        <w:rPr>
          <w:rFonts w:ascii="Arial" w:eastAsia="Arial" w:hAnsi="Arial" w:cs="Arial"/>
          <w:color w:val="000000" w:themeColor="text1"/>
        </w:rPr>
        <w:t xml:space="preserve"> </w:t>
      </w:r>
      <w:r w:rsidR="00E14BF8">
        <w:rPr>
          <w:rFonts w:ascii="Arial" w:eastAsia="Arial" w:hAnsi="Arial" w:cs="Arial"/>
          <w:color w:val="000000" w:themeColor="text1"/>
        </w:rPr>
        <w:t>to ensure students are</w:t>
      </w:r>
      <w:r w:rsidRPr="563FE2C7">
        <w:rPr>
          <w:rFonts w:ascii="Arial" w:eastAsia="Arial" w:hAnsi="Arial" w:cs="Arial"/>
          <w:color w:val="000000" w:themeColor="text1"/>
        </w:rPr>
        <w:t xml:space="preserve"> safe</w:t>
      </w:r>
      <w:r w:rsidR="00E14BF8">
        <w:rPr>
          <w:rFonts w:ascii="Arial" w:eastAsia="Arial" w:hAnsi="Arial" w:cs="Arial"/>
          <w:color w:val="000000" w:themeColor="text1"/>
        </w:rPr>
        <w:t xml:space="preserve"> and meet</w:t>
      </w:r>
      <w:r w:rsidRPr="563FE2C7">
        <w:rPr>
          <w:rFonts w:ascii="Arial" w:eastAsia="Arial" w:hAnsi="Arial" w:cs="Arial"/>
          <w:color w:val="000000" w:themeColor="text1"/>
        </w:rPr>
        <w:t xml:space="preserve"> legal</w:t>
      </w:r>
      <w:r w:rsidR="00E14BF8">
        <w:rPr>
          <w:rFonts w:ascii="Arial" w:eastAsia="Arial" w:hAnsi="Arial" w:cs="Arial"/>
          <w:color w:val="000000" w:themeColor="text1"/>
        </w:rPr>
        <w:t xml:space="preserve"> requirements</w:t>
      </w:r>
      <w:r w:rsidR="00372B0D">
        <w:rPr>
          <w:rFonts w:ascii="Arial" w:eastAsia="Arial" w:hAnsi="Arial" w:cs="Arial"/>
          <w:color w:val="000000" w:themeColor="text1"/>
        </w:rPr>
        <w:t xml:space="preserve">. </w:t>
      </w:r>
      <w:r w:rsidR="004D3269">
        <w:rPr>
          <w:rFonts w:ascii="Arial" w:eastAsia="Arial" w:hAnsi="Arial" w:cs="Arial"/>
          <w:color w:val="000000" w:themeColor="text1"/>
        </w:rPr>
        <w:t xml:space="preserve">Supported by </w:t>
      </w:r>
      <w:r w:rsidR="00A22F87">
        <w:rPr>
          <w:rFonts w:ascii="Arial" w:eastAsia="Arial" w:hAnsi="Arial" w:cs="Arial"/>
          <w:color w:val="000000" w:themeColor="text1"/>
        </w:rPr>
        <w:t>my other</w:t>
      </w:r>
      <w:r w:rsidR="004D3269">
        <w:rPr>
          <w:rFonts w:ascii="Arial" w:eastAsia="Arial" w:hAnsi="Arial" w:cs="Arial"/>
          <w:color w:val="000000" w:themeColor="text1"/>
        </w:rPr>
        <w:t xml:space="preserve"> strengths </w:t>
      </w:r>
      <w:r w:rsidR="00DB6568">
        <w:rPr>
          <w:rFonts w:ascii="Arial" w:eastAsia="Arial" w:hAnsi="Arial" w:cs="Arial"/>
          <w:color w:val="000000" w:themeColor="text1"/>
        </w:rPr>
        <w:t xml:space="preserve">in finding reliable resources </w:t>
      </w:r>
      <w:r w:rsidR="00EB15EC">
        <w:rPr>
          <w:rFonts w:ascii="Arial" w:eastAsia="Arial" w:hAnsi="Arial" w:cs="Arial"/>
          <w:color w:val="000000" w:themeColor="text1"/>
        </w:rPr>
        <w:t xml:space="preserve">and thinking creatively </w:t>
      </w:r>
      <w:r w:rsidR="002D22FA">
        <w:rPr>
          <w:rFonts w:ascii="Arial" w:eastAsia="Arial" w:hAnsi="Arial" w:cs="Arial"/>
          <w:color w:val="000000" w:themeColor="text1"/>
        </w:rPr>
        <w:t>and organising practical work</w:t>
      </w:r>
      <w:r w:rsidR="003574CC">
        <w:rPr>
          <w:rFonts w:ascii="Arial" w:eastAsia="Arial" w:hAnsi="Arial" w:cs="Arial"/>
          <w:color w:val="000000" w:themeColor="text1"/>
        </w:rPr>
        <w:t>.</w:t>
      </w:r>
      <w:r w:rsidRPr="563FE2C7">
        <w:rPr>
          <w:rFonts w:ascii="Arial" w:eastAsia="Arial" w:hAnsi="Arial" w:cs="Arial"/>
          <w:color w:val="000000" w:themeColor="text1"/>
        </w:rPr>
        <w:t xml:space="preserve"> However, I need to balance </w:t>
      </w:r>
      <w:r w:rsidR="004E70AD" w:rsidRPr="563FE2C7">
        <w:rPr>
          <w:rFonts w:ascii="Arial" w:eastAsia="Arial" w:hAnsi="Arial" w:cs="Arial"/>
          <w:color w:val="000000" w:themeColor="text1"/>
        </w:rPr>
        <w:t>mindfulness</w:t>
      </w:r>
      <w:r w:rsidRPr="563FE2C7">
        <w:rPr>
          <w:rFonts w:ascii="Arial" w:eastAsia="Arial" w:hAnsi="Arial" w:cs="Arial"/>
          <w:color w:val="000000" w:themeColor="text1"/>
        </w:rPr>
        <w:t xml:space="preserve"> with clearer </w:t>
      </w:r>
      <w:r w:rsidR="43CDDDE8" w:rsidRPr="563FE2C7">
        <w:rPr>
          <w:rFonts w:ascii="Arial" w:eastAsia="Arial" w:hAnsi="Arial" w:cs="Arial"/>
          <w:color w:val="000000" w:themeColor="text1"/>
        </w:rPr>
        <w:t>communication and</w:t>
      </w:r>
      <w:r w:rsidRPr="563FE2C7">
        <w:rPr>
          <w:rFonts w:ascii="Arial" w:eastAsia="Arial" w:hAnsi="Arial" w:cs="Arial"/>
          <w:color w:val="000000" w:themeColor="text1"/>
        </w:rPr>
        <w:t xml:space="preserve"> be more willing to adapt processes where safe to do so.</w:t>
      </w:r>
    </w:p>
    <w:p w14:paraId="46F3461B" w14:textId="2FFF5960" w:rsidR="65947A87" w:rsidRDefault="65947A87" w:rsidP="563FE2C7">
      <w:pPr>
        <w:spacing w:after="0" w:line="360" w:lineRule="auto"/>
        <w:rPr>
          <w:rFonts w:ascii="Arial" w:eastAsia="Arial" w:hAnsi="Arial" w:cs="Arial"/>
          <w:color w:val="000000" w:themeColor="text1"/>
        </w:rPr>
      </w:pPr>
      <w:r w:rsidRPr="563FE2C7">
        <w:rPr>
          <w:rFonts w:ascii="Arial" w:eastAsia="Arial" w:hAnsi="Arial" w:cs="Arial"/>
          <w:color w:val="000000" w:themeColor="text1"/>
        </w:rPr>
        <w:t>To become a more effective team member, I will take these actions:</w:t>
      </w:r>
    </w:p>
    <w:p w14:paraId="4DF0ABC7" w14:textId="77777777" w:rsidR="00AD7ADF" w:rsidRDefault="00AD7ADF" w:rsidP="00AD7ADF">
      <w:pPr>
        <w:spacing w:after="0" w:line="360" w:lineRule="auto"/>
        <w:rPr>
          <w:rFonts w:ascii="Arial" w:eastAsia="Arial" w:hAnsi="Arial" w:cs="Arial"/>
          <w:color w:val="000000" w:themeColor="text1"/>
        </w:rPr>
      </w:pPr>
    </w:p>
    <w:p w14:paraId="70C621A6" w14:textId="2FDD0AB6" w:rsidR="65947A87" w:rsidRPr="00AD7ADF" w:rsidRDefault="65947A87" w:rsidP="00AD7ADF">
      <w:pPr>
        <w:spacing w:after="0" w:line="360" w:lineRule="auto"/>
        <w:rPr>
          <w:rFonts w:ascii="Arial" w:eastAsia="Arial" w:hAnsi="Arial" w:cs="Arial"/>
          <w:color w:val="000000" w:themeColor="text1"/>
        </w:rPr>
      </w:pPr>
      <w:r w:rsidRPr="00AD7ADF">
        <w:rPr>
          <w:rFonts w:ascii="Arial" w:eastAsia="Arial" w:hAnsi="Arial" w:cs="Arial"/>
          <w:color w:val="000000" w:themeColor="text1"/>
        </w:rPr>
        <w:t>At the start of any team task, I will explain how my specialist knowledge supports the team’s wider goals, rather than focusing only on my own area of responsibility.</w:t>
      </w:r>
    </w:p>
    <w:p w14:paraId="5F3D544F" w14:textId="5DC3069D" w:rsidR="65947A87" w:rsidRDefault="65947A87" w:rsidP="563FE2C7">
      <w:pPr>
        <w:pStyle w:val="ListParagraph"/>
        <w:numPr>
          <w:ilvl w:val="0"/>
          <w:numId w:val="2"/>
        </w:numPr>
        <w:spacing w:after="0" w:line="360" w:lineRule="auto"/>
        <w:rPr>
          <w:rFonts w:ascii="Arial" w:eastAsia="Arial" w:hAnsi="Arial" w:cs="Arial"/>
          <w:color w:val="000000" w:themeColor="text1"/>
        </w:rPr>
      </w:pPr>
      <w:r w:rsidRPr="563FE2C7">
        <w:rPr>
          <w:rFonts w:ascii="Arial" w:eastAsia="Arial" w:hAnsi="Arial" w:cs="Arial"/>
          <w:color w:val="000000" w:themeColor="text1"/>
        </w:rPr>
        <w:t>I will create simplified summaries of key guidance for colleagues, to reduce confusion and speed up decision-making.</w:t>
      </w:r>
    </w:p>
    <w:p w14:paraId="51B48A01" w14:textId="3584FB0A" w:rsidR="65947A87" w:rsidRDefault="65947A87" w:rsidP="563FE2C7">
      <w:pPr>
        <w:pStyle w:val="ListParagraph"/>
        <w:numPr>
          <w:ilvl w:val="0"/>
          <w:numId w:val="2"/>
        </w:numPr>
        <w:spacing w:after="0" w:line="360" w:lineRule="auto"/>
        <w:rPr>
          <w:rFonts w:ascii="Arial" w:eastAsia="Arial" w:hAnsi="Arial" w:cs="Arial"/>
          <w:color w:val="000000" w:themeColor="text1"/>
        </w:rPr>
      </w:pPr>
      <w:r w:rsidRPr="563FE2C7">
        <w:rPr>
          <w:rFonts w:ascii="Arial" w:eastAsia="Arial" w:hAnsi="Arial" w:cs="Arial"/>
          <w:color w:val="000000" w:themeColor="text1"/>
        </w:rPr>
        <w:t>I will share my expertise earlier in discussions, to help the team plan effectively before challenges arise.</w:t>
      </w:r>
    </w:p>
    <w:p w14:paraId="210113D9" w14:textId="64159FB0" w:rsidR="65947A87" w:rsidRDefault="65947A87" w:rsidP="563FE2C7">
      <w:pPr>
        <w:pStyle w:val="ListParagraph"/>
        <w:numPr>
          <w:ilvl w:val="0"/>
          <w:numId w:val="2"/>
        </w:numPr>
        <w:spacing w:after="0" w:line="360" w:lineRule="auto"/>
        <w:rPr>
          <w:rFonts w:ascii="Arial" w:eastAsia="Arial" w:hAnsi="Arial" w:cs="Arial"/>
          <w:color w:val="000000" w:themeColor="text1"/>
        </w:rPr>
      </w:pPr>
      <w:r w:rsidRPr="563FE2C7">
        <w:rPr>
          <w:rFonts w:ascii="Arial" w:eastAsia="Arial" w:hAnsi="Arial" w:cs="Arial"/>
          <w:color w:val="000000" w:themeColor="text1"/>
        </w:rPr>
        <w:t>I will actively ask colleagues about their own areas of expertise, to build more balanced, holistic support plans.</w:t>
      </w:r>
    </w:p>
    <w:p w14:paraId="710AD214" w14:textId="14A681F1" w:rsidR="563FE2C7" w:rsidRDefault="563FE2C7" w:rsidP="563FE2C7">
      <w:pPr>
        <w:spacing w:after="0" w:line="360" w:lineRule="auto"/>
        <w:rPr>
          <w:rFonts w:ascii="Arial" w:eastAsia="Arial" w:hAnsi="Arial" w:cs="Arial"/>
        </w:rPr>
      </w:pPr>
    </w:p>
    <w:p w14:paraId="366FF241" w14:textId="7C0B1127" w:rsidR="65947A87" w:rsidRDefault="65947A87" w:rsidP="563FE2C7">
      <w:pPr>
        <w:pStyle w:val="Heading2"/>
        <w:spacing w:before="0" w:after="0" w:line="360" w:lineRule="auto"/>
        <w:rPr>
          <w:rFonts w:ascii="Arial" w:eastAsia="Arial" w:hAnsi="Arial" w:cs="Arial"/>
          <w:color w:val="000000" w:themeColor="text1"/>
          <w:sz w:val="24"/>
          <w:szCs w:val="24"/>
        </w:rPr>
      </w:pPr>
      <w:r w:rsidRPr="563FE2C7">
        <w:rPr>
          <w:rFonts w:ascii="Arial" w:eastAsia="Arial" w:hAnsi="Arial" w:cs="Arial"/>
          <w:color w:val="000000" w:themeColor="text1"/>
          <w:sz w:val="24"/>
          <w:szCs w:val="24"/>
        </w:rPr>
        <w:t xml:space="preserve"> </w:t>
      </w:r>
      <w:r w:rsidRPr="563FE2C7">
        <w:rPr>
          <w:rFonts w:ascii="Arial" w:eastAsia="Arial" w:hAnsi="Arial" w:cs="Arial"/>
          <w:b/>
          <w:bCs/>
          <w:color w:val="000000" w:themeColor="text1"/>
          <w:sz w:val="24"/>
          <w:szCs w:val="24"/>
        </w:rPr>
        <w:t>References</w:t>
      </w:r>
    </w:p>
    <w:p w14:paraId="5589056F" w14:textId="46CCE9EF" w:rsidR="65947A87" w:rsidRDefault="65947A87" w:rsidP="563FE2C7">
      <w:pPr>
        <w:spacing w:after="0" w:line="360" w:lineRule="auto"/>
        <w:rPr>
          <w:rFonts w:ascii="Arial" w:eastAsia="Arial" w:hAnsi="Arial" w:cs="Arial"/>
          <w:i/>
          <w:iCs/>
          <w:color w:val="000000" w:themeColor="text1"/>
        </w:rPr>
      </w:pPr>
      <w:r w:rsidRPr="563FE2C7">
        <w:rPr>
          <w:rFonts w:ascii="Arial" w:eastAsia="Arial" w:hAnsi="Arial" w:cs="Arial"/>
          <w:i/>
          <w:iCs/>
          <w:color w:val="000000" w:themeColor="text1"/>
        </w:rPr>
        <w:t>(UWTSD Harvard style)</w:t>
      </w:r>
    </w:p>
    <w:p w14:paraId="6BA2BF2D" w14:textId="1C9BC8D2"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Belbin, R.M. (1981) </w:t>
      </w:r>
      <w:r w:rsidRPr="563FE2C7">
        <w:rPr>
          <w:rFonts w:ascii="Arial" w:eastAsia="Arial" w:hAnsi="Arial" w:cs="Arial"/>
          <w:i/>
          <w:iCs/>
          <w:color w:val="000000" w:themeColor="text1"/>
        </w:rPr>
        <w:t>Management Teams: Why They Succeed or Fail</w:t>
      </w:r>
      <w:r w:rsidRPr="563FE2C7">
        <w:rPr>
          <w:rFonts w:ascii="Arial" w:eastAsia="Arial" w:hAnsi="Arial" w:cs="Arial"/>
          <w:color w:val="000000" w:themeColor="text1"/>
        </w:rPr>
        <w:t>. Oxford: Butterworth-Heinemann.</w:t>
      </w:r>
    </w:p>
    <w:p w14:paraId="78154802" w14:textId="54766F0C"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Belbin, R.M. (2010) </w:t>
      </w:r>
      <w:r w:rsidRPr="563FE2C7">
        <w:rPr>
          <w:rFonts w:ascii="Arial" w:eastAsia="Arial" w:hAnsi="Arial" w:cs="Arial"/>
          <w:i/>
          <w:iCs/>
          <w:color w:val="000000" w:themeColor="text1"/>
        </w:rPr>
        <w:t>Team Roles at Work</w:t>
      </w:r>
      <w:r w:rsidRPr="563FE2C7">
        <w:rPr>
          <w:rFonts w:ascii="Arial" w:eastAsia="Arial" w:hAnsi="Arial" w:cs="Arial"/>
          <w:color w:val="000000" w:themeColor="text1"/>
        </w:rPr>
        <w:t>. 2nd edn. Oxford: Butterworth-Heinemann.</w:t>
      </w:r>
    </w:p>
    <w:p w14:paraId="62E26816" w14:textId="432A4354"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Fisher, R. and Ury, W. (1981) </w:t>
      </w:r>
      <w:r w:rsidRPr="563FE2C7">
        <w:rPr>
          <w:rFonts w:ascii="Arial" w:eastAsia="Arial" w:hAnsi="Arial" w:cs="Arial"/>
          <w:i/>
          <w:iCs/>
          <w:color w:val="000000" w:themeColor="text1"/>
        </w:rPr>
        <w:t>Getting to Yes: Negotiating Agreement Without Giving In</w:t>
      </w:r>
      <w:r w:rsidRPr="563FE2C7">
        <w:rPr>
          <w:rFonts w:ascii="Arial" w:eastAsia="Arial" w:hAnsi="Arial" w:cs="Arial"/>
          <w:color w:val="000000" w:themeColor="text1"/>
        </w:rPr>
        <w:t>. Boston: Houghton Mifflin.</w:t>
      </w:r>
    </w:p>
    <w:p w14:paraId="7452F7B9" w14:textId="0C8D0CD4"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lastRenderedPageBreak/>
        <w:t xml:space="preserve">Mullins, L.J. (2016) </w:t>
      </w:r>
      <w:r w:rsidRPr="563FE2C7">
        <w:rPr>
          <w:rFonts w:ascii="Arial" w:eastAsia="Arial" w:hAnsi="Arial" w:cs="Arial"/>
          <w:i/>
          <w:iCs/>
          <w:color w:val="000000" w:themeColor="text1"/>
        </w:rPr>
        <w:t>Management and Organisational Behaviour</w:t>
      </w:r>
      <w:r w:rsidRPr="563FE2C7">
        <w:rPr>
          <w:rFonts w:ascii="Arial" w:eastAsia="Arial" w:hAnsi="Arial" w:cs="Arial"/>
          <w:color w:val="000000" w:themeColor="text1"/>
        </w:rPr>
        <w:t>. 11th edn. Harlow: Pearson Education.</w:t>
      </w:r>
    </w:p>
    <w:p w14:paraId="22254440" w14:textId="0DDD5F69"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Rahim, M.A. (2017) </w:t>
      </w:r>
      <w:r w:rsidRPr="563FE2C7">
        <w:rPr>
          <w:rFonts w:ascii="Arial" w:eastAsia="Arial" w:hAnsi="Arial" w:cs="Arial"/>
          <w:i/>
          <w:iCs/>
          <w:color w:val="000000" w:themeColor="text1"/>
        </w:rPr>
        <w:t>Managing Conflict in Organizations</w:t>
      </w:r>
      <w:r w:rsidRPr="563FE2C7">
        <w:rPr>
          <w:rFonts w:ascii="Arial" w:eastAsia="Arial" w:hAnsi="Arial" w:cs="Arial"/>
          <w:color w:val="000000" w:themeColor="text1"/>
        </w:rPr>
        <w:t>. 5th edn. New York: Routledge.</w:t>
      </w:r>
    </w:p>
    <w:p w14:paraId="5DBDD9F2" w14:textId="22D3B639"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Thomas, K.W. and Kilmann, R.H. (1974) </w:t>
      </w:r>
      <w:r w:rsidRPr="563FE2C7">
        <w:rPr>
          <w:rFonts w:ascii="Arial" w:eastAsia="Arial" w:hAnsi="Arial" w:cs="Arial"/>
          <w:i/>
          <w:iCs/>
          <w:color w:val="000000" w:themeColor="text1"/>
        </w:rPr>
        <w:t>Thomas-Kilmann Conflict Mode Instrument</w:t>
      </w:r>
      <w:r w:rsidRPr="563FE2C7">
        <w:rPr>
          <w:rFonts w:ascii="Arial" w:eastAsia="Arial" w:hAnsi="Arial" w:cs="Arial"/>
          <w:color w:val="000000" w:themeColor="text1"/>
        </w:rPr>
        <w:t>. Tuxedo: Xicom.</w:t>
      </w:r>
    </w:p>
    <w:p w14:paraId="45A9263F" w14:textId="496544A9"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Tuckman, B.W. (1965) ‘Developmental sequence in small groups’, </w:t>
      </w:r>
      <w:r w:rsidRPr="563FE2C7">
        <w:rPr>
          <w:rFonts w:ascii="Arial" w:eastAsia="Arial" w:hAnsi="Arial" w:cs="Arial"/>
          <w:i/>
          <w:iCs/>
          <w:color w:val="000000" w:themeColor="text1"/>
        </w:rPr>
        <w:t>Psychological Bulletin</w:t>
      </w:r>
      <w:r w:rsidRPr="563FE2C7">
        <w:rPr>
          <w:rFonts w:ascii="Arial" w:eastAsia="Arial" w:hAnsi="Arial" w:cs="Arial"/>
          <w:color w:val="000000" w:themeColor="text1"/>
        </w:rPr>
        <w:t>, 63(6), pp. 384–399.</w:t>
      </w:r>
    </w:p>
    <w:p w14:paraId="54162CAF" w14:textId="59769576"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Tuckman, B.W. and Jensen, M.A.C. (1977) ‘Stages of small-group development revisited’, </w:t>
      </w:r>
      <w:r w:rsidRPr="563FE2C7">
        <w:rPr>
          <w:rFonts w:ascii="Arial" w:eastAsia="Arial" w:hAnsi="Arial" w:cs="Arial"/>
          <w:i/>
          <w:iCs/>
          <w:color w:val="000000" w:themeColor="text1"/>
        </w:rPr>
        <w:t>Group &amp; Organization Studies</w:t>
      </w:r>
      <w:r w:rsidRPr="563FE2C7">
        <w:rPr>
          <w:rFonts w:ascii="Arial" w:eastAsia="Arial" w:hAnsi="Arial" w:cs="Arial"/>
          <w:color w:val="000000" w:themeColor="text1"/>
        </w:rPr>
        <w:t>, 2(4), pp. 419–427.</w:t>
      </w:r>
    </w:p>
    <w:p w14:paraId="43778953" w14:textId="5DB83E44"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Welsh Government (2022) </w:t>
      </w:r>
      <w:r w:rsidRPr="563FE2C7">
        <w:rPr>
          <w:rFonts w:ascii="Arial" w:eastAsia="Arial" w:hAnsi="Arial" w:cs="Arial"/>
          <w:i/>
          <w:iCs/>
          <w:color w:val="000000" w:themeColor="text1"/>
        </w:rPr>
        <w:t>Safeguarding Children and Young People in Education: Statutory Guidance</w:t>
      </w:r>
      <w:r w:rsidRPr="563FE2C7">
        <w:rPr>
          <w:rFonts w:ascii="Arial" w:eastAsia="Arial" w:hAnsi="Arial" w:cs="Arial"/>
          <w:color w:val="000000" w:themeColor="text1"/>
        </w:rPr>
        <w:t>. Cardiff: Welsh Government.</w:t>
      </w:r>
    </w:p>
    <w:p w14:paraId="42E2F696" w14:textId="07F2D4C2" w:rsidR="65947A87" w:rsidRDefault="65947A87" w:rsidP="563FE2C7">
      <w:pPr>
        <w:pStyle w:val="ListParagraph"/>
        <w:numPr>
          <w:ilvl w:val="0"/>
          <w:numId w:val="1"/>
        </w:numPr>
        <w:spacing w:after="0" w:line="360" w:lineRule="auto"/>
        <w:rPr>
          <w:rFonts w:ascii="Arial" w:eastAsia="Arial" w:hAnsi="Arial" w:cs="Arial"/>
          <w:color w:val="000000" w:themeColor="text1"/>
        </w:rPr>
      </w:pPr>
      <w:r w:rsidRPr="563FE2C7">
        <w:rPr>
          <w:rFonts w:ascii="Arial" w:eastAsia="Arial" w:hAnsi="Arial" w:cs="Arial"/>
          <w:color w:val="000000" w:themeColor="text1"/>
        </w:rPr>
        <w:t xml:space="preserve">West, M.A. (2012) </w:t>
      </w:r>
      <w:r w:rsidRPr="563FE2C7">
        <w:rPr>
          <w:rFonts w:ascii="Arial" w:eastAsia="Arial" w:hAnsi="Arial" w:cs="Arial"/>
          <w:i/>
          <w:iCs/>
          <w:color w:val="000000" w:themeColor="text1"/>
        </w:rPr>
        <w:t>Effective Teamwork: Practical Lessons from Organizational Research</w:t>
      </w:r>
      <w:r w:rsidRPr="563FE2C7">
        <w:rPr>
          <w:rFonts w:ascii="Arial" w:eastAsia="Arial" w:hAnsi="Arial" w:cs="Arial"/>
          <w:color w:val="000000" w:themeColor="text1"/>
        </w:rPr>
        <w:t>. 3rd edn. Chichester: Wiley-Blackwell.</w:t>
      </w:r>
    </w:p>
    <w:p w14:paraId="4342D906" w14:textId="107A9647" w:rsidR="563FE2C7" w:rsidRDefault="563FE2C7" w:rsidP="563FE2C7">
      <w:pPr>
        <w:spacing w:after="0" w:line="360" w:lineRule="auto"/>
        <w:rPr>
          <w:rFonts w:ascii="Arial" w:eastAsia="Arial" w:hAnsi="Arial" w:cs="Arial"/>
        </w:rPr>
      </w:pPr>
    </w:p>
    <w:p w14:paraId="65007C75" w14:textId="784BA9A0" w:rsidR="563FE2C7" w:rsidRDefault="563FE2C7" w:rsidP="563FE2C7">
      <w:pPr>
        <w:rPr>
          <w:rFonts w:ascii="Arial" w:eastAsia="Arial" w:hAnsi="Arial" w:cs="Arial"/>
        </w:rPr>
        <w:sectPr w:rsidR="563FE2C7" w:rsidSect="00583D6E">
          <w:pgSz w:w="11906" w:h="16838"/>
          <w:pgMar w:top="1440" w:right="1440" w:bottom="1440" w:left="1440" w:header="708" w:footer="708" w:gutter="0"/>
          <w:cols w:space="708"/>
          <w:docGrid w:linePitch="360"/>
        </w:sectPr>
      </w:pPr>
    </w:p>
    <w:p w14:paraId="4A9A1C2D" w14:textId="3B67BA82" w:rsidR="00FD1FE8" w:rsidRPr="00FD1FE8" w:rsidRDefault="00FD1FE8" w:rsidP="563FE2C7"/>
    <w:sectPr w:rsidR="00FD1FE8" w:rsidRPr="00FD1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TnNCFok8q9/Qpb" int2:id="XkXiFXaa">
      <int2:state int2:value="Rejected" int2:type="spell"/>
    </int2:textHash>
    <int2:textHash int2:hashCode="Y7rxyEYEGk+h8X" int2:id="nxuUs7Wf">
      <int2:state int2:value="Rejected" int2:type="spell"/>
    </int2:textHash>
    <int2:bookmark int2:bookmarkName="_Int_56g14oiY" int2:invalidationBookmarkName="" int2:hashCode="vIAI7sbmPlhgjO" int2:id="UtQ97hOm">
      <int2:state int2:value="Rejected" int2:type="style"/>
    </int2:bookmark>
    <int2:entireDocument int2:id="kB452XzP">
      <int2:extLst>
        <oel:ext uri="E302BA01-7950-474C-9AD3-286E660C40A8">
          <int2:similaritySummary int2:version="1" int2:runId="1783004306900" int2:tilesCheckedInThisRun="52" int2:totalNumOfTiles="52" int2:similarityAnnotationCount="0" int2:numWords="0" int2:numFlaggedWords="0"/>
        </oel:ext>
      </int2:extLst>
    </int2:entireDocument>
  </int2:observations>
  <int2:intelligenceSettings/>
  <int2:onDemandWorkflows>
    <int2:onDemandWorkflow int2:type="SimilarityCheck" int2:paragraphVersions="475F1911-45D3D2FF 6679D416-0701B7FF 10E8A7A0-77777777 0E346570-35B744FD 18DBEB4D-77777777 4304EF5D-6C8CE401 2A5A039B-77777777 3F49392F-57204944 482FED95-77777777 1460B153-5C7F66C0 327EB992-77777777 579C5202-7EC83D4D 4B0717D3-77777777 488065A8-77777777 013F2F4F-77777777 18D90C9A-6C227714 59C537E0-77777777 7DFD7499-77777777 7F6F04D1-77777777 6118D437-77777777 1092196D-77777777 26D571E3-54C97391 0F6D6C7B-51785376 2E2AD257-23E67FEA 74F8E081-643CA69C 45971DBB-76DEA871 49B717D5-71BAB9E5 7E945BDF-6B927333 174F69B8-21419B19 09AD51F1-29B111A4 51BB396E-4AAD4D57 50C761FF-2FC4BE19 47F5263B-7393B115 4681C098-061C4E84 421DFF87-04C6D5D2 479642EE-7FEA44FE 35EE1A98-28EDBFB9 21DCFFC8-0B1C9B8A 292BF24F-47F96CE5 590A3C1C-2A1630DB 05963F64-30F0CF88 03395DED-2D10D98A 754B7DED-39EFFF88 7D68D8EF-75D70085 4D500F11-384F51A8 44C3BDFD-7F4655F9 1F93F63B-61AEC569 0B44B2D9-32886FB7 171CA385-62059ECB 202F753D-6E4DC407 450CC891-5A0B6359 792DAC4E-2139B42C 46F3461B-2FFF5960 70C621A6-29109769 5F3D544F-5DC3069D 51B48A01-3584FB0A 210113D9-64159FB0 710AD214-14A681F1 366FF241-7C0B1127 5589056F-46CCE9EF 6BA2BF2D-1C9BC8D2 78154802-54766F0C 62E26816-432A4354 7452F7B9-0C8D0CD4 22254440-0DDD5F69 5DBDD9F2-22D3B639 45A9263F-496544A9 54162CAF-59769576 43778953-5DB83E44 42E2F696-07F2D4C2 4342D906-107A9647 65007C75-784BA9A0 4A9A1C2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AF09B"/>
    <w:multiLevelType w:val="hybridMultilevel"/>
    <w:tmpl w:val="3D9851DA"/>
    <w:lvl w:ilvl="0" w:tplc="A740E120">
      <w:start w:val="1"/>
      <w:numFmt w:val="decimal"/>
      <w:lvlText w:val="%1."/>
      <w:lvlJc w:val="left"/>
      <w:pPr>
        <w:ind w:left="720" w:hanging="360"/>
      </w:pPr>
    </w:lvl>
    <w:lvl w:ilvl="1" w:tplc="4100282E">
      <w:start w:val="1"/>
      <w:numFmt w:val="lowerLetter"/>
      <w:lvlText w:val="%2."/>
      <w:lvlJc w:val="left"/>
      <w:pPr>
        <w:ind w:left="1440" w:hanging="360"/>
      </w:pPr>
    </w:lvl>
    <w:lvl w:ilvl="2" w:tplc="F75AC3E0">
      <w:start w:val="1"/>
      <w:numFmt w:val="lowerRoman"/>
      <w:lvlText w:val="%3."/>
      <w:lvlJc w:val="right"/>
      <w:pPr>
        <w:ind w:left="2160" w:hanging="180"/>
      </w:pPr>
    </w:lvl>
    <w:lvl w:ilvl="3" w:tplc="DC508ED6">
      <w:start w:val="1"/>
      <w:numFmt w:val="decimal"/>
      <w:lvlText w:val="%4."/>
      <w:lvlJc w:val="left"/>
      <w:pPr>
        <w:ind w:left="2880" w:hanging="360"/>
      </w:pPr>
    </w:lvl>
    <w:lvl w:ilvl="4" w:tplc="0BB45AEC">
      <w:start w:val="1"/>
      <w:numFmt w:val="lowerLetter"/>
      <w:lvlText w:val="%5."/>
      <w:lvlJc w:val="left"/>
      <w:pPr>
        <w:ind w:left="3600" w:hanging="360"/>
      </w:pPr>
    </w:lvl>
    <w:lvl w:ilvl="5" w:tplc="6DCA6926">
      <w:start w:val="1"/>
      <w:numFmt w:val="lowerRoman"/>
      <w:lvlText w:val="%6."/>
      <w:lvlJc w:val="right"/>
      <w:pPr>
        <w:ind w:left="4320" w:hanging="180"/>
      </w:pPr>
    </w:lvl>
    <w:lvl w:ilvl="6" w:tplc="6A5CBCEC">
      <w:start w:val="1"/>
      <w:numFmt w:val="decimal"/>
      <w:lvlText w:val="%7."/>
      <w:lvlJc w:val="left"/>
      <w:pPr>
        <w:ind w:left="5040" w:hanging="360"/>
      </w:pPr>
    </w:lvl>
    <w:lvl w:ilvl="7" w:tplc="2676F884">
      <w:start w:val="1"/>
      <w:numFmt w:val="lowerLetter"/>
      <w:lvlText w:val="%8."/>
      <w:lvlJc w:val="left"/>
      <w:pPr>
        <w:ind w:left="5760" w:hanging="360"/>
      </w:pPr>
    </w:lvl>
    <w:lvl w:ilvl="8" w:tplc="A030D9A2">
      <w:start w:val="1"/>
      <w:numFmt w:val="lowerRoman"/>
      <w:lvlText w:val="%9."/>
      <w:lvlJc w:val="right"/>
      <w:pPr>
        <w:ind w:left="6480" w:hanging="180"/>
      </w:pPr>
    </w:lvl>
  </w:abstractNum>
  <w:abstractNum w:abstractNumId="1"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D4C235"/>
    <w:multiLevelType w:val="hybridMultilevel"/>
    <w:tmpl w:val="085C15C8"/>
    <w:lvl w:ilvl="0" w:tplc="FC92152C">
      <w:start w:val="1"/>
      <w:numFmt w:val="decimal"/>
      <w:lvlText w:val="%1."/>
      <w:lvlJc w:val="left"/>
      <w:pPr>
        <w:ind w:left="720" w:hanging="360"/>
      </w:pPr>
    </w:lvl>
    <w:lvl w:ilvl="1" w:tplc="B15452CC">
      <w:start w:val="1"/>
      <w:numFmt w:val="lowerLetter"/>
      <w:lvlText w:val="%2."/>
      <w:lvlJc w:val="left"/>
      <w:pPr>
        <w:ind w:left="1440" w:hanging="360"/>
      </w:pPr>
    </w:lvl>
    <w:lvl w:ilvl="2" w:tplc="AE00A9B2">
      <w:start w:val="1"/>
      <w:numFmt w:val="lowerRoman"/>
      <w:lvlText w:val="%3."/>
      <w:lvlJc w:val="right"/>
      <w:pPr>
        <w:ind w:left="2160" w:hanging="180"/>
      </w:pPr>
    </w:lvl>
    <w:lvl w:ilvl="3" w:tplc="B03CA1C2">
      <w:start w:val="1"/>
      <w:numFmt w:val="decimal"/>
      <w:lvlText w:val="%4."/>
      <w:lvlJc w:val="left"/>
      <w:pPr>
        <w:ind w:left="2880" w:hanging="360"/>
      </w:pPr>
    </w:lvl>
    <w:lvl w:ilvl="4" w:tplc="13FE756E">
      <w:start w:val="1"/>
      <w:numFmt w:val="lowerLetter"/>
      <w:lvlText w:val="%5."/>
      <w:lvlJc w:val="left"/>
      <w:pPr>
        <w:ind w:left="3600" w:hanging="360"/>
      </w:pPr>
    </w:lvl>
    <w:lvl w:ilvl="5" w:tplc="8D5806CC">
      <w:start w:val="1"/>
      <w:numFmt w:val="lowerRoman"/>
      <w:lvlText w:val="%6."/>
      <w:lvlJc w:val="right"/>
      <w:pPr>
        <w:ind w:left="4320" w:hanging="180"/>
      </w:pPr>
    </w:lvl>
    <w:lvl w:ilvl="6" w:tplc="17043AAC">
      <w:start w:val="1"/>
      <w:numFmt w:val="decimal"/>
      <w:lvlText w:val="%7."/>
      <w:lvlJc w:val="left"/>
      <w:pPr>
        <w:ind w:left="5040" w:hanging="360"/>
      </w:pPr>
    </w:lvl>
    <w:lvl w:ilvl="7" w:tplc="254AE43E">
      <w:start w:val="1"/>
      <w:numFmt w:val="lowerLetter"/>
      <w:lvlText w:val="%8."/>
      <w:lvlJc w:val="left"/>
      <w:pPr>
        <w:ind w:left="5760" w:hanging="360"/>
      </w:pPr>
    </w:lvl>
    <w:lvl w:ilvl="8" w:tplc="B5447D52">
      <w:start w:val="1"/>
      <w:numFmt w:val="lowerRoman"/>
      <w:lvlText w:val="%9."/>
      <w:lvlJc w:val="right"/>
      <w:pPr>
        <w:ind w:left="6480" w:hanging="180"/>
      </w:pPr>
    </w:lvl>
  </w:abstractNum>
  <w:abstractNum w:abstractNumId="5"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7F686"/>
    <w:multiLevelType w:val="hybridMultilevel"/>
    <w:tmpl w:val="1CE4C8B0"/>
    <w:lvl w:ilvl="0" w:tplc="8B1E8000">
      <w:start w:val="1"/>
      <w:numFmt w:val="bullet"/>
      <w:lvlText w:val=""/>
      <w:lvlJc w:val="left"/>
      <w:pPr>
        <w:ind w:left="720" w:hanging="360"/>
      </w:pPr>
      <w:rPr>
        <w:rFonts w:ascii="Symbol" w:hAnsi="Symbol" w:hint="default"/>
      </w:rPr>
    </w:lvl>
    <w:lvl w:ilvl="1" w:tplc="0B225E24">
      <w:start w:val="1"/>
      <w:numFmt w:val="bullet"/>
      <w:lvlText w:val="o"/>
      <w:lvlJc w:val="left"/>
      <w:pPr>
        <w:ind w:left="1440" w:hanging="360"/>
      </w:pPr>
      <w:rPr>
        <w:rFonts w:ascii="Courier New" w:hAnsi="Courier New" w:hint="default"/>
      </w:rPr>
    </w:lvl>
    <w:lvl w:ilvl="2" w:tplc="17D23E28">
      <w:start w:val="1"/>
      <w:numFmt w:val="bullet"/>
      <w:lvlText w:val=""/>
      <w:lvlJc w:val="left"/>
      <w:pPr>
        <w:ind w:left="2160" w:hanging="360"/>
      </w:pPr>
      <w:rPr>
        <w:rFonts w:ascii="Wingdings" w:hAnsi="Wingdings" w:hint="default"/>
      </w:rPr>
    </w:lvl>
    <w:lvl w:ilvl="3" w:tplc="E1F65ED4">
      <w:start w:val="1"/>
      <w:numFmt w:val="bullet"/>
      <w:lvlText w:val=""/>
      <w:lvlJc w:val="left"/>
      <w:pPr>
        <w:ind w:left="2880" w:hanging="360"/>
      </w:pPr>
      <w:rPr>
        <w:rFonts w:ascii="Symbol" w:hAnsi="Symbol" w:hint="default"/>
      </w:rPr>
    </w:lvl>
    <w:lvl w:ilvl="4" w:tplc="643CE910">
      <w:start w:val="1"/>
      <w:numFmt w:val="bullet"/>
      <w:lvlText w:val="o"/>
      <w:lvlJc w:val="left"/>
      <w:pPr>
        <w:ind w:left="3600" w:hanging="360"/>
      </w:pPr>
      <w:rPr>
        <w:rFonts w:ascii="Courier New" w:hAnsi="Courier New" w:hint="default"/>
      </w:rPr>
    </w:lvl>
    <w:lvl w:ilvl="5" w:tplc="993C0610">
      <w:start w:val="1"/>
      <w:numFmt w:val="bullet"/>
      <w:lvlText w:val=""/>
      <w:lvlJc w:val="left"/>
      <w:pPr>
        <w:ind w:left="4320" w:hanging="360"/>
      </w:pPr>
      <w:rPr>
        <w:rFonts w:ascii="Wingdings" w:hAnsi="Wingdings" w:hint="default"/>
      </w:rPr>
    </w:lvl>
    <w:lvl w:ilvl="6" w:tplc="E58A6F4C">
      <w:start w:val="1"/>
      <w:numFmt w:val="bullet"/>
      <w:lvlText w:val=""/>
      <w:lvlJc w:val="left"/>
      <w:pPr>
        <w:ind w:left="5040" w:hanging="360"/>
      </w:pPr>
      <w:rPr>
        <w:rFonts w:ascii="Symbol" w:hAnsi="Symbol" w:hint="default"/>
      </w:rPr>
    </w:lvl>
    <w:lvl w:ilvl="7" w:tplc="40845492">
      <w:start w:val="1"/>
      <w:numFmt w:val="bullet"/>
      <w:lvlText w:val="o"/>
      <w:lvlJc w:val="left"/>
      <w:pPr>
        <w:ind w:left="5760" w:hanging="360"/>
      </w:pPr>
      <w:rPr>
        <w:rFonts w:ascii="Courier New" w:hAnsi="Courier New" w:hint="default"/>
      </w:rPr>
    </w:lvl>
    <w:lvl w:ilvl="8" w:tplc="B6569BA6">
      <w:start w:val="1"/>
      <w:numFmt w:val="bullet"/>
      <w:lvlText w:val=""/>
      <w:lvlJc w:val="left"/>
      <w:pPr>
        <w:ind w:left="6480" w:hanging="360"/>
      </w:pPr>
      <w:rPr>
        <w:rFonts w:ascii="Wingdings" w:hAnsi="Wingdings" w:hint="default"/>
      </w:rPr>
    </w:lvl>
  </w:abstractNum>
  <w:abstractNum w:abstractNumId="11"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52924C"/>
    <w:multiLevelType w:val="hybridMultilevel"/>
    <w:tmpl w:val="327E6AC2"/>
    <w:lvl w:ilvl="0" w:tplc="29364404">
      <w:start w:val="1"/>
      <w:numFmt w:val="decimal"/>
      <w:lvlText w:val="%1."/>
      <w:lvlJc w:val="left"/>
      <w:pPr>
        <w:ind w:left="720" w:hanging="360"/>
      </w:pPr>
    </w:lvl>
    <w:lvl w:ilvl="1" w:tplc="E2DCCD86">
      <w:start w:val="1"/>
      <w:numFmt w:val="lowerLetter"/>
      <w:lvlText w:val="%2."/>
      <w:lvlJc w:val="left"/>
      <w:pPr>
        <w:ind w:left="1440" w:hanging="360"/>
      </w:pPr>
    </w:lvl>
    <w:lvl w:ilvl="2" w:tplc="0C1CEEAC">
      <w:start w:val="1"/>
      <w:numFmt w:val="lowerRoman"/>
      <w:lvlText w:val="%3."/>
      <w:lvlJc w:val="right"/>
      <w:pPr>
        <w:ind w:left="2160" w:hanging="180"/>
      </w:pPr>
    </w:lvl>
    <w:lvl w:ilvl="3" w:tplc="03EA83DA">
      <w:start w:val="1"/>
      <w:numFmt w:val="decimal"/>
      <w:lvlText w:val="%4."/>
      <w:lvlJc w:val="left"/>
      <w:pPr>
        <w:ind w:left="2880" w:hanging="360"/>
      </w:pPr>
    </w:lvl>
    <w:lvl w:ilvl="4" w:tplc="C8C8381A">
      <w:start w:val="1"/>
      <w:numFmt w:val="lowerLetter"/>
      <w:lvlText w:val="%5."/>
      <w:lvlJc w:val="left"/>
      <w:pPr>
        <w:ind w:left="3600" w:hanging="360"/>
      </w:pPr>
    </w:lvl>
    <w:lvl w:ilvl="5" w:tplc="A806A34A">
      <w:start w:val="1"/>
      <w:numFmt w:val="lowerRoman"/>
      <w:lvlText w:val="%6."/>
      <w:lvlJc w:val="right"/>
      <w:pPr>
        <w:ind w:left="4320" w:hanging="180"/>
      </w:pPr>
    </w:lvl>
    <w:lvl w:ilvl="6" w:tplc="F6AE12DA">
      <w:start w:val="1"/>
      <w:numFmt w:val="decimal"/>
      <w:lvlText w:val="%7."/>
      <w:lvlJc w:val="left"/>
      <w:pPr>
        <w:ind w:left="5040" w:hanging="360"/>
      </w:pPr>
    </w:lvl>
    <w:lvl w:ilvl="7" w:tplc="ACFE3076">
      <w:start w:val="1"/>
      <w:numFmt w:val="lowerLetter"/>
      <w:lvlText w:val="%8."/>
      <w:lvlJc w:val="left"/>
      <w:pPr>
        <w:ind w:left="5760" w:hanging="360"/>
      </w:pPr>
    </w:lvl>
    <w:lvl w:ilvl="8" w:tplc="8DDE2396">
      <w:start w:val="1"/>
      <w:numFmt w:val="lowerRoman"/>
      <w:lvlText w:val="%9."/>
      <w:lvlJc w:val="right"/>
      <w:pPr>
        <w:ind w:left="6480" w:hanging="180"/>
      </w:pPr>
    </w:lvl>
  </w:abstractNum>
  <w:abstractNum w:abstractNumId="20"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433624">
    <w:abstractNumId w:val="4"/>
  </w:num>
  <w:num w:numId="2" w16cid:durableId="970788865">
    <w:abstractNumId w:val="0"/>
  </w:num>
  <w:num w:numId="3" w16cid:durableId="1565875536">
    <w:abstractNumId w:val="10"/>
  </w:num>
  <w:num w:numId="4" w16cid:durableId="492528658">
    <w:abstractNumId w:val="19"/>
  </w:num>
  <w:num w:numId="5" w16cid:durableId="1344435272">
    <w:abstractNumId w:val="2"/>
  </w:num>
  <w:num w:numId="6" w16cid:durableId="928193547">
    <w:abstractNumId w:val="5"/>
  </w:num>
  <w:num w:numId="7" w16cid:durableId="590310327">
    <w:abstractNumId w:val="6"/>
  </w:num>
  <w:num w:numId="8" w16cid:durableId="797842653">
    <w:abstractNumId w:val="13"/>
  </w:num>
  <w:num w:numId="9" w16cid:durableId="724643122">
    <w:abstractNumId w:val="15"/>
  </w:num>
  <w:num w:numId="10" w16cid:durableId="1827546075">
    <w:abstractNumId w:val="8"/>
  </w:num>
  <w:num w:numId="11" w16cid:durableId="1749770796">
    <w:abstractNumId w:val="11"/>
  </w:num>
  <w:num w:numId="12" w16cid:durableId="909727554">
    <w:abstractNumId w:val="20"/>
  </w:num>
  <w:num w:numId="13" w16cid:durableId="254945861">
    <w:abstractNumId w:val="14"/>
  </w:num>
  <w:num w:numId="14" w16cid:durableId="137234369">
    <w:abstractNumId w:val="3"/>
  </w:num>
  <w:num w:numId="15" w16cid:durableId="2032366988">
    <w:abstractNumId w:val="16"/>
  </w:num>
  <w:num w:numId="16" w16cid:durableId="2041272870">
    <w:abstractNumId w:val="1"/>
  </w:num>
  <w:num w:numId="17" w16cid:durableId="10764824">
    <w:abstractNumId w:val="21"/>
  </w:num>
  <w:num w:numId="18" w16cid:durableId="237716348">
    <w:abstractNumId w:val="12"/>
  </w:num>
  <w:num w:numId="19" w16cid:durableId="1052802715">
    <w:abstractNumId w:val="7"/>
  </w:num>
  <w:num w:numId="20" w16cid:durableId="1606185029">
    <w:abstractNumId w:val="17"/>
  </w:num>
  <w:num w:numId="21" w16cid:durableId="946544196">
    <w:abstractNumId w:val="18"/>
  </w:num>
  <w:num w:numId="22" w16cid:durableId="5209736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22FFA"/>
    <w:rsid w:val="00090663"/>
    <w:rsid w:val="000A0699"/>
    <w:rsid w:val="000A1481"/>
    <w:rsid w:val="000C43F3"/>
    <w:rsid w:val="00202643"/>
    <w:rsid w:val="002201DD"/>
    <w:rsid w:val="002D22FA"/>
    <w:rsid w:val="00301AFD"/>
    <w:rsid w:val="003574CC"/>
    <w:rsid w:val="00372B0D"/>
    <w:rsid w:val="003A5EAC"/>
    <w:rsid w:val="003C3E43"/>
    <w:rsid w:val="003C4735"/>
    <w:rsid w:val="00456BC1"/>
    <w:rsid w:val="00466D7C"/>
    <w:rsid w:val="00482C93"/>
    <w:rsid w:val="004D3269"/>
    <w:rsid w:val="004E70AD"/>
    <w:rsid w:val="00583D6E"/>
    <w:rsid w:val="005B4BE5"/>
    <w:rsid w:val="00601D6A"/>
    <w:rsid w:val="00605679"/>
    <w:rsid w:val="0062054B"/>
    <w:rsid w:val="0075014F"/>
    <w:rsid w:val="007869CE"/>
    <w:rsid w:val="00803C43"/>
    <w:rsid w:val="008575EE"/>
    <w:rsid w:val="00984DAA"/>
    <w:rsid w:val="009A41CE"/>
    <w:rsid w:val="009D3AE2"/>
    <w:rsid w:val="009E5B08"/>
    <w:rsid w:val="00A22F87"/>
    <w:rsid w:val="00AA674A"/>
    <w:rsid w:val="00AC7A80"/>
    <w:rsid w:val="00AD7ADF"/>
    <w:rsid w:val="00B1765D"/>
    <w:rsid w:val="00B70207"/>
    <w:rsid w:val="00B81CCE"/>
    <w:rsid w:val="00B945C6"/>
    <w:rsid w:val="00BA34E0"/>
    <w:rsid w:val="00BA5CAF"/>
    <w:rsid w:val="00C362AF"/>
    <w:rsid w:val="00C560BE"/>
    <w:rsid w:val="00C73986"/>
    <w:rsid w:val="00CC46CC"/>
    <w:rsid w:val="00D95277"/>
    <w:rsid w:val="00DA48C5"/>
    <w:rsid w:val="00DB6568"/>
    <w:rsid w:val="00DC3DD3"/>
    <w:rsid w:val="00DF619C"/>
    <w:rsid w:val="00E14BF8"/>
    <w:rsid w:val="00E346EA"/>
    <w:rsid w:val="00E52E37"/>
    <w:rsid w:val="00EB15EC"/>
    <w:rsid w:val="00F34752"/>
    <w:rsid w:val="00FD1FE8"/>
    <w:rsid w:val="00FE0E3F"/>
    <w:rsid w:val="036A8679"/>
    <w:rsid w:val="0B4A1D73"/>
    <w:rsid w:val="0B680B7A"/>
    <w:rsid w:val="0CCB3A01"/>
    <w:rsid w:val="112F2007"/>
    <w:rsid w:val="1674AABB"/>
    <w:rsid w:val="16AEA555"/>
    <w:rsid w:val="194EB7BD"/>
    <w:rsid w:val="1B52A919"/>
    <w:rsid w:val="2153BE0C"/>
    <w:rsid w:val="2419E652"/>
    <w:rsid w:val="2CA16B03"/>
    <w:rsid w:val="2CDAFC20"/>
    <w:rsid w:val="2D3E01B6"/>
    <w:rsid w:val="31BB304F"/>
    <w:rsid w:val="33884095"/>
    <w:rsid w:val="362D1C3D"/>
    <w:rsid w:val="36FF28EA"/>
    <w:rsid w:val="3886FA42"/>
    <w:rsid w:val="398D4666"/>
    <w:rsid w:val="3C17132F"/>
    <w:rsid w:val="3C19B9B9"/>
    <w:rsid w:val="3EFA4A2D"/>
    <w:rsid w:val="41283857"/>
    <w:rsid w:val="421F77E6"/>
    <w:rsid w:val="42C819CD"/>
    <w:rsid w:val="43CDDDE8"/>
    <w:rsid w:val="47ED4FE6"/>
    <w:rsid w:val="4998BC88"/>
    <w:rsid w:val="4B3B466F"/>
    <w:rsid w:val="5005DE0D"/>
    <w:rsid w:val="501E0720"/>
    <w:rsid w:val="563FE2C7"/>
    <w:rsid w:val="56541892"/>
    <w:rsid w:val="58D02021"/>
    <w:rsid w:val="5A6C71C4"/>
    <w:rsid w:val="5C9D02C0"/>
    <w:rsid w:val="61622D82"/>
    <w:rsid w:val="65947A87"/>
    <w:rsid w:val="685C1CB8"/>
    <w:rsid w:val="689A2C61"/>
    <w:rsid w:val="68D12AF8"/>
    <w:rsid w:val="6A193247"/>
    <w:rsid w:val="6DC92CD5"/>
    <w:rsid w:val="709B8722"/>
    <w:rsid w:val="7137A48A"/>
    <w:rsid w:val="74420CD3"/>
    <w:rsid w:val="744E9C12"/>
    <w:rsid w:val="75035C2A"/>
    <w:rsid w:val="79BEBB5F"/>
    <w:rsid w:val="7B0A7259"/>
    <w:rsid w:val="7BF374C8"/>
    <w:rsid w:val="7DBC6BCF"/>
    <w:rsid w:val="7F4819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d06c40e5b863a679063f305b34ca2703">
  <xsd:schema xmlns:xsd="http://www.w3.org/2001/XMLSchema" xmlns:xs="http://www.w3.org/2001/XMLSchema" xmlns:p="http://schemas.microsoft.com/office/2006/metadata/properties" xmlns:ns3="901b7179-a49d-4669-ab88-101a0e80079b" targetNamespace="http://schemas.microsoft.com/office/2006/metadata/properties" ma:root="true" ma:fieldsID="df73caec2db8186f681a99f4323a910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D87237-19C7-4434-8AA4-1B3E897FD0AC}">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85B1CFE5-712C-4E30-A7B0-F347F93F25AC}">
  <ds:schemaRefs>
    <ds:schemaRef ds:uri="http://schemas.microsoft.com/sharepoint/v3/contenttype/forms"/>
  </ds:schemaRefs>
</ds:datastoreItem>
</file>

<file path=customXml/itemProps3.xml><?xml version="1.0" encoding="utf-8"?>
<ds:datastoreItem xmlns:ds="http://schemas.openxmlformats.org/officeDocument/2006/customXml" ds:itemID="{C2B00B8C-3089-4484-930C-C6A331B7EF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7</Pages>
  <Words>1274</Words>
  <Characters>7265</Characters>
  <Application>Microsoft Office Word</Application>
  <DocSecurity>0</DocSecurity>
  <Lines>60</Lines>
  <Paragraphs>17</Paragraphs>
  <ScaleCrop>false</ScaleCrop>
  <Company>University of Wales Trinity Saint David</Company>
  <LinksUpToDate>false</LinksUpToDate>
  <CharactersWithSpaces>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Jax W</cp:lastModifiedBy>
  <cp:revision>52</cp:revision>
  <dcterms:created xsi:type="dcterms:W3CDTF">2026-06-03T15:52:00Z</dcterms:created>
  <dcterms:modified xsi:type="dcterms:W3CDTF">2026-07-03T21:52:00Z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