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6AB50" w14:textId="06998B2C" w:rsidR="00FA5C66" w:rsidRDefault="00693AE8" w:rsidP="00FA5C6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Reading</w:t>
      </w:r>
    </w:p>
    <w:p w14:paraId="35C6CD37" w14:textId="77777777" w:rsidR="00FA5C66" w:rsidRDefault="00FA5C66" w:rsidP="00FA5C6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Bainbridge, H. (2015). Devolving people management to the line.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Personnel Review</w:t>
      </w:r>
      <w:r>
        <w:rPr>
          <w:rFonts w:ascii="Segoe UI" w:hAnsi="Segoe UI" w:cs="Segoe UI"/>
          <w:color w:val="373A3C"/>
          <w:sz w:val="23"/>
          <w:szCs w:val="23"/>
        </w:rPr>
        <w:t>,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44 </w:t>
      </w:r>
      <w:r>
        <w:rPr>
          <w:rFonts w:ascii="Segoe UI" w:hAnsi="Segoe UI" w:cs="Segoe UI"/>
          <w:color w:val="373A3C"/>
          <w:sz w:val="23"/>
          <w:szCs w:val="23"/>
        </w:rPr>
        <w:t>(6), 847-865</w:t>
      </w:r>
    </w:p>
    <w:p w14:paraId="26BB96D1" w14:textId="77777777" w:rsidR="00FA5C66" w:rsidRDefault="00FA5C66" w:rsidP="00FA5C6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Boxall, Peter, Ang,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Siah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Hwee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>, &amp; Bartram, Timothy. (2011). Analysing the 'Black Box' of HRM: Uncovering HR Goals, Mediators, and Outcomes in a Standardized Service Environment.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Journal of Management Studies</w:t>
      </w:r>
      <w:r>
        <w:rPr>
          <w:rFonts w:ascii="Segoe UI" w:hAnsi="Segoe UI" w:cs="Segoe UI"/>
          <w:color w:val="373A3C"/>
          <w:sz w:val="23"/>
          <w:szCs w:val="23"/>
        </w:rPr>
        <w:t>,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48</w:t>
      </w:r>
      <w:r>
        <w:rPr>
          <w:rFonts w:ascii="Segoe UI" w:hAnsi="Segoe UI" w:cs="Segoe UI"/>
          <w:color w:val="373A3C"/>
          <w:sz w:val="23"/>
          <w:szCs w:val="23"/>
        </w:rPr>
        <w:t>(7), 1504–1532</w:t>
      </w:r>
    </w:p>
    <w:p w14:paraId="05958F9E" w14:textId="77777777" w:rsidR="00FA5C66" w:rsidRDefault="00FA5C66" w:rsidP="00FA5C6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Nankervis, Alan, Connell, Julia, Cameron, Roslyn, Montague, Alan, &amp;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Prikshat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>, Verma. (2021). ‘Are we there yet?’ Australian HR professionals and the Fourth Industrial Revolution.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Asia Pacific Journal of Human Resources</w:t>
      </w:r>
      <w:r>
        <w:rPr>
          <w:rFonts w:ascii="Segoe UI" w:hAnsi="Segoe UI" w:cs="Segoe UI"/>
          <w:color w:val="373A3C"/>
          <w:sz w:val="23"/>
          <w:szCs w:val="23"/>
        </w:rPr>
        <w:t>, </w:t>
      </w:r>
      <w:r>
        <w:rPr>
          <w:rFonts w:ascii="Segoe UI" w:hAnsi="Segoe UI" w:cs="Segoe UI"/>
          <w:i/>
          <w:iCs/>
          <w:color w:val="373A3C"/>
          <w:sz w:val="23"/>
          <w:szCs w:val="23"/>
        </w:rPr>
        <w:t>59</w:t>
      </w:r>
      <w:r>
        <w:rPr>
          <w:rFonts w:ascii="Segoe UI" w:hAnsi="Segoe UI" w:cs="Segoe UI"/>
          <w:color w:val="373A3C"/>
          <w:sz w:val="23"/>
          <w:szCs w:val="23"/>
        </w:rPr>
        <w:t>(1), 3–19</w:t>
      </w:r>
    </w:p>
    <w:p w14:paraId="55B36302" w14:textId="77777777" w:rsidR="00FA5C66" w:rsidRDefault="00FA5C66" w:rsidP="00FA5C6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Ulrich D, &amp; Beatty, D. (2001) FROM PARTNERS TO PLAYERS: EXTENDING THE HR PLAYING FIELD Human Resource Management, Winter 2001, Vol. 40, No. 4, Pp. 293–307</w:t>
      </w:r>
    </w:p>
    <w:p w14:paraId="3611A5B8" w14:textId="77777777" w:rsidR="0013551B" w:rsidRDefault="0013551B"/>
    <w:sectPr w:rsidR="0013551B" w:rsidSect="004000F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C69AC"/>
    <w:multiLevelType w:val="multilevel"/>
    <w:tmpl w:val="629E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165459"/>
    <w:multiLevelType w:val="multilevel"/>
    <w:tmpl w:val="5B869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94F89"/>
    <w:multiLevelType w:val="multilevel"/>
    <w:tmpl w:val="10C8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3B3CEF"/>
    <w:multiLevelType w:val="multilevel"/>
    <w:tmpl w:val="B5366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1008B0"/>
    <w:multiLevelType w:val="multilevel"/>
    <w:tmpl w:val="079EA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50"/>
    <w:rsid w:val="0013551B"/>
    <w:rsid w:val="002C3753"/>
    <w:rsid w:val="003E4E31"/>
    <w:rsid w:val="004000FB"/>
    <w:rsid w:val="00693AE8"/>
    <w:rsid w:val="006B3396"/>
    <w:rsid w:val="00707950"/>
    <w:rsid w:val="00754CF0"/>
    <w:rsid w:val="00B050B3"/>
    <w:rsid w:val="00BC1072"/>
    <w:rsid w:val="00FA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F76D"/>
  <w15:chartTrackingRefBased/>
  <w15:docId w15:val="{D534B51F-C2D8-8341-A4CD-34DBB654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0795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0795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707950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0795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0795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70795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section">
    <w:name w:val="section"/>
    <w:basedOn w:val="Normal"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07950"/>
    <w:rPr>
      <w:color w:val="0000FF"/>
      <w:u w:val="single"/>
    </w:rPr>
  </w:style>
  <w:style w:type="character" w:customStyle="1" w:styleId="vjs-control-text">
    <w:name w:val="vjs-control-text"/>
    <w:basedOn w:val="DefaultParagraphFont"/>
    <w:rsid w:val="00707950"/>
  </w:style>
  <w:style w:type="paragraph" w:customStyle="1" w:styleId="activity">
    <w:name w:val="activity"/>
    <w:basedOn w:val="Normal"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ctivitytitle">
    <w:name w:val="activitytitle"/>
    <w:basedOn w:val="DefaultParagraphFont"/>
    <w:rsid w:val="00707950"/>
  </w:style>
  <w:style w:type="paragraph" w:customStyle="1" w:styleId="tile">
    <w:name w:val="tile"/>
    <w:basedOn w:val="Normal"/>
    <w:rsid w:val="007079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badge">
    <w:name w:val="badge"/>
    <w:basedOn w:val="DefaultParagraphFont"/>
    <w:rsid w:val="00707950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0795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07950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Strong">
    <w:name w:val="Strong"/>
    <w:basedOn w:val="DefaultParagraphFont"/>
    <w:uiPriority w:val="22"/>
    <w:qFormat/>
    <w:rsid w:val="00707950"/>
    <w:rPr>
      <w:b/>
      <w:b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0795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07950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notifysuccess">
    <w:name w:val="notifysuccess"/>
    <w:basedOn w:val="DefaultParagraphFont"/>
    <w:rsid w:val="00707950"/>
  </w:style>
  <w:style w:type="character" w:customStyle="1" w:styleId="notifyproblem">
    <w:name w:val="notifyproblem"/>
    <w:basedOn w:val="DefaultParagraphFont"/>
    <w:rsid w:val="00707950"/>
  </w:style>
  <w:style w:type="character" w:customStyle="1" w:styleId="sr-only">
    <w:name w:val="sr-only"/>
    <w:basedOn w:val="DefaultParagraphFont"/>
    <w:rsid w:val="00707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5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7787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746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6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035523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1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1325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243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02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8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0537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1702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3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81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20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463671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192153">
                                          <w:marLeft w:val="12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775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4062648">
                                      <w:marLeft w:val="3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564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834369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14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908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1831700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647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648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350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134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035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945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9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68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41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690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5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16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81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39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8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53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682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0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29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41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84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80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161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1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678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0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65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8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55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0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0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6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97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4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4443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211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7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8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130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327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5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5541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057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6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339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23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2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2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Amare Desta</dc:creator>
  <cp:keywords/>
  <dc:description/>
  <cp:lastModifiedBy>Amare Desta</cp:lastModifiedBy>
  <cp:revision>3</cp:revision>
  <dcterms:created xsi:type="dcterms:W3CDTF">2022-03-05T10:36:00Z</dcterms:created>
  <dcterms:modified xsi:type="dcterms:W3CDTF">2022-03-10T01:47:00Z</dcterms:modified>
</cp:coreProperties>
</file>