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556658E2" w14:textId="77777777" w:rsidR="00C57EB3" w:rsidRDefault="00C57EB3" w:rsidP="00C57EB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Nadine Maddocks-Tudur</w:t>
            </w:r>
          </w:p>
          <w:p w14:paraId="526CC25F" w14:textId="77777777" w:rsidR="00C57EB3" w:rsidRDefault="00C57EB3" w:rsidP="00C57EB3">
            <w:pPr>
              <w:overflowPunct/>
              <w:autoSpaceDE/>
              <w:autoSpaceDN/>
              <w:adjustRightInd/>
              <w:ind w:right="-957"/>
              <w:textAlignment w:val="auto"/>
              <w:rPr>
                <w:rFonts w:ascii="Times New Roman" w:hAnsi="Times New Roman" w:cs="Times New Roman"/>
                <w:b/>
                <w:color w:val="auto"/>
                <w:sz w:val="48"/>
              </w:rPr>
            </w:pPr>
          </w:p>
          <w:p w14:paraId="3169A269" w14:textId="77777777" w:rsidR="00C57EB3" w:rsidRDefault="00C57EB3" w:rsidP="00C57EB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maddocks_nadine@hotmail.co.uk</w:t>
            </w:r>
          </w:p>
          <w:p w14:paraId="3C885F33" w14:textId="77777777" w:rsidR="00C57EB3" w:rsidRDefault="00C57EB3" w:rsidP="00C57EB3">
            <w:pPr>
              <w:overflowPunct/>
              <w:autoSpaceDE/>
              <w:autoSpaceDN/>
              <w:adjustRightInd/>
              <w:ind w:right="-957"/>
              <w:textAlignment w:val="auto"/>
              <w:rPr>
                <w:rFonts w:ascii="Times New Roman" w:hAnsi="Times New Roman" w:cs="Times New Roman"/>
                <w:b/>
                <w:color w:val="auto"/>
                <w:sz w:val="48"/>
              </w:rPr>
            </w:pPr>
          </w:p>
          <w:p w14:paraId="56B90530" w14:textId="77777777" w:rsidR="00C57EB3" w:rsidRDefault="00C57EB3" w:rsidP="00C57EB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1308DE3A" w14:textId="77777777" w:rsidR="00C57EB3" w:rsidRPr="005D3F07" w:rsidRDefault="00C57EB3" w:rsidP="00C57EB3">
            <w:pPr>
              <w:overflowPunct/>
              <w:autoSpaceDE/>
              <w:autoSpaceDN/>
              <w:adjustRightInd/>
              <w:ind w:right="-957"/>
              <w:textAlignment w:val="auto"/>
              <w:rPr>
                <w:rFonts w:ascii="Times New Roman" w:hAnsi="Times New Roman" w:cs="Times New Roman"/>
                <w:b/>
                <w:color w:val="auto"/>
                <w:sz w:val="48"/>
              </w:rPr>
            </w:pPr>
            <w:r w:rsidRPr="00753B7D">
              <w:rPr>
                <w:rFonts w:ascii="Times New Roman" w:hAnsi="Times New Roman" w:cs="Times New Roman"/>
                <w:b/>
                <w:color w:val="auto"/>
                <w:sz w:val="48"/>
              </w:rPr>
              <w:t>2126239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38449EA"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C57EB3">
        <w:rPr>
          <w:sz w:val="24"/>
          <w:szCs w:val="24"/>
        </w:rPr>
        <w:t>21</w:t>
      </w:r>
      <w:r w:rsidR="00C57EB3" w:rsidRPr="00584558">
        <w:rPr>
          <w:sz w:val="24"/>
          <w:szCs w:val="24"/>
          <w:vertAlign w:val="superscript"/>
        </w:rPr>
        <w:t>st</w:t>
      </w:r>
      <w:r w:rsidR="00C57EB3">
        <w:rPr>
          <w:sz w:val="24"/>
          <w:szCs w:val="24"/>
        </w:rPr>
        <w:t xml:space="preserve"> June 2022 </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508118E4" w14:textId="77777777" w:rsidR="00C57EB3" w:rsidRPr="00A81EBC"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A81EBC">
              <w:rPr>
                <w:rFonts w:eastAsiaTheme="minorHAnsi"/>
                <w:color w:val="auto"/>
                <w:sz w:val="24"/>
                <w:szCs w:val="24"/>
                <w:lang w:eastAsia="en-US"/>
              </w:rPr>
              <w:t xml:space="preserve">The observation undertaken was of a carers assessment being completed in the carer’s (C1) home, in a rural, Welsh village. The carer’s father (P1) had been discharged from hospital to the support of formal domiciliary care. This carers assessment was offered at the commencement of this care, however, following P1’s aggression and sexually disinhibited behaviours, the care provider immediately withdrew care, the day prior to this carers assessment. </w:t>
            </w:r>
          </w:p>
          <w:p w14:paraId="03A4B554" w14:textId="77777777" w:rsidR="00C57EB3" w:rsidRPr="00A81EBC"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A81EBC">
              <w:rPr>
                <w:rFonts w:eastAsiaTheme="minorHAnsi"/>
                <w:color w:val="auto"/>
                <w:sz w:val="24"/>
                <w:szCs w:val="24"/>
                <w:lang w:eastAsia="en-US"/>
              </w:rPr>
              <w:t>As per Section 24 of the Social Services and Well-being (Wales) Act (2014</w:t>
            </w:r>
            <w:r>
              <w:rPr>
                <w:rFonts w:eastAsiaTheme="minorHAnsi"/>
                <w:color w:val="auto"/>
                <w:sz w:val="24"/>
                <w:szCs w:val="24"/>
                <w:lang w:eastAsia="en-US"/>
              </w:rPr>
              <w:t>, [a]</w:t>
            </w:r>
            <w:r w:rsidRPr="00A81EBC">
              <w:rPr>
                <w:rFonts w:eastAsiaTheme="minorHAnsi"/>
                <w:color w:val="auto"/>
                <w:sz w:val="24"/>
                <w:szCs w:val="24"/>
                <w:lang w:eastAsia="en-US"/>
              </w:rPr>
              <w:t xml:space="preserve">), I was aware of my duty to offer an assessment to C1 if it appeared that she had needs to support and establish if she was willing and able to continue her caring role. </w:t>
            </w:r>
          </w:p>
          <w:p w14:paraId="60CD0A77" w14:textId="77777777" w:rsidR="00C57EB3" w:rsidRPr="00A81EBC"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A81EBC">
              <w:rPr>
                <w:rFonts w:eastAsiaTheme="minorHAnsi"/>
                <w:color w:val="auto"/>
                <w:sz w:val="24"/>
                <w:szCs w:val="24"/>
                <w:lang w:eastAsia="en-US"/>
              </w:rPr>
              <w:t xml:space="preserve">Consent was gained via a telephone conversation a week in advance. I had explained the observation process to C1 and advised that she was under no obligation to agree to this. I have encouraged her that constructive feedback is beneficial but reminded her that I am aware of the sensitivity of the current situation, so if she prefers to cancel the observation, she can. They day prior to the observation, I confirmed again that C1 was still in agreement with the observation taking place, reminding her that she could change her mind at any time. </w:t>
            </w:r>
          </w:p>
          <w:p w14:paraId="351764DA" w14:textId="6715E2F1" w:rsidR="00C57EB3" w:rsidRPr="00A81EBC" w:rsidRDefault="000022D3" w:rsidP="001D1859">
            <w:pPr>
              <w:overflowPunct/>
              <w:autoSpaceDE/>
              <w:autoSpaceDN/>
              <w:adjustRightInd/>
              <w:spacing w:after="160" w:line="360" w:lineRule="auto"/>
              <w:jc w:val="both"/>
              <w:textAlignment w:val="auto"/>
              <w:rPr>
                <w:rFonts w:eastAsiaTheme="minorHAnsi"/>
                <w:color w:val="auto"/>
                <w:sz w:val="24"/>
                <w:szCs w:val="24"/>
                <w:lang w:eastAsia="en-US"/>
              </w:rPr>
            </w:pPr>
            <w:r>
              <w:rPr>
                <w:rFonts w:eastAsiaTheme="minorHAnsi"/>
                <w:color w:val="auto"/>
                <w:sz w:val="24"/>
                <w:szCs w:val="24"/>
                <w:lang w:eastAsia="en-US"/>
              </w:rPr>
              <w:t>As per the Active Offer (</w:t>
            </w:r>
            <w:r w:rsidR="009835FD" w:rsidRPr="00C45996">
              <w:rPr>
                <w:sz w:val="24"/>
                <w:szCs w:val="24"/>
              </w:rPr>
              <w:t>Welsh Government (2012)</w:t>
            </w:r>
            <w:r w:rsidR="009835FD">
              <w:rPr>
                <w:sz w:val="24"/>
                <w:szCs w:val="24"/>
              </w:rPr>
              <w:t>,</w:t>
            </w:r>
            <w:r w:rsidR="009835FD" w:rsidRPr="00C45996">
              <w:rPr>
                <w:sz w:val="24"/>
                <w:szCs w:val="24"/>
              </w:rPr>
              <w:t xml:space="preserve"> </w:t>
            </w:r>
            <w:r w:rsidR="009835FD">
              <w:rPr>
                <w:sz w:val="24"/>
                <w:szCs w:val="24"/>
              </w:rPr>
              <w:t>i</w:t>
            </w:r>
            <w:r w:rsidR="00C57EB3" w:rsidRPr="00A81EBC">
              <w:rPr>
                <w:rFonts w:eastAsiaTheme="minorHAnsi"/>
                <w:color w:val="auto"/>
                <w:sz w:val="24"/>
                <w:szCs w:val="24"/>
                <w:lang w:eastAsia="en-US"/>
              </w:rPr>
              <w:t>t was important to consider the use of Welsh during this assessment</w:t>
            </w:r>
            <w:r w:rsidR="006206F8">
              <w:rPr>
                <w:rFonts w:eastAsiaTheme="minorHAnsi"/>
                <w:color w:val="auto"/>
                <w:sz w:val="24"/>
                <w:szCs w:val="24"/>
                <w:lang w:eastAsia="en-US"/>
              </w:rPr>
              <w:t>. Welsh</w:t>
            </w:r>
            <w:r w:rsidR="00C57EB3" w:rsidRPr="00A81EBC">
              <w:rPr>
                <w:rFonts w:eastAsiaTheme="minorHAnsi"/>
                <w:color w:val="auto"/>
                <w:sz w:val="24"/>
                <w:szCs w:val="24"/>
                <w:lang w:eastAsia="en-US"/>
              </w:rPr>
              <w:t xml:space="preserve"> is C1’s first language, and it was her preferred choice. C1 is a white, Welsh female living in a rural community, where there is an expectation of her proving informal care to her father, as opposed to her brother. She has had to take time away from her career to provide this care, due to the lack of services in this area, leading to a huge strain emotionally on C1. I was aware that the impact of the carers assessment could lead to </w:t>
            </w:r>
            <w:r w:rsidR="00C57EB3" w:rsidRPr="00A81EBC">
              <w:rPr>
                <w:rFonts w:eastAsiaTheme="minorHAnsi"/>
                <w:color w:val="auto"/>
                <w:sz w:val="24"/>
                <w:szCs w:val="24"/>
                <w:lang w:eastAsia="en-US"/>
              </w:rPr>
              <w:lastRenderedPageBreak/>
              <w:t>further emotional distress and that clear language and communication would be essential to collaborative working.</w:t>
            </w:r>
          </w:p>
          <w:p w14:paraId="5D84CF11" w14:textId="77777777" w:rsidR="00C57EB3" w:rsidRPr="00A81EBC" w:rsidRDefault="00C57EB3" w:rsidP="00C57EB3">
            <w:pPr>
              <w:overflowPunct/>
              <w:autoSpaceDE/>
              <w:autoSpaceDN/>
              <w:adjustRightInd/>
              <w:spacing w:after="160" w:line="259" w:lineRule="auto"/>
              <w:jc w:val="both"/>
              <w:textAlignment w:val="auto"/>
              <w:rPr>
                <w:rFonts w:eastAsiaTheme="minorHAnsi"/>
                <w:color w:val="auto"/>
                <w:sz w:val="24"/>
                <w:szCs w:val="24"/>
                <w:lang w:eastAsia="en-US"/>
              </w:rPr>
            </w:pPr>
          </w:p>
          <w:p w14:paraId="6E25DE74" w14:textId="11A575E8" w:rsidR="00D3203C" w:rsidRPr="00341C54" w:rsidRDefault="00C57EB3" w:rsidP="00957161">
            <w:pPr>
              <w:overflowPunct/>
              <w:autoSpaceDE/>
              <w:autoSpaceDN/>
              <w:adjustRightInd/>
              <w:spacing w:after="160" w:line="259" w:lineRule="auto"/>
              <w:jc w:val="both"/>
              <w:textAlignment w:val="auto"/>
              <w:rPr>
                <w:i/>
                <w:sz w:val="24"/>
                <w:szCs w:val="24"/>
              </w:rPr>
            </w:pPr>
            <w:r w:rsidRPr="00341C54">
              <w:rPr>
                <w:rFonts w:eastAsiaTheme="minorHAnsi"/>
                <w:b/>
                <w:bCs/>
                <w:color w:val="auto"/>
                <w:sz w:val="24"/>
                <w:szCs w:val="24"/>
                <w:lang w:eastAsia="en-US"/>
              </w:rPr>
              <w:t>Word count: 3</w:t>
            </w:r>
            <w:r w:rsidR="00D14745" w:rsidRPr="00341C54">
              <w:rPr>
                <w:rFonts w:eastAsiaTheme="minorHAnsi"/>
                <w:b/>
                <w:bCs/>
                <w:color w:val="auto"/>
                <w:sz w:val="24"/>
                <w:szCs w:val="24"/>
                <w:lang w:eastAsia="en-US"/>
              </w:rPr>
              <w:t>30</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166EB45C"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00C57EB3" w:rsidRPr="002D65D2">
              <w:rPr>
                <w:sz w:val="24"/>
                <w:szCs w:val="24"/>
              </w:rPr>
              <w:t>value</w:t>
            </w:r>
            <w:r w:rsidR="00C57EB3">
              <w:rPr>
                <w:sz w:val="24"/>
                <w:szCs w:val="24"/>
              </w:rPr>
              <w:t>s,</w:t>
            </w:r>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41E15A1" w14:textId="77777777" w:rsidR="002F2185" w:rsidRDefault="002F2185" w:rsidP="00243DB0">
            <w:pPr>
              <w:jc w:val="both"/>
              <w:rPr>
                <w:sz w:val="24"/>
                <w:szCs w:val="24"/>
              </w:rPr>
            </w:pPr>
          </w:p>
          <w:p w14:paraId="63981698" w14:textId="77777777" w:rsidR="00C57EB3" w:rsidRDefault="00C57EB3" w:rsidP="00243DB0">
            <w:pPr>
              <w:jc w:val="both"/>
              <w:rPr>
                <w:sz w:val="24"/>
                <w:szCs w:val="24"/>
              </w:rPr>
            </w:pPr>
          </w:p>
          <w:p w14:paraId="3F033419" w14:textId="77777777"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 xml:space="preserve">According to Koprowska (2008), there are two themes in communication that require consideration; ‘communication is interactive, and takes place in every relationship’, and ‘communication is context-related’. Understanding these themes will assist me in in critically reflecting on my communication methods and skills during this observation and whether it was effective in supporting the carer. </w:t>
            </w:r>
          </w:p>
          <w:p w14:paraId="78F267B7" w14:textId="77777777"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 xml:space="preserve">When considering the context of this communication, I am mindful of the geography of the intervention taking place in Wales, having its own context, language, culture, and sensitives to be considered. Least of these being the use and promotion of the Welsh Language as per the Welsh Language (Wales) Measure (2011). As later developed by the Welsh Government (2012) guidance ‘More than Just Words’, the Active Offer of the use of the Welsh language must be just that, ‘active’. Within the rural area of Wales that this observation was conducted, there is a high percentage of Welsh speakers, and this was the chosen language of the assessment. That being said, there are also colloquial tendencies in this area to revert to English when discussing ‘serious’ matters, or ‘professional meetings’ that will also be considered during my reflection. </w:t>
            </w:r>
          </w:p>
          <w:p w14:paraId="0681C002" w14:textId="13F1DAFC"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The Code of Professional Practice (CoPP) for Social Workers (Social Care Wales, 2017) identifies that social work must be person</w:t>
            </w:r>
            <w:r w:rsidR="002845D8">
              <w:rPr>
                <w:rFonts w:eastAsiaTheme="minorHAnsi"/>
                <w:color w:val="auto"/>
                <w:sz w:val="24"/>
                <w:szCs w:val="24"/>
                <w:lang w:eastAsia="en-US"/>
              </w:rPr>
              <w:t>-</w:t>
            </w:r>
            <w:r w:rsidRPr="0063725D">
              <w:rPr>
                <w:rFonts w:eastAsiaTheme="minorHAnsi"/>
                <w:color w:val="auto"/>
                <w:sz w:val="24"/>
                <w:szCs w:val="24"/>
                <w:lang w:eastAsia="en-US"/>
              </w:rPr>
              <w:t xml:space="preserve">centred, acknowledging the ‘uniqueness’ of every individual, that we should ‘strive’ to gain their trust and confidence, whilst promoting their choice and control. This has led me to consider that in addition to the ‘active’ offer of Welsh </w:t>
            </w:r>
            <w:r w:rsidRPr="0063725D">
              <w:rPr>
                <w:rFonts w:eastAsiaTheme="minorHAnsi"/>
                <w:color w:val="auto"/>
                <w:sz w:val="24"/>
                <w:szCs w:val="24"/>
                <w:lang w:eastAsia="en-US"/>
              </w:rPr>
              <w:lastRenderedPageBreak/>
              <w:t>within Wales, I should also be consciously working towards action to effective collaboration, and this can be better achieved with effective communication (Koprowska, J, 2008), relating continuously to the principles of the Social Services and Well-being (Wales) Act (</w:t>
            </w:r>
            <w:r w:rsidR="00DE2455" w:rsidRPr="00A1047B">
              <w:rPr>
                <w:sz w:val="24"/>
                <w:szCs w:val="24"/>
              </w:rPr>
              <w:t>SSWB(W)A</w:t>
            </w:r>
            <w:r w:rsidR="007E21DF">
              <w:rPr>
                <w:sz w:val="24"/>
                <w:szCs w:val="24"/>
              </w:rPr>
              <w:t>)</w:t>
            </w:r>
            <w:r w:rsidR="00DE2455" w:rsidRPr="00A1047B">
              <w:rPr>
                <w:sz w:val="24"/>
                <w:szCs w:val="24"/>
              </w:rPr>
              <w:t xml:space="preserve"> </w:t>
            </w:r>
            <w:r w:rsidR="007E21DF">
              <w:rPr>
                <w:sz w:val="24"/>
                <w:szCs w:val="24"/>
              </w:rPr>
              <w:t>(</w:t>
            </w:r>
            <w:r w:rsidR="00DE2455" w:rsidRPr="00A1047B">
              <w:rPr>
                <w:sz w:val="24"/>
                <w:szCs w:val="24"/>
              </w:rPr>
              <w:t>2014)</w:t>
            </w:r>
            <w:r w:rsidRPr="0063725D">
              <w:rPr>
                <w:rFonts w:eastAsiaTheme="minorHAnsi"/>
                <w:color w:val="auto"/>
                <w:sz w:val="24"/>
                <w:szCs w:val="24"/>
                <w:lang w:eastAsia="en-US"/>
              </w:rPr>
              <w:t>.</w:t>
            </w:r>
          </w:p>
          <w:p w14:paraId="3AAFCF30" w14:textId="0602AD22"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This direct observation took place in the carer’s (C1) own home. I asked her where in the home she would like the observation to take place, acknowledging the importance of her ability to feel comfortable and most at ease, whilst adhering to current covid-19 guidelines</w:t>
            </w:r>
            <w:r w:rsidR="00B50402">
              <w:rPr>
                <w:rFonts w:eastAsiaTheme="minorHAnsi"/>
                <w:color w:val="auto"/>
                <w:sz w:val="24"/>
                <w:szCs w:val="24"/>
                <w:lang w:eastAsia="en-US"/>
              </w:rPr>
              <w:t xml:space="preserve"> (The Coron</w:t>
            </w:r>
            <w:r w:rsidR="00EA3BD4">
              <w:rPr>
                <w:rFonts w:eastAsiaTheme="minorHAnsi"/>
                <w:color w:val="auto"/>
                <w:sz w:val="24"/>
                <w:szCs w:val="24"/>
                <w:lang w:eastAsia="en-US"/>
              </w:rPr>
              <w:t>a</w:t>
            </w:r>
            <w:r w:rsidR="00B50402">
              <w:rPr>
                <w:rFonts w:eastAsiaTheme="minorHAnsi"/>
                <w:color w:val="auto"/>
                <w:sz w:val="24"/>
                <w:szCs w:val="24"/>
                <w:lang w:eastAsia="en-US"/>
              </w:rPr>
              <w:t>virus Act</w:t>
            </w:r>
            <w:r w:rsidR="00A53CBB">
              <w:rPr>
                <w:rFonts w:eastAsiaTheme="minorHAnsi"/>
                <w:color w:val="auto"/>
                <w:sz w:val="24"/>
                <w:szCs w:val="24"/>
                <w:lang w:eastAsia="en-US"/>
              </w:rPr>
              <w:t>,</w:t>
            </w:r>
            <w:r w:rsidR="00EA3BD4">
              <w:rPr>
                <w:rFonts w:eastAsiaTheme="minorHAnsi"/>
                <w:color w:val="auto"/>
                <w:sz w:val="24"/>
                <w:szCs w:val="24"/>
                <w:lang w:eastAsia="en-US"/>
              </w:rPr>
              <w:t xml:space="preserve"> 2020)</w:t>
            </w:r>
            <w:r w:rsidRPr="0063725D">
              <w:rPr>
                <w:rFonts w:eastAsiaTheme="minorHAnsi"/>
                <w:color w:val="auto"/>
                <w:sz w:val="24"/>
                <w:szCs w:val="24"/>
                <w:lang w:eastAsia="en-US"/>
              </w:rPr>
              <w:t xml:space="preserve">. She chose for us to sit at her dining table, </w:t>
            </w:r>
            <w:r w:rsidR="006D2DCD">
              <w:rPr>
                <w:rFonts w:eastAsiaTheme="minorHAnsi"/>
                <w:color w:val="auto"/>
                <w:sz w:val="24"/>
                <w:szCs w:val="24"/>
                <w:lang w:eastAsia="en-US"/>
              </w:rPr>
              <w:t>with</w:t>
            </w:r>
            <w:r w:rsidRPr="0063725D">
              <w:rPr>
                <w:rFonts w:eastAsiaTheme="minorHAnsi"/>
                <w:color w:val="auto"/>
                <w:sz w:val="24"/>
                <w:szCs w:val="24"/>
                <w:lang w:eastAsia="en-US"/>
              </w:rPr>
              <w:t xml:space="preserve"> us facing each other, immediately displaying her confidence to maintain eye contact with me</w:t>
            </w:r>
            <w:r w:rsidR="00E85769">
              <w:rPr>
                <w:rFonts w:eastAsiaTheme="minorHAnsi"/>
                <w:color w:val="auto"/>
                <w:sz w:val="24"/>
                <w:szCs w:val="24"/>
                <w:lang w:eastAsia="en-US"/>
              </w:rPr>
              <w:t>. This</w:t>
            </w:r>
            <w:r w:rsidRPr="0063725D">
              <w:rPr>
                <w:rFonts w:eastAsiaTheme="minorHAnsi"/>
                <w:color w:val="auto"/>
                <w:sz w:val="24"/>
                <w:szCs w:val="24"/>
                <w:lang w:eastAsia="en-US"/>
              </w:rPr>
              <w:t xml:space="preserve"> allow</w:t>
            </w:r>
            <w:r w:rsidR="00E85769">
              <w:rPr>
                <w:rFonts w:eastAsiaTheme="minorHAnsi"/>
                <w:color w:val="auto"/>
                <w:sz w:val="24"/>
                <w:szCs w:val="24"/>
                <w:lang w:eastAsia="en-US"/>
              </w:rPr>
              <w:t>ed</w:t>
            </w:r>
            <w:r w:rsidRPr="0063725D">
              <w:rPr>
                <w:rFonts w:eastAsiaTheme="minorHAnsi"/>
                <w:color w:val="auto"/>
                <w:sz w:val="24"/>
                <w:szCs w:val="24"/>
                <w:lang w:eastAsia="en-US"/>
              </w:rPr>
              <w:t xml:space="preserve"> me to be more aware of her no-verbal communication, as well as her verbal communication. I was aware of the emotional distress C1 was experiencing due to the immediate withdrawal of formal support for her father. However, I was confident that I had the skills to establish a rapport with C1 and have an open and honest discussion about what the options would be in future. Having read research relating to the battle between ‘carer guilt and compassion’ (Clements, 2013) and considering the CoPP (Social Care Wales, 2017) values of anti-oppressive practice, it was important that I communicated with C1 in a way that reminded her that she wasn’t being seen as ‘just his daughter, who has to help him’, but a person of her own, and her own well-being outcomes were important. This was achieved by my ability to ‘reflect in action’, and adjust my use of self accordingly, with changes in pace, tone, and approach (Schon, 1983).</w:t>
            </w:r>
          </w:p>
          <w:p w14:paraId="05AC42B4" w14:textId="6FDDA596" w:rsidR="00C57EB3" w:rsidRPr="0063725D" w:rsidRDefault="001F44F7" w:rsidP="001D1859">
            <w:pPr>
              <w:overflowPunct/>
              <w:autoSpaceDE/>
              <w:autoSpaceDN/>
              <w:adjustRightInd/>
              <w:spacing w:after="160" w:line="360" w:lineRule="auto"/>
              <w:jc w:val="both"/>
              <w:textAlignment w:val="auto"/>
              <w:rPr>
                <w:rFonts w:eastAsiaTheme="minorHAnsi"/>
                <w:color w:val="auto"/>
                <w:sz w:val="24"/>
                <w:szCs w:val="24"/>
                <w:lang w:eastAsia="en-US"/>
              </w:rPr>
            </w:pPr>
            <w:r>
              <w:rPr>
                <w:rFonts w:eastAsiaTheme="minorHAnsi"/>
                <w:color w:val="auto"/>
                <w:sz w:val="24"/>
                <w:szCs w:val="24"/>
                <w:lang w:eastAsia="en-US"/>
              </w:rPr>
              <w:t>Since qualifying</w:t>
            </w:r>
            <w:r w:rsidR="00014D43">
              <w:rPr>
                <w:rFonts w:eastAsiaTheme="minorHAnsi"/>
                <w:color w:val="auto"/>
                <w:sz w:val="24"/>
                <w:szCs w:val="24"/>
                <w:lang w:eastAsia="en-US"/>
              </w:rPr>
              <w:t xml:space="preserve"> as a Social Worker</w:t>
            </w:r>
            <w:r>
              <w:rPr>
                <w:rFonts w:eastAsiaTheme="minorHAnsi"/>
                <w:color w:val="auto"/>
                <w:sz w:val="24"/>
                <w:szCs w:val="24"/>
                <w:lang w:eastAsia="en-US"/>
              </w:rPr>
              <w:t xml:space="preserve">, I am more confident in </w:t>
            </w:r>
            <w:r w:rsidR="00C57EB3" w:rsidRPr="0063725D">
              <w:rPr>
                <w:rFonts w:eastAsiaTheme="minorHAnsi"/>
                <w:color w:val="auto"/>
                <w:sz w:val="24"/>
                <w:szCs w:val="24"/>
                <w:lang w:eastAsia="en-US"/>
              </w:rPr>
              <w:t>attempt</w:t>
            </w:r>
            <w:r w:rsidR="00014D43">
              <w:rPr>
                <w:rFonts w:eastAsiaTheme="minorHAnsi"/>
                <w:color w:val="auto"/>
                <w:sz w:val="24"/>
                <w:szCs w:val="24"/>
                <w:lang w:eastAsia="en-US"/>
              </w:rPr>
              <w:t>ing</w:t>
            </w:r>
            <w:r w:rsidR="00C57EB3" w:rsidRPr="0063725D">
              <w:rPr>
                <w:rFonts w:eastAsiaTheme="minorHAnsi"/>
                <w:color w:val="auto"/>
                <w:sz w:val="24"/>
                <w:szCs w:val="24"/>
                <w:lang w:eastAsia="en-US"/>
              </w:rPr>
              <w:t xml:space="preserve"> to </w:t>
            </w:r>
            <w:r w:rsidR="00CB4A71">
              <w:rPr>
                <w:rFonts w:eastAsiaTheme="minorHAnsi"/>
                <w:color w:val="auto"/>
                <w:sz w:val="24"/>
                <w:szCs w:val="24"/>
                <w:lang w:eastAsia="en-US"/>
              </w:rPr>
              <w:t xml:space="preserve">alter </w:t>
            </w:r>
            <w:r w:rsidR="00C57EB3" w:rsidRPr="0063725D">
              <w:rPr>
                <w:rFonts w:eastAsiaTheme="minorHAnsi"/>
                <w:color w:val="auto"/>
                <w:sz w:val="24"/>
                <w:szCs w:val="24"/>
                <w:lang w:eastAsia="en-US"/>
              </w:rPr>
              <w:t>the power</w:t>
            </w:r>
            <w:r w:rsidR="00CB4A71">
              <w:rPr>
                <w:rFonts w:eastAsiaTheme="minorHAnsi"/>
                <w:color w:val="auto"/>
                <w:sz w:val="24"/>
                <w:szCs w:val="24"/>
                <w:lang w:eastAsia="en-US"/>
              </w:rPr>
              <w:t xml:space="preserve"> imbalance</w:t>
            </w:r>
            <w:r w:rsidR="00C57EB3" w:rsidRPr="0063725D">
              <w:rPr>
                <w:rFonts w:eastAsiaTheme="minorHAnsi"/>
                <w:color w:val="auto"/>
                <w:sz w:val="24"/>
                <w:szCs w:val="24"/>
                <w:lang w:eastAsia="en-US"/>
              </w:rPr>
              <w:t xml:space="preserve"> and move towards transformative </w:t>
            </w:r>
            <w:r w:rsidR="00FB2D84">
              <w:rPr>
                <w:rFonts w:eastAsiaTheme="minorHAnsi"/>
                <w:color w:val="auto"/>
                <w:sz w:val="24"/>
                <w:szCs w:val="24"/>
                <w:lang w:eastAsia="en-US"/>
              </w:rPr>
              <w:t>co-production</w:t>
            </w:r>
            <w:r w:rsidR="00700DD4">
              <w:rPr>
                <w:rFonts w:eastAsiaTheme="minorHAnsi"/>
                <w:color w:val="auto"/>
                <w:sz w:val="24"/>
                <w:szCs w:val="24"/>
                <w:lang w:eastAsia="en-US"/>
              </w:rPr>
              <w:t xml:space="preserve"> using </w:t>
            </w:r>
            <w:r w:rsidR="000F018B" w:rsidRPr="0063725D">
              <w:rPr>
                <w:rFonts w:eastAsiaTheme="minorHAnsi"/>
                <w:color w:val="auto"/>
                <w:sz w:val="24"/>
                <w:szCs w:val="24"/>
                <w:lang w:eastAsia="en-US"/>
              </w:rPr>
              <w:t>the Exchange Model (Smale, 2000)</w:t>
            </w:r>
            <w:r w:rsidR="00700DD4">
              <w:rPr>
                <w:rFonts w:eastAsiaTheme="minorHAnsi"/>
                <w:color w:val="auto"/>
                <w:sz w:val="24"/>
                <w:szCs w:val="24"/>
                <w:lang w:eastAsia="en-US"/>
              </w:rPr>
              <w:t>,</w:t>
            </w:r>
            <w:r w:rsidR="000F018B" w:rsidRPr="0063725D">
              <w:rPr>
                <w:rFonts w:eastAsiaTheme="minorHAnsi"/>
                <w:color w:val="auto"/>
                <w:sz w:val="24"/>
                <w:szCs w:val="24"/>
                <w:lang w:eastAsia="en-US"/>
              </w:rPr>
              <w:t xml:space="preserve"> </w:t>
            </w:r>
            <w:r w:rsidR="000F018B">
              <w:rPr>
                <w:rFonts w:eastAsiaTheme="minorHAnsi"/>
                <w:color w:val="auto"/>
                <w:sz w:val="24"/>
                <w:szCs w:val="24"/>
                <w:lang w:eastAsia="en-US"/>
              </w:rPr>
              <w:t xml:space="preserve">placing </w:t>
            </w:r>
            <w:r w:rsidR="000F018B" w:rsidRPr="0063725D">
              <w:rPr>
                <w:rFonts w:eastAsiaTheme="minorHAnsi"/>
                <w:color w:val="auto"/>
                <w:sz w:val="24"/>
                <w:szCs w:val="24"/>
                <w:lang w:eastAsia="en-US"/>
              </w:rPr>
              <w:t xml:space="preserve">C1 as the expert in her own life, offering my own expertise as the social worker. </w:t>
            </w:r>
            <w:r w:rsidR="00C57EB3" w:rsidRPr="0063725D">
              <w:rPr>
                <w:rFonts w:eastAsiaTheme="minorHAnsi"/>
                <w:color w:val="auto"/>
                <w:sz w:val="24"/>
                <w:szCs w:val="24"/>
                <w:lang w:eastAsia="en-US"/>
              </w:rPr>
              <w:t xml:space="preserve">I </w:t>
            </w:r>
            <w:r w:rsidR="00B1592B">
              <w:rPr>
                <w:rFonts w:eastAsiaTheme="minorHAnsi"/>
                <w:color w:val="auto"/>
                <w:sz w:val="24"/>
                <w:szCs w:val="24"/>
                <w:lang w:eastAsia="en-US"/>
              </w:rPr>
              <w:t>strengthened</w:t>
            </w:r>
            <w:r w:rsidR="00C57EB3" w:rsidRPr="0063725D">
              <w:rPr>
                <w:rFonts w:eastAsiaTheme="minorHAnsi"/>
                <w:color w:val="auto"/>
                <w:sz w:val="24"/>
                <w:szCs w:val="24"/>
                <w:lang w:eastAsia="en-US"/>
              </w:rPr>
              <w:t xml:space="preserve"> this by considering my use of tone and language, acknowledging when C1 would become upset, offering reassurance and time to recover. By using active listening skills, affirmations, and reflections, I was able to continue, using sensitive language to ask the necessary questions. </w:t>
            </w:r>
            <w:r w:rsidR="008052BC">
              <w:rPr>
                <w:rFonts w:eastAsiaTheme="minorHAnsi"/>
                <w:color w:val="auto"/>
                <w:sz w:val="24"/>
                <w:szCs w:val="24"/>
                <w:lang w:eastAsia="en-US"/>
              </w:rPr>
              <w:t>I am now also more aware of the</w:t>
            </w:r>
            <w:r w:rsidR="00C57EB3" w:rsidRPr="0063725D">
              <w:rPr>
                <w:rFonts w:eastAsiaTheme="minorHAnsi"/>
                <w:color w:val="auto"/>
                <w:sz w:val="24"/>
                <w:szCs w:val="24"/>
                <w:lang w:eastAsia="en-US"/>
              </w:rPr>
              <w:t xml:space="preserve"> importance of setting out the expectations and roles within the relationship prior to the intervention taking place (Seden, 1999)</w:t>
            </w:r>
            <w:r w:rsidR="00955AB6">
              <w:rPr>
                <w:rFonts w:eastAsiaTheme="minorHAnsi"/>
                <w:color w:val="auto"/>
                <w:sz w:val="24"/>
                <w:szCs w:val="24"/>
                <w:lang w:eastAsia="en-US"/>
              </w:rPr>
              <w:t>. T</w:t>
            </w:r>
            <w:r w:rsidR="00C57EB3" w:rsidRPr="0063725D">
              <w:rPr>
                <w:rFonts w:eastAsiaTheme="minorHAnsi"/>
                <w:color w:val="auto"/>
                <w:sz w:val="24"/>
                <w:szCs w:val="24"/>
                <w:lang w:eastAsia="en-US"/>
              </w:rPr>
              <w:t xml:space="preserve">his meant that C1 was aware of the context of the assessment, and what we were attempting to achieve. I was aware that change is inevitable in social work, and that I needed </w:t>
            </w:r>
            <w:r w:rsidR="00C57EB3" w:rsidRPr="0063725D">
              <w:rPr>
                <w:rFonts w:eastAsiaTheme="minorHAnsi"/>
                <w:color w:val="auto"/>
                <w:sz w:val="24"/>
                <w:szCs w:val="24"/>
                <w:lang w:eastAsia="en-US"/>
              </w:rPr>
              <w:lastRenderedPageBreak/>
              <w:t xml:space="preserve">to be actively listening to C1 to </w:t>
            </w:r>
            <w:r w:rsidR="00E27D4D">
              <w:rPr>
                <w:rFonts w:eastAsiaTheme="minorHAnsi"/>
                <w:color w:val="auto"/>
                <w:sz w:val="24"/>
                <w:szCs w:val="24"/>
                <w:lang w:eastAsia="en-US"/>
              </w:rPr>
              <w:t xml:space="preserve">respond to </w:t>
            </w:r>
            <w:r w:rsidR="00C57EB3" w:rsidRPr="0063725D">
              <w:rPr>
                <w:rFonts w:eastAsiaTheme="minorHAnsi"/>
                <w:color w:val="auto"/>
                <w:sz w:val="24"/>
                <w:szCs w:val="24"/>
                <w:lang w:eastAsia="en-US"/>
              </w:rPr>
              <w:t xml:space="preserve">any cues that may require a change in action (Thompson, 2011). As mentioned, the use of English or ‘wenglish’ (a combination of Welsh and English) is common in this area and is often used when people have ‘professional’ discussions. Although I wanted to ensure C1 was able to use Welsh, as per the More than words guidance, I also had to respond in English when she changed her language choice, to demonstrate that I was really listening to her, not just ‘carrying on’ in Welsh, regardless, because the use of Welsh is important to myself. Marcos (1976) suggests that switching between one’s first and second language is often done as a ‘detachment’ affect, in order to void the emotional tug of expressing difficult emotions in one’s first language. Awareness of this helps to navigate effective responses when discussing sensitive matters. </w:t>
            </w:r>
          </w:p>
          <w:p w14:paraId="3C8793D6" w14:textId="5CDB9A83"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 xml:space="preserve">The assessment commenced being a crisis intervention, requiring specific information to be shared and considered, to manage the short term needs of both C1 and her father. During this element of the assessment, C1 continued to maintain eye contact, and appeared relaxed. She seemed comfortable to express her views and emotions, animated in using hand gestures and giving the impression that she was relaxed and confident enough to be herself. These didn't appear to be out of frustration with the intervention, rather her being relaxed enough to express herself in the way she felt most confident. Using reflection-in-action, this allowed me to analyse her willingness to </w:t>
            </w:r>
            <w:r w:rsidR="00D75014">
              <w:rPr>
                <w:rFonts w:eastAsiaTheme="minorHAnsi"/>
                <w:color w:val="auto"/>
                <w:sz w:val="24"/>
                <w:szCs w:val="24"/>
                <w:lang w:eastAsia="en-US"/>
              </w:rPr>
              <w:t>work in partnership to</w:t>
            </w:r>
            <w:r w:rsidRPr="0063725D">
              <w:rPr>
                <w:rFonts w:eastAsiaTheme="minorHAnsi"/>
                <w:color w:val="auto"/>
                <w:sz w:val="24"/>
                <w:szCs w:val="24"/>
                <w:lang w:eastAsia="en-US"/>
              </w:rPr>
              <w:t xml:space="preserve"> consider the longer-term concerns and her own well-being, rather than just ‘fire-fighting’ her father’s quandary. It was during this time that I was most aware of the use of both first order and second order skills (</w:t>
            </w:r>
            <w:r w:rsidR="003201FE">
              <w:rPr>
                <w:rFonts w:eastAsiaTheme="minorHAnsi"/>
                <w:color w:val="auto"/>
                <w:sz w:val="24"/>
                <w:szCs w:val="24"/>
                <w:lang w:eastAsia="en-US"/>
              </w:rPr>
              <w:t>Korowai</w:t>
            </w:r>
            <w:r w:rsidRPr="0063725D">
              <w:rPr>
                <w:rFonts w:eastAsiaTheme="minorHAnsi"/>
                <w:color w:val="auto"/>
                <w:sz w:val="24"/>
                <w:szCs w:val="24"/>
                <w:lang w:eastAsia="en-US"/>
              </w:rPr>
              <w:t>, J, 2000), in that I was using effective, direct, but empathetic language to discuss very sensitive matters of sexual disinhibition and physical aggression, alongside paying attention to C1’s feedback, emotional response, body language, and ability to discuss this further.</w:t>
            </w:r>
          </w:p>
          <w:p w14:paraId="383F452B" w14:textId="77777777"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 xml:space="preserve">I realised the importance of silence during this discussion, being aware that although I attempted to be empathetic to the situation, the reality of what was happening in C1’s life was difficult to relate to in terms of the emotional strain, potential loss of earning, the fragility of her relationship with her brother as a result, and the very nature of discussing her elderly father’s sexual tendencies. C1 mentioned during the assessment that discussions of a sexual nature were never something that happened in their family, and not something that she was used to speaking about, so sensitivity was important here. I managed this by skilfully noting C1’s body </w:t>
            </w:r>
            <w:r w:rsidRPr="0063725D">
              <w:rPr>
                <w:rFonts w:eastAsiaTheme="minorHAnsi"/>
                <w:color w:val="auto"/>
                <w:sz w:val="24"/>
                <w:szCs w:val="24"/>
                <w:lang w:eastAsia="en-US"/>
              </w:rPr>
              <w:lastRenderedPageBreak/>
              <w:t xml:space="preserve">language and asking very specific, ‘essential’ questions only, not to labour the point. C1’s posture and gaze remained relaxed and open during the intervention, allowing me to continue advising of potential solutions to prevent carer breakout. In line with the CoPP (Social Care Wales, 2017), I felt that I was able to maintain trust and confidence by having up to date knowledge and information about locally available resources to support and relief C1 of her caring responsibility, whilst identifying her strengths and resilience also. </w:t>
            </w:r>
          </w:p>
          <w:p w14:paraId="6E4D66F3" w14:textId="38A70441" w:rsidR="00C57EB3" w:rsidRPr="0063725D" w:rsidRDefault="00A36544" w:rsidP="001D1859">
            <w:pPr>
              <w:overflowPunct/>
              <w:autoSpaceDE/>
              <w:autoSpaceDN/>
              <w:adjustRightInd/>
              <w:spacing w:after="160" w:line="360" w:lineRule="auto"/>
              <w:jc w:val="both"/>
              <w:textAlignment w:val="auto"/>
              <w:rPr>
                <w:rFonts w:eastAsiaTheme="minorHAnsi"/>
                <w:color w:val="auto"/>
                <w:sz w:val="24"/>
                <w:szCs w:val="24"/>
                <w:lang w:eastAsia="en-US"/>
              </w:rPr>
            </w:pPr>
            <w:r>
              <w:rPr>
                <w:rFonts w:eastAsiaTheme="minorHAnsi"/>
                <w:color w:val="auto"/>
                <w:sz w:val="24"/>
                <w:szCs w:val="24"/>
                <w:lang w:eastAsia="en-US"/>
              </w:rPr>
              <w:t>During</w:t>
            </w:r>
            <w:r w:rsidR="00C57EB3" w:rsidRPr="0063725D">
              <w:rPr>
                <w:rFonts w:eastAsiaTheme="minorHAnsi"/>
                <w:color w:val="auto"/>
                <w:sz w:val="24"/>
                <w:szCs w:val="24"/>
                <w:lang w:eastAsia="en-US"/>
              </w:rPr>
              <w:t xml:space="preserve"> the assessment</w:t>
            </w:r>
            <w:r>
              <w:rPr>
                <w:rFonts w:eastAsiaTheme="minorHAnsi"/>
                <w:color w:val="auto"/>
                <w:sz w:val="24"/>
                <w:szCs w:val="24"/>
                <w:lang w:eastAsia="en-US"/>
              </w:rPr>
              <w:t xml:space="preserve">, </w:t>
            </w:r>
            <w:r w:rsidR="00C57EB3" w:rsidRPr="0063725D">
              <w:rPr>
                <w:rFonts w:eastAsiaTheme="minorHAnsi"/>
                <w:color w:val="auto"/>
                <w:sz w:val="24"/>
                <w:szCs w:val="24"/>
                <w:lang w:eastAsia="en-US"/>
              </w:rPr>
              <w:t>crisis intervention led to person</w:t>
            </w:r>
            <w:r w:rsidR="00A362E7">
              <w:rPr>
                <w:rFonts w:eastAsiaTheme="minorHAnsi"/>
                <w:color w:val="auto"/>
                <w:sz w:val="24"/>
                <w:szCs w:val="24"/>
                <w:lang w:eastAsia="en-US"/>
              </w:rPr>
              <w:t>-</w:t>
            </w:r>
            <w:r w:rsidR="00C57EB3" w:rsidRPr="0063725D">
              <w:rPr>
                <w:rFonts w:eastAsiaTheme="minorHAnsi"/>
                <w:color w:val="auto"/>
                <w:sz w:val="24"/>
                <w:szCs w:val="24"/>
                <w:lang w:eastAsia="en-US"/>
              </w:rPr>
              <w:t xml:space="preserve">centred approach, followed </w:t>
            </w:r>
            <w:r w:rsidR="002501D0">
              <w:rPr>
                <w:rFonts w:eastAsiaTheme="minorHAnsi"/>
                <w:color w:val="auto"/>
                <w:sz w:val="24"/>
                <w:szCs w:val="24"/>
                <w:lang w:eastAsia="en-US"/>
              </w:rPr>
              <w:t xml:space="preserve">by </w:t>
            </w:r>
            <w:r w:rsidR="00C57EB3" w:rsidRPr="0063725D">
              <w:rPr>
                <w:rFonts w:eastAsiaTheme="minorHAnsi"/>
                <w:color w:val="auto"/>
                <w:sz w:val="24"/>
                <w:szCs w:val="24"/>
                <w:lang w:eastAsia="en-US"/>
              </w:rPr>
              <w:t>service provision agreements</w:t>
            </w:r>
            <w:r w:rsidR="00E716D7">
              <w:rPr>
                <w:rFonts w:eastAsiaTheme="minorHAnsi"/>
                <w:color w:val="auto"/>
                <w:sz w:val="24"/>
                <w:szCs w:val="24"/>
                <w:lang w:eastAsia="en-US"/>
              </w:rPr>
              <w:t xml:space="preserve"> to achieve </w:t>
            </w:r>
            <w:r w:rsidR="00585EF4">
              <w:rPr>
                <w:rFonts w:eastAsiaTheme="minorHAnsi"/>
                <w:color w:val="auto"/>
                <w:sz w:val="24"/>
                <w:szCs w:val="24"/>
                <w:lang w:eastAsia="en-US"/>
              </w:rPr>
              <w:t>change,</w:t>
            </w:r>
            <w:r w:rsidR="00E716D7">
              <w:rPr>
                <w:rFonts w:eastAsiaTheme="minorHAnsi"/>
                <w:color w:val="auto"/>
                <w:sz w:val="24"/>
                <w:szCs w:val="24"/>
                <w:lang w:eastAsia="en-US"/>
              </w:rPr>
              <w:t xml:space="preserve"> and promote the well</w:t>
            </w:r>
            <w:r w:rsidR="002501D0">
              <w:rPr>
                <w:rFonts w:eastAsiaTheme="minorHAnsi"/>
                <w:color w:val="auto"/>
                <w:sz w:val="24"/>
                <w:szCs w:val="24"/>
                <w:lang w:eastAsia="en-US"/>
              </w:rPr>
              <w:t>-</w:t>
            </w:r>
            <w:r w:rsidR="00E716D7">
              <w:rPr>
                <w:rFonts w:eastAsiaTheme="minorHAnsi"/>
                <w:color w:val="auto"/>
                <w:sz w:val="24"/>
                <w:szCs w:val="24"/>
                <w:lang w:eastAsia="en-US"/>
              </w:rPr>
              <w:t>being of C1 and her father</w:t>
            </w:r>
            <w:r w:rsidR="00C57EB3" w:rsidRPr="0063725D">
              <w:rPr>
                <w:rFonts w:eastAsiaTheme="minorHAnsi"/>
                <w:color w:val="auto"/>
                <w:sz w:val="24"/>
                <w:szCs w:val="24"/>
                <w:lang w:eastAsia="en-US"/>
              </w:rPr>
              <w:t xml:space="preserve">. </w:t>
            </w:r>
            <w:r w:rsidR="001B3846">
              <w:rPr>
                <w:rFonts w:eastAsiaTheme="minorHAnsi"/>
                <w:color w:val="auto"/>
                <w:sz w:val="24"/>
                <w:szCs w:val="24"/>
                <w:lang w:eastAsia="en-US"/>
              </w:rPr>
              <w:t xml:space="preserve">In </w:t>
            </w:r>
            <w:r w:rsidR="00C57EB3" w:rsidRPr="0063725D">
              <w:rPr>
                <w:rFonts w:eastAsiaTheme="minorHAnsi"/>
                <w:color w:val="auto"/>
                <w:sz w:val="24"/>
                <w:szCs w:val="24"/>
                <w:lang w:eastAsia="en-US"/>
              </w:rPr>
              <w:t xml:space="preserve"> this </w:t>
            </w:r>
            <w:r w:rsidR="001B3846">
              <w:rPr>
                <w:rFonts w:eastAsiaTheme="minorHAnsi"/>
                <w:color w:val="auto"/>
                <w:sz w:val="24"/>
                <w:szCs w:val="24"/>
                <w:lang w:eastAsia="en-US"/>
              </w:rPr>
              <w:t>discussion</w:t>
            </w:r>
            <w:r w:rsidR="00C57EB3" w:rsidRPr="0063725D">
              <w:rPr>
                <w:rFonts w:eastAsiaTheme="minorHAnsi"/>
                <w:color w:val="auto"/>
                <w:sz w:val="24"/>
                <w:szCs w:val="24"/>
                <w:lang w:eastAsia="en-US"/>
              </w:rPr>
              <w:t>, when C1 was visibly upset, I responded by asking her if she required a break, allowing her time to regain composure before asking</w:t>
            </w:r>
            <w:r w:rsidR="001B3846">
              <w:rPr>
                <w:rFonts w:eastAsiaTheme="minorHAnsi"/>
                <w:color w:val="auto"/>
                <w:sz w:val="24"/>
                <w:szCs w:val="24"/>
                <w:lang w:eastAsia="en-US"/>
              </w:rPr>
              <w:t xml:space="preserve"> continuing.</w:t>
            </w:r>
            <w:r w:rsidR="00C57EB3" w:rsidRPr="0063725D">
              <w:rPr>
                <w:rFonts w:eastAsiaTheme="minorHAnsi"/>
                <w:color w:val="auto"/>
                <w:sz w:val="24"/>
                <w:szCs w:val="24"/>
                <w:lang w:eastAsia="en-US"/>
              </w:rPr>
              <w:t xml:space="preserve"> I was aware of the importance of speaking slowly and using repetition to ensure C1 was aware of the outcome of the intervention, as this is often more difficult to </w:t>
            </w:r>
            <w:r w:rsidR="00890A8C">
              <w:rPr>
                <w:rFonts w:eastAsiaTheme="minorHAnsi"/>
                <w:color w:val="auto"/>
                <w:sz w:val="24"/>
                <w:szCs w:val="24"/>
                <w:lang w:eastAsia="en-US"/>
              </w:rPr>
              <w:t>absorb whilst</w:t>
            </w:r>
            <w:r w:rsidR="00C57EB3" w:rsidRPr="0063725D">
              <w:rPr>
                <w:rFonts w:eastAsiaTheme="minorHAnsi"/>
                <w:color w:val="auto"/>
                <w:sz w:val="24"/>
                <w:szCs w:val="24"/>
                <w:lang w:eastAsia="en-US"/>
              </w:rPr>
              <w:t xml:space="preserve"> in an emotional state (Payne, 2014).</w:t>
            </w:r>
          </w:p>
          <w:p w14:paraId="2A735A6F" w14:textId="77777777" w:rsidR="00C57EB3" w:rsidRPr="0063725D" w:rsidRDefault="00C57EB3" w:rsidP="001D1859">
            <w:pPr>
              <w:overflowPunct/>
              <w:autoSpaceDE/>
              <w:autoSpaceDN/>
              <w:adjustRightInd/>
              <w:spacing w:after="160" w:line="360" w:lineRule="auto"/>
              <w:jc w:val="both"/>
              <w:textAlignment w:val="auto"/>
              <w:rPr>
                <w:rFonts w:eastAsiaTheme="minorHAnsi"/>
                <w:color w:val="auto"/>
                <w:sz w:val="24"/>
                <w:szCs w:val="24"/>
                <w:lang w:eastAsia="en-US"/>
              </w:rPr>
            </w:pPr>
            <w:r w:rsidRPr="0063725D">
              <w:rPr>
                <w:rFonts w:eastAsiaTheme="minorHAnsi"/>
                <w:color w:val="auto"/>
                <w:sz w:val="24"/>
                <w:szCs w:val="24"/>
                <w:lang w:eastAsia="en-US"/>
              </w:rPr>
              <w:t xml:space="preserve">During the intervention, I was aware that building and maintaining a collaborative relationship with C1 required a combination of interpersonal and personal skills (Crawford, K (2012). This included my aware of self, in terms of my tone of voice being comforting, yet factual, and my body language being non-threatening and open to listen. I demonstrated my ability to work reflexively by changing the way in which we spoke about her father’s physical needs, and the impact that this is having on her on an emotional level, whilst having the ability to offer creative solutions of community based support to improve their current situation and the emotional intelligence to conclude the assessment at a time where enough had been shared to provide an immediate solution, whilst allowing an open door for C1 to revisit her concerns, if required.  </w:t>
            </w:r>
          </w:p>
          <w:p w14:paraId="26612C5E" w14:textId="77777777" w:rsidR="00C57EB3" w:rsidRPr="0063725D" w:rsidRDefault="00C57EB3" w:rsidP="00C57EB3">
            <w:pPr>
              <w:overflowPunct/>
              <w:autoSpaceDE/>
              <w:autoSpaceDN/>
              <w:adjustRightInd/>
              <w:spacing w:after="160" w:line="259" w:lineRule="auto"/>
              <w:jc w:val="both"/>
              <w:textAlignment w:val="auto"/>
              <w:rPr>
                <w:rFonts w:eastAsiaTheme="minorHAnsi"/>
                <w:color w:val="auto"/>
                <w:sz w:val="24"/>
                <w:szCs w:val="24"/>
                <w:lang w:eastAsia="en-US"/>
              </w:rPr>
            </w:pPr>
          </w:p>
          <w:p w14:paraId="78EFD608" w14:textId="77777777" w:rsidR="00C57EB3" w:rsidRPr="0063725D" w:rsidRDefault="00C57EB3" w:rsidP="00C57EB3">
            <w:pPr>
              <w:overflowPunct/>
              <w:autoSpaceDE/>
              <w:autoSpaceDN/>
              <w:adjustRightInd/>
              <w:spacing w:after="160" w:line="259" w:lineRule="auto"/>
              <w:jc w:val="both"/>
              <w:textAlignment w:val="auto"/>
              <w:rPr>
                <w:rFonts w:eastAsiaTheme="minorHAnsi"/>
                <w:iCs/>
                <w:color w:val="auto"/>
                <w:sz w:val="24"/>
                <w:szCs w:val="24"/>
                <w:lang w:eastAsia="en-US"/>
              </w:rPr>
            </w:pPr>
          </w:p>
          <w:p w14:paraId="23F2E07A" w14:textId="0C25C309" w:rsidR="00C57EB3" w:rsidRPr="005C6196" w:rsidRDefault="00C57EB3" w:rsidP="00C57EB3">
            <w:pPr>
              <w:overflowPunct/>
              <w:autoSpaceDE/>
              <w:autoSpaceDN/>
              <w:adjustRightInd/>
              <w:spacing w:after="160" w:line="259" w:lineRule="auto"/>
              <w:jc w:val="both"/>
              <w:textAlignment w:val="auto"/>
              <w:rPr>
                <w:rFonts w:eastAsiaTheme="minorHAnsi"/>
                <w:b/>
                <w:bCs/>
                <w:color w:val="auto"/>
                <w:sz w:val="24"/>
                <w:szCs w:val="24"/>
                <w:lang w:eastAsia="en-US"/>
              </w:rPr>
            </w:pPr>
            <w:r w:rsidRPr="005C6196">
              <w:rPr>
                <w:rFonts w:eastAsiaTheme="minorHAnsi"/>
                <w:b/>
                <w:bCs/>
                <w:iCs/>
                <w:color w:val="auto"/>
                <w:sz w:val="24"/>
                <w:szCs w:val="24"/>
                <w:lang w:eastAsia="en-US"/>
              </w:rPr>
              <w:t>Word count: 14</w:t>
            </w:r>
            <w:r w:rsidR="00E27D4D" w:rsidRPr="005C6196">
              <w:rPr>
                <w:rFonts w:eastAsiaTheme="minorHAnsi"/>
                <w:b/>
                <w:bCs/>
                <w:iCs/>
                <w:color w:val="auto"/>
                <w:sz w:val="24"/>
                <w:szCs w:val="24"/>
                <w:lang w:eastAsia="en-US"/>
              </w:rPr>
              <w:t>2</w:t>
            </w:r>
            <w:r w:rsidR="005C6196" w:rsidRPr="005C6196">
              <w:rPr>
                <w:rFonts w:eastAsiaTheme="minorHAnsi"/>
                <w:b/>
                <w:bCs/>
                <w:iCs/>
                <w:color w:val="auto"/>
                <w:sz w:val="24"/>
                <w:szCs w:val="24"/>
                <w:lang w:eastAsia="en-US"/>
              </w:rPr>
              <w:t>8</w:t>
            </w:r>
          </w:p>
          <w:p w14:paraId="32CFD395" w14:textId="2130AE36" w:rsidR="00C57EB3" w:rsidRPr="008B28E7" w:rsidRDefault="00C57EB3"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12126FF8"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585EF4"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57EB3" w:rsidRPr="008B28E7" w14:paraId="711D7535" w14:textId="77777777" w:rsidTr="00C57EB3">
        <w:tc>
          <w:tcPr>
            <w:tcW w:w="2700" w:type="dxa"/>
            <w:shd w:val="clear" w:color="auto" w:fill="auto"/>
          </w:tcPr>
          <w:p w14:paraId="6CE56E48" w14:textId="1057A19C" w:rsidR="00C57EB3" w:rsidRPr="00C7108B" w:rsidRDefault="00C57EB3" w:rsidP="00C57EB3">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C57EB3" w:rsidRPr="00C7108B" w:rsidRDefault="00C57EB3" w:rsidP="00C57EB3">
            <w:pPr>
              <w:rPr>
                <w:sz w:val="22"/>
                <w:szCs w:val="22"/>
              </w:rPr>
            </w:pPr>
          </w:p>
        </w:tc>
        <w:tc>
          <w:tcPr>
            <w:tcW w:w="7370" w:type="dxa"/>
          </w:tcPr>
          <w:p w14:paraId="5630C7D0" w14:textId="286E5A25" w:rsidR="00270137" w:rsidRDefault="00270137" w:rsidP="00270137">
            <w:pPr>
              <w:jc w:val="both"/>
              <w:rPr>
                <w:b/>
                <w:bCs/>
                <w:i/>
                <w:iCs/>
                <w:sz w:val="24"/>
                <w:szCs w:val="24"/>
              </w:rPr>
            </w:pPr>
            <w:r>
              <w:rPr>
                <w:b/>
                <w:bCs/>
                <w:i/>
                <w:iCs/>
                <w:sz w:val="24"/>
                <w:szCs w:val="24"/>
              </w:rPr>
              <w:t>(</w:t>
            </w:r>
            <w:r w:rsidRPr="00270137">
              <w:rPr>
                <w:b/>
                <w:bCs/>
                <w:i/>
                <w:iCs/>
                <w:sz w:val="24"/>
                <w:szCs w:val="24"/>
              </w:rPr>
              <w:t>Please note that feedback was provided in English, as per the choice of C1</w:t>
            </w:r>
            <w:r>
              <w:rPr>
                <w:b/>
                <w:bCs/>
                <w:i/>
                <w:iCs/>
                <w:sz w:val="24"/>
                <w:szCs w:val="24"/>
              </w:rPr>
              <w:t>).</w:t>
            </w:r>
          </w:p>
          <w:p w14:paraId="2C850047" w14:textId="77777777" w:rsidR="00270137" w:rsidRPr="00270137" w:rsidRDefault="00270137" w:rsidP="00270137">
            <w:pPr>
              <w:jc w:val="both"/>
              <w:rPr>
                <w:b/>
                <w:bCs/>
                <w:i/>
                <w:iCs/>
                <w:sz w:val="24"/>
                <w:szCs w:val="24"/>
              </w:rPr>
            </w:pPr>
          </w:p>
          <w:p w14:paraId="14CAFFF9" w14:textId="77777777" w:rsidR="00C57EB3" w:rsidRDefault="00C57EB3" w:rsidP="00C57EB3">
            <w:pPr>
              <w:jc w:val="both"/>
              <w:rPr>
                <w:sz w:val="24"/>
                <w:szCs w:val="24"/>
              </w:rPr>
            </w:pPr>
            <w:r>
              <w:rPr>
                <w:sz w:val="24"/>
                <w:szCs w:val="24"/>
              </w:rPr>
              <w:t>“Nadine was on time”</w:t>
            </w:r>
          </w:p>
          <w:p w14:paraId="22E3C5C0" w14:textId="05687E89" w:rsidR="00270137" w:rsidRPr="008B28E7" w:rsidRDefault="00270137" w:rsidP="00C57EB3">
            <w:pPr>
              <w:jc w:val="both"/>
              <w:rPr>
                <w:sz w:val="24"/>
                <w:szCs w:val="24"/>
              </w:rPr>
            </w:pPr>
          </w:p>
        </w:tc>
      </w:tr>
      <w:tr w:rsidR="00C57EB3" w:rsidRPr="008B28E7" w14:paraId="1012FA0D" w14:textId="77777777" w:rsidTr="00C57EB3">
        <w:tc>
          <w:tcPr>
            <w:tcW w:w="2700" w:type="dxa"/>
            <w:shd w:val="clear" w:color="auto" w:fill="auto"/>
          </w:tcPr>
          <w:p w14:paraId="1226645F" w14:textId="77777777" w:rsidR="00C57EB3" w:rsidRDefault="00C57EB3" w:rsidP="00C57EB3">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C57EB3" w:rsidRPr="00C7108B" w:rsidRDefault="00C57EB3" w:rsidP="00C57EB3">
            <w:pPr>
              <w:rPr>
                <w:sz w:val="22"/>
                <w:szCs w:val="22"/>
              </w:rPr>
            </w:pPr>
            <w:r>
              <w:rPr>
                <w:sz w:val="22"/>
                <w:szCs w:val="22"/>
              </w:rPr>
              <w:t>Did they explain why they were being observed?</w:t>
            </w:r>
          </w:p>
          <w:p w14:paraId="2B1CE82A" w14:textId="77777777" w:rsidR="00C57EB3" w:rsidRPr="00C7108B" w:rsidRDefault="00C57EB3" w:rsidP="00C57EB3">
            <w:pPr>
              <w:rPr>
                <w:sz w:val="22"/>
                <w:szCs w:val="22"/>
              </w:rPr>
            </w:pPr>
          </w:p>
        </w:tc>
        <w:tc>
          <w:tcPr>
            <w:tcW w:w="7370" w:type="dxa"/>
          </w:tcPr>
          <w:p w14:paraId="2B34CFCB" w14:textId="750AC059" w:rsidR="00C57EB3" w:rsidRPr="008B28E7" w:rsidRDefault="00C57EB3" w:rsidP="00C57EB3">
            <w:pPr>
              <w:jc w:val="both"/>
              <w:rPr>
                <w:sz w:val="24"/>
                <w:szCs w:val="24"/>
              </w:rPr>
            </w:pPr>
            <w:r>
              <w:rPr>
                <w:sz w:val="24"/>
                <w:szCs w:val="24"/>
              </w:rPr>
              <w:t>“</w:t>
            </w:r>
            <w:r w:rsidR="001C4544">
              <w:rPr>
                <w:sz w:val="24"/>
                <w:szCs w:val="24"/>
              </w:rPr>
              <w:t>Yes,</w:t>
            </w:r>
            <w:r>
              <w:rPr>
                <w:sz w:val="24"/>
                <w:szCs w:val="24"/>
              </w:rPr>
              <w:t xml:space="preserve"> to both”</w:t>
            </w:r>
          </w:p>
        </w:tc>
      </w:tr>
      <w:tr w:rsidR="00C57EB3" w:rsidRPr="008B28E7" w14:paraId="254F62F1" w14:textId="77777777" w:rsidTr="00C57EB3">
        <w:tc>
          <w:tcPr>
            <w:tcW w:w="2700" w:type="dxa"/>
            <w:shd w:val="clear" w:color="auto" w:fill="auto"/>
          </w:tcPr>
          <w:p w14:paraId="430F8C48" w14:textId="77777777" w:rsidR="00C57EB3" w:rsidRDefault="00C57EB3" w:rsidP="00C57EB3">
            <w:pPr>
              <w:rPr>
                <w:sz w:val="22"/>
                <w:szCs w:val="22"/>
              </w:rPr>
            </w:pPr>
            <w:r w:rsidRPr="00C7108B">
              <w:rPr>
                <w:sz w:val="22"/>
                <w:szCs w:val="22"/>
              </w:rPr>
              <w:t>Were you clear why the social worker met with you today?</w:t>
            </w:r>
          </w:p>
          <w:p w14:paraId="46856B8A" w14:textId="77777777" w:rsidR="00C57EB3" w:rsidRPr="00C7108B" w:rsidRDefault="00C57EB3" w:rsidP="00C57EB3">
            <w:pPr>
              <w:rPr>
                <w:sz w:val="22"/>
                <w:szCs w:val="22"/>
              </w:rPr>
            </w:pPr>
          </w:p>
        </w:tc>
        <w:tc>
          <w:tcPr>
            <w:tcW w:w="7370" w:type="dxa"/>
          </w:tcPr>
          <w:p w14:paraId="3E017F95" w14:textId="00D64569" w:rsidR="00C57EB3" w:rsidRPr="008B28E7" w:rsidRDefault="00C57EB3" w:rsidP="00C57EB3">
            <w:pPr>
              <w:jc w:val="both"/>
              <w:rPr>
                <w:sz w:val="24"/>
                <w:szCs w:val="24"/>
              </w:rPr>
            </w:pPr>
            <w:r>
              <w:rPr>
                <w:sz w:val="24"/>
                <w:szCs w:val="24"/>
              </w:rPr>
              <w:t>“Yes, to complete a Carers Assessment”</w:t>
            </w:r>
          </w:p>
        </w:tc>
      </w:tr>
      <w:tr w:rsidR="00C57EB3" w:rsidRPr="008B28E7" w14:paraId="793B8DB8" w14:textId="77777777" w:rsidTr="00C57EB3">
        <w:tc>
          <w:tcPr>
            <w:tcW w:w="2700" w:type="dxa"/>
            <w:shd w:val="clear" w:color="auto" w:fill="auto"/>
          </w:tcPr>
          <w:p w14:paraId="71936C39" w14:textId="77777777" w:rsidR="00C57EB3" w:rsidRPr="00C7108B" w:rsidRDefault="00C57EB3" w:rsidP="00C57EB3">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C57EB3" w:rsidRPr="00C7108B" w:rsidRDefault="00C57EB3" w:rsidP="00C57EB3">
            <w:pPr>
              <w:rPr>
                <w:sz w:val="22"/>
                <w:szCs w:val="22"/>
              </w:rPr>
            </w:pPr>
          </w:p>
        </w:tc>
        <w:tc>
          <w:tcPr>
            <w:tcW w:w="7370" w:type="dxa"/>
          </w:tcPr>
          <w:p w14:paraId="39385B8B" w14:textId="37317203" w:rsidR="00C57EB3" w:rsidRPr="008B28E7" w:rsidRDefault="00C57EB3" w:rsidP="00C57EB3">
            <w:pPr>
              <w:jc w:val="both"/>
              <w:rPr>
                <w:sz w:val="24"/>
                <w:szCs w:val="24"/>
              </w:rPr>
            </w:pPr>
            <w:r>
              <w:rPr>
                <w:sz w:val="24"/>
                <w:szCs w:val="24"/>
              </w:rPr>
              <w:t>“I feel Nadine was very well prepared, Nadine is aware of my circumstances and how me helping my dad is affecting me.”</w:t>
            </w:r>
          </w:p>
        </w:tc>
      </w:tr>
      <w:tr w:rsidR="00C57EB3" w:rsidRPr="008B28E7" w14:paraId="7B9FBC52" w14:textId="77777777" w:rsidTr="00C57EB3">
        <w:tc>
          <w:tcPr>
            <w:tcW w:w="2700" w:type="dxa"/>
            <w:shd w:val="clear" w:color="auto" w:fill="auto"/>
          </w:tcPr>
          <w:p w14:paraId="7CB8CA18" w14:textId="77777777" w:rsidR="00C57EB3" w:rsidRDefault="00C57EB3" w:rsidP="00C57EB3">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C57EB3" w:rsidRPr="00C7108B" w:rsidRDefault="00C57EB3" w:rsidP="00C57EB3">
            <w:pPr>
              <w:tabs>
                <w:tab w:val="left" w:pos="851"/>
              </w:tabs>
              <w:overflowPunct/>
              <w:autoSpaceDE/>
              <w:autoSpaceDN/>
              <w:adjustRightInd/>
              <w:ind w:hanging="142"/>
              <w:textAlignment w:val="auto"/>
              <w:rPr>
                <w:sz w:val="22"/>
                <w:szCs w:val="22"/>
              </w:rPr>
            </w:pPr>
          </w:p>
        </w:tc>
        <w:tc>
          <w:tcPr>
            <w:tcW w:w="7370" w:type="dxa"/>
          </w:tcPr>
          <w:p w14:paraId="642257B4" w14:textId="7EEF9EA6" w:rsidR="00C57EB3" w:rsidRPr="008B28E7" w:rsidRDefault="00C57EB3" w:rsidP="00C57EB3">
            <w:pPr>
              <w:jc w:val="both"/>
              <w:rPr>
                <w:sz w:val="24"/>
                <w:szCs w:val="24"/>
              </w:rPr>
            </w:pPr>
            <w:r>
              <w:rPr>
                <w:sz w:val="24"/>
                <w:szCs w:val="24"/>
              </w:rPr>
              <w:t xml:space="preserve">“Yes - when I queried a few things, Nadine gave good advice and took on board what I was saying and how I am feeling.  Nadine always phones me back if she has missed my call. I have regular contact with her, not just myself but my brother also.” </w:t>
            </w:r>
          </w:p>
        </w:tc>
      </w:tr>
      <w:tr w:rsidR="00C57EB3" w:rsidRPr="008B28E7" w14:paraId="7EA05E3F" w14:textId="77777777" w:rsidTr="00C57EB3">
        <w:tc>
          <w:tcPr>
            <w:tcW w:w="2700" w:type="dxa"/>
            <w:shd w:val="clear" w:color="auto" w:fill="auto"/>
          </w:tcPr>
          <w:p w14:paraId="3A0892FF" w14:textId="77777777" w:rsidR="00C57EB3" w:rsidRDefault="00C57EB3" w:rsidP="00C57EB3">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C57EB3" w:rsidRPr="00706BB5" w:rsidRDefault="00C57EB3" w:rsidP="00C57EB3">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C57EB3" w:rsidRPr="00C7108B" w:rsidRDefault="00C57EB3" w:rsidP="00C57EB3">
            <w:pPr>
              <w:tabs>
                <w:tab w:val="left" w:pos="-142"/>
                <w:tab w:val="left" w:pos="851"/>
              </w:tabs>
              <w:overflowPunct/>
              <w:autoSpaceDE/>
              <w:autoSpaceDN/>
              <w:adjustRightInd/>
              <w:textAlignment w:val="auto"/>
              <w:rPr>
                <w:sz w:val="22"/>
                <w:szCs w:val="22"/>
              </w:rPr>
            </w:pPr>
          </w:p>
        </w:tc>
        <w:tc>
          <w:tcPr>
            <w:tcW w:w="7370" w:type="dxa"/>
          </w:tcPr>
          <w:p w14:paraId="49A64F80" w14:textId="77777777" w:rsidR="00C57EB3" w:rsidRDefault="00C57EB3" w:rsidP="00C57EB3">
            <w:pPr>
              <w:jc w:val="both"/>
              <w:rPr>
                <w:sz w:val="24"/>
                <w:szCs w:val="24"/>
              </w:rPr>
            </w:pPr>
            <w:r>
              <w:rPr>
                <w:sz w:val="24"/>
                <w:szCs w:val="24"/>
              </w:rPr>
              <w:t>“Yes - Nadine spoke very clearly and when I wasn’t sure about something Nadine clearly explained things so that I understood.</w:t>
            </w:r>
          </w:p>
          <w:p w14:paraId="0C44AB75" w14:textId="77777777" w:rsidR="00C57EB3" w:rsidRDefault="00C57EB3" w:rsidP="00C57EB3">
            <w:pPr>
              <w:jc w:val="both"/>
              <w:rPr>
                <w:sz w:val="24"/>
                <w:szCs w:val="24"/>
              </w:rPr>
            </w:pPr>
          </w:p>
          <w:p w14:paraId="48D92803" w14:textId="417265B2" w:rsidR="00C57EB3" w:rsidRPr="008B28E7" w:rsidRDefault="00C57EB3" w:rsidP="00C57EB3">
            <w:pPr>
              <w:jc w:val="both"/>
              <w:rPr>
                <w:sz w:val="24"/>
                <w:szCs w:val="24"/>
              </w:rPr>
            </w:pPr>
            <w:r>
              <w:rPr>
                <w:sz w:val="24"/>
                <w:szCs w:val="24"/>
              </w:rPr>
              <w:t>Nadine has been clear about what is going to happen next, I know what the next steps are.”</w:t>
            </w:r>
          </w:p>
        </w:tc>
      </w:tr>
    </w:tbl>
    <w:p w14:paraId="694C900B" w14:textId="77777777" w:rsidR="00676E35" w:rsidRPr="00676E35" w:rsidRDefault="00676E35" w:rsidP="00676E35">
      <w:pPr>
        <w:rPr>
          <w:vanish/>
        </w:rPr>
      </w:pPr>
    </w:p>
    <w:tbl>
      <w:tblPr>
        <w:tblpPr w:leftFromText="180" w:rightFromText="180" w:vertAnchor="text" w:horzAnchor="margin" w:tblpY="13"/>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57EB3" w:rsidRPr="008B28E7" w14:paraId="134324FF" w14:textId="77777777" w:rsidTr="00C57EB3">
        <w:tc>
          <w:tcPr>
            <w:tcW w:w="2700" w:type="dxa"/>
            <w:shd w:val="clear" w:color="auto" w:fill="auto"/>
          </w:tcPr>
          <w:p w14:paraId="393EEB42" w14:textId="77777777" w:rsidR="00C57EB3" w:rsidRDefault="00C57EB3" w:rsidP="00C57EB3">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C57EB3" w:rsidRPr="00C7108B" w:rsidRDefault="00C57EB3" w:rsidP="00C57EB3">
            <w:pPr>
              <w:tabs>
                <w:tab w:val="left" w:pos="-142"/>
                <w:tab w:val="left" w:pos="851"/>
              </w:tabs>
              <w:overflowPunct/>
              <w:autoSpaceDE/>
              <w:autoSpaceDN/>
              <w:adjustRightInd/>
              <w:textAlignment w:val="auto"/>
              <w:rPr>
                <w:sz w:val="22"/>
                <w:szCs w:val="22"/>
              </w:rPr>
            </w:pPr>
          </w:p>
        </w:tc>
        <w:tc>
          <w:tcPr>
            <w:tcW w:w="7370" w:type="dxa"/>
          </w:tcPr>
          <w:p w14:paraId="622E0028" w14:textId="12384A92" w:rsidR="00C57EB3" w:rsidRPr="008B28E7" w:rsidRDefault="00C57EB3" w:rsidP="00C57EB3">
            <w:pPr>
              <w:jc w:val="both"/>
              <w:rPr>
                <w:sz w:val="24"/>
                <w:szCs w:val="24"/>
              </w:rPr>
            </w:pPr>
            <w:r>
              <w:rPr>
                <w:sz w:val="24"/>
                <w:szCs w:val="24"/>
              </w:rPr>
              <w:t>“Nadine has met my expectations over and above; she is really supportive. Nadine is approachable, I find it easy to talk to her so I don’t hold back and feel I can be honest and tell her how it is. She always has time for me, I don’t feel rushed.”</w:t>
            </w:r>
          </w:p>
        </w:tc>
      </w:tr>
      <w:tr w:rsidR="00C57EB3" w:rsidRPr="008B28E7" w14:paraId="45ABECAD" w14:textId="77777777" w:rsidTr="00C57EB3">
        <w:tc>
          <w:tcPr>
            <w:tcW w:w="2700" w:type="dxa"/>
            <w:shd w:val="clear" w:color="auto" w:fill="auto"/>
          </w:tcPr>
          <w:p w14:paraId="11EEFF77" w14:textId="77777777" w:rsidR="00C57EB3" w:rsidRPr="00C7108B" w:rsidRDefault="00C57EB3" w:rsidP="00C57EB3">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tcPr>
          <w:p w14:paraId="6B768597" w14:textId="1ECD2F2C" w:rsidR="00C57EB3" w:rsidRDefault="00C57EB3" w:rsidP="00C57EB3">
            <w:pPr>
              <w:jc w:val="both"/>
              <w:rPr>
                <w:sz w:val="24"/>
                <w:szCs w:val="24"/>
              </w:rPr>
            </w:pPr>
            <w:r>
              <w:rPr>
                <w:sz w:val="24"/>
                <w:szCs w:val="24"/>
              </w:rPr>
              <w:t>“Nadine has been a huge support over the last 6 weeks and at a time when things have been difficult. Everything we have asked of Nadine she has come back to us and helped us.  I appreciate Nadine is a Hospital Social Worker but has continued to help us despite my father having been discharged from hospital and should have been transferred to the Community Social Work Team.  We feel Nadine is committed to helping sort things out for us as things have not gone to plan since he’s come home.  I don’t know what I’d do without her, she has been really supportive and helpful.”</w:t>
            </w:r>
          </w:p>
          <w:p w14:paraId="4097758A" w14:textId="0D84FEB6" w:rsidR="00DA052B" w:rsidRDefault="00DA052B" w:rsidP="00C57EB3">
            <w:pPr>
              <w:jc w:val="both"/>
              <w:rPr>
                <w:sz w:val="24"/>
                <w:szCs w:val="24"/>
              </w:rPr>
            </w:pPr>
          </w:p>
          <w:p w14:paraId="4D4ED613" w14:textId="77777777" w:rsidR="00C57EB3" w:rsidRPr="008B28E7" w:rsidRDefault="00C57EB3" w:rsidP="00270137">
            <w:pPr>
              <w:jc w:val="both"/>
              <w:rPr>
                <w:sz w:val="24"/>
                <w:szCs w:val="24"/>
              </w:rPr>
            </w:pPr>
          </w:p>
        </w:tc>
      </w:tr>
    </w:tbl>
    <w:p w14:paraId="6FA37DD0" w14:textId="77777777" w:rsidR="00EB695F" w:rsidRDefault="00EB695F" w:rsidP="00C57EB3"/>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CEABE" w14:textId="77777777" w:rsidR="00CE6F9F" w:rsidRDefault="00CE6F9F">
      <w:r>
        <w:separator/>
      </w:r>
    </w:p>
  </w:endnote>
  <w:endnote w:type="continuationSeparator" w:id="0">
    <w:p w14:paraId="330201FB" w14:textId="77777777" w:rsidR="00CE6F9F" w:rsidRDefault="00CE6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ED334" w14:textId="77777777" w:rsidR="00CE6F9F" w:rsidRDefault="00CE6F9F">
      <w:r>
        <w:separator/>
      </w:r>
    </w:p>
  </w:footnote>
  <w:footnote w:type="continuationSeparator" w:id="0">
    <w:p w14:paraId="7B138AC7" w14:textId="77777777" w:rsidR="00CE6F9F" w:rsidRDefault="00CE6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2D3"/>
    <w:rsid w:val="00002C7A"/>
    <w:rsid w:val="000045B8"/>
    <w:rsid w:val="00012B16"/>
    <w:rsid w:val="00014D43"/>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0C42"/>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18B"/>
    <w:rsid w:val="000F1599"/>
    <w:rsid w:val="000F1769"/>
    <w:rsid w:val="000F1A97"/>
    <w:rsid w:val="000F42AE"/>
    <w:rsid w:val="000F6196"/>
    <w:rsid w:val="000F6BC3"/>
    <w:rsid w:val="0010312C"/>
    <w:rsid w:val="00105026"/>
    <w:rsid w:val="0010662B"/>
    <w:rsid w:val="00106DC7"/>
    <w:rsid w:val="00112391"/>
    <w:rsid w:val="00114F52"/>
    <w:rsid w:val="0011690C"/>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3846"/>
    <w:rsid w:val="001C0237"/>
    <w:rsid w:val="001C0E74"/>
    <w:rsid w:val="001C4544"/>
    <w:rsid w:val="001C4DB8"/>
    <w:rsid w:val="001C50B8"/>
    <w:rsid w:val="001D1859"/>
    <w:rsid w:val="001D229F"/>
    <w:rsid w:val="001E2EB6"/>
    <w:rsid w:val="001F44F7"/>
    <w:rsid w:val="001F4552"/>
    <w:rsid w:val="002019EB"/>
    <w:rsid w:val="00204B58"/>
    <w:rsid w:val="00205051"/>
    <w:rsid w:val="00211F65"/>
    <w:rsid w:val="00214047"/>
    <w:rsid w:val="00216563"/>
    <w:rsid w:val="0021792F"/>
    <w:rsid w:val="00220D06"/>
    <w:rsid w:val="002246A0"/>
    <w:rsid w:val="002303CB"/>
    <w:rsid w:val="00230439"/>
    <w:rsid w:val="00232A09"/>
    <w:rsid w:val="00235176"/>
    <w:rsid w:val="00236061"/>
    <w:rsid w:val="0024100E"/>
    <w:rsid w:val="00241C1B"/>
    <w:rsid w:val="0024288B"/>
    <w:rsid w:val="00243DB0"/>
    <w:rsid w:val="00247265"/>
    <w:rsid w:val="002501D0"/>
    <w:rsid w:val="00260663"/>
    <w:rsid w:val="002657E9"/>
    <w:rsid w:val="0026665E"/>
    <w:rsid w:val="00270137"/>
    <w:rsid w:val="0027147E"/>
    <w:rsid w:val="002761F4"/>
    <w:rsid w:val="002775E1"/>
    <w:rsid w:val="00277979"/>
    <w:rsid w:val="002845D8"/>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C3B"/>
    <w:rsid w:val="002F1FC7"/>
    <w:rsid w:val="002F2185"/>
    <w:rsid w:val="002F2342"/>
    <w:rsid w:val="002F4F6E"/>
    <w:rsid w:val="003015C3"/>
    <w:rsid w:val="003106DB"/>
    <w:rsid w:val="0031350A"/>
    <w:rsid w:val="00316815"/>
    <w:rsid w:val="003168CA"/>
    <w:rsid w:val="003201FE"/>
    <w:rsid w:val="00321255"/>
    <w:rsid w:val="0032230D"/>
    <w:rsid w:val="00322A0B"/>
    <w:rsid w:val="00330881"/>
    <w:rsid w:val="00331CD2"/>
    <w:rsid w:val="00332426"/>
    <w:rsid w:val="00335C41"/>
    <w:rsid w:val="00335FC5"/>
    <w:rsid w:val="0033771E"/>
    <w:rsid w:val="00337FEF"/>
    <w:rsid w:val="00341C5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C77"/>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EF4"/>
    <w:rsid w:val="00586D89"/>
    <w:rsid w:val="005877C8"/>
    <w:rsid w:val="00587923"/>
    <w:rsid w:val="00594F9F"/>
    <w:rsid w:val="005A1B4C"/>
    <w:rsid w:val="005A545C"/>
    <w:rsid w:val="005B271A"/>
    <w:rsid w:val="005B3A2D"/>
    <w:rsid w:val="005C1567"/>
    <w:rsid w:val="005C28D3"/>
    <w:rsid w:val="005C6196"/>
    <w:rsid w:val="005C6CE5"/>
    <w:rsid w:val="005D3F07"/>
    <w:rsid w:val="005D4A1E"/>
    <w:rsid w:val="005D4F72"/>
    <w:rsid w:val="005E13EA"/>
    <w:rsid w:val="005E17F1"/>
    <w:rsid w:val="005F64AA"/>
    <w:rsid w:val="005F7851"/>
    <w:rsid w:val="00606E27"/>
    <w:rsid w:val="006108C9"/>
    <w:rsid w:val="00614DF7"/>
    <w:rsid w:val="006179BB"/>
    <w:rsid w:val="006206F8"/>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0F2"/>
    <w:rsid w:val="006B4496"/>
    <w:rsid w:val="006B5E67"/>
    <w:rsid w:val="006B6612"/>
    <w:rsid w:val="006C2EB5"/>
    <w:rsid w:val="006D18A3"/>
    <w:rsid w:val="006D2DCD"/>
    <w:rsid w:val="006D5970"/>
    <w:rsid w:val="006D6E4D"/>
    <w:rsid w:val="006E481E"/>
    <w:rsid w:val="006E795F"/>
    <w:rsid w:val="006F0862"/>
    <w:rsid w:val="006F1438"/>
    <w:rsid w:val="006F2A9E"/>
    <w:rsid w:val="006F5ED3"/>
    <w:rsid w:val="00700249"/>
    <w:rsid w:val="00700DD4"/>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E8E"/>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1DF"/>
    <w:rsid w:val="007F10BD"/>
    <w:rsid w:val="007F2BB5"/>
    <w:rsid w:val="007F312E"/>
    <w:rsid w:val="007F3F7E"/>
    <w:rsid w:val="007F4BA4"/>
    <w:rsid w:val="008052BC"/>
    <w:rsid w:val="0080729B"/>
    <w:rsid w:val="00810E0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0A8C"/>
    <w:rsid w:val="00891078"/>
    <w:rsid w:val="00892716"/>
    <w:rsid w:val="00893067"/>
    <w:rsid w:val="008933DE"/>
    <w:rsid w:val="00895FCE"/>
    <w:rsid w:val="00897F3E"/>
    <w:rsid w:val="008A21B4"/>
    <w:rsid w:val="008B049E"/>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5AB6"/>
    <w:rsid w:val="00956AE9"/>
    <w:rsid w:val="00957161"/>
    <w:rsid w:val="00964CC6"/>
    <w:rsid w:val="00967BFA"/>
    <w:rsid w:val="0098262C"/>
    <w:rsid w:val="009835FD"/>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62E7"/>
    <w:rsid w:val="00A36544"/>
    <w:rsid w:val="00A37416"/>
    <w:rsid w:val="00A40ED6"/>
    <w:rsid w:val="00A47621"/>
    <w:rsid w:val="00A479CD"/>
    <w:rsid w:val="00A50CFC"/>
    <w:rsid w:val="00A53CBB"/>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53E1"/>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2B"/>
    <w:rsid w:val="00B15998"/>
    <w:rsid w:val="00B17FA0"/>
    <w:rsid w:val="00B2292C"/>
    <w:rsid w:val="00B22C3C"/>
    <w:rsid w:val="00B24344"/>
    <w:rsid w:val="00B26769"/>
    <w:rsid w:val="00B2754B"/>
    <w:rsid w:val="00B31C91"/>
    <w:rsid w:val="00B3747F"/>
    <w:rsid w:val="00B42E76"/>
    <w:rsid w:val="00B43194"/>
    <w:rsid w:val="00B436BF"/>
    <w:rsid w:val="00B47734"/>
    <w:rsid w:val="00B50402"/>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57EB3"/>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A71"/>
    <w:rsid w:val="00CC02F1"/>
    <w:rsid w:val="00CC1122"/>
    <w:rsid w:val="00CC11A6"/>
    <w:rsid w:val="00CC135E"/>
    <w:rsid w:val="00CC7226"/>
    <w:rsid w:val="00CD0735"/>
    <w:rsid w:val="00CD45E3"/>
    <w:rsid w:val="00CD4771"/>
    <w:rsid w:val="00CD5089"/>
    <w:rsid w:val="00CD5D3F"/>
    <w:rsid w:val="00CD7E1F"/>
    <w:rsid w:val="00CE4BC4"/>
    <w:rsid w:val="00CE6F9F"/>
    <w:rsid w:val="00CE7DA2"/>
    <w:rsid w:val="00CF2F8A"/>
    <w:rsid w:val="00CF3DB3"/>
    <w:rsid w:val="00D0274B"/>
    <w:rsid w:val="00D0503D"/>
    <w:rsid w:val="00D052BC"/>
    <w:rsid w:val="00D07026"/>
    <w:rsid w:val="00D146AE"/>
    <w:rsid w:val="00D14745"/>
    <w:rsid w:val="00D22C8F"/>
    <w:rsid w:val="00D3203C"/>
    <w:rsid w:val="00D33491"/>
    <w:rsid w:val="00D3442D"/>
    <w:rsid w:val="00D344B3"/>
    <w:rsid w:val="00D36F00"/>
    <w:rsid w:val="00D44B67"/>
    <w:rsid w:val="00D44F8E"/>
    <w:rsid w:val="00D51FD5"/>
    <w:rsid w:val="00D55DE0"/>
    <w:rsid w:val="00D607EF"/>
    <w:rsid w:val="00D60F88"/>
    <w:rsid w:val="00D646BD"/>
    <w:rsid w:val="00D65558"/>
    <w:rsid w:val="00D71201"/>
    <w:rsid w:val="00D720C7"/>
    <w:rsid w:val="00D75014"/>
    <w:rsid w:val="00D84841"/>
    <w:rsid w:val="00D876E6"/>
    <w:rsid w:val="00D90958"/>
    <w:rsid w:val="00DA052B"/>
    <w:rsid w:val="00DA1025"/>
    <w:rsid w:val="00DA22EC"/>
    <w:rsid w:val="00DA5682"/>
    <w:rsid w:val="00DA5860"/>
    <w:rsid w:val="00DA5C0C"/>
    <w:rsid w:val="00DB2767"/>
    <w:rsid w:val="00DB6F35"/>
    <w:rsid w:val="00DC1B10"/>
    <w:rsid w:val="00DC2924"/>
    <w:rsid w:val="00DC4729"/>
    <w:rsid w:val="00DD31C5"/>
    <w:rsid w:val="00DD5020"/>
    <w:rsid w:val="00DD63BE"/>
    <w:rsid w:val="00DE2455"/>
    <w:rsid w:val="00DE4296"/>
    <w:rsid w:val="00DF2469"/>
    <w:rsid w:val="00DF7899"/>
    <w:rsid w:val="00E0524C"/>
    <w:rsid w:val="00E15751"/>
    <w:rsid w:val="00E17160"/>
    <w:rsid w:val="00E17D41"/>
    <w:rsid w:val="00E231D1"/>
    <w:rsid w:val="00E27D4D"/>
    <w:rsid w:val="00E3288D"/>
    <w:rsid w:val="00E35112"/>
    <w:rsid w:val="00E35BEC"/>
    <w:rsid w:val="00E41A6A"/>
    <w:rsid w:val="00E50821"/>
    <w:rsid w:val="00E51F91"/>
    <w:rsid w:val="00E5498A"/>
    <w:rsid w:val="00E559CE"/>
    <w:rsid w:val="00E60F42"/>
    <w:rsid w:val="00E6746C"/>
    <w:rsid w:val="00E7086E"/>
    <w:rsid w:val="00E71248"/>
    <w:rsid w:val="00E716D7"/>
    <w:rsid w:val="00E73C41"/>
    <w:rsid w:val="00E75911"/>
    <w:rsid w:val="00E7598F"/>
    <w:rsid w:val="00E76F60"/>
    <w:rsid w:val="00E812B5"/>
    <w:rsid w:val="00E83D90"/>
    <w:rsid w:val="00E83F91"/>
    <w:rsid w:val="00E85769"/>
    <w:rsid w:val="00E86299"/>
    <w:rsid w:val="00E9107A"/>
    <w:rsid w:val="00E91F62"/>
    <w:rsid w:val="00E929FD"/>
    <w:rsid w:val="00E93240"/>
    <w:rsid w:val="00E9479B"/>
    <w:rsid w:val="00E94E22"/>
    <w:rsid w:val="00E95F08"/>
    <w:rsid w:val="00E97171"/>
    <w:rsid w:val="00EA3BD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DBA"/>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2D84"/>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2620</Words>
  <Characters>14936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Nadine Maddocks-Tudur</cp:lastModifiedBy>
  <cp:revision>55</cp:revision>
  <cp:lastPrinted>2020-02-11T19:20:00Z</cp:lastPrinted>
  <dcterms:created xsi:type="dcterms:W3CDTF">2022-10-25T19:16:00Z</dcterms:created>
  <dcterms:modified xsi:type="dcterms:W3CDTF">2023-02-23T21:42:00Z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