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0C6800B8" w14:textId="77777777" w:rsidR="00B531D3" w:rsidRDefault="00B531D3" w:rsidP="00B945EA">
      <w:pPr>
        <w:jc w:val="both"/>
        <w:rPr>
          <w:rFonts w:ascii="Tahoma" w:hAnsi="Tahoma" w:cs="Tahoma"/>
          <w:b/>
          <w:u w:val="single"/>
        </w:rPr>
      </w:pPr>
    </w:p>
    <w:p w14:paraId="0CF0571B" w14:textId="77777777" w:rsidR="00B531D3" w:rsidRDefault="00B531D3" w:rsidP="00B945EA">
      <w:pPr>
        <w:jc w:val="both"/>
        <w:rPr>
          <w:rFonts w:ascii="Tahoma" w:hAnsi="Tahoma" w:cs="Tahoma"/>
          <w:b/>
          <w:u w:val="single"/>
        </w:rPr>
      </w:pPr>
    </w:p>
    <w:p w14:paraId="7B4A6C7D" w14:textId="77777777" w:rsidR="00B531D3" w:rsidRDefault="00B531D3" w:rsidP="00B945EA">
      <w:pPr>
        <w:jc w:val="both"/>
        <w:rPr>
          <w:rFonts w:ascii="Tahoma" w:hAnsi="Tahoma" w:cs="Tahoma"/>
          <w:b/>
          <w:u w:val="single"/>
        </w:rPr>
      </w:pPr>
    </w:p>
    <w:p w14:paraId="7130F4C3" w14:textId="77777777" w:rsidR="00B531D3" w:rsidRDefault="00B531D3" w:rsidP="00B945EA">
      <w:pPr>
        <w:jc w:val="both"/>
        <w:rPr>
          <w:rFonts w:ascii="Tahoma" w:hAnsi="Tahoma" w:cs="Tahoma"/>
          <w:b/>
          <w:u w:val="single"/>
        </w:rPr>
      </w:pPr>
    </w:p>
    <w:p w14:paraId="7E2AD8B1" w14:textId="77777777" w:rsidR="00B531D3" w:rsidRDefault="00B531D3" w:rsidP="00B945EA">
      <w:pPr>
        <w:jc w:val="both"/>
        <w:rPr>
          <w:rFonts w:ascii="Tahoma" w:hAnsi="Tahoma" w:cs="Tahoma"/>
          <w:b/>
          <w:u w:val="single"/>
        </w:rPr>
      </w:pPr>
    </w:p>
    <w:p w14:paraId="4CC8083E" w14:textId="77777777" w:rsidR="00B531D3" w:rsidRDefault="00B531D3" w:rsidP="00B945EA">
      <w:pPr>
        <w:jc w:val="both"/>
        <w:rPr>
          <w:rFonts w:ascii="Tahoma" w:hAnsi="Tahoma" w:cs="Tahoma"/>
          <w:b/>
          <w:u w:val="single"/>
        </w:rPr>
      </w:pPr>
    </w:p>
    <w:p w14:paraId="30F11BCD" w14:textId="77777777" w:rsidR="00B531D3" w:rsidRDefault="00B531D3" w:rsidP="00B945EA">
      <w:pPr>
        <w:jc w:val="both"/>
        <w:rPr>
          <w:rFonts w:ascii="Tahoma" w:hAnsi="Tahoma" w:cs="Tahoma"/>
          <w:b/>
          <w:u w:val="single"/>
        </w:rPr>
      </w:pPr>
    </w:p>
    <w:p w14:paraId="2CC442D1" w14:textId="77777777" w:rsidR="00B531D3" w:rsidRDefault="00B531D3" w:rsidP="00B945EA">
      <w:pPr>
        <w:jc w:val="both"/>
        <w:rPr>
          <w:rFonts w:ascii="Tahoma" w:hAnsi="Tahoma" w:cs="Tahoma"/>
          <w:b/>
          <w:u w:val="single"/>
        </w:rPr>
      </w:pPr>
    </w:p>
    <w:p w14:paraId="00442060" w14:textId="77777777" w:rsidR="00B531D3" w:rsidRDefault="00B531D3" w:rsidP="00B945EA">
      <w:pPr>
        <w:jc w:val="both"/>
        <w:rPr>
          <w:rFonts w:ascii="Tahoma" w:hAnsi="Tahoma" w:cs="Tahoma"/>
          <w:b/>
          <w:u w:val="single"/>
        </w:rPr>
      </w:pPr>
    </w:p>
    <w:p w14:paraId="509AAB30" w14:textId="77777777" w:rsidR="00B531D3" w:rsidRDefault="00B531D3" w:rsidP="00B945EA">
      <w:pPr>
        <w:jc w:val="both"/>
        <w:rPr>
          <w:rFonts w:ascii="Tahoma" w:hAnsi="Tahoma" w:cs="Tahoma"/>
          <w:b/>
          <w:u w:val="single"/>
        </w:rPr>
      </w:pPr>
    </w:p>
    <w:p w14:paraId="58A61FA3" w14:textId="77777777" w:rsidR="00B531D3" w:rsidRDefault="00B531D3" w:rsidP="00B945EA">
      <w:pPr>
        <w:jc w:val="both"/>
        <w:rPr>
          <w:rFonts w:ascii="Tahoma" w:hAnsi="Tahoma" w:cs="Tahoma"/>
          <w:b/>
          <w:u w:val="single"/>
        </w:rPr>
      </w:pPr>
    </w:p>
    <w:p w14:paraId="78189836" w14:textId="77777777" w:rsidR="00B531D3" w:rsidRDefault="00B531D3" w:rsidP="00B945EA">
      <w:pPr>
        <w:jc w:val="both"/>
        <w:rPr>
          <w:rFonts w:ascii="Tahoma" w:hAnsi="Tahoma" w:cs="Tahoma"/>
          <w:b/>
          <w:u w:val="single"/>
        </w:rPr>
      </w:pPr>
    </w:p>
    <w:p w14:paraId="62945450" w14:textId="77777777" w:rsidR="00B531D3" w:rsidRDefault="00B531D3" w:rsidP="00B945EA">
      <w:pPr>
        <w:jc w:val="both"/>
        <w:rPr>
          <w:rFonts w:ascii="Tahoma" w:hAnsi="Tahoma" w:cs="Tahoma"/>
          <w:b/>
          <w:u w:val="single"/>
        </w:rPr>
      </w:pPr>
    </w:p>
    <w:p w14:paraId="6F737546" w14:textId="77777777" w:rsidR="00B531D3" w:rsidRDefault="00B531D3" w:rsidP="00B945EA">
      <w:pPr>
        <w:jc w:val="both"/>
        <w:rPr>
          <w:rFonts w:ascii="Tahoma" w:hAnsi="Tahoma" w:cs="Tahoma"/>
          <w:b/>
          <w:u w:val="single"/>
        </w:rPr>
      </w:pPr>
    </w:p>
    <w:p w14:paraId="4F27D921" w14:textId="77777777" w:rsidR="005E27D1" w:rsidRDefault="005E27D1" w:rsidP="00B531D3">
      <w:pPr>
        <w:jc w:val="center"/>
        <w:rPr>
          <w:rFonts w:ascii="Tahoma" w:hAnsi="Tahoma" w:cs="Tahoma"/>
          <w:b/>
          <w:u w:val="single"/>
        </w:rPr>
      </w:pPr>
    </w:p>
    <w:p w14:paraId="0F350051" w14:textId="77777777" w:rsidR="005E27D1" w:rsidRDefault="005E27D1" w:rsidP="00B531D3">
      <w:pPr>
        <w:jc w:val="center"/>
        <w:rPr>
          <w:rFonts w:ascii="Tahoma" w:hAnsi="Tahoma" w:cs="Tahoma"/>
          <w:b/>
          <w:u w:val="single"/>
        </w:rPr>
      </w:pPr>
    </w:p>
    <w:p w14:paraId="36E932D2" w14:textId="77777777" w:rsidR="005E27D1" w:rsidRDefault="005E27D1" w:rsidP="00B531D3">
      <w:pPr>
        <w:jc w:val="center"/>
        <w:rPr>
          <w:rFonts w:ascii="Tahoma" w:hAnsi="Tahoma" w:cs="Tahoma"/>
          <w:b/>
          <w:u w:val="single"/>
        </w:rPr>
      </w:pPr>
    </w:p>
    <w:p w14:paraId="21EF9FF5" w14:textId="77777777" w:rsidR="005E27D1" w:rsidRDefault="005E27D1" w:rsidP="00B531D3">
      <w:pPr>
        <w:jc w:val="center"/>
        <w:rPr>
          <w:rFonts w:ascii="Tahoma" w:hAnsi="Tahoma" w:cs="Tahoma"/>
          <w:b/>
          <w:u w:val="single"/>
        </w:rPr>
      </w:pPr>
    </w:p>
    <w:p w14:paraId="0357F6B3" w14:textId="77777777" w:rsidR="005E27D1" w:rsidRDefault="005E27D1" w:rsidP="00B531D3">
      <w:pPr>
        <w:jc w:val="center"/>
        <w:rPr>
          <w:rFonts w:ascii="Tahoma" w:hAnsi="Tahoma" w:cs="Tahoma"/>
          <w:b/>
          <w:u w:val="single"/>
        </w:rPr>
      </w:pPr>
    </w:p>
    <w:p w14:paraId="723338D7" w14:textId="77777777" w:rsidR="005E27D1" w:rsidRDefault="005E27D1" w:rsidP="00B531D3">
      <w:pPr>
        <w:jc w:val="center"/>
        <w:rPr>
          <w:rFonts w:ascii="Tahoma" w:hAnsi="Tahoma" w:cs="Tahoma"/>
          <w:b/>
          <w:u w:val="single"/>
        </w:rPr>
      </w:pPr>
    </w:p>
    <w:p w14:paraId="161CCB71" w14:textId="77777777" w:rsidR="003D71C8" w:rsidRDefault="003D71C8" w:rsidP="00B531D3">
      <w:pPr>
        <w:jc w:val="center"/>
        <w:rPr>
          <w:rFonts w:ascii="Tahoma" w:hAnsi="Tahoma" w:cs="Tahoma"/>
          <w:b/>
          <w:u w:val="single"/>
        </w:rPr>
      </w:pPr>
    </w:p>
    <w:p w14:paraId="6F963C43" w14:textId="77777777" w:rsidR="003D71C8" w:rsidRDefault="003D71C8" w:rsidP="00B531D3">
      <w:pPr>
        <w:jc w:val="center"/>
        <w:rPr>
          <w:rFonts w:ascii="Tahoma" w:hAnsi="Tahoma" w:cs="Tahoma"/>
          <w:b/>
          <w:u w:val="single"/>
        </w:rPr>
      </w:pPr>
    </w:p>
    <w:p w14:paraId="282F3067" w14:textId="77777777" w:rsidR="003D71C8" w:rsidRDefault="003D71C8" w:rsidP="00B531D3">
      <w:pPr>
        <w:jc w:val="center"/>
        <w:rPr>
          <w:rFonts w:ascii="Tahoma" w:hAnsi="Tahoma" w:cs="Tahoma"/>
          <w:b/>
          <w:u w:val="single"/>
        </w:rPr>
      </w:pPr>
    </w:p>
    <w:p w14:paraId="567CDB04" w14:textId="77777777" w:rsidR="003D71C8" w:rsidRDefault="003D71C8" w:rsidP="00B531D3">
      <w:pPr>
        <w:jc w:val="center"/>
        <w:rPr>
          <w:rFonts w:ascii="Tahoma" w:hAnsi="Tahoma" w:cs="Tahoma"/>
          <w:b/>
          <w:u w:val="single"/>
        </w:rPr>
      </w:pPr>
    </w:p>
    <w:p w14:paraId="69B53E0D" w14:textId="77777777" w:rsidR="003D71C8" w:rsidRDefault="003D71C8" w:rsidP="00B531D3">
      <w:pPr>
        <w:jc w:val="center"/>
        <w:rPr>
          <w:rFonts w:ascii="Tahoma" w:hAnsi="Tahoma" w:cs="Tahoma"/>
          <w:b/>
          <w:u w:val="single"/>
        </w:rPr>
      </w:pPr>
    </w:p>
    <w:p w14:paraId="3FBC8958" w14:textId="2A1E0140" w:rsidR="00301AD0" w:rsidRDefault="001B6DB4" w:rsidP="00B531D3">
      <w:pPr>
        <w:jc w:val="cente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Student Journal</w:t>
      </w:r>
    </w:p>
    <w:p w14:paraId="3EEDD075" w14:textId="3AB462AB" w:rsidR="00B531D3" w:rsidRDefault="00B531D3">
      <w:pPr>
        <w:rPr>
          <w:rFonts w:ascii="Tahoma" w:hAnsi="Tahoma" w:cs="Tahoma"/>
          <w:b/>
          <w:u w:val="single"/>
        </w:rPr>
      </w:pPr>
      <w:r>
        <w:rPr>
          <w:rFonts w:ascii="Tahoma" w:hAnsi="Tahoma" w:cs="Tahoma"/>
          <w:b/>
          <w:u w:val="single"/>
        </w:rPr>
        <w:br w:type="page"/>
      </w:r>
    </w:p>
    <w:p w14:paraId="3539FB3C" w14:textId="77777777" w:rsidR="00C50AE7" w:rsidRPr="003C3341" w:rsidRDefault="00C50AE7" w:rsidP="00B945EA">
      <w:pPr>
        <w:jc w:val="both"/>
        <w:rPr>
          <w:rFonts w:ascii="Tahoma" w:hAnsi="Tahoma" w:cs="Tahoma"/>
          <w:b/>
          <w:u w:val="single"/>
        </w:rPr>
      </w:pPr>
    </w:p>
    <w:p w14:paraId="21B8D9FF" w14:textId="320D46D6" w:rsidR="00301AD0" w:rsidRDefault="00301AD0">
      <w:pPr>
        <w:rPr>
          <w:rFonts w:ascii="Tahoma" w:hAnsi="Tahoma" w:cs="Tahoma"/>
          <w:sz w:val="20"/>
          <w:szCs w:val="20"/>
        </w:rPr>
      </w:pPr>
    </w:p>
    <w:p w14:paraId="426355C3" w14:textId="77777777" w:rsidR="003D71C8" w:rsidRPr="003C3341" w:rsidRDefault="003D71C8">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80DD75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EA644D">
              <w:rPr>
                <w:rFonts w:ascii="Tahoma" w:hAnsi="Tahoma" w:cs="Tahoma"/>
                <w:b/>
                <w:sz w:val="20"/>
                <w:szCs w:val="20"/>
              </w:rPr>
              <w:t>Angela Roxana Faina</w:t>
            </w:r>
          </w:p>
          <w:p w14:paraId="498F0B10" w14:textId="77777777" w:rsidR="001B69C8" w:rsidRPr="003C3341" w:rsidRDefault="001B69C8">
            <w:pPr>
              <w:rPr>
                <w:rFonts w:ascii="Tahoma" w:hAnsi="Tahoma" w:cs="Tahoma"/>
                <w:b/>
                <w:sz w:val="20"/>
                <w:szCs w:val="20"/>
              </w:rPr>
            </w:pPr>
          </w:p>
          <w:p w14:paraId="69E1F0CF" w14:textId="0CACE0E1"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53DC9">
              <w:rPr>
                <w:rFonts w:ascii="Tahoma" w:hAnsi="Tahoma" w:cs="Tahoma"/>
                <w:b/>
                <w:sz w:val="20"/>
                <w:szCs w:val="20"/>
              </w:rPr>
              <w:t>2108333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2F9586F"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B96C75">
              <w:rPr>
                <w:rFonts w:ascii="Tahoma" w:hAnsi="Tahoma" w:cs="Tahoma"/>
                <w:b/>
                <w:sz w:val="20"/>
                <w:szCs w:val="20"/>
              </w:rPr>
              <w:t>Food and Beverage Operations BMIH2002</w:t>
            </w:r>
          </w:p>
          <w:p w14:paraId="2019D1B6" w14:textId="77777777" w:rsidR="00B21F2E" w:rsidRDefault="00B21F2E" w:rsidP="00B21F2E">
            <w:pPr>
              <w:rPr>
                <w:rFonts w:ascii="Tahoma" w:hAnsi="Tahoma" w:cs="Tahoma"/>
                <w:b/>
                <w:sz w:val="20"/>
                <w:szCs w:val="20"/>
              </w:rPr>
            </w:pPr>
          </w:p>
          <w:p w14:paraId="450FE136" w14:textId="55F0920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B96C75">
              <w:rPr>
                <w:rFonts w:ascii="Tahoma" w:hAnsi="Tahoma" w:cs="Tahoma"/>
                <w:b/>
                <w:sz w:val="20"/>
                <w:szCs w:val="20"/>
              </w:rPr>
              <w:t xml:space="preserve">Ffion </w:t>
            </w:r>
            <w:proofErr w:type="spellStart"/>
            <w:r w:rsidR="00B96C75">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42896189" w14:textId="7ADF3CDE" w:rsidR="00EA644D" w:rsidRPr="00EA644D" w:rsidRDefault="008F0D83" w:rsidP="00EA644D">
            <w:pPr>
              <w:spacing w:line="360" w:lineRule="auto"/>
              <w:contextualSpacing/>
              <w:mirrorIndents/>
              <w:rPr>
                <w:rFonts w:ascii="Tahoma" w:hAnsi="Tahoma" w:cs="Tahoma"/>
                <w:b/>
                <w:bCs/>
                <w:color w:val="000000" w:themeColor="text1"/>
                <w:sz w:val="20"/>
                <w:szCs w:val="20"/>
              </w:rPr>
            </w:pPr>
            <w:r w:rsidRPr="00EA644D">
              <w:rPr>
                <w:rFonts w:ascii="Tahoma" w:hAnsi="Tahoma" w:cs="Tahoma"/>
                <w:b/>
                <w:sz w:val="20"/>
                <w:szCs w:val="20"/>
              </w:rPr>
              <w:t>Topic of choice:</w:t>
            </w:r>
            <w:r w:rsidR="00EA644D" w:rsidRPr="00EA644D">
              <w:rPr>
                <w:rStyle w:val="Strong"/>
                <w:rFonts w:ascii="Tahoma" w:hAnsi="Tahoma" w:cs="Tahoma"/>
                <w:color w:val="000000" w:themeColor="text1"/>
                <w:sz w:val="20"/>
                <w:szCs w:val="20"/>
              </w:rPr>
              <w:t xml:space="preserve"> </w:t>
            </w:r>
            <w:r w:rsidR="00EA644D" w:rsidRPr="00EA644D">
              <w:rPr>
                <w:rStyle w:val="Strong"/>
                <w:rFonts w:ascii="Tahoma" w:hAnsi="Tahoma" w:cs="Tahoma"/>
                <w:color w:val="000000" w:themeColor="text1"/>
                <w:sz w:val="20"/>
                <w:szCs w:val="20"/>
              </w:rPr>
              <w:t>Allergies and Intolerances and the importance within the industry.</w:t>
            </w:r>
          </w:p>
          <w:p w14:paraId="15299B24" w14:textId="2B6FAD72" w:rsidR="00B21F2E" w:rsidRPr="00EA644D" w:rsidRDefault="00B21F2E" w:rsidP="00B531D3">
            <w:pPr>
              <w:jc w:val="cente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0F63134A" w:rsidR="00B21F2E" w:rsidRPr="00EA644D" w:rsidRDefault="00EA644D" w:rsidP="00EA644D">
            <w:pPr>
              <w:spacing w:line="360" w:lineRule="auto"/>
              <w:contextualSpacing/>
              <w:mirrorIndents/>
              <w:rPr>
                <w:rFonts w:ascii="Tahoma" w:hAnsi="Tahoma" w:cs="Tahoma"/>
                <w:b/>
                <w:bCs/>
                <w:color w:val="000000" w:themeColor="text1"/>
                <w:sz w:val="20"/>
                <w:szCs w:val="20"/>
              </w:rPr>
            </w:pPr>
            <w:r>
              <w:rPr>
                <w:rFonts w:ascii="Tahoma" w:hAnsi="Tahoma" w:cs="Tahoma"/>
                <w:b/>
                <w:sz w:val="20"/>
                <w:szCs w:val="20"/>
              </w:rPr>
              <w:t>Date Completed:</w:t>
            </w:r>
            <w:r>
              <w:rPr>
                <w:rFonts w:ascii="Tahoma" w:hAnsi="Tahoma" w:cs="Tahoma"/>
                <w:b/>
                <w:sz w:val="20"/>
                <w:szCs w:val="20"/>
              </w:rPr>
              <w:t xml:space="preserve"> </w:t>
            </w:r>
            <w:r w:rsidRPr="00EA644D">
              <w:rPr>
                <w:rFonts w:ascii="Tahoma" w:hAnsi="Tahoma" w:cs="Tahoma"/>
                <w:b/>
                <w:bCs/>
                <w:sz w:val="20"/>
                <w:szCs w:val="20"/>
              </w:rPr>
              <w:t>03/06/2022</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5D1FE8F2" w14:textId="77777777" w:rsidR="00AC7B27" w:rsidRPr="0045615A" w:rsidRDefault="00AC7B27" w:rsidP="00AC7B27">
            <w:pPr>
              <w:spacing w:line="360" w:lineRule="auto"/>
              <w:contextualSpacing/>
              <w:mirrorIndents/>
              <w:jc w:val="both"/>
              <w:rPr>
                <w:rFonts w:ascii="Arial" w:hAnsi="Arial" w:cs="Arial"/>
                <w:b/>
                <w:color w:val="000000" w:themeColor="text1"/>
                <w:u w:val="single"/>
              </w:rPr>
            </w:pPr>
          </w:p>
          <w:p w14:paraId="2C387471" w14:textId="77777777" w:rsidR="00AC7B27" w:rsidRPr="00FF0CA5" w:rsidRDefault="00AC7B27" w:rsidP="00AC7B27">
            <w:pPr>
              <w:pStyle w:val="ListParagraph"/>
              <w:numPr>
                <w:ilvl w:val="0"/>
                <w:numId w:val="29"/>
              </w:numPr>
              <w:spacing w:line="360" w:lineRule="auto"/>
              <w:ind w:left="0" w:firstLine="0"/>
              <w:mirrorIndents/>
              <w:jc w:val="both"/>
              <w:rPr>
                <w:rFonts w:ascii="Arial" w:hAnsi="Arial" w:cs="Arial"/>
                <w:b/>
                <w:color w:val="000000" w:themeColor="text1"/>
              </w:rPr>
            </w:pPr>
            <w:r w:rsidRPr="00FF0CA5">
              <w:rPr>
                <w:rFonts w:ascii="Arial" w:hAnsi="Arial" w:cs="Arial"/>
                <w:b/>
                <w:color w:val="000000" w:themeColor="text1"/>
              </w:rPr>
              <w:t>“Key point of Lecture (Food Allergy &amp; Intolerance)”</w:t>
            </w:r>
          </w:p>
          <w:p w14:paraId="0CD7D571" w14:textId="1DF26FE0" w:rsidR="00AC7B27" w:rsidRPr="0045615A" w:rsidRDefault="00AC7B27" w:rsidP="00AC7B27">
            <w:pPr>
              <w:spacing w:line="360" w:lineRule="auto"/>
              <w:contextualSpacing/>
              <w:mirrorIndents/>
              <w:jc w:val="both"/>
              <w:rPr>
                <w:rFonts w:ascii="Arial" w:hAnsi="Arial" w:cs="Arial"/>
                <w:color w:val="000000" w:themeColor="text1"/>
                <w:sz w:val="22"/>
                <w:szCs w:val="22"/>
                <w:shd w:val="clear" w:color="auto" w:fill="FFFFFF"/>
              </w:rPr>
            </w:pPr>
            <w:r w:rsidRPr="0045615A">
              <w:rPr>
                <w:rFonts w:ascii="Arial" w:hAnsi="Arial" w:cs="Arial"/>
                <w:color w:val="000000" w:themeColor="text1"/>
                <w:shd w:val="clear" w:color="auto" w:fill="FFFFFF"/>
              </w:rPr>
              <w:t xml:space="preserve">In 1912, Food allergies was first described by a US </w:t>
            </w:r>
            <w:r w:rsidR="006F6EDB" w:rsidRPr="0045615A">
              <w:rPr>
                <w:rFonts w:ascii="Arial" w:hAnsi="Arial" w:cs="Arial"/>
                <w:color w:val="000000" w:themeColor="text1"/>
                <w:shd w:val="clear" w:color="auto" w:fill="FFFFFF"/>
              </w:rPr>
              <w:t>paediatrician</w:t>
            </w:r>
            <w:r w:rsidRPr="0045615A">
              <w:rPr>
                <w:rFonts w:ascii="Arial" w:hAnsi="Arial" w:cs="Arial"/>
                <w:color w:val="000000" w:themeColor="text1"/>
                <w:shd w:val="clear" w:color="auto" w:fill="FFFFFF"/>
              </w:rPr>
              <w:t xml:space="preserve"> named “Oscar </w:t>
            </w:r>
            <w:proofErr w:type="spellStart"/>
            <w:r w:rsidRPr="0045615A">
              <w:rPr>
                <w:rFonts w:ascii="Arial" w:hAnsi="Arial" w:cs="Arial"/>
                <w:color w:val="000000" w:themeColor="text1"/>
                <w:shd w:val="clear" w:color="auto" w:fill="FFFFFF"/>
              </w:rPr>
              <w:t>Menderson</w:t>
            </w:r>
            <w:proofErr w:type="spellEnd"/>
            <w:r w:rsidRPr="0045615A">
              <w:rPr>
                <w:rFonts w:ascii="Arial" w:hAnsi="Arial" w:cs="Arial"/>
                <w:color w:val="000000" w:themeColor="text1"/>
                <w:shd w:val="clear" w:color="auto" w:fill="FFFFFF"/>
              </w:rPr>
              <w:t xml:space="preserve"> Schloss” after diagnosis of “food allergy”. The reaction which </w:t>
            </w:r>
            <w:proofErr w:type="gramStart"/>
            <w:r w:rsidRPr="0045615A">
              <w:rPr>
                <w:rFonts w:ascii="Arial" w:hAnsi="Arial" w:cs="Arial"/>
                <w:color w:val="000000" w:themeColor="text1"/>
                <w:shd w:val="clear" w:color="auto" w:fill="FFFFFF"/>
              </w:rPr>
              <w:t>cause</w:t>
            </w:r>
            <w:proofErr w:type="gramEnd"/>
            <w:r w:rsidRPr="0045615A">
              <w:rPr>
                <w:rFonts w:ascii="Arial" w:hAnsi="Arial" w:cs="Arial"/>
                <w:color w:val="000000" w:themeColor="text1"/>
                <w:shd w:val="clear" w:color="auto" w:fill="FFFFFF"/>
              </w:rPr>
              <w:t xml:space="preserve"> harm effects due to food consumption are divided into two types, the one type follow an immune base are called “food allergies” and the other type are based on non-immune called “food intolerance”. “Food allergy” can be </w:t>
            </w:r>
            <w:r w:rsidRPr="0045615A">
              <w:rPr>
                <w:rFonts w:ascii="Arial" w:hAnsi="Arial" w:cs="Arial"/>
                <w:bCs/>
                <w:color w:val="000000" w:themeColor="text1"/>
                <w:shd w:val="clear" w:color="auto" w:fill="FFFFFF"/>
              </w:rPr>
              <w:t>happened shortly after eating an unhygienic food, basically the</w:t>
            </w:r>
            <w:r w:rsidRPr="0045615A">
              <w:rPr>
                <w:rFonts w:ascii="Arial" w:hAnsi="Arial" w:cs="Arial"/>
                <w:color w:val="000000" w:themeColor="text1"/>
                <w:shd w:val="clear" w:color="auto" w:fill="FFFFFF"/>
              </w:rPr>
              <w:t xml:space="preserve"> unhygienic or allergic food stimulates the </w:t>
            </w:r>
            <w:r w:rsidRPr="0045615A">
              <w:rPr>
                <w:rFonts w:ascii="Arial" w:hAnsi="Arial" w:cs="Arial"/>
                <w:bCs/>
                <w:color w:val="000000" w:themeColor="text1"/>
                <w:shd w:val="clear" w:color="auto" w:fill="FFFFFF"/>
              </w:rPr>
              <w:t>immune system to react soon after eating an “allergic food”.  An “allergic food” may disturb the digestive</w:t>
            </w:r>
            <w:r w:rsidRPr="0045615A">
              <w:rPr>
                <w:rFonts w:ascii="Arial" w:hAnsi="Arial" w:cs="Arial"/>
                <w:color w:val="000000" w:themeColor="text1"/>
                <w:shd w:val="clear" w:color="auto" w:fill="FFFFFF"/>
              </w:rPr>
              <w:t xml:space="preserve"> problem and swollen airways.</w:t>
            </w:r>
          </w:p>
          <w:p w14:paraId="4F2400FA" w14:textId="77777777" w:rsidR="00AC7B27" w:rsidRPr="0045615A" w:rsidRDefault="00AC7B27" w:rsidP="00AC7B27">
            <w:pPr>
              <w:pStyle w:val="ListParagraph"/>
              <w:spacing w:line="360" w:lineRule="auto"/>
              <w:ind w:left="0"/>
              <w:mirrorIndents/>
              <w:jc w:val="both"/>
              <w:rPr>
                <w:rFonts w:ascii="Arial" w:hAnsi="Arial" w:cs="Arial"/>
                <w:color w:val="000000" w:themeColor="text1"/>
                <w:shd w:val="clear" w:color="auto" w:fill="FFFFFF"/>
              </w:rPr>
            </w:pPr>
            <w:r w:rsidRPr="0045615A">
              <w:rPr>
                <w:rFonts w:ascii="Arial" w:hAnsi="Arial" w:cs="Arial"/>
                <w:color w:val="000000" w:themeColor="text1"/>
                <w:shd w:val="clear" w:color="auto" w:fill="FFFFFF"/>
              </w:rPr>
              <w:t xml:space="preserve">A “food intolerance” explains </w:t>
            </w:r>
            <w:r w:rsidRPr="0045615A">
              <w:rPr>
                <w:rFonts w:ascii="Arial" w:hAnsi="Arial" w:cs="Arial"/>
                <w:bCs/>
                <w:color w:val="000000" w:themeColor="text1"/>
                <w:shd w:val="clear" w:color="auto" w:fill="FFFFFF"/>
              </w:rPr>
              <w:t>a disagreeable physical reaction</w:t>
            </w:r>
            <w:r w:rsidRPr="0045615A">
              <w:rPr>
                <w:rFonts w:ascii="Arial" w:hAnsi="Arial" w:cs="Arial"/>
                <w:color w:val="000000" w:themeColor="text1"/>
                <w:shd w:val="clear" w:color="auto" w:fill="FFFFFF"/>
              </w:rPr>
              <w:t xml:space="preserve"> because of troubles in</w:t>
            </w:r>
            <w:r w:rsidRPr="0045615A">
              <w:rPr>
                <w:rFonts w:ascii="Arial" w:hAnsi="Arial" w:cs="Arial"/>
                <w:bCs/>
                <w:color w:val="000000" w:themeColor="text1"/>
                <w:shd w:val="clear" w:color="auto" w:fill="FFFFFF"/>
              </w:rPr>
              <w:t xml:space="preserve"> digesting an unhygienic food</w:t>
            </w:r>
            <w:r w:rsidRPr="0045615A">
              <w:rPr>
                <w:rFonts w:ascii="Arial" w:hAnsi="Arial" w:cs="Arial"/>
                <w:color w:val="000000" w:themeColor="text1"/>
                <w:shd w:val="clear" w:color="auto" w:fill="FFFFFF"/>
              </w:rPr>
              <w:t xml:space="preserve">. “Food intolerance” causes signs, like tummy pain and bloating </w:t>
            </w:r>
            <w:r w:rsidRPr="0045615A">
              <w:rPr>
                <w:rFonts w:ascii="Arial" w:hAnsi="Arial" w:cs="Arial"/>
                <w:color w:val="000000" w:themeColor="text1"/>
              </w:rPr>
              <w:t>(Turnbull et al., 2015)</w:t>
            </w:r>
            <w:r w:rsidRPr="0045615A">
              <w:rPr>
                <w:rFonts w:ascii="Arial" w:hAnsi="Arial" w:cs="Arial"/>
                <w:color w:val="000000" w:themeColor="text1"/>
                <w:shd w:val="clear" w:color="auto" w:fill="FFFFFF"/>
              </w:rPr>
              <w:t>.</w:t>
            </w:r>
          </w:p>
          <w:p w14:paraId="3346681D" w14:textId="77777777" w:rsidR="00AC7B27" w:rsidRPr="002A2FCD" w:rsidRDefault="00AC7B27" w:rsidP="00AC7B27">
            <w:pPr>
              <w:spacing w:line="360" w:lineRule="auto"/>
              <w:contextualSpacing/>
              <w:mirrorIndents/>
              <w:jc w:val="both"/>
              <w:rPr>
                <w:rFonts w:ascii="Arial" w:hAnsi="Arial" w:cs="Arial"/>
                <w:color w:val="000000" w:themeColor="text1"/>
                <w:shd w:val="clear" w:color="auto" w:fill="FFFFFF"/>
              </w:rPr>
            </w:pPr>
          </w:p>
          <w:p w14:paraId="2F14EC97" w14:textId="77777777" w:rsidR="00AC7B27" w:rsidRPr="002A2FCD" w:rsidRDefault="00AC7B27" w:rsidP="00AC7B27">
            <w:pPr>
              <w:pStyle w:val="ListParagraph"/>
              <w:numPr>
                <w:ilvl w:val="0"/>
                <w:numId w:val="29"/>
              </w:numPr>
              <w:spacing w:line="360" w:lineRule="auto"/>
              <w:ind w:left="0" w:firstLine="0"/>
              <w:mirrorIndents/>
              <w:jc w:val="both"/>
              <w:rPr>
                <w:rFonts w:ascii="Arial" w:hAnsi="Arial" w:cs="Arial"/>
                <w:b/>
                <w:color w:val="000000" w:themeColor="text1"/>
              </w:rPr>
            </w:pPr>
            <w:r w:rsidRPr="002A2FCD">
              <w:rPr>
                <w:rFonts w:ascii="Arial" w:hAnsi="Arial" w:cs="Arial"/>
                <w:b/>
                <w:color w:val="000000" w:themeColor="text1"/>
              </w:rPr>
              <w:t xml:space="preserve"> “New Skills Learned from the Lecture”</w:t>
            </w:r>
          </w:p>
          <w:p w14:paraId="50C51E58" w14:textId="77777777" w:rsidR="00AC7B27" w:rsidRPr="0045615A" w:rsidRDefault="00AC7B27" w:rsidP="00AC7B27">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5615A">
              <w:rPr>
                <w:rFonts w:ascii="Arial" w:hAnsi="Arial" w:cs="Arial"/>
                <w:color w:val="000000" w:themeColor="text1"/>
              </w:rPr>
              <w:t xml:space="preserve">Before attending this </w:t>
            </w:r>
            <w:proofErr w:type="gramStart"/>
            <w:r w:rsidRPr="0045615A">
              <w:rPr>
                <w:rFonts w:ascii="Arial" w:hAnsi="Arial" w:cs="Arial"/>
                <w:color w:val="000000" w:themeColor="text1"/>
              </w:rPr>
              <w:t>lecturer</w:t>
            </w:r>
            <w:proofErr w:type="gramEnd"/>
            <w:r w:rsidRPr="0045615A">
              <w:rPr>
                <w:rFonts w:ascii="Arial" w:hAnsi="Arial" w:cs="Arial"/>
                <w:color w:val="000000" w:themeColor="text1"/>
              </w:rPr>
              <w:t xml:space="preserve"> the participant was unaware about the, process of food safety, food allergic items, how to handle allergic food and disease caused by the allergic and intolerance food. After joining the lecture on “food allergies and food intolerance” the writer or researchers become well acknowledged about the significance of “food hygiene and safety” in food industry. The lecture also explained the importance of food and food safety for maintaining good health, how to take initial precautions, and further recommendations regarding the food allergies and food intolerance in a food industry. Being observer or audience of this topic one can easily support others or give information regarding the “food allergies” and “food intolerance”.</w:t>
            </w:r>
            <w:r w:rsidRPr="0045615A">
              <w:rPr>
                <w:rFonts w:ascii="Arial" w:hAnsi="Arial" w:cs="Arial"/>
                <w:color w:val="000000" w:themeColor="text1"/>
                <w:shd w:val="clear" w:color="auto" w:fill="FFFFFF"/>
              </w:rPr>
              <w:t xml:space="preserve"> </w:t>
            </w:r>
          </w:p>
          <w:p w14:paraId="3529E65E" w14:textId="77777777" w:rsidR="00AC7B27" w:rsidRPr="0045615A" w:rsidRDefault="00AC7B27" w:rsidP="00AC7B27">
            <w:pPr>
              <w:shd w:val="clear" w:color="auto" w:fill="FFFFFF"/>
              <w:spacing w:line="360" w:lineRule="auto"/>
              <w:contextualSpacing/>
              <w:mirrorIndents/>
              <w:jc w:val="both"/>
              <w:rPr>
                <w:rFonts w:ascii="Arial" w:hAnsi="Arial" w:cs="Arial"/>
                <w:color w:val="000000" w:themeColor="text1"/>
                <w:shd w:val="clear" w:color="auto" w:fill="FFFFFF"/>
              </w:rPr>
            </w:pPr>
          </w:p>
          <w:p w14:paraId="23777A2B" w14:textId="77777777" w:rsidR="00AC7B27" w:rsidRPr="002A2FCD" w:rsidRDefault="00AC7B27" w:rsidP="00AC7B27">
            <w:pPr>
              <w:pStyle w:val="ListParagraph"/>
              <w:numPr>
                <w:ilvl w:val="0"/>
                <w:numId w:val="29"/>
              </w:numPr>
              <w:spacing w:line="360" w:lineRule="auto"/>
              <w:ind w:left="0" w:firstLine="0"/>
              <w:mirrorIndents/>
              <w:jc w:val="both"/>
              <w:rPr>
                <w:rFonts w:ascii="Arial" w:hAnsi="Arial" w:cs="Arial"/>
                <w:b/>
                <w:color w:val="000000" w:themeColor="text1"/>
              </w:rPr>
            </w:pPr>
            <w:r w:rsidRPr="0045615A">
              <w:rPr>
                <w:rFonts w:ascii="Arial" w:hAnsi="Arial" w:cs="Arial"/>
                <w:b/>
                <w:color w:val="000000" w:themeColor="text1"/>
                <w:sz w:val="28"/>
                <w:szCs w:val="28"/>
              </w:rPr>
              <w:t xml:space="preserve"> </w:t>
            </w:r>
            <w:r w:rsidRPr="002A2FCD">
              <w:rPr>
                <w:rFonts w:ascii="Arial" w:hAnsi="Arial" w:cs="Arial"/>
                <w:b/>
                <w:color w:val="000000" w:themeColor="text1"/>
              </w:rPr>
              <w:t xml:space="preserve">“Future implementation of given Lecture” </w:t>
            </w:r>
          </w:p>
          <w:p w14:paraId="39968B2E" w14:textId="77777777" w:rsidR="00AC7B27" w:rsidRPr="0045615A" w:rsidRDefault="00AC7B27" w:rsidP="00AC7B27">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5615A">
              <w:rPr>
                <w:rFonts w:ascii="Arial" w:hAnsi="Arial" w:cs="Arial"/>
                <w:bCs/>
                <w:color w:val="000000" w:themeColor="text1"/>
              </w:rPr>
              <w:t xml:space="preserve">According to WHO (World Health Organisation), there are eight foods, which are accountable for 90% of all “food allergies”. These foods are </w:t>
            </w:r>
            <w:r w:rsidRPr="003859C8">
              <w:rPr>
                <w:rFonts w:ascii="Arial" w:hAnsi="Arial" w:cs="Arial"/>
                <w:color w:val="000000" w:themeColor="text1"/>
              </w:rPr>
              <w:t>eg</w:t>
            </w:r>
            <w:r w:rsidRPr="0045615A">
              <w:rPr>
                <w:rFonts w:ascii="Arial" w:hAnsi="Arial" w:cs="Arial"/>
                <w:color w:val="000000" w:themeColor="text1"/>
              </w:rPr>
              <w:t xml:space="preserve">gs, cow’s milk, fish, shellfish, peanuts, and tree nuts, such as cashews or walnuts, wheat, </w:t>
            </w:r>
            <w:r w:rsidRPr="003859C8">
              <w:rPr>
                <w:rFonts w:ascii="Arial" w:hAnsi="Arial" w:cs="Arial"/>
                <w:color w:val="000000" w:themeColor="text1"/>
              </w:rPr>
              <w:t>soy</w:t>
            </w:r>
            <w:r w:rsidRPr="0045615A">
              <w:rPr>
                <w:rFonts w:ascii="Arial" w:hAnsi="Arial" w:cs="Arial"/>
                <w:color w:val="000000" w:themeColor="text1"/>
                <w:shd w:val="clear" w:color="auto" w:fill="FFFFFF"/>
              </w:rPr>
              <w:t xml:space="preserve"> (West, 2022). To avoid food allergies and intolerance is important for all of us because these food items can affect our health badly. There are many global organizations or programs such as “International standard organization” (ISO) and “</w:t>
            </w:r>
            <w:r w:rsidRPr="0045615A">
              <w:rPr>
                <w:rFonts w:ascii="Arial" w:hAnsi="Arial" w:cs="Arial"/>
                <w:bCs/>
                <w:color w:val="000000" w:themeColor="text1"/>
                <w:shd w:val="clear" w:color="auto" w:fill="FFFFFF"/>
              </w:rPr>
              <w:t xml:space="preserve">The Food and Agricultural </w:t>
            </w:r>
            <w:r w:rsidRPr="0045615A">
              <w:rPr>
                <w:rFonts w:ascii="Arial" w:hAnsi="Arial" w:cs="Arial"/>
                <w:bCs/>
                <w:color w:val="000000" w:themeColor="text1"/>
                <w:shd w:val="clear" w:color="auto" w:fill="FFFFFF"/>
              </w:rPr>
              <w:lastRenderedPageBreak/>
              <w:t>Organization” (FAO)</w:t>
            </w:r>
            <w:r w:rsidRPr="0045615A">
              <w:rPr>
                <w:rFonts w:ascii="Arial" w:hAnsi="Arial" w:cs="Arial"/>
                <w:color w:val="000000" w:themeColor="text1"/>
                <w:shd w:val="clear" w:color="auto" w:fill="FFFFFF"/>
              </w:rPr>
              <w:t xml:space="preserve"> that are working on the </w:t>
            </w:r>
            <w:hyperlink r:id="rId10" w:history="1">
              <w:r w:rsidRPr="00AC7B27">
                <w:rPr>
                  <w:rStyle w:val="Hyperlink"/>
                  <w:rFonts w:ascii="Arial" w:hAnsi="Arial" w:cs="Arial"/>
                  <w:color w:val="000000" w:themeColor="text1"/>
                  <w:u w:val="none"/>
                  <w:shd w:val="clear" w:color="auto" w:fill="FFFFFF"/>
                </w:rPr>
                <w:t>Food related issues. These organizations have issued standards for all kind of food, which are helpful to examine food item, and set the item according to the standard</w:t>
              </w:r>
              <w:r w:rsidRPr="0045615A">
                <w:rPr>
                  <w:rStyle w:val="Hyperlink"/>
                  <w:rFonts w:ascii="Arial" w:hAnsi="Arial" w:cs="Arial"/>
                  <w:color w:val="000000" w:themeColor="text1"/>
                  <w:shd w:val="clear" w:color="auto" w:fill="FFFFFF"/>
                </w:rPr>
                <w:t xml:space="preserve"> </w:t>
              </w:r>
            </w:hyperlink>
            <w:r w:rsidRPr="0045615A">
              <w:rPr>
                <w:rFonts w:ascii="Arial" w:hAnsi="Arial" w:cs="Arial"/>
                <w:color w:val="000000" w:themeColor="text1"/>
              </w:rPr>
              <w:t>(Turnbull et al., 2015)</w:t>
            </w:r>
            <w:r w:rsidRPr="0045615A">
              <w:rPr>
                <w:rFonts w:ascii="Arial" w:hAnsi="Arial" w:cs="Arial"/>
                <w:color w:val="000000" w:themeColor="text1"/>
                <w:shd w:val="clear" w:color="auto" w:fill="FFFFFF"/>
              </w:rPr>
              <w:t>. All food industries required to adopt the standard and precautions issued by these organizations.</w:t>
            </w:r>
          </w:p>
          <w:p w14:paraId="5F662918" w14:textId="77777777" w:rsidR="00AC7B27" w:rsidRPr="0045615A" w:rsidRDefault="00AC7B27" w:rsidP="00AC7B27">
            <w:pPr>
              <w:pStyle w:val="ListParagraph"/>
              <w:spacing w:line="360" w:lineRule="auto"/>
              <w:ind w:left="0"/>
              <w:mirrorIndents/>
              <w:jc w:val="both"/>
              <w:rPr>
                <w:rFonts w:ascii="Arial" w:hAnsi="Arial" w:cs="Arial"/>
                <w:b/>
                <w:color w:val="000000" w:themeColor="text1"/>
              </w:rPr>
            </w:pPr>
          </w:p>
          <w:p w14:paraId="6D435F33" w14:textId="77777777" w:rsidR="00AC7B27" w:rsidRPr="002A2FCD" w:rsidRDefault="00AC7B27" w:rsidP="00AC7B27">
            <w:pPr>
              <w:pStyle w:val="ListParagraph"/>
              <w:numPr>
                <w:ilvl w:val="0"/>
                <w:numId w:val="29"/>
              </w:numPr>
              <w:spacing w:line="360" w:lineRule="auto"/>
              <w:ind w:left="0" w:firstLine="0"/>
              <w:mirrorIndents/>
              <w:jc w:val="both"/>
              <w:rPr>
                <w:rFonts w:ascii="Arial" w:hAnsi="Arial" w:cs="Arial"/>
                <w:b/>
                <w:color w:val="000000" w:themeColor="text1"/>
              </w:rPr>
            </w:pPr>
            <w:r w:rsidRPr="002A2FCD">
              <w:rPr>
                <w:rFonts w:ascii="Arial" w:hAnsi="Arial" w:cs="Arial"/>
                <w:b/>
                <w:color w:val="000000" w:themeColor="text1"/>
              </w:rPr>
              <w:t>“Personal Reflection”.</w:t>
            </w:r>
          </w:p>
          <w:p w14:paraId="4CA80D6E" w14:textId="7F2F6FE6" w:rsidR="00AC7B27" w:rsidRPr="0045615A" w:rsidRDefault="00D1278B" w:rsidP="00AC7B27">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Pr>
                <w:rFonts w:ascii="Arial" w:hAnsi="Arial" w:cs="Arial"/>
                <w:color w:val="000000" w:themeColor="text1"/>
              </w:rPr>
              <w:t>My</w:t>
            </w:r>
            <w:r w:rsidR="00AC7B27" w:rsidRPr="0045615A">
              <w:rPr>
                <w:rFonts w:ascii="Arial" w:hAnsi="Arial" w:cs="Arial"/>
                <w:color w:val="000000" w:themeColor="text1"/>
              </w:rPr>
              <w:t xml:space="preserve"> personal thoughts concern with the </w:t>
            </w:r>
            <w:r w:rsidR="002F5FE0" w:rsidRPr="0045615A">
              <w:rPr>
                <w:rFonts w:ascii="Arial" w:hAnsi="Arial" w:cs="Arial"/>
                <w:color w:val="000000" w:themeColor="text1"/>
              </w:rPr>
              <w:t>topic</w:t>
            </w:r>
            <w:r w:rsidR="00AC7B27" w:rsidRPr="0045615A">
              <w:rPr>
                <w:rFonts w:ascii="Arial" w:hAnsi="Arial" w:cs="Arial"/>
                <w:color w:val="000000" w:themeColor="text1"/>
              </w:rPr>
              <w:t xml:space="preserve"> are “all food industries should set a special group to “check and balance” the food substances and the group should be accountable for providing the information about the expiry of food items. The industry’s attention towards providing a clean and hygienic environment should be strict. </w:t>
            </w:r>
            <w:r w:rsidR="00C2168D" w:rsidRPr="0045615A">
              <w:rPr>
                <w:rFonts w:ascii="Arial" w:hAnsi="Arial" w:cs="Arial"/>
                <w:color w:val="000000" w:themeColor="text1"/>
              </w:rPr>
              <w:t>Secondly</w:t>
            </w:r>
            <w:r w:rsidR="00C2168D">
              <w:rPr>
                <w:rFonts w:ascii="Arial" w:hAnsi="Arial" w:cs="Arial"/>
                <w:color w:val="000000" w:themeColor="text1"/>
              </w:rPr>
              <w:t xml:space="preserve"> in</w:t>
            </w:r>
            <w:r w:rsidR="00AB0F32">
              <w:rPr>
                <w:rFonts w:ascii="Arial" w:hAnsi="Arial" w:cs="Arial"/>
                <w:color w:val="000000" w:themeColor="text1"/>
              </w:rPr>
              <w:t xml:space="preserve"> my opinion</w:t>
            </w:r>
            <w:r w:rsidR="00AC7B27" w:rsidRPr="0045615A">
              <w:rPr>
                <w:rFonts w:ascii="Arial" w:hAnsi="Arial" w:cs="Arial"/>
                <w:color w:val="000000" w:themeColor="text1"/>
              </w:rPr>
              <w:t xml:space="preserve">, the internationally accepted standards should be followed strictly followed in the industry. All industries should arrange trainings, </w:t>
            </w:r>
            <w:proofErr w:type="gramStart"/>
            <w:r w:rsidR="00AC7B27" w:rsidRPr="0045615A">
              <w:rPr>
                <w:rFonts w:ascii="Arial" w:hAnsi="Arial" w:cs="Arial"/>
                <w:color w:val="000000" w:themeColor="text1"/>
              </w:rPr>
              <w:t>seminars</w:t>
            </w:r>
            <w:proofErr w:type="gramEnd"/>
            <w:r w:rsidR="00AC7B27" w:rsidRPr="0045615A">
              <w:rPr>
                <w:rFonts w:ascii="Arial" w:hAnsi="Arial" w:cs="Arial"/>
                <w:color w:val="000000" w:themeColor="text1"/>
              </w:rPr>
              <w:t xml:space="preserve"> or lecture like this for their staff and employees. </w:t>
            </w:r>
          </w:p>
          <w:p w14:paraId="66180FFF" w14:textId="77777777" w:rsidR="00AC7B27" w:rsidRPr="0045615A" w:rsidRDefault="00AC7B27" w:rsidP="00AC7B27">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442A9E13" w14:textId="77777777" w:rsidR="00AC7B27" w:rsidRPr="002A2FCD" w:rsidRDefault="00AC7B27" w:rsidP="00AC7B27">
            <w:pPr>
              <w:pStyle w:val="ListParagraph"/>
              <w:numPr>
                <w:ilvl w:val="0"/>
                <w:numId w:val="29"/>
              </w:numPr>
              <w:spacing w:line="360" w:lineRule="auto"/>
              <w:ind w:left="0" w:firstLine="0"/>
              <w:mirrorIndents/>
              <w:jc w:val="both"/>
              <w:rPr>
                <w:rFonts w:ascii="Arial" w:hAnsi="Arial" w:cs="Arial"/>
                <w:b/>
                <w:color w:val="000000" w:themeColor="text1"/>
              </w:rPr>
            </w:pPr>
            <w:r w:rsidRPr="002A2FCD">
              <w:rPr>
                <w:rFonts w:ascii="Arial" w:hAnsi="Arial" w:cs="Arial"/>
                <w:b/>
                <w:color w:val="000000" w:themeColor="text1"/>
              </w:rPr>
              <w:t>“Importance of topic for Industry”.</w:t>
            </w:r>
          </w:p>
          <w:p w14:paraId="2F3A634B" w14:textId="014A9703" w:rsidR="00AC7B27" w:rsidRPr="00AC7B27" w:rsidRDefault="00AC7B27" w:rsidP="00AC7B27">
            <w:pPr>
              <w:pStyle w:val="NormalWeb"/>
              <w:spacing w:before="0" w:beforeAutospacing="0" w:after="0" w:afterAutospacing="0" w:line="360" w:lineRule="auto"/>
              <w:contextualSpacing/>
              <w:mirrorIndents/>
              <w:jc w:val="both"/>
              <w:rPr>
                <w:rFonts w:ascii="Arial" w:hAnsi="Arial" w:cs="Arial"/>
                <w:bCs/>
                <w:color w:val="000000" w:themeColor="text1"/>
              </w:rPr>
            </w:pPr>
            <w:r w:rsidRPr="00AC7B27">
              <w:rPr>
                <w:rFonts w:ascii="Arial" w:hAnsi="Arial" w:cs="Arial"/>
                <w:color w:val="000000" w:themeColor="text1"/>
              </w:rPr>
              <w:t xml:space="preserve">According to “World Health Organization” (WHO) recent report, almost </w:t>
            </w:r>
            <w:r w:rsidRPr="00AC7B27">
              <w:rPr>
                <w:rStyle w:val="Strong"/>
                <w:rFonts w:ascii="Arial" w:hAnsi="Arial" w:cs="Arial"/>
                <w:b w:val="0"/>
                <w:color w:val="000000" w:themeColor="text1"/>
              </w:rPr>
              <w:t>600 million people become infected by the disease from food around the world</w:t>
            </w:r>
            <w:r w:rsidRPr="00AC7B27">
              <w:rPr>
                <w:rFonts w:ascii="Arial" w:hAnsi="Arial" w:cs="Arial"/>
                <w:color w:val="000000" w:themeColor="text1"/>
              </w:rPr>
              <w:t>.</w:t>
            </w:r>
            <w:r w:rsidRPr="00AC7B27">
              <w:rPr>
                <w:rStyle w:val="Strong"/>
                <w:rFonts w:ascii="Arial" w:hAnsi="Arial" w:cs="Arial"/>
                <w:color w:val="000000" w:themeColor="text1"/>
              </w:rPr>
              <w:t xml:space="preserve">  </w:t>
            </w:r>
            <w:r w:rsidRPr="00AC7B27">
              <w:rPr>
                <w:rFonts w:ascii="Arial" w:hAnsi="Arial" w:cs="Arial"/>
                <w:color w:val="000000" w:themeColor="text1"/>
              </w:rPr>
              <w:t xml:space="preserve">The most of food safety problems are due to pathogenic microbes like bacteria which poison the food. </w:t>
            </w:r>
            <w:r w:rsidRPr="00AC7B27">
              <w:rPr>
                <w:rStyle w:val="Strong"/>
                <w:rFonts w:ascii="Arial" w:hAnsi="Arial" w:cs="Arial"/>
                <w:b w:val="0"/>
                <w:color w:val="000000" w:themeColor="text1"/>
              </w:rPr>
              <w:t xml:space="preserve">These bacteria can also cause intestinal ache, vomiting, watery </w:t>
            </w:r>
            <w:proofErr w:type="spellStart"/>
            <w:r w:rsidRPr="00AC7B27">
              <w:rPr>
                <w:rStyle w:val="Strong"/>
                <w:rFonts w:ascii="Arial" w:hAnsi="Arial" w:cs="Arial"/>
                <w:b w:val="0"/>
                <w:color w:val="000000" w:themeColor="text1"/>
              </w:rPr>
              <w:t>diarrhea</w:t>
            </w:r>
            <w:proofErr w:type="spellEnd"/>
            <w:r w:rsidRPr="00AC7B27">
              <w:rPr>
                <w:rStyle w:val="Strong"/>
                <w:rFonts w:ascii="Arial" w:hAnsi="Arial" w:cs="Arial"/>
                <w:b w:val="0"/>
                <w:color w:val="000000" w:themeColor="text1"/>
              </w:rPr>
              <w:t xml:space="preserve">, and </w:t>
            </w:r>
            <w:proofErr w:type="gramStart"/>
            <w:r w:rsidRPr="00AC7B27">
              <w:rPr>
                <w:rStyle w:val="Strong"/>
                <w:rFonts w:ascii="Arial" w:hAnsi="Arial" w:cs="Arial"/>
                <w:b w:val="0"/>
                <w:color w:val="000000" w:themeColor="text1"/>
              </w:rPr>
              <w:t>long lasting</w:t>
            </w:r>
            <w:proofErr w:type="gramEnd"/>
            <w:r w:rsidRPr="00AC7B27">
              <w:rPr>
                <w:rStyle w:val="Strong"/>
                <w:rFonts w:ascii="Arial" w:hAnsi="Arial" w:cs="Arial"/>
                <w:b w:val="0"/>
                <w:color w:val="000000" w:themeColor="text1"/>
              </w:rPr>
              <w:t xml:space="preserve"> illnesses</w:t>
            </w:r>
            <w:r w:rsidRPr="00AC7B27">
              <w:rPr>
                <w:rStyle w:val="Strong"/>
                <w:rFonts w:ascii="Arial" w:hAnsi="Arial" w:cs="Arial"/>
                <w:color w:val="000000" w:themeColor="text1"/>
              </w:rPr>
              <w:t xml:space="preserve"> (</w:t>
            </w:r>
            <w:r w:rsidRPr="00AC7B27">
              <w:rPr>
                <w:rFonts w:ascii="Arial" w:hAnsi="Arial" w:cs="Arial"/>
                <w:color w:val="000000" w:themeColor="text1"/>
                <w:shd w:val="clear" w:color="auto" w:fill="FFFFFF"/>
              </w:rPr>
              <w:t>Popping and Diaz-Amigo., 2018</w:t>
            </w:r>
            <w:r w:rsidRPr="00AC7B27">
              <w:rPr>
                <w:rStyle w:val="Strong"/>
                <w:rFonts w:ascii="Arial" w:hAnsi="Arial" w:cs="Arial"/>
                <w:color w:val="000000" w:themeColor="text1"/>
              </w:rPr>
              <w:t xml:space="preserve">). </w:t>
            </w:r>
            <w:r w:rsidRPr="00AC7B27">
              <w:rPr>
                <w:rFonts w:ascii="Arial" w:hAnsi="Arial" w:cs="Arial"/>
                <w:color w:val="000000" w:themeColor="text1"/>
              </w:rPr>
              <w:t xml:space="preserve">Given topic is much compulsory for all those applicants, aiming to join a </w:t>
            </w:r>
            <w:r w:rsidR="00AD58CD" w:rsidRPr="00AC7B27">
              <w:rPr>
                <w:rFonts w:ascii="Arial" w:hAnsi="Arial" w:cs="Arial"/>
                <w:color w:val="000000" w:themeColor="text1"/>
              </w:rPr>
              <w:t>food manufacturing industry</w:t>
            </w:r>
            <w:r w:rsidRPr="00AC7B27">
              <w:rPr>
                <w:rFonts w:ascii="Arial" w:hAnsi="Arial" w:cs="Arial"/>
                <w:color w:val="000000" w:themeColor="text1"/>
              </w:rPr>
              <w:t xml:space="preserve"> in future.</w:t>
            </w:r>
            <w:r w:rsidRPr="00AC7B27">
              <w:rPr>
                <w:rStyle w:val="Strong"/>
                <w:rFonts w:ascii="Arial" w:hAnsi="Arial" w:cs="Arial"/>
                <w:color w:val="000000" w:themeColor="text1"/>
              </w:rPr>
              <w:t xml:space="preserve"> </w:t>
            </w:r>
            <w:r w:rsidRPr="00AC7B27">
              <w:rPr>
                <w:rStyle w:val="Strong"/>
                <w:rFonts w:ascii="Arial" w:hAnsi="Arial" w:cs="Arial"/>
                <w:b w:val="0"/>
                <w:color w:val="000000" w:themeColor="text1"/>
              </w:rPr>
              <w:t>It’s also useful to Managers, and employees or workers in a food industry because they can catch enough information while attending given topic</w:t>
            </w:r>
            <w:r w:rsidRPr="00AC7B27">
              <w:rPr>
                <w:rFonts w:ascii="Arial" w:hAnsi="Arial" w:cs="Arial"/>
                <w:b/>
                <w:color w:val="000000" w:themeColor="text1"/>
              </w:rPr>
              <w:t>.</w:t>
            </w:r>
            <w:r w:rsidRPr="00AC7B27">
              <w:rPr>
                <w:rStyle w:val="Strong"/>
                <w:rFonts w:ascii="Arial" w:hAnsi="Arial" w:cs="Arial"/>
                <w:color w:val="000000" w:themeColor="text1"/>
              </w:rPr>
              <w:t xml:space="preserve"> (</w:t>
            </w:r>
            <w:r w:rsidRPr="00AC7B27">
              <w:rPr>
                <w:rFonts w:ascii="Arial" w:hAnsi="Arial" w:cs="Arial"/>
                <w:color w:val="000000" w:themeColor="text1"/>
                <w:shd w:val="clear" w:color="auto" w:fill="FFFFFF"/>
              </w:rPr>
              <w:t>Nettleton et al</w:t>
            </w:r>
            <w:r w:rsidRPr="00AC7B27">
              <w:rPr>
                <w:rStyle w:val="Strong"/>
                <w:rFonts w:ascii="Arial" w:hAnsi="Arial" w:cs="Arial"/>
                <w:b w:val="0"/>
                <w:color w:val="000000" w:themeColor="text1"/>
              </w:rPr>
              <w:t>.,2009).</w:t>
            </w:r>
          </w:p>
          <w:p w14:paraId="6E000CBC" w14:textId="77777777" w:rsidR="00AC7B27" w:rsidRPr="0045615A" w:rsidRDefault="00AC7B27" w:rsidP="00AC7B27">
            <w:pPr>
              <w:pStyle w:val="NormalWeb"/>
              <w:spacing w:before="0" w:beforeAutospacing="0" w:after="0" w:afterAutospacing="0" w:line="360" w:lineRule="auto"/>
              <w:contextualSpacing/>
              <w:mirrorIndents/>
              <w:jc w:val="both"/>
              <w:rPr>
                <w:rFonts w:ascii="Arial" w:hAnsi="Arial" w:cs="Arial"/>
                <w:b/>
                <w:bCs/>
                <w:color w:val="000000" w:themeColor="text1"/>
              </w:rPr>
            </w:pPr>
          </w:p>
          <w:p w14:paraId="12F575FF" w14:textId="77777777" w:rsidR="00AC7B27" w:rsidRPr="002A2FCD" w:rsidRDefault="00AC7B27" w:rsidP="00AC7B27">
            <w:pPr>
              <w:pStyle w:val="ListParagraph"/>
              <w:numPr>
                <w:ilvl w:val="0"/>
                <w:numId w:val="29"/>
              </w:numPr>
              <w:spacing w:line="360" w:lineRule="auto"/>
              <w:ind w:left="0" w:firstLine="0"/>
              <w:mirrorIndents/>
              <w:jc w:val="both"/>
              <w:rPr>
                <w:rFonts w:ascii="Arial" w:hAnsi="Arial" w:cs="Arial"/>
                <w:b/>
                <w:color w:val="000000" w:themeColor="text1"/>
              </w:rPr>
            </w:pPr>
            <w:r w:rsidRPr="002A2FCD">
              <w:rPr>
                <w:rFonts w:ascii="Arial" w:hAnsi="Arial" w:cs="Arial"/>
                <w:b/>
                <w:color w:val="000000" w:themeColor="text1"/>
              </w:rPr>
              <w:t xml:space="preserve">Summary </w:t>
            </w:r>
          </w:p>
          <w:p w14:paraId="3B344F1E" w14:textId="0092B4F3" w:rsidR="00375882" w:rsidRPr="00F747C1" w:rsidRDefault="00AC7B27" w:rsidP="00F747C1">
            <w:pPr>
              <w:pStyle w:val="ListParagraph"/>
              <w:spacing w:line="360" w:lineRule="auto"/>
              <w:ind w:left="0"/>
              <w:mirrorIndents/>
              <w:jc w:val="both"/>
              <w:rPr>
                <w:rFonts w:ascii="Arial" w:hAnsi="Arial" w:cs="Arial"/>
                <w:color w:val="000000" w:themeColor="text1"/>
              </w:rPr>
            </w:pPr>
            <w:r w:rsidRPr="0045615A">
              <w:rPr>
                <w:rFonts w:ascii="Arial" w:hAnsi="Arial" w:cs="Arial"/>
                <w:color w:val="000000" w:themeColor="text1"/>
              </w:rPr>
              <w:t xml:space="preserve">The summary of assumed lecture or topic might be more significant for all reviewers, which will review the lecture and find out the key points. The lecture gave awareness related to food hygiene, foodborne diseases, food safety, impact of unhygienic food and how to deal with allergic food and food intolerance. The topic or lecture shapes the parameters or standards of “food allergy and food intolerance” in epidemiological, clinical, and immunological literatures, </w:t>
            </w:r>
            <w:r w:rsidR="00AD58CD" w:rsidRPr="0045615A">
              <w:rPr>
                <w:rFonts w:ascii="Arial" w:hAnsi="Arial" w:cs="Arial"/>
                <w:color w:val="000000" w:themeColor="text1"/>
              </w:rPr>
              <w:t>to</w:t>
            </w:r>
            <w:r w:rsidRPr="0045615A">
              <w:rPr>
                <w:rFonts w:ascii="Arial" w:hAnsi="Arial" w:cs="Arial"/>
                <w:color w:val="000000" w:themeColor="text1"/>
              </w:rPr>
              <w:t xml:space="preserve"> identify analytic features (</w:t>
            </w:r>
            <w:r w:rsidRPr="0045615A">
              <w:rPr>
                <w:rFonts w:ascii="Arial" w:hAnsi="Arial" w:cs="Arial"/>
                <w:color w:val="000000" w:themeColor="text1"/>
                <w:shd w:val="clear" w:color="auto" w:fill="FFFFFF"/>
              </w:rPr>
              <w:t>Ortolani and Pastorello. 2006)</w:t>
            </w:r>
            <w:r w:rsidRPr="0045615A">
              <w:rPr>
                <w:rFonts w:ascii="Arial" w:hAnsi="Arial" w:cs="Arial"/>
                <w:color w:val="000000" w:themeColor="text1"/>
              </w:rPr>
              <w:t xml:space="preserve">. The lecture sum-ups that the usage of “correct precautions”, “skilled and certified worker”, and concern group should be fully accomplished in food industry to ensure that the food is free from pathogens. These are the main basics in a “food industry” that can nontoxic food from “allergy and intolerance” </w:t>
            </w:r>
            <w:proofErr w:type="gramStart"/>
            <w:r w:rsidRPr="0045615A">
              <w:rPr>
                <w:rFonts w:ascii="Arial" w:hAnsi="Arial" w:cs="Arial"/>
                <w:color w:val="000000" w:themeColor="text1"/>
              </w:rPr>
              <w:t>and also</w:t>
            </w:r>
            <w:proofErr w:type="gramEnd"/>
            <w:r w:rsidRPr="0045615A">
              <w:rPr>
                <w:rFonts w:ascii="Arial" w:hAnsi="Arial" w:cs="Arial"/>
                <w:color w:val="000000" w:themeColor="text1"/>
              </w:rPr>
              <w:t xml:space="preserve"> take part in reputation of specific industry in </w:t>
            </w:r>
            <w:r w:rsidR="00AD58CD" w:rsidRPr="0045615A">
              <w:rPr>
                <w:rFonts w:ascii="Arial" w:hAnsi="Arial" w:cs="Arial"/>
                <w:color w:val="000000" w:themeColor="text1"/>
              </w:rPr>
              <w:t>society</w:t>
            </w:r>
            <w:r w:rsidRPr="0045615A">
              <w:rPr>
                <w:rFonts w:ascii="Arial" w:hAnsi="Arial" w:cs="Arial"/>
                <w:color w:val="000000" w:themeColor="text1"/>
              </w:rPr>
              <w:t xml:space="preserve"> (</w:t>
            </w:r>
            <w:r w:rsidRPr="0045615A">
              <w:rPr>
                <w:rFonts w:ascii="Arial" w:hAnsi="Arial" w:cs="Arial"/>
                <w:color w:val="000000" w:themeColor="text1"/>
                <w:shd w:val="clear" w:color="auto" w:fill="FFFFFF"/>
              </w:rPr>
              <w:t xml:space="preserve">Mills and </w:t>
            </w:r>
            <w:proofErr w:type="spellStart"/>
            <w:r w:rsidRPr="0045615A">
              <w:rPr>
                <w:rFonts w:ascii="Arial" w:hAnsi="Arial" w:cs="Arial"/>
                <w:color w:val="000000" w:themeColor="text1"/>
                <w:shd w:val="clear" w:color="auto" w:fill="FFFFFF"/>
              </w:rPr>
              <w:t>Breiteneder</w:t>
            </w:r>
            <w:proofErr w:type="spellEnd"/>
            <w:r w:rsidRPr="0045615A">
              <w:rPr>
                <w:rFonts w:ascii="Arial" w:hAnsi="Arial" w:cs="Arial"/>
                <w:color w:val="000000" w:themeColor="text1"/>
                <w:shd w:val="clear" w:color="auto" w:fill="FFFFFF"/>
              </w:rPr>
              <w:t>, 2005)</w:t>
            </w:r>
            <w:r w:rsidRPr="0045615A">
              <w:rPr>
                <w:rFonts w:ascii="Arial" w:hAnsi="Arial" w:cs="Arial"/>
                <w:color w:val="000000" w:themeColor="text1"/>
              </w:rPr>
              <w:t xml:space="preserve">. </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0FED420C" w:rsidR="00375882" w:rsidRPr="00946B23" w:rsidRDefault="00AC7B27" w:rsidP="00AC7B27">
            <w:pPr>
              <w:rPr>
                <w:rFonts w:ascii="Tahoma" w:hAnsi="Tahoma" w:cs="Tahoma"/>
                <w:b/>
                <w:sz w:val="20"/>
                <w:szCs w:val="20"/>
              </w:rPr>
            </w:pPr>
            <w:r>
              <w:rPr>
                <w:rFonts w:ascii="Tahoma" w:hAnsi="Tahoma" w:cs="Tahoma"/>
                <w:b/>
                <w:sz w:val="20"/>
                <w:szCs w:val="20"/>
              </w:rPr>
              <w:t>REFERENCE</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00C21BE" w14:textId="77777777" w:rsidR="00AC7B27" w:rsidRPr="0045615A" w:rsidRDefault="00AC7B27" w:rsidP="00AC7B27">
            <w:pPr>
              <w:pStyle w:val="ListParagraph"/>
              <w:spacing w:line="360" w:lineRule="auto"/>
              <w:ind w:hanging="720"/>
              <w:mirrorIndents/>
              <w:jc w:val="both"/>
              <w:rPr>
                <w:rFonts w:ascii="Arial" w:hAnsi="Arial" w:cs="Arial"/>
                <w:b/>
                <w:color w:val="000000" w:themeColor="text1"/>
              </w:rPr>
            </w:pPr>
            <w:r w:rsidRPr="0045615A">
              <w:rPr>
                <w:rFonts w:ascii="Arial" w:hAnsi="Arial" w:cs="Arial"/>
                <w:color w:val="000000" w:themeColor="text1"/>
                <w:shd w:val="clear" w:color="auto" w:fill="FFFFFF"/>
              </w:rPr>
              <w:t xml:space="preserve">Gargano, D., </w:t>
            </w:r>
            <w:proofErr w:type="spellStart"/>
            <w:r w:rsidRPr="0045615A">
              <w:rPr>
                <w:rFonts w:ascii="Arial" w:hAnsi="Arial" w:cs="Arial"/>
                <w:color w:val="000000" w:themeColor="text1"/>
                <w:shd w:val="clear" w:color="auto" w:fill="FFFFFF"/>
              </w:rPr>
              <w:t>Appanna</w:t>
            </w:r>
            <w:proofErr w:type="spellEnd"/>
            <w:r w:rsidRPr="0045615A">
              <w:rPr>
                <w:rFonts w:ascii="Arial" w:hAnsi="Arial" w:cs="Arial"/>
                <w:color w:val="000000" w:themeColor="text1"/>
                <w:shd w:val="clear" w:color="auto" w:fill="FFFFFF"/>
              </w:rPr>
              <w:t xml:space="preserve">, R., </w:t>
            </w:r>
            <w:proofErr w:type="spellStart"/>
            <w:r w:rsidRPr="0045615A">
              <w:rPr>
                <w:rFonts w:ascii="Arial" w:hAnsi="Arial" w:cs="Arial"/>
                <w:color w:val="000000" w:themeColor="text1"/>
                <w:shd w:val="clear" w:color="auto" w:fill="FFFFFF"/>
              </w:rPr>
              <w:t>Santonicola</w:t>
            </w:r>
            <w:proofErr w:type="spellEnd"/>
            <w:r w:rsidRPr="0045615A">
              <w:rPr>
                <w:rFonts w:ascii="Arial" w:hAnsi="Arial" w:cs="Arial"/>
                <w:color w:val="000000" w:themeColor="text1"/>
                <w:shd w:val="clear" w:color="auto" w:fill="FFFFFF"/>
              </w:rPr>
              <w:t xml:space="preserve">, A., De </w:t>
            </w:r>
            <w:proofErr w:type="spellStart"/>
            <w:r w:rsidRPr="0045615A">
              <w:rPr>
                <w:rFonts w:ascii="Arial" w:hAnsi="Arial" w:cs="Arial"/>
                <w:color w:val="000000" w:themeColor="text1"/>
                <w:shd w:val="clear" w:color="auto" w:fill="FFFFFF"/>
              </w:rPr>
              <w:t>Bartolomeis</w:t>
            </w:r>
            <w:proofErr w:type="spellEnd"/>
            <w:r w:rsidRPr="0045615A">
              <w:rPr>
                <w:rFonts w:ascii="Arial" w:hAnsi="Arial" w:cs="Arial"/>
                <w:color w:val="000000" w:themeColor="text1"/>
                <w:shd w:val="clear" w:color="auto" w:fill="FFFFFF"/>
              </w:rPr>
              <w:t xml:space="preserve">, F., Stellato, C., </w:t>
            </w:r>
            <w:proofErr w:type="spellStart"/>
            <w:r w:rsidRPr="0045615A">
              <w:rPr>
                <w:rFonts w:ascii="Arial" w:hAnsi="Arial" w:cs="Arial"/>
                <w:color w:val="000000" w:themeColor="text1"/>
                <w:shd w:val="clear" w:color="auto" w:fill="FFFFFF"/>
              </w:rPr>
              <w:t>Cianferoni</w:t>
            </w:r>
            <w:proofErr w:type="spellEnd"/>
            <w:r w:rsidRPr="0045615A">
              <w:rPr>
                <w:rFonts w:ascii="Arial" w:hAnsi="Arial" w:cs="Arial"/>
                <w:color w:val="000000" w:themeColor="text1"/>
                <w:shd w:val="clear" w:color="auto" w:fill="FFFFFF"/>
              </w:rPr>
              <w:t>, A., Casolaro, V. and Iovino, P., 2021. Food allergy and intolerance: A narrative review on nutritional concerns. </w:t>
            </w:r>
            <w:r w:rsidRPr="0045615A">
              <w:rPr>
                <w:rFonts w:ascii="Arial" w:hAnsi="Arial" w:cs="Arial"/>
                <w:i/>
                <w:iCs/>
                <w:color w:val="000000" w:themeColor="text1"/>
                <w:shd w:val="clear" w:color="auto" w:fill="FFFFFF"/>
              </w:rPr>
              <w:t>Nutrients</w:t>
            </w:r>
            <w:r w:rsidRPr="0045615A">
              <w:rPr>
                <w:rFonts w:ascii="Arial" w:hAnsi="Arial" w:cs="Arial"/>
                <w:color w:val="000000" w:themeColor="text1"/>
                <w:shd w:val="clear" w:color="auto" w:fill="FFFFFF"/>
              </w:rPr>
              <w:t>, </w:t>
            </w:r>
            <w:r w:rsidRPr="0045615A">
              <w:rPr>
                <w:rFonts w:ascii="Arial" w:hAnsi="Arial" w:cs="Arial"/>
                <w:i/>
                <w:iCs/>
                <w:color w:val="000000" w:themeColor="text1"/>
                <w:shd w:val="clear" w:color="auto" w:fill="FFFFFF"/>
              </w:rPr>
              <w:t>13</w:t>
            </w:r>
            <w:r w:rsidRPr="0045615A">
              <w:rPr>
                <w:rFonts w:ascii="Arial" w:hAnsi="Arial" w:cs="Arial"/>
                <w:color w:val="000000" w:themeColor="text1"/>
                <w:shd w:val="clear" w:color="auto" w:fill="FFFFFF"/>
              </w:rPr>
              <w:t>(5), p.1638.</w:t>
            </w:r>
          </w:p>
          <w:p w14:paraId="5C773B8E" w14:textId="77777777" w:rsidR="00AC7B27" w:rsidRPr="0045615A" w:rsidRDefault="00AC7B27" w:rsidP="00AC7B27">
            <w:pPr>
              <w:pStyle w:val="ListParagraph"/>
              <w:spacing w:line="360" w:lineRule="auto"/>
              <w:ind w:hanging="720"/>
              <w:mirrorIndents/>
              <w:jc w:val="both"/>
              <w:rPr>
                <w:rFonts w:ascii="Arial" w:hAnsi="Arial" w:cs="Arial"/>
                <w:color w:val="000000" w:themeColor="text1"/>
                <w:shd w:val="clear" w:color="auto" w:fill="FFFFFF"/>
              </w:rPr>
            </w:pPr>
            <w:r w:rsidRPr="0045615A">
              <w:rPr>
                <w:rFonts w:ascii="Arial" w:hAnsi="Arial" w:cs="Arial"/>
                <w:color w:val="000000" w:themeColor="text1"/>
                <w:shd w:val="clear" w:color="auto" w:fill="FFFFFF"/>
              </w:rPr>
              <w:t xml:space="preserve">Mills, E.N.C. and </w:t>
            </w:r>
            <w:proofErr w:type="spellStart"/>
            <w:r w:rsidRPr="0045615A">
              <w:rPr>
                <w:rFonts w:ascii="Arial" w:hAnsi="Arial" w:cs="Arial"/>
                <w:color w:val="000000" w:themeColor="text1"/>
                <w:shd w:val="clear" w:color="auto" w:fill="FFFFFF"/>
              </w:rPr>
              <w:t>Breiteneder</w:t>
            </w:r>
            <w:proofErr w:type="spellEnd"/>
            <w:r w:rsidRPr="0045615A">
              <w:rPr>
                <w:rFonts w:ascii="Arial" w:hAnsi="Arial" w:cs="Arial"/>
                <w:color w:val="000000" w:themeColor="text1"/>
                <w:shd w:val="clear" w:color="auto" w:fill="FFFFFF"/>
              </w:rPr>
              <w:t>, H., 2005. Food allergy and its relevance to industrial food proteins. </w:t>
            </w:r>
            <w:r w:rsidRPr="0045615A">
              <w:rPr>
                <w:rFonts w:ascii="Arial" w:hAnsi="Arial" w:cs="Arial"/>
                <w:i/>
                <w:iCs/>
                <w:color w:val="000000" w:themeColor="text1"/>
                <w:shd w:val="clear" w:color="auto" w:fill="FFFFFF"/>
              </w:rPr>
              <w:t>Biotechnology advances</w:t>
            </w:r>
            <w:r w:rsidRPr="0045615A">
              <w:rPr>
                <w:rFonts w:ascii="Arial" w:hAnsi="Arial" w:cs="Arial"/>
                <w:color w:val="000000" w:themeColor="text1"/>
                <w:shd w:val="clear" w:color="auto" w:fill="FFFFFF"/>
              </w:rPr>
              <w:t>, </w:t>
            </w:r>
            <w:r w:rsidRPr="0045615A">
              <w:rPr>
                <w:rFonts w:ascii="Arial" w:hAnsi="Arial" w:cs="Arial"/>
                <w:i/>
                <w:iCs/>
                <w:color w:val="000000" w:themeColor="text1"/>
                <w:shd w:val="clear" w:color="auto" w:fill="FFFFFF"/>
              </w:rPr>
              <w:t>23</w:t>
            </w:r>
            <w:r w:rsidRPr="0045615A">
              <w:rPr>
                <w:rFonts w:ascii="Arial" w:hAnsi="Arial" w:cs="Arial"/>
                <w:color w:val="000000" w:themeColor="text1"/>
                <w:shd w:val="clear" w:color="auto" w:fill="FFFFFF"/>
              </w:rPr>
              <w:t>(6), pp.409-414.</w:t>
            </w:r>
          </w:p>
          <w:p w14:paraId="6534A601" w14:textId="77777777" w:rsidR="00AC7B27" w:rsidRPr="0045615A" w:rsidRDefault="00AC7B27" w:rsidP="00AC7B27">
            <w:pPr>
              <w:pStyle w:val="ListParagraph"/>
              <w:spacing w:line="360" w:lineRule="auto"/>
              <w:ind w:hanging="720"/>
              <w:mirrorIndents/>
              <w:jc w:val="both"/>
              <w:rPr>
                <w:rFonts w:ascii="Arial" w:hAnsi="Arial" w:cs="Arial"/>
                <w:color w:val="000000" w:themeColor="text1"/>
                <w:shd w:val="clear" w:color="auto" w:fill="FFFFFF"/>
              </w:rPr>
            </w:pPr>
            <w:r w:rsidRPr="0045615A">
              <w:rPr>
                <w:rFonts w:ascii="Arial" w:hAnsi="Arial" w:cs="Arial"/>
                <w:color w:val="000000" w:themeColor="text1"/>
                <w:shd w:val="clear" w:color="auto" w:fill="FFFFFF"/>
              </w:rPr>
              <w:t>Nettleton, S., Woods, B., Burrows, R. and Kerr, A., 2009. Food allergy and food intolerance: towards a sociological agenda. </w:t>
            </w:r>
            <w:proofErr w:type="gramStart"/>
            <w:r w:rsidRPr="0045615A">
              <w:rPr>
                <w:rFonts w:ascii="Arial" w:hAnsi="Arial" w:cs="Arial"/>
                <w:i/>
                <w:iCs/>
                <w:color w:val="000000" w:themeColor="text1"/>
                <w:shd w:val="clear" w:color="auto" w:fill="FFFFFF"/>
              </w:rPr>
              <w:t>Health:</w:t>
            </w:r>
            <w:r w:rsidRPr="0045615A">
              <w:rPr>
                <w:rFonts w:ascii="Arial" w:hAnsi="Arial" w:cs="Arial"/>
                <w:color w:val="000000" w:themeColor="text1"/>
                <w:shd w:val="clear" w:color="auto" w:fill="FFFFFF"/>
              </w:rPr>
              <w:t>,</w:t>
            </w:r>
            <w:proofErr w:type="gramEnd"/>
            <w:r w:rsidRPr="0045615A">
              <w:rPr>
                <w:rFonts w:ascii="Arial" w:hAnsi="Arial" w:cs="Arial"/>
                <w:color w:val="000000" w:themeColor="text1"/>
                <w:shd w:val="clear" w:color="auto" w:fill="FFFFFF"/>
              </w:rPr>
              <w:t> </w:t>
            </w:r>
            <w:r w:rsidRPr="0045615A">
              <w:rPr>
                <w:rFonts w:ascii="Arial" w:hAnsi="Arial" w:cs="Arial"/>
                <w:i/>
                <w:iCs/>
                <w:color w:val="000000" w:themeColor="text1"/>
                <w:shd w:val="clear" w:color="auto" w:fill="FFFFFF"/>
              </w:rPr>
              <w:t>13</w:t>
            </w:r>
            <w:r w:rsidRPr="0045615A">
              <w:rPr>
                <w:rFonts w:ascii="Arial" w:hAnsi="Arial" w:cs="Arial"/>
                <w:color w:val="000000" w:themeColor="text1"/>
                <w:shd w:val="clear" w:color="auto" w:fill="FFFFFF"/>
              </w:rPr>
              <w:t>(6), pp.647-664.</w:t>
            </w:r>
          </w:p>
          <w:p w14:paraId="2FD15206" w14:textId="77777777" w:rsidR="00AC7B27" w:rsidRPr="0045615A" w:rsidRDefault="00AC7B27" w:rsidP="00AC7B27">
            <w:pPr>
              <w:pStyle w:val="ListParagraph"/>
              <w:spacing w:line="360" w:lineRule="auto"/>
              <w:ind w:hanging="720"/>
              <w:mirrorIndents/>
              <w:jc w:val="both"/>
              <w:rPr>
                <w:rFonts w:ascii="Arial" w:hAnsi="Arial" w:cs="Arial"/>
                <w:color w:val="000000" w:themeColor="text1"/>
                <w:shd w:val="clear" w:color="auto" w:fill="FFFFFF"/>
              </w:rPr>
            </w:pPr>
            <w:r w:rsidRPr="0045615A">
              <w:rPr>
                <w:rFonts w:ascii="Arial" w:hAnsi="Arial" w:cs="Arial"/>
                <w:color w:val="000000" w:themeColor="text1"/>
                <w:shd w:val="clear" w:color="auto" w:fill="FFFFFF"/>
              </w:rPr>
              <w:t>Ortolani, C. and Pastorello, E.A., 2006. Food allergies and food intolerances. </w:t>
            </w:r>
            <w:r w:rsidRPr="0045615A">
              <w:rPr>
                <w:rFonts w:ascii="Arial" w:hAnsi="Arial" w:cs="Arial"/>
                <w:i/>
                <w:iCs/>
                <w:color w:val="000000" w:themeColor="text1"/>
                <w:shd w:val="clear" w:color="auto" w:fill="FFFFFF"/>
              </w:rPr>
              <w:t>Best Practice &amp; Research Clinical Gastroenterology</w:t>
            </w:r>
            <w:r w:rsidRPr="0045615A">
              <w:rPr>
                <w:rFonts w:ascii="Arial" w:hAnsi="Arial" w:cs="Arial"/>
                <w:color w:val="000000" w:themeColor="text1"/>
                <w:shd w:val="clear" w:color="auto" w:fill="FFFFFF"/>
              </w:rPr>
              <w:t>, </w:t>
            </w:r>
            <w:r w:rsidRPr="0045615A">
              <w:rPr>
                <w:rFonts w:ascii="Arial" w:hAnsi="Arial" w:cs="Arial"/>
                <w:i/>
                <w:iCs/>
                <w:color w:val="000000" w:themeColor="text1"/>
                <w:shd w:val="clear" w:color="auto" w:fill="FFFFFF"/>
              </w:rPr>
              <w:t>20</w:t>
            </w:r>
            <w:r w:rsidRPr="0045615A">
              <w:rPr>
                <w:rFonts w:ascii="Arial" w:hAnsi="Arial" w:cs="Arial"/>
                <w:color w:val="000000" w:themeColor="text1"/>
                <w:shd w:val="clear" w:color="auto" w:fill="FFFFFF"/>
              </w:rPr>
              <w:t>(3), pp.467-483.</w:t>
            </w:r>
          </w:p>
          <w:p w14:paraId="0C448BF8" w14:textId="77777777" w:rsidR="00AC7B27" w:rsidRPr="0045615A" w:rsidRDefault="00AC7B27" w:rsidP="00AC7B27">
            <w:pPr>
              <w:pStyle w:val="ListParagraph"/>
              <w:spacing w:line="360" w:lineRule="auto"/>
              <w:ind w:hanging="720"/>
              <w:mirrorIndents/>
              <w:jc w:val="both"/>
              <w:rPr>
                <w:rFonts w:ascii="Arial" w:hAnsi="Arial" w:cs="Arial"/>
                <w:color w:val="000000" w:themeColor="text1"/>
                <w:shd w:val="clear" w:color="auto" w:fill="FFFFFF"/>
              </w:rPr>
            </w:pPr>
            <w:r w:rsidRPr="0045615A">
              <w:rPr>
                <w:rFonts w:ascii="Arial" w:hAnsi="Arial" w:cs="Arial"/>
                <w:color w:val="000000" w:themeColor="text1"/>
                <w:shd w:val="clear" w:color="auto" w:fill="FFFFFF"/>
              </w:rPr>
              <w:t xml:space="preserve">Popping, B. and Diaz-Amigo, C., 2018. European regulations for </w:t>
            </w:r>
            <w:proofErr w:type="spellStart"/>
            <w:r w:rsidRPr="0045615A">
              <w:rPr>
                <w:rFonts w:ascii="Arial" w:hAnsi="Arial" w:cs="Arial"/>
                <w:color w:val="000000" w:themeColor="text1"/>
                <w:shd w:val="clear" w:color="auto" w:fill="FFFFFF"/>
              </w:rPr>
              <w:t>labeling</w:t>
            </w:r>
            <w:proofErr w:type="spellEnd"/>
            <w:r w:rsidRPr="0045615A">
              <w:rPr>
                <w:rFonts w:ascii="Arial" w:hAnsi="Arial" w:cs="Arial"/>
                <w:color w:val="000000" w:themeColor="text1"/>
                <w:shd w:val="clear" w:color="auto" w:fill="FFFFFF"/>
              </w:rPr>
              <w:t xml:space="preserve"> requirements for food allergens and substances causing intolerances: history and future. </w:t>
            </w:r>
            <w:r w:rsidRPr="0045615A">
              <w:rPr>
                <w:rFonts w:ascii="Arial" w:hAnsi="Arial" w:cs="Arial"/>
                <w:i/>
                <w:iCs/>
                <w:color w:val="000000" w:themeColor="text1"/>
                <w:shd w:val="clear" w:color="auto" w:fill="FFFFFF"/>
              </w:rPr>
              <w:t>Journal of AOAC International</w:t>
            </w:r>
            <w:r w:rsidRPr="0045615A">
              <w:rPr>
                <w:rFonts w:ascii="Arial" w:hAnsi="Arial" w:cs="Arial"/>
                <w:color w:val="000000" w:themeColor="text1"/>
                <w:shd w:val="clear" w:color="auto" w:fill="FFFFFF"/>
              </w:rPr>
              <w:t>, </w:t>
            </w:r>
            <w:r w:rsidRPr="0045615A">
              <w:rPr>
                <w:rFonts w:ascii="Arial" w:hAnsi="Arial" w:cs="Arial"/>
                <w:i/>
                <w:iCs/>
                <w:color w:val="000000" w:themeColor="text1"/>
                <w:shd w:val="clear" w:color="auto" w:fill="FFFFFF"/>
              </w:rPr>
              <w:t>101</w:t>
            </w:r>
            <w:r w:rsidRPr="0045615A">
              <w:rPr>
                <w:rFonts w:ascii="Arial" w:hAnsi="Arial" w:cs="Arial"/>
                <w:color w:val="000000" w:themeColor="text1"/>
                <w:shd w:val="clear" w:color="auto" w:fill="FFFFFF"/>
              </w:rPr>
              <w:t>(1), pp.2-7.</w:t>
            </w:r>
          </w:p>
          <w:p w14:paraId="3CBA7020" w14:textId="77777777" w:rsidR="00AC7B27" w:rsidRPr="0045615A" w:rsidRDefault="00AC7B27" w:rsidP="00AC7B27">
            <w:pPr>
              <w:pStyle w:val="ListParagraph"/>
              <w:spacing w:line="360" w:lineRule="auto"/>
              <w:ind w:hanging="720"/>
              <w:mirrorIndents/>
              <w:jc w:val="both"/>
              <w:rPr>
                <w:rFonts w:ascii="Arial" w:hAnsi="Arial" w:cs="Arial"/>
                <w:color w:val="000000" w:themeColor="text1"/>
                <w:shd w:val="clear" w:color="auto" w:fill="FFFFFF"/>
              </w:rPr>
            </w:pPr>
            <w:r w:rsidRPr="0045615A">
              <w:rPr>
                <w:rFonts w:ascii="Arial" w:hAnsi="Arial" w:cs="Arial"/>
                <w:color w:val="000000" w:themeColor="text1"/>
                <w:shd w:val="clear" w:color="auto" w:fill="FFFFFF"/>
              </w:rPr>
              <w:t xml:space="preserve">Turnbull, J.L., Adams, H.N. and </w:t>
            </w:r>
            <w:proofErr w:type="spellStart"/>
            <w:r w:rsidRPr="0045615A">
              <w:rPr>
                <w:rFonts w:ascii="Arial" w:hAnsi="Arial" w:cs="Arial"/>
                <w:color w:val="000000" w:themeColor="text1"/>
                <w:shd w:val="clear" w:color="auto" w:fill="FFFFFF"/>
              </w:rPr>
              <w:t>Gorard</w:t>
            </w:r>
            <w:proofErr w:type="spellEnd"/>
            <w:r w:rsidRPr="0045615A">
              <w:rPr>
                <w:rFonts w:ascii="Arial" w:hAnsi="Arial" w:cs="Arial"/>
                <w:color w:val="000000" w:themeColor="text1"/>
                <w:shd w:val="clear" w:color="auto" w:fill="FFFFFF"/>
              </w:rPr>
              <w:t>, D.A., 2015. The diagnosis and management of food allergy and food intolerances. </w:t>
            </w:r>
            <w:r w:rsidRPr="0045615A">
              <w:rPr>
                <w:rFonts w:ascii="Arial" w:hAnsi="Arial" w:cs="Arial"/>
                <w:i/>
                <w:iCs/>
                <w:color w:val="000000" w:themeColor="text1"/>
                <w:shd w:val="clear" w:color="auto" w:fill="FFFFFF"/>
              </w:rPr>
              <w:t>Alimentary pharmacology &amp; therapeutics</w:t>
            </w:r>
            <w:r w:rsidRPr="0045615A">
              <w:rPr>
                <w:rFonts w:ascii="Arial" w:hAnsi="Arial" w:cs="Arial"/>
                <w:color w:val="000000" w:themeColor="text1"/>
                <w:shd w:val="clear" w:color="auto" w:fill="FFFFFF"/>
              </w:rPr>
              <w:t>, </w:t>
            </w:r>
            <w:r w:rsidRPr="0045615A">
              <w:rPr>
                <w:rFonts w:ascii="Arial" w:hAnsi="Arial" w:cs="Arial"/>
                <w:i/>
                <w:iCs/>
                <w:color w:val="000000" w:themeColor="text1"/>
                <w:shd w:val="clear" w:color="auto" w:fill="FFFFFF"/>
              </w:rPr>
              <w:t>41</w:t>
            </w:r>
            <w:r w:rsidRPr="0045615A">
              <w:rPr>
                <w:rFonts w:ascii="Arial" w:hAnsi="Arial" w:cs="Arial"/>
                <w:color w:val="000000" w:themeColor="text1"/>
                <w:shd w:val="clear" w:color="auto" w:fill="FFFFFF"/>
              </w:rPr>
              <w:t>(1), pp.3-25.</w:t>
            </w:r>
          </w:p>
          <w:p w14:paraId="576C5CF5" w14:textId="77777777" w:rsidR="00AC7B27" w:rsidRPr="0045615A" w:rsidRDefault="00AC7B27" w:rsidP="00AC7B27">
            <w:pPr>
              <w:spacing w:line="360" w:lineRule="auto"/>
              <w:ind w:left="720" w:hanging="720"/>
              <w:contextualSpacing/>
              <w:mirrorIndents/>
              <w:jc w:val="both"/>
              <w:rPr>
                <w:color w:val="000000" w:themeColor="text1"/>
              </w:rPr>
            </w:pPr>
            <w:r w:rsidRPr="00C81B77">
              <w:rPr>
                <w:color w:val="000000" w:themeColor="text1"/>
              </w:rPr>
              <w:t>West, H. (2022). </w:t>
            </w:r>
            <w:r w:rsidRPr="00C81B77">
              <w:rPr>
                <w:i/>
                <w:iCs/>
                <w:color w:val="000000" w:themeColor="text1"/>
              </w:rPr>
              <w:t>The 8 Most Common Food Allergies</w:t>
            </w:r>
            <w:r w:rsidRPr="00C81B77">
              <w:rPr>
                <w:color w:val="000000" w:themeColor="text1"/>
              </w:rPr>
              <w:t>. [online] Healthline. Available at: https://www.healthline.com/nutrition/common-food-allergies#symptoms [Accessed 30 May 2022].</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F296C" w14:textId="77777777" w:rsidR="009147ED" w:rsidRDefault="009147ED">
      <w:r>
        <w:separator/>
      </w:r>
    </w:p>
  </w:endnote>
  <w:endnote w:type="continuationSeparator" w:id="0">
    <w:p w14:paraId="04B1D3D9" w14:textId="77777777" w:rsidR="009147ED" w:rsidRDefault="0091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F747C1">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5A21F" w14:textId="77777777" w:rsidR="009147ED" w:rsidRDefault="009147ED">
      <w:r>
        <w:separator/>
      </w:r>
    </w:p>
  </w:footnote>
  <w:footnote w:type="continuationSeparator" w:id="0">
    <w:p w14:paraId="24D25EF2" w14:textId="77777777" w:rsidR="009147ED" w:rsidRDefault="00914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5434D4"/>
    <w:multiLevelType w:val="hybridMultilevel"/>
    <w:tmpl w:val="C3E0F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15305157">
    <w:abstractNumId w:val="12"/>
  </w:num>
  <w:num w:numId="2" w16cid:durableId="2017927212">
    <w:abstractNumId w:val="4"/>
  </w:num>
  <w:num w:numId="3" w16cid:durableId="1801999771">
    <w:abstractNumId w:val="28"/>
  </w:num>
  <w:num w:numId="4" w16cid:durableId="1139499132">
    <w:abstractNumId w:val="5"/>
  </w:num>
  <w:num w:numId="5" w16cid:durableId="1309214013">
    <w:abstractNumId w:val="24"/>
  </w:num>
  <w:num w:numId="6" w16cid:durableId="1260329160">
    <w:abstractNumId w:val="6"/>
  </w:num>
  <w:num w:numId="7" w16cid:durableId="164632262">
    <w:abstractNumId w:val="0"/>
  </w:num>
  <w:num w:numId="8" w16cid:durableId="933825088">
    <w:abstractNumId w:val="27"/>
  </w:num>
  <w:num w:numId="9" w16cid:durableId="149755396">
    <w:abstractNumId w:val="16"/>
  </w:num>
  <w:num w:numId="10" w16cid:durableId="1181318669">
    <w:abstractNumId w:val="19"/>
  </w:num>
  <w:num w:numId="11" w16cid:durableId="694232193">
    <w:abstractNumId w:val="3"/>
  </w:num>
  <w:num w:numId="12" w16cid:durableId="1552114700">
    <w:abstractNumId w:val="13"/>
  </w:num>
  <w:num w:numId="13" w16cid:durableId="886837356">
    <w:abstractNumId w:val="2"/>
  </w:num>
  <w:num w:numId="14" w16cid:durableId="2136097081">
    <w:abstractNumId w:val="9"/>
  </w:num>
  <w:num w:numId="15" w16cid:durableId="980573374">
    <w:abstractNumId w:val="18"/>
  </w:num>
  <w:num w:numId="16" w16cid:durableId="13505707">
    <w:abstractNumId w:val="20"/>
  </w:num>
  <w:num w:numId="17" w16cid:durableId="292323301">
    <w:abstractNumId w:val="1"/>
  </w:num>
  <w:num w:numId="18" w16cid:durableId="1860002522">
    <w:abstractNumId w:val="26"/>
  </w:num>
  <w:num w:numId="19" w16cid:durableId="1234926314">
    <w:abstractNumId w:val="8"/>
  </w:num>
  <w:num w:numId="20" w16cid:durableId="1333878635">
    <w:abstractNumId w:val="21"/>
  </w:num>
  <w:num w:numId="21" w16cid:durableId="945503778">
    <w:abstractNumId w:val="11"/>
  </w:num>
  <w:num w:numId="22" w16cid:durableId="1045329562">
    <w:abstractNumId w:val="17"/>
  </w:num>
  <w:num w:numId="23" w16cid:durableId="1780221026">
    <w:abstractNumId w:val="25"/>
  </w:num>
  <w:num w:numId="24" w16cid:durableId="1155682141">
    <w:abstractNumId w:val="10"/>
  </w:num>
  <w:num w:numId="25" w16cid:durableId="1548224505">
    <w:abstractNumId w:val="23"/>
  </w:num>
  <w:num w:numId="26" w16cid:durableId="1148211445">
    <w:abstractNumId w:val="7"/>
  </w:num>
  <w:num w:numId="27" w16cid:durableId="1696153167">
    <w:abstractNumId w:val="22"/>
  </w:num>
  <w:num w:numId="28" w16cid:durableId="801583630">
    <w:abstractNumId w:val="14"/>
  </w:num>
  <w:num w:numId="29" w16cid:durableId="2498934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63D1"/>
    <w:rsid w:val="000F2E7C"/>
    <w:rsid w:val="00112CE0"/>
    <w:rsid w:val="00153DC9"/>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A2FCD"/>
    <w:rsid w:val="002E127C"/>
    <w:rsid w:val="002F5FE0"/>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D71C8"/>
    <w:rsid w:val="003E36D1"/>
    <w:rsid w:val="003E46A6"/>
    <w:rsid w:val="003F52F1"/>
    <w:rsid w:val="00414F02"/>
    <w:rsid w:val="004325B5"/>
    <w:rsid w:val="00433DBF"/>
    <w:rsid w:val="004341F2"/>
    <w:rsid w:val="00442F02"/>
    <w:rsid w:val="0044343A"/>
    <w:rsid w:val="00444EC9"/>
    <w:rsid w:val="00445A58"/>
    <w:rsid w:val="00447AEC"/>
    <w:rsid w:val="00451947"/>
    <w:rsid w:val="00454A40"/>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5E27D1"/>
    <w:rsid w:val="0062012D"/>
    <w:rsid w:val="00643CB9"/>
    <w:rsid w:val="0066732A"/>
    <w:rsid w:val="00677D1F"/>
    <w:rsid w:val="00697481"/>
    <w:rsid w:val="006A4F97"/>
    <w:rsid w:val="006C4640"/>
    <w:rsid w:val="006F4FB6"/>
    <w:rsid w:val="006F501B"/>
    <w:rsid w:val="006F6ED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147ED"/>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B0F32"/>
    <w:rsid w:val="00AC67EF"/>
    <w:rsid w:val="00AC7B27"/>
    <w:rsid w:val="00AD080B"/>
    <w:rsid w:val="00AD310F"/>
    <w:rsid w:val="00AD58CD"/>
    <w:rsid w:val="00AE467F"/>
    <w:rsid w:val="00AE799D"/>
    <w:rsid w:val="00B00678"/>
    <w:rsid w:val="00B03469"/>
    <w:rsid w:val="00B10EAB"/>
    <w:rsid w:val="00B11E4B"/>
    <w:rsid w:val="00B21F2E"/>
    <w:rsid w:val="00B2394E"/>
    <w:rsid w:val="00B266A5"/>
    <w:rsid w:val="00B44B68"/>
    <w:rsid w:val="00B531D3"/>
    <w:rsid w:val="00B565BF"/>
    <w:rsid w:val="00B60FDF"/>
    <w:rsid w:val="00B61256"/>
    <w:rsid w:val="00B73A1C"/>
    <w:rsid w:val="00B945EA"/>
    <w:rsid w:val="00B949BC"/>
    <w:rsid w:val="00B96C75"/>
    <w:rsid w:val="00BA53CD"/>
    <w:rsid w:val="00BB5FB3"/>
    <w:rsid w:val="00BC4D17"/>
    <w:rsid w:val="00BC7F1B"/>
    <w:rsid w:val="00BE2584"/>
    <w:rsid w:val="00C10069"/>
    <w:rsid w:val="00C17D2C"/>
    <w:rsid w:val="00C21568"/>
    <w:rsid w:val="00C2168D"/>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278B"/>
    <w:rsid w:val="00D1657F"/>
    <w:rsid w:val="00D80D6E"/>
    <w:rsid w:val="00D833FD"/>
    <w:rsid w:val="00D95816"/>
    <w:rsid w:val="00DA09FA"/>
    <w:rsid w:val="00DD00CB"/>
    <w:rsid w:val="00DE6434"/>
    <w:rsid w:val="00E00580"/>
    <w:rsid w:val="00E26639"/>
    <w:rsid w:val="00E30C3C"/>
    <w:rsid w:val="00E42568"/>
    <w:rsid w:val="00E672A4"/>
    <w:rsid w:val="00EA644D"/>
    <w:rsid w:val="00EB1AD3"/>
    <w:rsid w:val="00EB4BAF"/>
    <w:rsid w:val="00EC294D"/>
    <w:rsid w:val="00ED52B6"/>
    <w:rsid w:val="00EF41E3"/>
    <w:rsid w:val="00F007E2"/>
    <w:rsid w:val="00F118EC"/>
    <w:rsid w:val="00F34E01"/>
    <w:rsid w:val="00F37A71"/>
    <w:rsid w:val="00F43CED"/>
    <w:rsid w:val="00F51904"/>
    <w:rsid w:val="00F537E9"/>
    <w:rsid w:val="00F720CF"/>
    <w:rsid w:val="00F747C1"/>
    <w:rsid w:val="00FB05BE"/>
    <w:rsid w:val="00FB2CA9"/>
    <w:rsid w:val="00FB3B29"/>
    <w:rsid w:val="00FC7773"/>
    <w:rsid w:val="00FD0ECE"/>
    <w:rsid w:val="00FE2B7D"/>
    <w:rsid w:val="00FE2C83"/>
    <w:rsid w:val="00FF0CA5"/>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Strong">
    <w:name w:val="Strong"/>
    <w:basedOn w:val="DefaultParagraphFont"/>
    <w:uiPriority w:val="22"/>
    <w:qFormat/>
    <w:rsid w:val="00B531D3"/>
    <w:rPr>
      <w:b/>
      <w:bCs/>
    </w:rPr>
  </w:style>
  <w:style w:type="character" w:styleId="Hyperlink">
    <w:name w:val="Hyperlink"/>
    <w:basedOn w:val="DefaultParagraphFont"/>
    <w:uiPriority w:val="99"/>
    <w:semiHidden/>
    <w:unhideWhenUsed/>
    <w:rsid w:val="00AC7B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food.gov.uk/research/food-allergy-and-intolerance-researc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61bb1babe2560dd13c7954b95b7e42fd">
  <xsd:schema xmlns:xsd="http://www.w3.org/2001/XMLSchema" xmlns:xs="http://www.w3.org/2001/XMLSchema" xmlns:p="http://schemas.microsoft.com/office/2006/metadata/properties" xmlns:ns3="be49ff73-cec0-4379-9da8-63ff3cc411bb" targetNamespace="http://schemas.microsoft.com/office/2006/metadata/properties" ma:root="true" ma:fieldsID="4ad5f79b9f2f78476b5a6b918d2eeef5"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ABEC9B-DD01-4807-B516-30FFFFFC6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73094A-E48B-4EA1-BF8D-34932C002E02}">
  <ds:schemaRefs>
    <ds:schemaRef ds:uri="http://schemas.microsoft.com/sharepoint/v3/contenttype/forms"/>
  </ds:schemaRefs>
</ds:datastoreItem>
</file>

<file path=customXml/itemProps3.xml><?xml version="1.0" encoding="utf-8"?>
<ds:datastoreItem xmlns:ds="http://schemas.openxmlformats.org/officeDocument/2006/customXml" ds:itemID="{F4387A6C-FA0B-4A2D-A867-AC0F6F649C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964</Words>
  <Characters>5496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Angela Faina (2108333)</dc:creator>
  <cp:lastModifiedBy>Angela Faina (2108333)</cp:lastModifiedBy>
  <cp:revision>15</cp:revision>
  <cp:lastPrinted>2020-09-28T20:53:00Z</cp:lastPrinted>
  <dcterms:created xsi:type="dcterms:W3CDTF">2022-06-03T14:51:00Z</dcterms:created>
  <dcterms:modified xsi:type="dcterms:W3CDTF">2022-06-03T15:05:00Z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