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8896B" w14:textId="77777777" w:rsidR="00A03F9E" w:rsidRDefault="00A03F9E">
      <w:pPr>
        <w:spacing w:line="360" w:lineRule="auto"/>
        <w:rPr>
          <w:rFonts w:ascii="Arial" w:hAnsi="Arial" w:cs="Arial"/>
          <w:b/>
          <w:bCs/>
          <w:sz w:val="32"/>
          <w:szCs w:val="32"/>
        </w:rPr>
      </w:pPr>
    </w:p>
    <w:p w14:paraId="74CCAC47" w14:textId="77777777" w:rsidR="00A03F9E" w:rsidRDefault="00A03F9E">
      <w:pPr>
        <w:spacing w:line="360" w:lineRule="auto"/>
        <w:rPr>
          <w:rFonts w:ascii="Arial" w:hAnsi="Arial" w:cs="Arial"/>
          <w:b/>
          <w:bCs/>
          <w:sz w:val="32"/>
          <w:szCs w:val="32"/>
        </w:rPr>
      </w:pPr>
    </w:p>
    <w:p w14:paraId="6AFA1AE6" w14:textId="77777777" w:rsidR="00A03F9E" w:rsidRDefault="00A03F9E">
      <w:pPr>
        <w:spacing w:line="360" w:lineRule="auto"/>
        <w:rPr>
          <w:rFonts w:ascii="Arial" w:hAnsi="Arial" w:cs="Arial"/>
          <w:b/>
          <w:bCs/>
          <w:sz w:val="32"/>
          <w:szCs w:val="32"/>
        </w:rPr>
      </w:pPr>
    </w:p>
    <w:p w14:paraId="17E6D42E" w14:textId="77777777" w:rsidR="00A03F9E" w:rsidRDefault="00000000">
      <w:pPr>
        <w:spacing w:line="360" w:lineRule="auto"/>
        <w:rPr>
          <w:rFonts w:ascii="Arial" w:hAnsi="Arial" w:cs="Arial"/>
          <w:b/>
          <w:bCs/>
          <w:sz w:val="32"/>
          <w:szCs w:val="32"/>
        </w:rPr>
      </w:pPr>
      <w:r>
        <w:rPr>
          <w:rFonts w:ascii="Arial" w:hAnsi="Arial" w:cs="Arial"/>
          <w:b/>
          <w:bCs/>
          <w:sz w:val="32"/>
          <w:szCs w:val="32"/>
        </w:rPr>
        <w:t>Student Name – Ajay Thakur</w:t>
      </w:r>
    </w:p>
    <w:p w14:paraId="0D66AE79" w14:textId="77777777" w:rsidR="00A03F9E" w:rsidRDefault="00000000">
      <w:pPr>
        <w:spacing w:line="360" w:lineRule="auto"/>
        <w:rPr>
          <w:rFonts w:ascii="Arial" w:hAnsi="Arial" w:cs="Arial"/>
          <w:b/>
          <w:bCs/>
          <w:sz w:val="32"/>
          <w:szCs w:val="32"/>
        </w:rPr>
      </w:pPr>
      <w:r>
        <w:rPr>
          <w:rFonts w:ascii="Arial" w:hAnsi="Arial" w:cs="Arial"/>
          <w:b/>
          <w:bCs/>
          <w:sz w:val="32"/>
          <w:szCs w:val="32"/>
        </w:rPr>
        <w:t>Student Id – 2224974</w:t>
      </w:r>
    </w:p>
    <w:p w14:paraId="37400F8E" w14:textId="77777777" w:rsidR="00A03F9E" w:rsidRDefault="00000000">
      <w:pPr>
        <w:spacing w:line="360" w:lineRule="auto"/>
        <w:rPr>
          <w:rFonts w:ascii="Arial" w:hAnsi="Arial" w:cs="Arial"/>
          <w:b/>
          <w:bCs/>
          <w:sz w:val="32"/>
          <w:szCs w:val="32"/>
        </w:rPr>
      </w:pPr>
      <w:r>
        <w:rPr>
          <w:rFonts w:ascii="Arial" w:hAnsi="Arial" w:cs="Arial"/>
          <w:b/>
          <w:bCs/>
          <w:sz w:val="32"/>
          <w:szCs w:val="32"/>
        </w:rPr>
        <w:t>Supervisor – Abdullah Ijaz</w:t>
      </w:r>
    </w:p>
    <w:p w14:paraId="2FA18BE2" w14:textId="77777777" w:rsidR="00A03F9E" w:rsidRDefault="00000000">
      <w:pPr>
        <w:spacing w:line="360" w:lineRule="auto"/>
        <w:rPr>
          <w:rFonts w:ascii="Arial" w:hAnsi="Arial" w:cs="Arial"/>
          <w:b/>
          <w:bCs/>
          <w:sz w:val="32"/>
          <w:szCs w:val="32"/>
        </w:rPr>
      </w:pPr>
      <w:r>
        <w:rPr>
          <w:rFonts w:ascii="Arial" w:hAnsi="Arial" w:cs="Arial"/>
          <w:b/>
          <w:bCs/>
          <w:sz w:val="32"/>
          <w:szCs w:val="32"/>
        </w:rPr>
        <w:t>Title -- Analysis of Toyota’s marketing strategies and    Marketing position in the UK automobile industry.</w:t>
      </w:r>
    </w:p>
    <w:p w14:paraId="63803A03" w14:textId="77777777" w:rsidR="00A03F9E" w:rsidRDefault="00A03F9E">
      <w:pPr>
        <w:spacing w:line="360" w:lineRule="auto"/>
        <w:rPr>
          <w:rFonts w:ascii="Arial" w:hAnsi="Arial" w:cs="Arial"/>
          <w:b/>
          <w:bCs/>
          <w:sz w:val="32"/>
          <w:szCs w:val="32"/>
        </w:rPr>
      </w:pPr>
    </w:p>
    <w:p w14:paraId="493E67EC" w14:textId="77777777" w:rsidR="00A03F9E" w:rsidRDefault="00000000">
      <w:pPr>
        <w:rPr>
          <w:rFonts w:ascii="Arial" w:hAnsi="Arial" w:cs="Arial"/>
        </w:rPr>
      </w:pPr>
      <w:r>
        <w:rPr>
          <w:rFonts w:ascii="Arial" w:hAnsi="Arial" w:cs="Arial"/>
        </w:rPr>
        <w:br w:type="page"/>
      </w:r>
    </w:p>
    <w:p w14:paraId="7A25929C" w14:textId="77777777" w:rsidR="00A03F9E" w:rsidRDefault="00000000">
      <w:pPr>
        <w:spacing w:line="360" w:lineRule="auto"/>
        <w:rPr>
          <w:rFonts w:ascii="Arial" w:hAnsi="Arial" w:cs="Arial"/>
          <w:b/>
          <w:bCs/>
          <w:sz w:val="28"/>
          <w:szCs w:val="28"/>
        </w:rPr>
      </w:pPr>
      <w:r>
        <w:rPr>
          <w:rFonts w:ascii="Arial" w:hAnsi="Arial" w:cs="Arial"/>
          <w:b/>
          <w:bCs/>
          <w:sz w:val="28"/>
          <w:szCs w:val="28"/>
        </w:rPr>
        <w:lastRenderedPageBreak/>
        <w:t>Title - Analysis of Toyota’s marketing strategies and Marketing position in the UK automobile industry.</w:t>
      </w:r>
    </w:p>
    <w:p w14:paraId="0E766EA0" w14:textId="77777777" w:rsidR="00A03F9E" w:rsidRPr="00A77F11" w:rsidRDefault="00000000">
      <w:pPr>
        <w:spacing w:line="360" w:lineRule="auto"/>
        <w:rPr>
          <w:rFonts w:ascii="Arial" w:hAnsi="Arial" w:cs="Arial"/>
          <w:b/>
          <w:bCs/>
          <w:sz w:val="24"/>
          <w:szCs w:val="24"/>
        </w:rPr>
      </w:pPr>
      <w:r w:rsidRPr="00A77F11">
        <w:rPr>
          <w:rFonts w:ascii="Arial" w:hAnsi="Arial" w:cs="Arial"/>
          <w:b/>
          <w:bCs/>
          <w:sz w:val="24"/>
          <w:szCs w:val="24"/>
        </w:rPr>
        <w:t xml:space="preserve">Introduction – </w:t>
      </w:r>
    </w:p>
    <w:p w14:paraId="707E9EA7" w14:textId="59E9CCBC" w:rsidR="00A03F9E" w:rsidRDefault="0006742B">
      <w:pPr>
        <w:spacing w:line="360" w:lineRule="auto"/>
        <w:rPr>
          <w:rFonts w:ascii="Arial" w:hAnsi="Arial" w:cs="Arial"/>
        </w:rPr>
      </w:pPr>
      <w:r>
        <w:rPr>
          <w:rFonts w:ascii="Arial" w:hAnsi="Arial" w:cs="Arial"/>
        </w:rPr>
        <w:t>Strategy</w:t>
      </w:r>
      <w:r w:rsidR="00000000">
        <w:rPr>
          <w:rFonts w:ascii="Arial" w:hAnsi="Arial" w:cs="Arial"/>
        </w:rPr>
        <w:t xml:space="preserve"> is a term </w:t>
      </w:r>
      <w:r w:rsidR="00A77F11">
        <w:rPr>
          <w:rFonts w:ascii="Arial" w:hAnsi="Arial" w:cs="Arial"/>
        </w:rPr>
        <w:t xml:space="preserve">that </w:t>
      </w:r>
      <w:r w:rsidR="00000000">
        <w:rPr>
          <w:rFonts w:ascii="Arial" w:hAnsi="Arial" w:cs="Arial"/>
        </w:rPr>
        <w:t xml:space="preserve">refers to a broad range of </w:t>
      </w:r>
      <w:r w:rsidR="00A77F11">
        <w:rPr>
          <w:rFonts w:ascii="Arial" w:hAnsi="Arial" w:cs="Arial"/>
        </w:rPr>
        <w:t>utilization</w:t>
      </w:r>
      <w:r w:rsidR="00000000">
        <w:rPr>
          <w:rFonts w:ascii="Arial" w:hAnsi="Arial" w:cs="Arial"/>
        </w:rPr>
        <w:t xml:space="preserve"> and chance to build </w:t>
      </w:r>
      <w:r w:rsidR="00A77F11">
        <w:rPr>
          <w:rFonts w:ascii="Arial" w:hAnsi="Arial" w:cs="Arial"/>
        </w:rPr>
        <w:t xml:space="preserve">a </w:t>
      </w:r>
      <w:r w:rsidR="00000000">
        <w:rPr>
          <w:rFonts w:ascii="Arial" w:hAnsi="Arial" w:cs="Arial"/>
        </w:rPr>
        <w:t xml:space="preserve">competitive advantage regardless of the sector, </w:t>
      </w:r>
      <w:r w:rsidR="00A77F11">
        <w:rPr>
          <w:rFonts w:ascii="Arial" w:hAnsi="Arial" w:cs="Arial"/>
        </w:rPr>
        <w:t>organization</w:t>
      </w:r>
      <w:r w:rsidR="00000000">
        <w:rPr>
          <w:rFonts w:ascii="Arial" w:hAnsi="Arial" w:cs="Arial"/>
        </w:rPr>
        <w:t xml:space="preserve"> type</w:t>
      </w:r>
      <w:r w:rsidR="00A77F11">
        <w:rPr>
          <w:rFonts w:ascii="Arial" w:hAnsi="Arial" w:cs="Arial"/>
        </w:rPr>
        <w:t>,</w:t>
      </w:r>
      <w:r w:rsidR="00000000">
        <w:rPr>
          <w:rFonts w:ascii="Arial" w:hAnsi="Arial" w:cs="Arial"/>
        </w:rPr>
        <w:t xml:space="preserve"> or size (Islami et al., 2020, p. 3). Marketing management is an </w:t>
      </w:r>
      <w:r w:rsidR="00A77F11">
        <w:rPr>
          <w:rFonts w:ascii="Arial" w:hAnsi="Arial" w:cs="Arial"/>
        </w:rPr>
        <w:t>organizational</w:t>
      </w:r>
      <w:r w:rsidR="00000000">
        <w:rPr>
          <w:rFonts w:ascii="Arial" w:hAnsi="Arial" w:cs="Arial"/>
        </w:rPr>
        <w:t xml:space="preserve"> function to create, communicate</w:t>
      </w:r>
      <w:r w:rsidR="00A77F11">
        <w:rPr>
          <w:rFonts w:ascii="Arial" w:hAnsi="Arial" w:cs="Arial"/>
        </w:rPr>
        <w:t>,</w:t>
      </w:r>
      <w:r w:rsidR="00000000">
        <w:rPr>
          <w:rFonts w:ascii="Arial" w:hAnsi="Arial" w:cs="Arial"/>
        </w:rPr>
        <w:t xml:space="preserve"> and deliver value to customers as well as manage </w:t>
      </w:r>
      <w:r w:rsidR="00A77F11">
        <w:rPr>
          <w:rFonts w:ascii="Arial" w:hAnsi="Arial" w:cs="Arial"/>
        </w:rPr>
        <w:t>customer relationships</w:t>
      </w:r>
      <w:r w:rsidR="00000000">
        <w:rPr>
          <w:rFonts w:ascii="Arial" w:hAnsi="Arial" w:cs="Arial"/>
        </w:rPr>
        <w:t xml:space="preserve"> in a way that </w:t>
      </w:r>
      <w:r w:rsidR="00A77F11">
        <w:rPr>
          <w:rFonts w:ascii="Arial" w:hAnsi="Arial" w:cs="Arial"/>
        </w:rPr>
        <w:t>benefits</w:t>
      </w:r>
      <w:r w:rsidR="00000000">
        <w:rPr>
          <w:rFonts w:ascii="Arial" w:hAnsi="Arial" w:cs="Arial"/>
        </w:rPr>
        <w:t xml:space="preserve"> the business and its stakeholders</w:t>
      </w:r>
      <w:r w:rsidR="00A77F11">
        <w:rPr>
          <w:rFonts w:ascii="Arial" w:hAnsi="Arial" w:cs="Arial"/>
        </w:rPr>
        <w:t xml:space="preserve"> </w:t>
      </w:r>
      <w:r w:rsidR="00000000">
        <w:rPr>
          <w:rFonts w:ascii="Arial" w:hAnsi="Arial" w:cs="Arial"/>
        </w:rPr>
        <w:t xml:space="preserve">(Park, 2020). It is useful for the enhancement and growth of business. </w:t>
      </w:r>
    </w:p>
    <w:p w14:paraId="44996527" w14:textId="38DBCE73" w:rsidR="00A03F9E" w:rsidRDefault="00000000">
      <w:pPr>
        <w:spacing w:line="360" w:lineRule="auto"/>
        <w:rPr>
          <w:rFonts w:ascii="Arial" w:hAnsi="Arial" w:cs="Arial"/>
        </w:rPr>
      </w:pPr>
      <w:r>
        <w:rPr>
          <w:rFonts w:ascii="Arial" w:hAnsi="Arial" w:cs="Arial"/>
        </w:rPr>
        <w:t>The automotive industry is the largest manufacturing sector in the world by volume, investment, number of workers, and annual revenue. In these industries, hundreds of businesses have jumped in to seize their opportunities. Toyota is one of them. It is the third largest automaker in the world (Hoque et al., 2013, p. 226).</w:t>
      </w:r>
    </w:p>
    <w:p w14:paraId="4BCA6601" w14:textId="65ACE4F4" w:rsidR="00A03F9E" w:rsidRDefault="00000000">
      <w:pPr>
        <w:spacing w:line="360" w:lineRule="auto"/>
        <w:rPr>
          <w:rFonts w:ascii="Arial" w:hAnsi="Arial" w:cs="Arial"/>
        </w:rPr>
      </w:pPr>
      <w:r>
        <w:rPr>
          <w:rFonts w:ascii="Arial" w:hAnsi="Arial" w:cs="Arial"/>
        </w:rPr>
        <w:t xml:space="preserve">In 1933, Toyoda Kiichiro founded Toyota as a branch of the Toyota automatic loom works. It became the Toyota Motor Corporation in 1937. Its headquarters are in Japan the corporation is one of the </w:t>
      </w:r>
      <w:r w:rsidR="00B859EC">
        <w:rPr>
          <w:rFonts w:ascii="Arial" w:hAnsi="Arial" w:cs="Arial"/>
        </w:rPr>
        <w:t>second-largest</w:t>
      </w:r>
      <w:r>
        <w:rPr>
          <w:rFonts w:ascii="Arial" w:hAnsi="Arial" w:cs="Arial"/>
        </w:rPr>
        <w:t xml:space="preserve"> automotive companies in the world due to its adherence to strong guiding principles and commitment to creating the most innovative products and services. </w:t>
      </w:r>
    </w:p>
    <w:p w14:paraId="2EB8103A" w14:textId="77777777" w:rsidR="00A03F9E" w:rsidRDefault="00000000">
      <w:pPr>
        <w:spacing w:line="360" w:lineRule="auto"/>
        <w:rPr>
          <w:rFonts w:ascii="Arial" w:hAnsi="Arial" w:cs="Arial"/>
        </w:rPr>
      </w:pPr>
      <w:r>
        <w:rPr>
          <w:rFonts w:ascii="Arial" w:hAnsi="Arial" w:cs="Arial"/>
        </w:rPr>
        <w:t>It entered the UK in 1965 through an Exporting strategy. In 1978 it joined an agreement, then in 1992 owned wholly owned subsidiaries, and then it joined by a Greenfield investment technique (Allera, 2022, p. 59)</w:t>
      </w:r>
    </w:p>
    <w:p w14:paraId="66534F12" w14:textId="77777777" w:rsidR="00A03F9E" w:rsidRDefault="00000000">
      <w:pPr>
        <w:spacing w:line="360" w:lineRule="auto"/>
        <w:rPr>
          <w:rFonts w:ascii="Arial" w:hAnsi="Arial" w:cs="Arial"/>
        </w:rPr>
      </w:pPr>
      <w:r>
        <w:rPr>
          <w:rFonts w:ascii="Arial" w:hAnsi="Arial" w:cs="Arial"/>
        </w:rPr>
        <w:t>Toyota GB plc is the name of a Toyota UK branch. Toyota established its manufacturing facilities in the UK, close to Derby. This site’s production started in 1992. In addition, components for engine assembly in factories in Turkey, France, and other countries across the world are produced here. It is best known for its Research and Development centers. (Hoque et al., 2013, p. 227)</w:t>
      </w:r>
    </w:p>
    <w:p w14:paraId="250D42C0" w14:textId="77777777" w:rsidR="00A03F9E" w:rsidRDefault="00000000">
      <w:pPr>
        <w:spacing w:line="360" w:lineRule="auto"/>
        <w:rPr>
          <w:rFonts w:ascii="Arial" w:hAnsi="Arial" w:cs="Arial"/>
        </w:rPr>
      </w:pPr>
      <w:r>
        <w:rPr>
          <w:rFonts w:ascii="Arial" w:hAnsi="Arial" w:cs="Arial"/>
        </w:rPr>
        <w:t>Toyota was able to establish new records in a few sectors for UK new car sales during 2022. With a record 6.61 percent market share, Toyota ranked third among the OEMs in the UK (Media, 2023)</w:t>
      </w:r>
    </w:p>
    <w:p w14:paraId="08C69818" w14:textId="77777777" w:rsidR="00A03F9E" w:rsidRDefault="00000000">
      <w:pPr>
        <w:spacing w:line="360" w:lineRule="auto"/>
        <w:rPr>
          <w:rFonts w:ascii="Arial" w:hAnsi="Arial" w:cs="Arial"/>
        </w:rPr>
      </w:pPr>
      <w:r>
        <w:rPr>
          <w:rFonts w:ascii="Arial" w:hAnsi="Arial" w:cs="Arial"/>
        </w:rPr>
        <w:t xml:space="preserve">Toyota’s main aim is to Gain customer loyalty and satisfaction. They focused on achieving the largest market share value. It can be achieved through various marketing strategies. Marketing is a way to sell its products by attracting a target audience. Toyota in the UK is globally </w:t>
      </w:r>
      <w:r>
        <w:rPr>
          <w:rFonts w:ascii="Arial" w:hAnsi="Arial" w:cs="Arial"/>
        </w:rPr>
        <w:lastRenderedPageBreak/>
        <w:t>distributed. The target audience is diverse including the customers from UK and all over the world. They use Traditional Advertising mediums, a huge dealership network across the globe, and four sales channels - Toyota, Toyopet, Corolla, and Netz.</w:t>
      </w:r>
    </w:p>
    <w:p w14:paraId="45C58A1D" w14:textId="77777777" w:rsidR="00A03F9E" w:rsidRDefault="00000000">
      <w:pPr>
        <w:spacing w:line="360" w:lineRule="auto"/>
        <w:rPr>
          <w:rFonts w:ascii="Arial" w:hAnsi="Arial" w:cs="Arial"/>
        </w:rPr>
      </w:pPr>
      <w:r>
        <w:rPr>
          <w:rFonts w:ascii="Arial" w:hAnsi="Arial" w:cs="Arial"/>
        </w:rPr>
        <w:t>The term marketing mix refers to the assortment to sell its goods or services. Product, price, place, and promotion make up the 4Ps network (Eneizan et al., 2010, p. 15)</w:t>
      </w:r>
    </w:p>
    <w:p w14:paraId="4650599E" w14:textId="0ABDF3DB" w:rsidR="00A03F9E" w:rsidRDefault="00000000">
      <w:pPr>
        <w:spacing w:line="360" w:lineRule="auto"/>
        <w:rPr>
          <w:rFonts w:ascii="Arial" w:hAnsi="Arial" w:cs="Arial"/>
        </w:rPr>
      </w:pPr>
      <w:r>
        <w:rPr>
          <w:rFonts w:ascii="Arial" w:hAnsi="Arial" w:cs="Arial"/>
        </w:rPr>
        <w:t xml:space="preserve">It uses a differentiation strategy to create customer value. Differentiation is based on the decision, Brand reputation, Distribution, etc. They focused on producing green products as eco-friendly vehicles with no carbon dioxide emissions. The products are of high quality and Innova. </w:t>
      </w:r>
      <w:r w:rsidR="00A77F11">
        <w:rPr>
          <w:rFonts w:ascii="Arial" w:hAnsi="Arial" w:cs="Arial"/>
        </w:rPr>
        <w:t>E.g.</w:t>
      </w:r>
      <w:r>
        <w:rPr>
          <w:rFonts w:ascii="Arial" w:hAnsi="Arial" w:cs="Arial"/>
        </w:rPr>
        <w:t xml:space="preserve"> - Passenger, Hybrid, SUV, commercial, etc. (Baroto et al., 2012, p. 190)</w:t>
      </w:r>
    </w:p>
    <w:p w14:paraId="138AEF7F" w14:textId="77777777" w:rsidR="00A03F9E" w:rsidRDefault="00000000">
      <w:pPr>
        <w:spacing w:line="360" w:lineRule="auto"/>
        <w:rPr>
          <w:rFonts w:ascii="Arial" w:hAnsi="Arial" w:cs="Arial"/>
        </w:rPr>
      </w:pPr>
      <w:r>
        <w:rPr>
          <w:rFonts w:ascii="Arial" w:hAnsi="Arial" w:cs="Arial"/>
        </w:rPr>
        <w:t xml:space="preserve">Toyota always puts its customers first and knows the Importance of making its products accessible to the target audience. They focus on Traction strategy and make cars to match the customer requirements. </w:t>
      </w:r>
    </w:p>
    <w:p w14:paraId="5412A098" w14:textId="19259AB5" w:rsidR="00A03F9E" w:rsidRDefault="00000000">
      <w:pPr>
        <w:spacing w:line="360" w:lineRule="auto"/>
        <w:rPr>
          <w:rFonts w:ascii="Arial" w:hAnsi="Arial" w:cs="Arial"/>
        </w:rPr>
      </w:pPr>
      <w:r>
        <w:rPr>
          <w:rFonts w:ascii="Arial" w:hAnsi="Arial" w:cs="Arial"/>
        </w:rPr>
        <w:t>It uses cost cost-reduction strategy to gain competitiveness. They use various advertising strategies to increase sales through radio, newspapers, Television, etc. A slogan used by Toyota in the UK " Always a Better Way "attracts customers. Social media marketing such as YouTube, website, Twitter, and Facebook help Toyota with its advertisement and promotion. It also uses Digital advertising technology as Watson adds (Madoh, 2019, p.72)</w:t>
      </w:r>
    </w:p>
    <w:p w14:paraId="69A7CFAB" w14:textId="4712B4EA" w:rsidR="00A03F9E" w:rsidRDefault="00000000">
      <w:pPr>
        <w:spacing w:line="360" w:lineRule="auto"/>
        <w:rPr>
          <w:rFonts w:ascii="Arial" w:hAnsi="Arial" w:cs="Arial"/>
        </w:rPr>
      </w:pPr>
      <w:r>
        <w:rPr>
          <w:rFonts w:ascii="Arial" w:hAnsi="Arial" w:cs="Arial"/>
        </w:rPr>
        <w:t xml:space="preserve">It is used to gain </w:t>
      </w:r>
      <w:r w:rsidR="00B859EC">
        <w:rPr>
          <w:rFonts w:ascii="Arial" w:hAnsi="Arial" w:cs="Arial"/>
        </w:rPr>
        <w:t xml:space="preserve">a </w:t>
      </w:r>
      <w:r>
        <w:rPr>
          <w:rFonts w:ascii="Arial" w:hAnsi="Arial" w:cs="Arial"/>
        </w:rPr>
        <w:t xml:space="preserve">sustainable competitive advantage. It </w:t>
      </w:r>
      <w:r w:rsidR="00B859EC">
        <w:rPr>
          <w:rFonts w:ascii="Arial" w:hAnsi="Arial" w:cs="Arial"/>
        </w:rPr>
        <w:t>worked</w:t>
      </w:r>
      <w:r>
        <w:rPr>
          <w:rFonts w:ascii="Arial" w:hAnsi="Arial" w:cs="Arial"/>
        </w:rPr>
        <w:t xml:space="preserve"> </w:t>
      </w:r>
      <w:r w:rsidR="00B859EC">
        <w:rPr>
          <w:rFonts w:ascii="Arial" w:hAnsi="Arial" w:cs="Arial"/>
        </w:rPr>
        <w:t>on</w:t>
      </w:r>
      <w:r>
        <w:rPr>
          <w:rFonts w:ascii="Arial" w:hAnsi="Arial" w:cs="Arial"/>
        </w:rPr>
        <w:t xml:space="preserve"> the sustainable development strategy to enhance business performance, </w:t>
      </w:r>
      <w:r w:rsidR="00B859EC">
        <w:rPr>
          <w:rFonts w:ascii="Arial" w:hAnsi="Arial" w:cs="Arial"/>
        </w:rPr>
        <w:t>Gain</w:t>
      </w:r>
      <w:r>
        <w:rPr>
          <w:rFonts w:ascii="Arial" w:hAnsi="Arial" w:cs="Arial"/>
        </w:rPr>
        <w:t xml:space="preserve"> customer loyalty, </w:t>
      </w:r>
      <w:r w:rsidR="00B859EC">
        <w:rPr>
          <w:rFonts w:ascii="Arial" w:hAnsi="Arial" w:cs="Arial"/>
        </w:rPr>
        <w:t xml:space="preserve">and </w:t>
      </w:r>
      <w:r>
        <w:rPr>
          <w:rFonts w:ascii="Arial" w:hAnsi="Arial" w:cs="Arial"/>
        </w:rPr>
        <w:t xml:space="preserve">Total value chain. Sustainability is the practice of reserving resources for future </w:t>
      </w:r>
      <w:r w:rsidR="00B859EC">
        <w:rPr>
          <w:rFonts w:ascii="Arial" w:hAnsi="Arial" w:cs="Arial"/>
        </w:rPr>
        <w:t>generations</w:t>
      </w:r>
      <w:r>
        <w:rPr>
          <w:rFonts w:ascii="Arial" w:hAnsi="Arial" w:cs="Arial"/>
        </w:rPr>
        <w:t xml:space="preserve">. It works </w:t>
      </w:r>
      <w:r w:rsidR="00B859EC">
        <w:rPr>
          <w:rFonts w:ascii="Arial" w:hAnsi="Arial" w:cs="Arial"/>
        </w:rPr>
        <w:t>to save</w:t>
      </w:r>
      <w:r>
        <w:rPr>
          <w:rFonts w:ascii="Arial" w:hAnsi="Arial" w:cs="Arial"/>
        </w:rPr>
        <w:t xml:space="preserve"> the environment. A sustained competitive advantage can be maintained for a long time</w:t>
      </w:r>
      <w:r w:rsidR="00B859EC">
        <w:rPr>
          <w:rFonts w:ascii="Arial" w:hAnsi="Arial" w:cs="Arial"/>
        </w:rPr>
        <w:t xml:space="preserve"> </w:t>
      </w:r>
      <w:r>
        <w:rPr>
          <w:rFonts w:ascii="Arial" w:hAnsi="Arial" w:cs="Arial"/>
        </w:rPr>
        <w:t>(Engert et al., 2015, p. 5623)</w:t>
      </w:r>
    </w:p>
    <w:p w14:paraId="65D6B4E7" w14:textId="52BB17C6" w:rsidR="00A03F9E" w:rsidRDefault="00000000" w:rsidP="00B859EC">
      <w:pPr>
        <w:spacing w:line="360" w:lineRule="auto"/>
        <w:rPr>
          <w:rFonts w:ascii="Arial" w:hAnsi="Arial" w:cs="Arial"/>
        </w:rPr>
      </w:pPr>
      <w:r>
        <w:rPr>
          <w:rFonts w:ascii="Arial" w:hAnsi="Arial" w:cs="Arial"/>
        </w:rPr>
        <w:t xml:space="preserve">This dissertation contains five chapters. </w:t>
      </w:r>
      <w:r w:rsidR="00B859EC">
        <w:rPr>
          <w:rFonts w:ascii="Arial" w:hAnsi="Arial" w:cs="Arial"/>
        </w:rPr>
        <w:t>The first</w:t>
      </w:r>
      <w:r>
        <w:rPr>
          <w:rFonts w:ascii="Arial" w:hAnsi="Arial" w:cs="Arial"/>
        </w:rPr>
        <w:t xml:space="preserve"> chapter includes </w:t>
      </w:r>
      <w:r w:rsidR="00B859EC">
        <w:rPr>
          <w:rFonts w:ascii="Arial" w:hAnsi="Arial" w:cs="Arial"/>
        </w:rPr>
        <w:t xml:space="preserve">an </w:t>
      </w:r>
      <w:r>
        <w:rPr>
          <w:rFonts w:ascii="Arial" w:hAnsi="Arial" w:cs="Arial"/>
        </w:rPr>
        <w:t xml:space="preserve">introduction, </w:t>
      </w:r>
      <w:r w:rsidR="00B859EC">
        <w:rPr>
          <w:rFonts w:ascii="Arial" w:hAnsi="Arial" w:cs="Arial"/>
        </w:rPr>
        <w:t xml:space="preserve">the </w:t>
      </w:r>
      <w:r>
        <w:rPr>
          <w:rFonts w:ascii="Arial" w:hAnsi="Arial" w:cs="Arial"/>
        </w:rPr>
        <w:t xml:space="preserve">second chapter includes </w:t>
      </w:r>
      <w:r w:rsidR="00B859EC">
        <w:rPr>
          <w:rFonts w:ascii="Arial" w:hAnsi="Arial" w:cs="Arial"/>
        </w:rPr>
        <w:t xml:space="preserve">a </w:t>
      </w:r>
      <w:r>
        <w:rPr>
          <w:rFonts w:ascii="Arial" w:hAnsi="Arial" w:cs="Arial"/>
        </w:rPr>
        <w:t xml:space="preserve">literature review, </w:t>
      </w:r>
      <w:r w:rsidR="00B859EC">
        <w:rPr>
          <w:rFonts w:ascii="Arial" w:hAnsi="Arial" w:cs="Arial"/>
        </w:rPr>
        <w:t>the t</w:t>
      </w:r>
      <w:r>
        <w:rPr>
          <w:rFonts w:ascii="Arial" w:hAnsi="Arial" w:cs="Arial"/>
        </w:rPr>
        <w:t xml:space="preserve">hird chapter includes </w:t>
      </w:r>
      <w:r w:rsidR="00B859EC">
        <w:rPr>
          <w:rFonts w:ascii="Arial" w:hAnsi="Arial" w:cs="Arial"/>
        </w:rPr>
        <w:t>research</w:t>
      </w:r>
      <w:r>
        <w:rPr>
          <w:rFonts w:ascii="Arial" w:hAnsi="Arial" w:cs="Arial"/>
        </w:rPr>
        <w:t xml:space="preserve"> methodology, </w:t>
      </w:r>
      <w:r w:rsidR="00B859EC">
        <w:rPr>
          <w:rFonts w:ascii="Arial" w:hAnsi="Arial" w:cs="Arial"/>
        </w:rPr>
        <w:t>the fourth</w:t>
      </w:r>
      <w:r>
        <w:rPr>
          <w:rFonts w:ascii="Arial" w:hAnsi="Arial" w:cs="Arial"/>
        </w:rPr>
        <w:t xml:space="preserve"> chapter works </w:t>
      </w:r>
      <w:r w:rsidR="00B859EC">
        <w:rPr>
          <w:rFonts w:ascii="Arial" w:hAnsi="Arial" w:cs="Arial"/>
        </w:rPr>
        <w:t>on</w:t>
      </w:r>
      <w:r>
        <w:rPr>
          <w:rFonts w:ascii="Arial" w:hAnsi="Arial" w:cs="Arial"/>
        </w:rPr>
        <w:t xml:space="preserve"> the results and discussion</w:t>
      </w:r>
      <w:r w:rsidR="00B859EC">
        <w:rPr>
          <w:rFonts w:ascii="Arial" w:hAnsi="Arial" w:cs="Arial"/>
        </w:rPr>
        <w:t>,</w:t>
      </w:r>
      <w:r>
        <w:rPr>
          <w:rFonts w:ascii="Arial" w:hAnsi="Arial" w:cs="Arial"/>
        </w:rPr>
        <w:t xml:space="preserve"> and </w:t>
      </w:r>
      <w:r w:rsidR="00B859EC">
        <w:rPr>
          <w:rFonts w:ascii="Arial" w:hAnsi="Arial" w:cs="Arial"/>
        </w:rPr>
        <w:t xml:space="preserve">the </w:t>
      </w:r>
      <w:r>
        <w:rPr>
          <w:rFonts w:ascii="Arial" w:hAnsi="Arial" w:cs="Arial"/>
        </w:rPr>
        <w:t xml:space="preserve">last chapter involves </w:t>
      </w:r>
      <w:r w:rsidR="00B859EC">
        <w:rPr>
          <w:rFonts w:ascii="Arial" w:hAnsi="Arial" w:cs="Arial"/>
        </w:rPr>
        <w:t xml:space="preserve">a </w:t>
      </w:r>
      <w:r>
        <w:rPr>
          <w:rFonts w:ascii="Arial" w:hAnsi="Arial" w:cs="Arial"/>
        </w:rPr>
        <w:t>conclusion and recommendations.</w:t>
      </w:r>
    </w:p>
    <w:p w14:paraId="78E6DD54" w14:textId="6E8BD8D3" w:rsidR="00A03F9E" w:rsidRDefault="00A03F9E">
      <w:pPr>
        <w:rPr>
          <w:rFonts w:ascii="Arial" w:hAnsi="Arial" w:cs="Arial"/>
        </w:rPr>
      </w:pPr>
    </w:p>
    <w:p w14:paraId="4BC5D06F" w14:textId="77777777" w:rsidR="00A03F9E" w:rsidRPr="00B859EC" w:rsidRDefault="00000000">
      <w:pPr>
        <w:spacing w:line="360" w:lineRule="auto"/>
        <w:rPr>
          <w:rFonts w:ascii="Arial" w:hAnsi="Arial" w:cs="Arial"/>
          <w:sz w:val="24"/>
          <w:szCs w:val="24"/>
        </w:rPr>
      </w:pPr>
      <w:r w:rsidRPr="00B859EC">
        <w:rPr>
          <w:rFonts w:ascii="Arial" w:hAnsi="Arial" w:cs="Arial"/>
          <w:b/>
          <w:bCs/>
          <w:sz w:val="24"/>
          <w:szCs w:val="24"/>
        </w:rPr>
        <w:t xml:space="preserve">Research problem - </w:t>
      </w:r>
    </w:p>
    <w:p w14:paraId="7EDA01F8" w14:textId="4C5D1DC5" w:rsidR="00A03F9E" w:rsidRDefault="00000000">
      <w:pPr>
        <w:spacing w:line="360" w:lineRule="auto"/>
        <w:rPr>
          <w:rFonts w:ascii="Arial" w:hAnsi="Arial" w:cs="Arial"/>
        </w:rPr>
      </w:pPr>
      <w:r>
        <w:rPr>
          <w:rFonts w:ascii="Arial" w:hAnsi="Arial" w:cs="Arial"/>
        </w:rPr>
        <w:lastRenderedPageBreak/>
        <w:t>The product, Distribution, promotion</w:t>
      </w:r>
      <w:r w:rsidR="00B859EC">
        <w:rPr>
          <w:rFonts w:ascii="Arial" w:hAnsi="Arial" w:cs="Arial"/>
        </w:rPr>
        <w:t>,</w:t>
      </w:r>
      <w:r>
        <w:rPr>
          <w:rFonts w:ascii="Arial" w:hAnsi="Arial" w:cs="Arial"/>
        </w:rPr>
        <w:t xml:space="preserve"> and price methods used to create and carry out exchanges </w:t>
      </w:r>
      <w:r w:rsidR="00794734">
        <w:rPr>
          <w:rFonts w:ascii="Arial" w:hAnsi="Arial" w:cs="Arial"/>
        </w:rPr>
        <w:t>to</w:t>
      </w:r>
      <w:r>
        <w:rPr>
          <w:rFonts w:ascii="Arial" w:hAnsi="Arial" w:cs="Arial"/>
        </w:rPr>
        <w:t xml:space="preserve"> create and carry out exchanges </w:t>
      </w:r>
      <w:r w:rsidR="00A77F11">
        <w:rPr>
          <w:rFonts w:ascii="Arial" w:hAnsi="Arial" w:cs="Arial"/>
        </w:rPr>
        <w:t>to</w:t>
      </w:r>
      <w:r>
        <w:rPr>
          <w:rFonts w:ascii="Arial" w:hAnsi="Arial" w:cs="Arial"/>
        </w:rPr>
        <w:t xml:space="preserve"> reach the target markets </w:t>
      </w:r>
      <w:r w:rsidR="00B859EC">
        <w:rPr>
          <w:rFonts w:ascii="Arial" w:hAnsi="Arial" w:cs="Arial"/>
        </w:rPr>
        <w:t xml:space="preserve">are </w:t>
      </w:r>
      <w:r>
        <w:rPr>
          <w:rFonts w:ascii="Arial" w:hAnsi="Arial" w:cs="Arial"/>
        </w:rPr>
        <w:t xml:space="preserve">referred </w:t>
      </w:r>
      <w:r w:rsidR="00B859EC">
        <w:rPr>
          <w:rFonts w:ascii="Arial" w:hAnsi="Arial" w:cs="Arial"/>
        </w:rPr>
        <w:t xml:space="preserve">to </w:t>
      </w:r>
      <w:r>
        <w:rPr>
          <w:rFonts w:ascii="Arial" w:hAnsi="Arial" w:cs="Arial"/>
        </w:rPr>
        <w:t>as Market mix (Isoraite, 2016, p. 26)</w:t>
      </w:r>
    </w:p>
    <w:p w14:paraId="0C8A8A85" w14:textId="23FD125A" w:rsidR="00A03F9E" w:rsidRDefault="00000000">
      <w:pPr>
        <w:spacing w:line="360" w:lineRule="auto"/>
        <w:rPr>
          <w:rFonts w:ascii="Arial" w:hAnsi="Arial" w:cs="Arial"/>
        </w:rPr>
      </w:pPr>
      <w:r>
        <w:rPr>
          <w:rFonts w:ascii="Arial" w:hAnsi="Arial" w:cs="Arial"/>
        </w:rPr>
        <w:t xml:space="preserve">Green Marketing is the promotion of products that are thought to be safe for the environment. It includes a variety of operations such as product </w:t>
      </w:r>
      <w:r w:rsidR="00B859EC">
        <w:rPr>
          <w:rFonts w:ascii="Arial" w:hAnsi="Arial" w:cs="Arial"/>
        </w:rPr>
        <w:t>modification</w:t>
      </w:r>
      <w:r>
        <w:rPr>
          <w:rFonts w:ascii="Arial" w:hAnsi="Arial" w:cs="Arial"/>
        </w:rPr>
        <w:t>, modification to the manufacturing process, packaging adjustments</w:t>
      </w:r>
      <w:r w:rsidR="00B859EC">
        <w:rPr>
          <w:rFonts w:ascii="Arial" w:hAnsi="Arial" w:cs="Arial"/>
        </w:rPr>
        <w:t>,</w:t>
      </w:r>
      <w:r>
        <w:rPr>
          <w:rFonts w:ascii="Arial" w:hAnsi="Arial" w:cs="Arial"/>
        </w:rPr>
        <w:t xml:space="preserve"> and advertising modification (Mishra &amp; Sharna, p. 2014, p. 73)</w:t>
      </w:r>
    </w:p>
    <w:p w14:paraId="39F0DADF" w14:textId="314A4DB0" w:rsidR="00A03F9E" w:rsidRDefault="00000000">
      <w:pPr>
        <w:spacing w:line="360" w:lineRule="auto"/>
        <w:rPr>
          <w:rFonts w:ascii="Arial" w:hAnsi="Arial" w:cs="Arial"/>
        </w:rPr>
      </w:pPr>
      <w:r>
        <w:rPr>
          <w:rFonts w:ascii="Arial" w:hAnsi="Arial" w:cs="Arial"/>
        </w:rPr>
        <w:t xml:space="preserve">This will </w:t>
      </w:r>
      <w:r w:rsidR="00B859EC">
        <w:rPr>
          <w:rFonts w:ascii="Arial" w:hAnsi="Arial" w:cs="Arial"/>
        </w:rPr>
        <w:t>provide</w:t>
      </w:r>
      <w:r>
        <w:rPr>
          <w:rFonts w:ascii="Arial" w:hAnsi="Arial" w:cs="Arial"/>
        </w:rPr>
        <w:t xml:space="preserve"> research on the role of a green marketing mix </w:t>
      </w:r>
      <w:r w:rsidR="00B859EC">
        <w:rPr>
          <w:rFonts w:ascii="Arial" w:hAnsi="Arial" w:cs="Arial"/>
        </w:rPr>
        <w:t>in attaining</w:t>
      </w:r>
      <w:r>
        <w:rPr>
          <w:rFonts w:ascii="Arial" w:hAnsi="Arial" w:cs="Arial"/>
        </w:rPr>
        <w:t xml:space="preserve"> a sustainable competitive advantage </w:t>
      </w:r>
      <w:r w:rsidR="00B859EC">
        <w:rPr>
          <w:rFonts w:ascii="Arial" w:hAnsi="Arial" w:cs="Arial"/>
        </w:rPr>
        <w:t>for</w:t>
      </w:r>
      <w:r>
        <w:rPr>
          <w:rFonts w:ascii="Arial" w:hAnsi="Arial" w:cs="Arial"/>
        </w:rPr>
        <w:t xml:space="preserve"> Toyota in the UK.</w:t>
      </w:r>
      <w:r w:rsidR="00B859EC">
        <w:rPr>
          <w:rFonts w:ascii="Arial" w:hAnsi="Arial" w:cs="Arial"/>
        </w:rPr>
        <w:t xml:space="preserve"> </w:t>
      </w:r>
      <w:r>
        <w:rPr>
          <w:rFonts w:ascii="Arial" w:hAnsi="Arial" w:cs="Arial"/>
        </w:rPr>
        <w:t>It includes the modification of a Product, Place, Price</w:t>
      </w:r>
      <w:r w:rsidR="00B859EC">
        <w:rPr>
          <w:rFonts w:ascii="Arial" w:hAnsi="Arial" w:cs="Arial"/>
        </w:rPr>
        <w:t xml:space="preserve">, </w:t>
      </w:r>
      <w:r>
        <w:rPr>
          <w:rFonts w:ascii="Arial" w:hAnsi="Arial" w:cs="Arial"/>
        </w:rPr>
        <w:t xml:space="preserve">and promotion of Toyota products in such a way that benefits both </w:t>
      </w:r>
      <w:r w:rsidR="00B859EC">
        <w:rPr>
          <w:rFonts w:ascii="Arial" w:hAnsi="Arial" w:cs="Arial"/>
        </w:rPr>
        <w:t>organizations</w:t>
      </w:r>
      <w:r>
        <w:rPr>
          <w:rFonts w:ascii="Arial" w:hAnsi="Arial" w:cs="Arial"/>
        </w:rPr>
        <w:t xml:space="preserve"> as well as </w:t>
      </w:r>
      <w:r w:rsidR="00B859EC">
        <w:rPr>
          <w:rFonts w:ascii="Arial" w:hAnsi="Arial" w:cs="Arial"/>
        </w:rPr>
        <w:t xml:space="preserve">the </w:t>
      </w:r>
      <w:r>
        <w:rPr>
          <w:rFonts w:ascii="Arial" w:hAnsi="Arial" w:cs="Arial"/>
        </w:rPr>
        <w:t>environment.</w:t>
      </w:r>
    </w:p>
    <w:p w14:paraId="68096C95" w14:textId="0A931FC0" w:rsidR="00A03F9E" w:rsidRDefault="00000000">
      <w:pPr>
        <w:spacing w:line="360" w:lineRule="auto"/>
        <w:rPr>
          <w:rFonts w:ascii="Arial" w:hAnsi="Arial" w:cs="Arial"/>
        </w:rPr>
      </w:pPr>
      <w:r>
        <w:rPr>
          <w:rFonts w:ascii="Arial" w:hAnsi="Arial" w:cs="Arial"/>
          <w:b/>
          <w:bCs/>
        </w:rPr>
        <w:t>Aim -</w:t>
      </w:r>
      <w:r>
        <w:rPr>
          <w:rFonts w:ascii="Arial" w:hAnsi="Arial" w:cs="Arial"/>
        </w:rPr>
        <w:t xml:space="preserve"> The main aim is to analyze the marketing strategies and Marketing position of Toyota in the UK. It mainly focused on the role of a Green marketing mix technique to gain a sustainable competitive advantage. It includes enhancing business performance</w:t>
      </w:r>
      <w:r w:rsidR="00B859EC">
        <w:rPr>
          <w:rFonts w:ascii="Arial" w:hAnsi="Arial" w:cs="Arial"/>
        </w:rPr>
        <w:t xml:space="preserve"> and </w:t>
      </w:r>
      <w:r>
        <w:rPr>
          <w:rFonts w:ascii="Arial" w:hAnsi="Arial" w:cs="Arial"/>
        </w:rPr>
        <w:t xml:space="preserve">gaining customer loyalty and customer satisfaction. </w:t>
      </w:r>
    </w:p>
    <w:p w14:paraId="4C978C96" w14:textId="20D32BA5" w:rsidR="00A03F9E" w:rsidRDefault="00000000">
      <w:pPr>
        <w:spacing w:line="360" w:lineRule="auto"/>
        <w:rPr>
          <w:rFonts w:ascii="Arial" w:hAnsi="Arial" w:cs="Arial"/>
        </w:rPr>
      </w:pPr>
      <w:r>
        <w:rPr>
          <w:rFonts w:ascii="Arial" w:hAnsi="Arial" w:cs="Arial"/>
          <w:b/>
          <w:bCs/>
        </w:rPr>
        <w:t>Objective -</w:t>
      </w:r>
      <w:r>
        <w:rPr>
          <w:rFonts w:ascii="Arial" w:hAnsi="Arial" w:cs="Arial"/>
        </w:rPr>
        <w:t xml:space="preserve"> The main objective is to study the role of marketing strategies </w:t>
      </w:r>
      <w:r w:rsidR="00A77F11">
        <w:rPr>
          <w:rFonts w:ascii="Arial" w:hAnsi="Arial" w:cs="Arial"/>
        </w:rPr>
        <w:t>in achieving</w:t>
      </w:r>
      <w:r>
        <w:rPr>
          <w:rFonts w:ascii="Arial" w:hAnsi="Arial" w:cs="Arial"/>
        </w:rPr>
        <w:t xml:space="preserve"> the customer value used by Toyota in the UK.  </w:t>
      </w:r>
    </w:p>
    <w:p w14:paraId="6CF92504" w14:textId="77777777" w:rsidR="00A03F9E" w:rsidRDefault="00000000">
      <w:pPr>
        <w:spacing w:line="360" w:lineRule="auto"/>
        <w:rPr>
          <w:rFonts w:ascii="Arial" w:hAnsi="Arial" w:cs="Arial"/>
        </w:rPr>
      </w:pPr>
      <w:r>
        <w:rPr>
          <w:rFonts w:ascii="Arial" w:hAnsi="Arial" w:cs="Arial"/>
        </w:rPr>
        <w:t>It focused on the strengths, weaknesses, threats, and opportunities of Toyota in the UK. It is achieved by gathering information about Toyota in the UK.</w:t>
      </w:r>
    </w:p>
    <w:p w14:paraId="2D0DF215" w14:textId="77777777" w:rsidR="00A03F9E" w:rsidRDefault="00000000">
      <w:pPr>
        <w:spacing w:line="360" w:lineRule="auto"/>
        <w:rPr>
          <w:rFonts w:ascii="Arial" w:hAnsi="Arial" w:cs="Arial"/>
          <w:b/>
          <w:bCs/>
        </w:rPr>
      </w:pPr>
      <w:r>
        <w:rPr>
          <w:rFonts w:ascii="Arial" w:hAnsi="Arial" w:cs="Arial"/>
          <w:b/>
          <w:bCs/>
        </w:rPr>
        <w:t xml:space="preserve">Research questions - </w:t>
      </w:r>
    </w:p>
    <w:p w14:paraId="0B0CCB33" w14:textId="4935AED0" w:rsidR="00A03F9E" w:rsidRDefault="00000000">
      <w:pPr>
        <w:pStyle w:val="ListParagraph"/>
        <w:numPr>
          <w:ilvl w:val="0"/>
          <w:numId w:val="1"/>
        </w:numPr>
        <w:spacing w:line="360" w:lineRule="auto"/>
        <w:rPr>
          <w:rFonts w:ascii="Arial" w:hAnsi="Arial" w:cs="Arial"/>
        </w:rPr>
      </w:pPr>
      <w:r>
        <w:rPr>
          <w:rFonts w:ascii="Arial" w:hAnsi="Arial" w:cs="Arial"/>
        </w:rPr>
        <w:t>What is Toyota’s current market share and position in the UK automobile industry?</w:t>
      </w:r>
    </w:p>
    <w:p w14:paraId="04DC2684" w14:textId="3440DF4B" w:rsidR="00A03F9E" w:rsidRDefault="00000000">
      <w:pPr>
        <w:pStyle w:val="ListParagraph"/>
        <w:numPr>
          <w:ilvl w:val="0"/>
          <w:numId w:val="1"/>
        </w:numPr>
        <w:spacing w:line="360" w:lineRule="auto"/>
        <w:rPr>
          <w:rFonts w:ascii="Arial" w:hAnsi="Arial" w:cs="Arial"/>
        </w:rPr>
      </w:pPr>
      <w:r>
        <w:rPr>
          <w:rFonts w:ascii="Arial" w:hAnsi="Arial" w:cs="Arial"/>
        </w:rPr>
        <w:t xml:space="preserve">What </w:t>
      </w:r>
      <w:r w:rsidR="00B859EC">
        <w:rPr>
          <w:rFonts w:ascii="Arial" w:hAnsi="Arial" w:cs="Arial"/>
        </w:rPr>
        <w:t>is</w:t>
      </w:r>
      <w:r>
        <w:rPr>
          <w:rFonts w:ascii="Arial" w:hAnsi="Arial" w:cs="Arial"/>
        </w:rPr>
        <w:t xml:space="preserve"> the </w:t>
      </w:r>
      <w:r w:rsidR="00794734">
        <w:rPr>
          <w:rFonts w:ascii="Arial" w:hAnsi="Arial" w:cs="Arial"/>
        </w:rPr>
        <w:t>green</w:t>
      </w:r>
      <w:r>
        <w:rPr>
          <w:rFonts w:ascii="Arial" w:hAnsi="Arial" w:cs="Arial"/>
        </w:rPr>
        <w:t xml:space="preserve"> mix strategy adopted by the Toyota in </w:t>
      </w:r>
      <w:r w:rsidR="00A77F11">
        <w:rPr>
          <w:rFonts w:ascii="Arial" w:hAnsi="Arial" w:cs="Arial"/>
        </w:rPr>
        <w:t xml:space="preserve">the </w:t>
      </w:r>
      <w:r w:rsidR="00B859EC">
        <w:rPr>
          <w:rFonts w:ascii="Arial" w:hAnsi="Arial" w:cs="Arial"/>
        </w:rPr>
        <w:t>UK</w:t>
      </w:r>
      <w:r>
        <w:rPr>
          <w:rFonts w:ascii="Arial" w:hAnsi="Arial" w:cs="Arial"/>
        </w:rPr>
        <w:t xml:space="preserve"> and how it will be achieved?</w:t>
      </w:r>
    </w:p>
    <w:p w14:paraId="0CBE5845" w14:textId="77777777" w:rsidR="00A03F9E" w:rsidRDefault="00000000">
      <w:pPr>
        <w:pStyle w:val="ListParagraph"/>
        <w:numPr>
          <w:ilvl w:val="0"/>
          <w:numId w:val="1"/>
        </w:numPr>
        <w:spacing w:line="360" w:lineRule="auto"/>
        <w:rPr>
          <w:rFonts w:ascii="Arial" w:hAnsi="Arial" w:cs="Arial"/>
        </w:rPr>
      </w:pPr>
      <w:r>
        <w:rPr>
          <w:rFonts w:ascii="Arial" w:hAnsi="Arial" w:cs="Arial"/>
        </w:rPr>
        <w:t>What are the key marketing channels and tactics that Toyota employed in the UK market and how effective have they been in reaching and engaging customers?</w:t>
      </w:r>
    </w:p>
    <w:p w14:paraId="7D4CF906" w14:textId="77777777" w:rsidR="00A03F9E" w:rsidRDefault="00000000">
      <w:pPr>
        <w:pStyle w:val="ListParagraph"/>
        <w:numPr>
          <w:ilvl w:val="0"/>
          <w:numId w:val="1"/>
        </w:numPr>
        <w:spacing w:line="360" w:lineRule="auto"/>
        <w:rPr>
          <w:rFonts w:ascii="Arial" w:hAnsi="Arial" w:cs="Arial"/>
        </w:rPr>
      </w:pPr>
      <w:r>
        <w:rPr>
          <w:rFonts w:ascii="Arial" w:hAnsi="Arial" w:cs="Arial"/>
        </w:rPr>
        <w:t>What are the challenges and opportunities Toyota faced in the UK market?</w:t>
      </w:r>
    </w:p>
    <w:p w14:paraId="0CFA5099" w14:textId="77777777" w:rsidR="00A03F9E" w:rsidRDefault="00000000">
      <w:pPr>
        <w:pStyle w:val="ListParagraph"/>
        <w:numPr>
          <w:ilvl w:val="0"/>
          <w:numId w:val="1"/>
        </w:numPr>
        <w:spacing w:line="360" w:lineRule="auto"/>
        <w:rPr>
          <w:rFonts w:ascii="Arial" w:hAnsi="Arial" w:cs="Arial"/>
        </w:rPr>
      </w:pPr>
      <w:r>
        <w:rPr>
          <w:rFonts w:ascii="Arial" w:hAnsi="Arial" w:cs="Arial"/>
        </w:rPr>
        <w:t>What are the factors affecting the marketing strategies of Toyota in the UK?</w:t>
      </w:r>
    </w:p>
    <w:p w14:paraId="79F2A2F8" w14:textId="77777777" w:rsidR="00A03F9E" w:rsidRDefault="00A03F9E">
      <w:pPr>
        <w:pStyle w:val="ListParagraph"/>
        <w:spacing w:line="360" w:lineRule="auto"/>
        <w:rPr>
          <w:rFonts w:ascii="Arial" w:hAnsi="Arial" w:cs="Arial"/>
        </w:rPr>
      </w:pPr>
    </w:p>
    <w:p w14:paraId="5C4A9598" w14:textId="77777777" w:rsidR="00B859EC" w:rsidRDefault="00000000">
      <w:pPr>
        <w:spacing w:line="360" w:lineRule="auto"/>
        <w:rPr>
          <w:rFonts w:ascii="Arial" w:hAnsi="Arial" w:cs="Arial"/>
          <w:b/>
          <w:bCs/>
        </w:rPr>
      </w:pPr>
      <w:r>
        <w:rPr>
          <w:rFonts w:ascii="Arial" w:hAnsi="Arial" w:cs="Arial"/>
          <w:b/>
          <w:bCs/>
        </w:rPr>
        <w:t>Preliminary Research –</w:t>
      </w:r>
    </w:p>
    <w:p w14:paraId="2B94E15C" w14:textId="3F9BF6FC" w:rsidR="00A03F9E" w:rsidRPr="00B859EC" w:rsidRDefault="00000000">
      <w:pPr>
        <w:spacing w:line="360" w:lineRule="auto"/>
        <w:rPr>
          <w:rFonts w:ascii="Arial" w:hAnsi="Arial" w:cs="Arial"/>
          <w:b/>
          <w:bCs/>
        </w:rPr>
      </w:pPr>
      <w:r w:rsidRPr="00B859EC">
        <w:rPr>
          <w:rFonts w:ascii="Arial" w:hAnsi="Arial" w:cs="Arial"/>
        </w:rPr>
        <w:t xml:space="preserve">Organizations have traditionally emphasized either profitability or market share (growth) as their drivers. Trends Because the main task of any organization is to maximize shareholder value, </w:t>
      </w:r>
      <w:r w:rsidRPr="00B859EC">
        <w:rPr>
          <w:rFonts w:ascii="Arial" w:hAnsi="Arial" w:cs="Arial"/>
        </w:rPr>
        <w:lastRenderedPageBreak/>
        <w:t xml:space="preserve">such a trend does not seem wrong. Toyota did all this as a company to please investors with a lot of attention paid to the products. Consumer behavior when buying cars has changed significantly in recent years, they visit showrooms and study automobile features and performance and further globalization and with increasing competition and market saturation, the automotive industry became extremely competitive. The perspectives of customers when buying cars are comfort, durability, economy, handling, performance, safety, and luxury. Toyota came out with high-tech innovations (Hoque et al., 2013, p. 227). Face perfect competition. As an organization, Toyota is customer and </w:t>
      </w:r>
      <w:proofErr w:type="gramStart"/>
      <w:r w:rsidR="00A77F11">
        <w:rPr>
          <w:rFonts w:ascii="Arial" w:hAnsi="Arial" w:cs="Arial"/>
        </w:rPr>
        <w:t>product-focused</w:t>
      </w:r>
      <w:proofErr w:type="gramEnd"/>
      <w:r w:rsidRPr="00B859EC">
        <w:rPr>
          <w:rFonts w:ascii="Arial" w:hAnsi="Arial" w:cs="Arial"/>
        </w:rPr>
        <w:t>. Product development is always Toyota's most important activity, which is related to Toyota's customer focus and marketing orientation. Market orientation is a recognition of the superiority of the organization. Customer values ​​in exchange and the focus of organizational thinking and action on exchange customers. Toyota GB Marketing Director Paul Philpott believes four main things should be used to gain a competitive advantage. It includes marketing, customer demands, patience, and investment. Green marketing, social media marketing, and sustainable marketing increase the market share value of Toyota in the UK. Competition and lack of communication between the company and consumers affect the market share value (Hoque et al., 2013, p. 227)</w:t>
      </w:r>
    </w:p>
    <w:p w14:paraId="09964298" w14:textId="3D3F9615" w:rsidR="00A03F9E" w:rsidRPr="00B859EC" w:rsidRDefault="00000000">
      <w:pPr>
        <w:spacing w:line="360" w:lineRule="auto"/>
        <w:rPr>
          <w:rFonts w:ascii="Arial" w:hAnsi="Arial" w:cs="Arial"/>
        </w:rPr>
      </w:pPr>
      <w:r w:rsidRPr="00B859EC">
        <w:rPr>
          <w:rFonts w:ascii="Arial" w:hAnsi="Arial" w:cs="Arial"/>
        </w:rPr>
        <w:t xml:space="preserve">Toyota uses Gas/ electric hybrid technology extensively among its </w:t>
      </w:r>
      <w:r w:rsidR="00794734">
        <w:rPr>
          <w:rFonts w:ascii="Arial" w:hAnsi="Arial" w:cs="Arial"/>
        </w:rPr>
        <w:t>offerings</w:t>
      </w:r>
      <w:r w:rsidRPr="00B859EC">
        <w:rPr>
          <w:rFonts w:ascii="Arial" w:hAnsi="Arial" w:cs="Arial"/>
        </w:rPr>
        <w:t xml:space="preserve">. </w:t>
      </w:r>
      <w:r w:rsidR="00794734" w:rsidRPr="00B859EC">
        <w:rPr>
          <w:rFonts w:ascii="Arial" w:hAnsi="Arial" w:cs="Arial"/>
        </w:rPr>
        <w:t>To</w:t>
      </w:r>
      <w:r w:rsidRPr="00B859EC">
        <w:rPr>
          <w:rFonts w:ascii="Arial" w:hAnsi="Arial" w:cs="Arial"/>
        </w:rPr>
        <w:t xml:space="preserve"> position itself as the </w:t>
      </w:r>
      <w:r w:rsidR="00794734">
        <w:rPr>
          <w:rFonts w:ascii="Arial" w:hAnsi="Arial" w:cs="Arial"/>
        </w:rPr>
        <w:t>world's</w:t>
      </w:r>
      <w:r w:rsidRPr="00B859EC">
        <w:rPr>
          <w:rFonts w:ascii="Arial" w:hAnsi="Arial" w:cs="Arial"/>
        </w:rPr>
        <w:t xml:space="preserve"> first environmentally conscious automaker, it is also investing the highest amount of money in Research and Development for hydrogen vehicles. Additionally, product </w:t>
      </w:r>
      <w:r w:rsidR="00794734">
        <w:rPr>
          <w:rFonts w:ascii="Arial" w:hAnsi="Arial" w:cs="Arial"/>
        </w:rPr>
        <w:t>advertisements</w:t>
      </w:r>
      <w:r w:rsidRPr="00B859EC">
        <w:rPr>
          <w:rFonts w:ascii="Arial" w:hAnsi="Arial" w:cs="Arial"/>
        </w:rPr>
        <w:t xml:space="preserve"> like that for the </w:t>
      </w:r>
      <w:r w:rsidR="00A77F11">
        <w:rPr>
          <w:rFonts w:ascii="Arial" w:hAnsi="Arial" w:cs="Arial"/>
        </w:rPr>
        <w:t>battery-powered</w:t>
      </w:r>
      <w:r w:rsidRPr="00B859EC">
        <w:rPr>
          <w:rFonts w:ascii="Arial" w:hAnsi="Arial" w:cs="Arial"/>
        </w:rPr>
        <w:t xml:space="preserve"> Reva car and Toyota car allow </w:t>
      </w:r>
      <w:r w:rsidR="00A77F11">
        <w:rPr>
          <w:rFonts w:ascii="Arial" w:hAnsi="Arial" w:cs="Arial"/>
        </w:rPr>
        <w:t>for</w:t>
      </w:r>
      <w:r w:rsidRPr="00B859EC">
        <w:rPr>
          <w:rFonts w:ascii="Arial" w:hAnsi="Arial" w:cs="Arial"/>
        </w:rPr>
        <w:t xml:space="preserve"> direct targeting of consumers. With the use of an innovative eco-friendly and </w:t>
      </w:r>
      <w:r w:rsidR="00A77F11">
        <w:rPr>
          <w:rFonts w:ascii="Arial" w:hAnsi="Arial" w:cs="Arial"/>
        </w:rPr>
        <w:t>cost-reduction</w:t>
      </w:r>
      <w:r w:rsidRPr="00B859EC">
        <w:rPr>
          <w:rFonts w:ascii="Arial" w:hAnsi="Arial" w:cs="Arial"/>
        </w:rPr>
        <w:t xml:space="preserve"> product, it </w:t>
      </w:r>
      <w:r w:rsidR="00A77F11">
        <w:rPr>
          <w:rFonts w:ascii="Arial" w:hAnsi="Arial" w:cs="Arial"/>
        </w:rPr>
        <w:t>gains</w:t>
      </w:r>
      <w:r w:rsidRPr="00B859EC">
        <w:rPr>
          <w:rFonts w:ascii="Arial" w:hAnsi="Arial" w:cs="Arial"/>
        </w:rPr>
        <w:t xml:space="preserve"> customer value chain, customer loyalty, </w:t>
      </w:r>
      <w:r w:rsidR="00A77F11">
        <w:rPr>
          <w:rFonts w:ascii="Arial" w:hAnsi="Arial" w:cs="Arial"/>
        </w:rPr>
        <w:t xml:space="preserve">and </w:t>
      </w:r>
      <w:r w:rsidRPr="00B859EC">
        <w:rPr>
          <w:rFonts w:ascii="Arial" w:hAnsi="Arial" w:cs="Arial"/>
        </w:rPr>
        <w:t xml:space="preserve">customer satisfaction which results in </w:t>
      </w:r>
      <w:r w:rsidR="00A77F11">
        <w:rPr>
          <w:rFonts w:ascii="Arial" w:hAnsi="Arial" w:cs="Arial"/>
        </w:rPr>
        <w:t>enhancing</w:t>
      </w:r>
      <w:r w:rsidRPr="00B859EC">
        <w:rPr>
          <w:rFonts w:ascii="Arial" w:hAnsi="Arial" w:cs="Arial"/>
        </w:rPr>
        <w:t xml:space="preserve"> the business performance and attaining </w:t>
      </w:r>
      <w:r w:rsidR="00A77F11">
        <w:rPr>
          <w:rFonts w:ascii="Arial" w:hAnsi="Arial" w:cs="Arial"/>
        </w:rPr>
        <w:t>a</w:t>
      </w:r>
      <w:r w:rsidRPr="00B859EC">
        <w:rPr>
          <w:rFonts w:ascii="Arial" w:hAnsi="Arial" w:cs="Arial"/>
        </w:rPr>
        <w:t xml:space="preserve"> sustainable competitive advantage. It provides </w:t>
      </w:r>
      <w:r w:rsidR="00A77F11">
        <w:rPr>
          <w:rFonts w:ascii="Arial" w:hAnsi="Arial" w:cs="Arial"/>
        </w:rPr>
        <w:t>a 10-year</w:t>
      </w:r>
      <w:r w:rsidRPr="00B859EC">
        <w:rPr>
          <w:rFonts w:ascii="Arial" w:hAnsi="Arial" w:cs="Arial"/>
        </w:rPr>
        <w:t xml:space="preserve"> warranty to </w:t>
      </w:r>
      <w:r w:rsidR="00A77F11">
        <w:rPr>
          <w:rFonts w:ascii="Arial" w:hAnsi="Arial" w:cs="Arial"/>
        </w:rPr>
        <w:t>its</w:t>
      </w:r>
      <w:r w:rsidRPr="00B859EC">
        <w:rPr>
          <w:rFonts w:ascii="Arial" w:hAnsi="Arial" w:cs="Arial"/>
        </w:rPr>
        <w:t xml:space="preserve"> customers in </w:t>
      </w:r>
      <w:r w:rsidR="00A77F11">
        <w:rPr>
          <w:rFonts w:ascii="Arial" w:hAnsi="Arial" w:cs="Arial"/>
        </w:rPr>
        <w:t xml:space="preserve">the </w:t>
      </w:r>
      <w:r w:rsidRPr="00B859EC">
        <w:rPr>
          <w:rFonts w:ascii="Arial" w:hAnsi="Arial" w:cs="Arial"/>
        </w:rPr>
        <w:t xml:space="preserve">UK. The </w:t>
      </w:r>
      <w:r w:rsidR="00A77F11">
        <w:rPr>
          <w:rFonts w:ascii="Arial" w:hAnsi="Arial" w:cs="Arial"/>
        </w:rPr>
        <w:t>Prius</w:t>
      </w:r>
      <w:r w:rsidRPr="00B859EC">
        <w:rPr>
          <w:rFonts w:ascii="Arial" w:hAnsi="Arial" w:cs="Arial"/>
        </w:rPr>
        <w:t xml:space="preserve"> model of </w:t>
      </w:r>
      <w:r w:rsidR="00A77F11">
        <w:rPr>
          <w:rFonts w:ascii="Arial" w:hAnsi="Arial" w:cs="Arial"/>
        </w:rPr>
        <w:t>Toyota</w:t>
      </w:r>
      <w:r w:rsidRPr="00B859EC">
        <w:rPr>
          <w:rFonts w:ascii="Arial" w:hAnsi="Arial" w:cs="Arial"/>
        </w:rPr>
        <w:t xml:space="preserve"> has </w:t>
      </w:r>
      <w:r w:rsidR="00A77F11">
        <w:rPr>
          <w:rFonts w:ascii="Arial" w:hAnsi="Arial" w:cs="Arial"/>
        </w:rPr>
        <w:t>eco-friendly features</w:t>
      </w:r>
      <w:r w:rsidRPr="00B859EC">
        <w:rPr>
          <w:rFonts w:ascii="Arial" w:hAnsi="Arial" w:cs="Arial"/>
        </w:rPr>
        <w:t xml:space="preserve"> </w:t>
      </w:r>
      <w:r w:rsidR="00A77F11">
        <w:rPr>
          <w:rFonts w:ascii="Arial" w:hAnsi="Arial" w:cs="Arial"/>
        </w:rPr>
        <w:t xml:space="preserve">such </w:t>
      </w:r>
      <w:r w:rsidRPr="00B859EC">
        <w:rPr>
          <w:rFonts w:ascii="Arial" w:hAnsi="Arial" w:cs="Arial"/>
        </w:rPr>
        <w:t xml:space="preserve">as the use of an </w:t>
      </w:r>
      <w:r w:rsidR="00A77F11">
        <w:rPr>
          <w:rFonts w:ascii="Arial" w:hAnsi="Arial" w:cs="Arial"/>
        </w:rPr>
        <w:t>emission-reducing</w:t>
      </w:r>
      <w:r w:rsidRPr="00B859EC">
        <w:rPr>
          <w:rFonts w:ascii="Arial" w:hAnsi="Arial" w:cs="Arial"/>
        </w:rPr>
        <w:t xml:space="preserve"> petrol that </w:t>
      </w:r>
      <w:r w:rsidR="00A77F11">
        <w:rPr>
          <w:rFonts w:ascii="Arial" w:hAnsi="Arial" w:cs="Arial"/>
        </w:rPr>
        <w:t>reduces</w:t>
      </w:r>
      <w:r w:rsidRPr="00B859EC">
        <w:rPr>
          <w:rFonts w:ascii="Arial" w:hAnsi="Arial" w:cs="Arial"/>
        </w:rPr>
        <w:t xml:space="preserve"> carbon dioxide and nitrogen dioxide emissions in the atmosphere which reduces pollution (Eneizan et al., 2016, p. 21).</w:t>
      </w:r>
    </w:p>
    <w:p w14:paraId="627E649D" w14:textId="600EDE85" w:rsidR="00A03F9E" w:rsidRDefault="00000000">
      <w:pPr>
        <w:spacing w:line="360" w:lineRule="auto"/>
        <w:rPr>
          <w:rFonts w:ascii="Arial" w:hAnsi="Arial" w:cs="Arial"/>
        </w:rPr>
      </w:pPr>
      <w:r w:rsidRPr="00B859EC">
        <w:rPr>
          <w:rFonts w:ascii="Arial" w:hAnsi="Arial" w:cs="Arial"/>
        </w:rPr>
        <w:t xml:space="preserve">It works on providing green products, green </w:t>
      </w:r>
      <w:r w:rsidR="00A77F11">
        <w:rPr>
          <w:rFonts w:ascii="Arial" w:hAnsi="Arial" w:cs="Arial"/>
        </w:rPr>
        <w:t>prices</w:t>
      </w:r>
      <w:r w:rsidRPr="00B859EC">
        <w:rPr>
          <w:rFonts w:ascii="Arial" w:hAnsi="Arial" w:cs="Arial"/>
        </w:rPr>
        <w:t>, green distribution</w:t>
      </w:r>
      <w:r w:rsidR="00A77F11">
        <w:rPr>
          <w:rFonts w:ascii="Arial" w:hAnsi="Arial" w:cs="Arial"/>
        </w:rPr>
        <w:t>,</w:t>
      </w:r>
      <w:r w:rsidRPr="00B859EC">
        <w:rPr>
          <w:rFonts w:ascii="Arial" w:hAnsi="Arial" w:cs="Arial"/>
        </w:rPr>
        <w:t xml:space="preserve"> and promotion. It uses cost </w:t>
      </w:r>
      <w:r w:rsidR="00A77F11">
        <w:rPr>
          <w:rFonts w:ascii="Arial" w:hAnsi="Arial" w:cs="Arial"/>
        </w:rPr>
        <w:t>cost-reduction</w:t>
      </w:r>
      <w:r w:rsidRPr="00B859EC">
        <w:rPr>
          <w:rFonts w:ascii="Arial" w:hAnsi="Arial" w:cs="Arial"/>
        </w:rPr>
        <w:t xml:space="preserve"> strategy by the reduction of unnecessary, </w:t>
      </w:r>
      <w:r w:rsidR="00A77F11">
        <w:rPr>
          <w:rFonts w:ascii="Arial" w:hAnsi="Arial" w:cs="Arial"/>
        </w:rPr>
        <w:t>non-value</w:t>
      </w:r>
      <w:r w:rsidRPr="00B859EC">
        <w:rPr>
          <w:rFonts w:ascii="Arial" w:hAnsi="Arial" w:cs="Arial"/>
        </w:rPr>
        <w:t xml:space="preserve"> operations and eliminating wastes. Logistics management includes better transportation </w:t>
      </w:r>
      <w:r w:rsidR="00A77F11">
        <w:rPr>
          <w:rFonts w:ascii="Arial" w:hAnsi="Arial" w:cs="Arial"/>
        </w:rPr>
        <w:t>routes</w:t>
      </w:r>
      <w:r w:rsidRPr="00B859EC">
        <w:rPr>
          <w:rFonts w:ascii="Arial" w:hAnsi="Arial" w:cs="Arial"/>
        </w:rPr>
        <w:t xml:space="preserve"> and water conservation. Eco-friendly, </w:t>
      </w:r>
      <w:r w:rsidR="00A77F11">
        <w:rPr>
          <w:rFonts w:ascii="Arial" w:hAnsi="Arial" w:cs="Arial"/>
        </w:rPr>
        <w:t>recycled</w:t>
      </w:r>
      <w:r w:rsidRPr="00B859EC">
        <w:rPr>
          <w:rFonts w:ascii="Arial" w:hAnsi="Arial" w:cs="Arial"/>
        </w:rPr>
        <w:t xml:space="preserve"> material is used in packaging also. It </w:t>
      </w:r>
      <w:r w:rsidR="00A77F11">
        <w:rPr>
          <w:rFonts w:ascii="Arial" w:hAnsi="Arial" w:cs="Arial"/>
        </w:rPr>
        <w:t>uses</w:t>
      </w:r>
      <w:r w:rsidRPr="00B859EC">
        <w:rPr>
          <w:rFonts w:ascii="Arial" w:hAnsi="Arial" w:cs="Arial"/>
        </w:rPr>
        <w:t xml:space="preserve"> </w:t>
      </w:r>
      <w:r w:rsidR="00F71DB8">
        <w:rPr>
          <w:rFonts w:ascii="Arial" w:hAnsi="Arial" w:cs="Arial"/>
        </w:rPr>
        <w:t>modified</w:t>
      </w:r>
      <w:r w:rsidRPr="00B859EC">
        <w:rPr>
          <w:rFonts w:ascii="Arial" w:hAnsi="Arial" w:cs="Arial"/>
        </w:rPr>
        <w:t xml:space="preserve"> </w:t>
      </w:r>
      <w:r w:rsidR="00A77F11">
        <w:rPr>
          <w:rFonts w:ascii="Arial" w:hAnsi="Arial" w:cs="Arial"/>
        </w:rPr>
        <w:t>advertisements</w:t>
      </w:r>
      <w:r w:rsidRPr="00B859EC">
        <w:rPr>
          <w:rFonts w:ascii="Arial" w:hAnsi="Arial" w:cs="Arial"/>
        </w:rPr>
        <w:t xml:space="preserve"> through television, radio, </w:t>
      </w:r>
      <w:r w:rsidR="00F71DB8">
        <w:rPr>
          <w:rFonts w:ascii="Arial" w:hAnsi="Arial" w:cs="Arial"/>
        </w:rPr>
        <w:t xml:space="preserve">and </w:t>
      </w:r>
      <w:r w:rsidRPr="00B859EC">
        <w:rPr>
          <w:rFonts w:ascii="Arial" w:hAnsi="Arial" w:cs="Arial"/>
        </w:rPr>
        <w:t xml:space="preserve">social media such as Twitter, </w:t>
      </w:r>
      <w:r w:rsidR="00A77F11">
        <w:rPr>
          <w:rFonts w:ascii="Arial" w:hAnsi="Arial" w:cs="Arial"/>
        </w:rPr>
        <w:t>YouTube</w:t>
      </w:r>
      <w:r w:rsidRPr="00B859EC">
        <w:rPr>
          <w:rFonts w:ascii="Arial" w:hAnsi="Arial" w:cs="Arial"/>
        </w:rPr>
        <w:t xml:space="preserve">, Facebook, </w:t>
      </w:r>
      <w:r w:rsidR="00F71DB8">
        <w:rPr>
          <w:rFonts w:ascii="Arial" w:hAnsi="Arial" w:cs="Arial"/>
        </w:rPr>
        <w:t xml:space="preserve">and </w:t>
      </w:r>
      <w:r w:rsidRPr="00B859EC">
        <w:rPr>
          <w:rFonts w:ascii="Arial" w:hAnsi="Arial" w:cs="Arial"/>
        </w:rPr>
        <w:t xml:space="preserve">websites to attract customers. It </w:t>
      </w:r>
      <w:r w:rsidR="00A77F11">
        <w:rPr>
          <w:rFonts w:ascii="Arial" w:hAnsi="Arial" w:cs="Arial"/>
        </w:rPr>
        <w:t>helps get</w:t>
      </w:r>
      <w:r w:rsidRPr="00B859EC">
        <w:rPr>
          <w:rFonts w:ascii="Arial" w:hAnsi="Arial" w:cs="Arial"/>
        </w:rPr>
        <w:t xml:space="preserve"> the customer feedback and review, what they </w:t>
      </w:r>
      <w:r w:rsidRPr="00B859EC">
        <w:rPr>
          <w:rFonts w:ascii="Arial" w:hAnsi="Arial" w:cs="Arial"/>
        </w:rPr>
        <w:lastRenderedPageBreak/>
        <w:t>want. It results in increasing the value chain of customers by connecting more customers.</w:t>
      </w:r>
      <w:r w:rsidR="00F71DB8">
        <w:rPr>
          <w:rFonts w:ascii="Arial" w:hAnsi="Arial" w:cs="Arial"/>
        </w:rPr>
        <w:t xml:space="preserve"> </w:t>
      </w:r>
      <w:proofErr w:type="gramStart"/>
      <w:r w:rsidRPr="00B859EC">
        <w:rPr>
          <w:rFonts w:ascii="Arial" w:hAnsi="Arial" w:cs="Arial"/>
        </w:rPr>
        <w:t>It</w:t>
      </w:r>
      <w:proofErr w:type="gramEnd"/>
      <w:r w:rsidRPr="00B859EC">
        <w:rPr>
          <w:rFonts w:ascii="Arial" w:hAnsi="Arial" w:cs="Arial"/>
        </w:rPr>
        <w:t xml:space="preserve"> uses four channels for its sales Toyota, </w:t>
      </w:r>
      <w:r w:rsidR="00F71DB8" w:rsidRPr="00B859EC">
        <w:rPr>
          <w:rFonts w:ascii="Arial" w:hAnsi="Arial" w:cs="Arial"/>
        </w:rPr>
        <w:t>Toyopet</w:t>
      </w:r>
      <w:r w:rsidRPr="00B859EC">
        <w:rPr>
          <w:rFonts w:ascii="Arial" w:hAnsi="Arial" w:cs="Arial"/>
        </w:rPr>
        <w:t xml:space="preserve">. Corolla and Netz. </w:t>
      </w:r>
      <w:r w:rsidR="00A77F11" w:rsidRPr="00B859EC">
        <w:rPr>
          <w:rFonts w:ascii="Arial" w:hAnsi="Arial" w:cs="Arial"/>
        </w:rPr>
        <w:t>To produce</w:t>
      </w:r>
      <w:r w:rsidRPr="00B859EC">
        <w:rPr>
          <w:rFonts w:ascii="Arial" w:hAnsi="Arial" w:cs="Arial"/>
        </w:rPr>
        <w:t xml:space="preserve"> its model Yaris, they also </w:t>
      </w:r>
      <w:r w:rsidR="00F71DB8">
        <w:rPr>
          <w:rFonts w:ascii="Arial" w:hAnsi="Arial" w:cs="Arial"/>
        </w:rPr>
        <w:t>organized</w:t>
      </w:r>
      <w:r w:rsidRPr="00B859EC">
        <w:rPr>
          <w:rFonts w:ascii="Arial" w:hAnsi="Arial" w:cs="Arial"/>
        </w:rPr>
        <w:t xml:space="preserve"> </w:t>
      </w:r>
      <w:r w:rsidR="00F71DB8">
        <w:rPr>
          <w:rFonts w:ascii="Arial" w:hAnsi="Arial" w:cs="Arial"/>
        </w:rPr>
        <w:t>a</w:t>
      </w:r>
      <w:r w:rsidRPr="00B859EC">
        <w:rPr>
          <w:rFonts w:ascii="Arial" w:hAnsi="Arial" w:cs="Arial"/>
        </w:rPr>
        <w:t xml:space="preserve"> show to attract more customers (Madoh, 2023, p. 73)</w:t>
      </w:r>
      <w:r w:rsidR="0006742B" w:rsidRPr="0006742B">
        <w:rPr>
          <w:rFonts w:ascii="Arial" w:hAnsi="Arial" w:cs="Arial"/>
          <w:noProof/>
        </w:rPr>
        <w:t xml:space="preserve"> </w:t>
      </w:r>
      <w:r w:rsidR="0006742B">
        <w:rPr>
          <w:rFonts w:ascii="Arial" w:hAnsi="Arial" w:cs="Arial"/>
          <w:noProof/>
        </w:rPr>
        <w:drawing>
          <wp:inline distT="0" distB="0" distL="0" distR="0" wp14:anchorId="40CEE624" wp14:editId="5C5FBE28">
            <wp:extent cx="5486400" cy="3200400"/>
            <wp:effectExtent l="0" t="0" r="0" b="19050"/>
            <wp:docPr id="11802811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87870FF" w14:textId="54F72239" w:rsidR="00A77F11" w:rsidRPr="00A77F11" w:rsidRDefault="00A77F11">
      <w:pPr>
        <w:spacing w:line="360" w:lineRule="auto"/>
        <w:rPr>
          <w:rFonts w:ascii="Arial" w:hAnsi="Arial" w:cs="Arial"/>
        </w:rPr>
      </w:pPr>
    </w:p>
    <w:p w14:paraId="25E6B447" w14:textId="77777777" w:rsidR="00A03F9E" w:rsidRPr="00B859EC" w:rsidRDefault="00000000">
      <w:pPr>
        <w:spacing w:line="360" w:lineRule="auto"/>
        <w:rPr>
          <w:rFonts w:ascii="Arial" w:hAnsi="Arial" w:cs="Arial"/>
          <w:b/>
          <w:bCs/>
          <w:sz w:val="24"/>
          <w:szCs w:val="24"/>
        </w:rPr>
      </w:pPr>
      <w:r w:rsidRPr="00B859EC">
        <w:rPr>
          <w:rFonts w:ascii="Arial" w:hAnsi="Arial" w:cs="Arial"/>
          <w:b/>
          <w:bCs/>
          <w:sz w:val="24"/>
          <w:szCs w:val="24"/>
        </w:rPr>
        <w:t xml:space="preserve">Research Methodology - </w:t>
      </w:r>
    </w:p>
    <w:p w14:paraId="1E9EC815" w14:textId="0C1787D3" w:rsidR="00A03F9E" w:rsidRPr="00B859EC" w:rsidRDefault="00000000">
      <w:pPr>
        <w:spacing w:line="360" w:lineRule="auto"/>
        <w:rPr>
          <w:rFonts w:ascii="Arial" w:hAnsi="Arial" w:cs="Arial"/>
        </w:rPr>
      </w:pPr>
      <w:r w:rsidRPr="00B859EC">
        <w:rPr>
          <w:rFonts w:ascii="Arial" w:hAnsi="Arial" w:cs="Arial"/>
        </w:rPr>
        <w:t xml:space="preserve">This dissertation is based on the information gathered by secondary research. It includes Research papers, Journals, dissertations, case studies, and financial data of Toyota in the UK. It includes proper citations and references to the research used. Research Questions are answered according to the secondary research. </w:t>
      </w:r>
    </w:p>
    <w:p w14:paraId="4C6EA1A0" w14:textId="77777777" w:rsidR="00A03F9E" w:rsidRPr="00B859EC" w:rsidRDefault="00000000">
      <w:pPr>
        <w:spacing w:line="360" w:lineRule="auto"/>
        <w:rPr>
          <w:rFonts w:ascii="Arial" w:hAnsi="Arial" w:cs="Arial"/>
          <w:b/>
          <w:bCs/>
          <w:sz w:val="24"/>
          <w:szCs w:val="24"/>
        </w:rPr>
      </w:pPr>
      <w:r w:rsidRPr="00B859EC">
        <w:rPr>
          <w:rFonts w:ascii="Arial" w:hAnsi="Arial" w:cs="Arial"/>
          <w:b/>
          <w:bCs/>
          <w:sz w:val="24"/>
          <w:szCs w:val="24"/>
        </w:rPr>
        <w:t xml:space="preserve">Risk - </w:t>
      </w:r>
    </w:p>
    <w:p w14:paraId="4B3B425A" w14:textId="77777777" w:rsidR="00A03F9E" w:rsidRDefault="00000000">
      <w:pPr>
        <w:spacing w:line="360" w:lineRule="auto"/>
        <w:rPr>
          <w:rFonts w:ascii="Arial" w:hAnsi="Arial" w:cs="Arial"/>
        </w:rPr>
      </w:pPr>
      <w:r>
        <w:rPr>
          <w:rFonts w:ascii="Arial" w:hAnsi="Arial" w:cs="Arial"/>
        </w:rPr>
        <w:t>An error may occur in citations. But we try our best to fulfill all the needs.</w:t>
      </w:r>
    </w:p>
    <w:p w14:paraId="3B6D5E9F" w14:textId="77777777" w:rsidR="00A03F9E" w:rsidRDefault="00A03F9E">
      <w:pPr>
        <w:spacing w:line="360" w:lineRule="auto"/>
        <w:rPr>
          <w:rFonts w:ascii="Arial" w:hAnsi="Arial" w:cs="Arial"/>
        </w:rPr>
      </w:pPr>
    </w:p>
    <w:p w14:paraId="6DD3D120" w14:textId="77777777" w:rsidR="00A03F9E" w:rsidRDefault="00A03F9E">
      <w:pPr>
        <w:spacing w:line="360" w:lineRule="auto"/>
        <w:rPr>
          <w:rFonts w:ascii="Arial" w:hAnsi="Arial" w:cs="Arial"/>
        </w:rPr>
      </w:pPr>
    </w:p>
    <w:p w14:paraId="720AB0E2" w14:textId="77777777" w:rsidR="00A03F9E" w:rsidRDefault="00A03F9E">
      <w:pPr>
        <w:spacing w:line="360" w:lineRule="auto"/>
        <w:rPr>
          <w:rFonts w:ascii="Arial" w:hAnsi="Arial" w:cs="Arial"/>
        </w:rPr>
      </w:pPr>
    </w:p>
    <w:p w14:paraId="1F30BC79" w14:textId="77777777" w:rsidR="00A03F9E" w:rsidRDefault="00A03F9E">
      <w:pPr>
        <w:spacing w:line="360" w:lineRule="auto"/>
        <w:rPr>
          <w:rFonts w:ascii="Arial" w:hAnsi="Arial" w:cs="Arial"/>
        </w:rPr>
      </w:pPr>
    </w:p>
    <w:p w14:paraId="2BBB36DD" w14:textId="77777777" w:rsidR="00A03F9E" w:rsidRDefault="00A03F9E">
      <w:pPr>
        <w:spacing w:line="360" w:lineRule="auto"/>
        <w:rPr>
          <w:rFonts w:ascii="Arial" w:hAnsi="Arial" w:cs="Arial"/>
        </w:rPr>
      </w:pPr>
    </w:p>
    <w:p w14:paraId="48348C02" w14:textId="77777777" w:rsidR="00A03F9E" w:rsidRDefault="00000000">
      <w:pPr>
        <w:spacing w:line="360" w:lineRule="auto"/>
        <w:rPr>
          <w:rFonts w:ascii="Arial" w:hAnsi="Arial" w:cs="Arial"/>
          <w:b/>
          <w:bCs/>
          <w:sz w:val="28"/>
          <w:szCs w:val="28"/>
        </w:rPr>
      </w:pPr>
      <w:r>
        <w:rPr>
          <w:rFonts w:ascii="Arial" w:hAnsi="Arial" w:cs="Arial"/>
          <w:b/>
          <w:bCs/>
          <w:sz w:val="28"/>
          <w:szCs w:val="28"/>
        </w:rPr>
        <w:lastRenderedPageBreak/>
        <w:t>Gantt Chart</w:t>
      </w:r>
    </w:p>
    <w:p w14:paraId="22EC0CC2" w14:textId="77777777" w:rsidR="00A03F9E" w:rsidRDefault="00000000">
      <w:pPr>
        <w:spacing w:line="360" w:lineRule="auto"/>
        <w:rPr>
          <w:rFonts w:ascii="Arial" w:hAnsi="Arial" w:cs="Arial"/>
        </w:rPr>
      </w:pPr>
      <w:r>
        <w:rPr>
          <w:noProof/>
        </w:rPr>
        <w:drawing>
          <wp:inline distT="0" distB="0" distL="0" distR="0" wp14:anchorId="36422417" wp14:editId="226F6238">
            <wp:extent cx="5943600" cy="4422775"/>
            <wp:effectExtent l="0" t="0" r="0" b="0"/>
            <wp:docPr id="1026"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cstate="print"/>
                    <a:srcRect/>
                    <a:stretch/>
                  </pic:blipFill>
                  <pic:spPr>
                    <a:xfrm>
                      <a:off x="0" y="0"/>
                      <a:ext cx="5943600" cy="4422775"/>
                    </a:xfrm>
                    <a:prstGeom prst="rect">
                      <a:avLst/>
                    </a:prstGeom>
                    <a:ln>
                      <a:noFill/>
                    </a:ln>
                  </pic:spPr>
                </pic:pic>
              </a:graphicData>
            </a:graphic>
          </wp:inline>
        </w:drawing>
      </w:r>
    </w:p>
    <w:p w14:paraId="54B234C2" w14:textId="77777777" w:rsidR="00A03F9E" w:rsidRDefault="00000000">
      <w:pPr>
        <w:rPr>
          <w:rFonts w:ascii="Arial" w:hAnsi="Arial" w:cs="Arial"/>
          <w:b/>
          <w:bCs/>
          <w:sz w:val="28"/>
          <w:szCs w:val="28"/>
        </w:rPr>
      </w:pPr>
      <w:r>
        <w:rPr>
          <w:rFonts w:ascii="Arial" w:hAnsi="Arial" w:cs="Arial"/>
          <w:b/>
          <w:bCs/>
          <w:sz w:val="28"/>
          <w:szCs w:val="28"/>
        </w:rPr>
        <w:t>Reference</w:t>
      </w:r>
    </w:p>
    <w:p w14:paraId="15A7CE63" w14:textId="61DFC3E3" w:rsidR="00F71DB8" w:rsidRDefault="00F71DB8">
      <w:pPr>
        <w:pStyle w:val="ListParagraph"/>
        <w:numPr>
          <w:ilvl w:val="0"/>
          <w:numId w:val="2"/>
        </w:numPr>
        <w:rPr>
          <w:rFonts w:ascii="Arial" w:hAnsi="Arial" w:cs="Arial"/>
        </w:rPr>
      </w:pPr>
      <w:r>
        <w:rPr>
          <w:rFonts w:ascii="Arial" w:hAnsi="Arial" w:cs="Arial"/>
        </w:rPr>
        <w:t xml:space="preserve">Allera, G., 2022. Similarities and differences of entry strategies of international automotive companies in host developed and developing countries: the case of Toyota in </w:t>
      </w:r>
      <w:r w:rsidR="00A77F11">
        <w:rPr>
          <w:rFonts w:ascii="Arial" w:hAnsi="Arial" w:cs="Arial"/>
        </w:rPr>
        <w:t xml:space="preserve">the </w:t>
      </w:r>
      <w:r>
        <w:rPr>
          <w:rFonts w:ascii="Arial" w:hAnsi="Arial" w:cs="Arial"/>
        </w:rPr>
        <w:t>USA, the UK, Indonesia, and China.</w:t>
      </w:r>
    </w:p>
    <w:p w14:paraId="61A5716C" w14:textId="77777777" w:rsidR="00F71DB8" w:rsidRDefault="00F71DB8">
      <w:pPr>
        <w:pStyle w:val="ListParagraph"/>
        <w:numPr>
          <w:ilvl w:val="0"/>
          <w:numId w:val="2"/>
        </w:numPr>
        <w:rPr>
          <w:rFonts w:ascii="Arial" w:hAnsi="Arial" w:cs="Arial"/>
        </w:rPr>
      </w:pPr>
      <w:r>
        <w:rPr>
          <w:rFonts w:ascii="Arial" w:hAnsi="Arial" w:cs="Arial"/>
        </w:rPr>
        <w:t>Baroto, M.B., Abdullah, M.M.B. and Wan, H.L., 2012. Hybrid strategy: A new strategy for competitive advantage. International Journal of Business and Management, 7(20), p.120.</w:t>
      </w:r>
    </w:p>
    <w:p w14:paraId="22FD24B0" w14:textId="77777777" w:rsidR="00F71DB8" w:rsidRDefault="00F71DB8">
      <w:pPr>
        <w:pStyle w:val="ListParagraph"/>
        <w:numPr>
          <w:ilvl w:val="0"/>
          <w:numId w:val="2"/>
        </w:numPr>
        <w:rPr>
          <w:rFonts w:ascii="Arial" w:hAnsi="Arial" w:cs="Arial"/>
        </w:rPr>
      </w:pPr>
      <w:r>
        <w:rPr>
          <w:rFonts w:ascii="Arial" w:hAnsi="Arial" w:cs="Arial"/>
          <w:color w:val="222222"/>
          <w:sz w:val="20"/>
          <w:szCs w:val="20"/>
          <w:shd w:val="clear" w:color="auto" w:fill="FFFFFF"/>
        </w:rPr>
        <w:t>Eneizan, B.M., Abd-Wahab, K. and Obaid, T.F., 2016. Effects of green marketing strategy on the financial and non-financial performance of firms: A conceptual paper. </w:t>
      </w:r>
      <w:r>
        <w:rPr>
          <w:rFonts w:ascii="Arial" w:hAnsi="Arial" w:cs="Arial"/>
          <w:i/>
          <w:iCs/>
          <w:color w:val="222222"/>
          <w:sz w:val="20"/>
          <w:szCs w:val="20"/>
          <w:shd w:val="clear" w:color="auto" w:fill="FFFFFF"/>
        </w:rPr>
        <w:t>Oman Chapter of Arabian Journal of Business and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(3796), pp.1-14.</w:t>
      </w:r>
    </w:p>
    <w:p w14:paraId="64752F5B" w14:textId="77777777" w:rsidR="00F71DB8" w:rsidRDefault="00F71DB8">
      <w:pPr>
        <w:pStyle w:val="NormalWeb"/>
        <w:numPr>
          <w:ilvl w:val="0"/>
          <w:numId w:val="2"/>
        </w:numPr>
      </w:pPr>
      <w:r w:rsidRPr="00794734">
        <w:t xml:space="preserve">Engert, S. and Baumgartner, R.J. (2016) ‘Corporate sustainability strategy – bridging the gap between formulation and implementation’, Journal of Cleaner Production, 113, pp. 822–834. </w:t>
      </w:r>
      <w:proofErr w:type="gramStart"/>
      <w:r w:rsidRPr="00794734">
        <w:t>doi:10.1016/j.jclepro</w:t>
      </w:r>
      <w:proofErr w:type="gramEnd"/>
      <w:r w:rsidRPr="00794734">
        <w:t>.2015.11.094.</w:t>
      </w:r>
    </w:p>
    <w:p w14:paraId="7EA69178" w14:textId="77777777" w:rsidR="00F71DB8" w:rsidRDefault="00F71DB8">
      <w:pPr>
        <w:pStyle w:val="ListParagraph"/>
        <w:numPr>
          <w:ilvl w:val="0"/>
          <w:numId w:val="2"/>
        </w:numPr>
        <w:rPr>
          <w:rFonts w:ascii="Arial" w:hAnsi="Arial" w:cs="Arial"/>
          <w:color w:val="222222"/>
          <w:sz w:val="20"/>
          <w:szCs w:val="20"/>
          <w:shd w:val="clear" w:color="auto" w:fill="FFFFFF"/>
        </w:rPr>
      </w:pPr>
      <w:r>
        <w:rPr>
          <w:rFonts w:ascii="Arial" w:hAnsi="Arial" w:cs="Arial"/>
          <w:color w:val="222222"/>
          <w:sz w:val="20"/>
          <w:szCs w:val="20"/>
          <w:shd w:val="clear" w:color="auto" w:fill="FFFFFF"/>
        </w:rPr>
        <w:t>Hoque, I., Faruque, M.M. and Mahbub, E., 2013. Analysis of Toyota’s Marketing Strategy in the UK Market. </w:t>
      </w:r>
      <w:r>
        <w:rPr>
          <w:rFonts w:ascii="Arial" w:hAnsi="Arial" w:cs="Arial"/>
          <w:i/>
          <w:iCs/>
          <w:color w:val="222222"/>
          <w:sz w:val="20"/>
          <w:szCs w:val="20"/>
          <w:shd w:val="clear" w:color="auto" w:fill="FFFFFF"/>
        </w:rPr>
        <w:t>European Journal of Business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(2), pp.223-233.</w:t>
      </w:r>
    </w:p>
    <w:p w14:paraId="57279982" w14:textId="78F6A04A" w:rsidR="00F71DB8" w:rsidRDefault="00A77F11" w:rsidP="00F71DB8">
      <w:pPr>
        <w:pStyle w:val="NormalWeb"/>
        <w:numPr>
          <w:ilvl w:val="0"/>
          <w:numId w:val="2"/>
        </w:numPr>
      </w:pPr>
      <w:r>
        <w:lastRenderedPageBreak/>
        <w:t>Isoraite</w:t>
      </w:r>
      <w:r w:rsidR="00F71DB8">
        <w:t xml:space="preserve">, M. (2016) ‘Marketing </w:t>
      </w:r>
      <w:proofErr w:type="gramStart"/>
      <w:r w:rsidR="00F71DB8">
        <w:t>mix</w:t>
      </w:r>
      <w:proofErr w:type="gramEnd"/>
      <w:r w:rsidR="00F71DB8">
        <w:t xml:space="preserve"> theoretical aspects’, </w:t>
      </w:r>
      <w:r w:rsidR="00F71DB8">
        <w:rPr>
          <w:i/>
          <w:iCs/>
        </w:rPr>
        <w:t>International Journal of Research -GRANTHAALAYAH</w:t>
      </w:r>
      <w:r w:rsidR="00F71DB8">
        <w:t>, 4(6), pp. 25–37. doi:10.29121/</w:t>
      </w:r>
      <w:proofErr w:type="gramStart"/>
      <w:r w:rsidR="00F71DB8">
        <w:t>granthaalayah.v</w:t>
      </w:r>
      <w:proofErr w:type="gramEnd"/>
      <w:r w:rsidR="00F71DB8">
        <w:t xml:space="preserve">4.i6.2016.2633. </w:t>
      </w:r>
    </w:p>
    <w:p w14:paraId="2539063E" w14:textId="77777777" w:rsidR="00F71DB8" w:rsidRDefault="00F71DB8">
      <w:pPr>
        <w:pStyle w:val="NormalWeb"/>
        <w:numPr>
          <w:ilvl w:val="0"/>
          <w:numId w:val="2"/>
        </w:numPr>
      </w:pPr>
      <w:r>
        <w:rPr>
          <w:rFonts w:ascii="Arial" w:hAnsi="Arial" w:cs="Arial"/>
          <w:color w:val="222222"/>
          <w:sz w:val="20"/>
          <w:szCs w:val="20"/>
          <w:shd w:val="clear" w:color="auto" w:fill="FFFFFF"/>
        </w:rPr>
        <w:t>Mishra, P. and Sharma, P., 2010. Green marketing in India: Emerging opportunities and challenges. </w:t>
      </w:r>
      <w:r>
        <w:rPr>
          <w:rFonts w:ascii="Arial" w:hAnsi="Arial" w:cs="Arial"/>
          <w:i/>
          <w:iCs/>
          <w:color w:val="222222"/>
          <w:sz w:val="20"/>
          <w:szCs w:val="20"/>
          <w:shd w:val="clear" w:color="auto" w:fill="FFFFFF"/>
        </w:rPr>
        <w:t>Journal of Engineering, Science and Management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pp.9-14.</w:t>
      </w:r>
    </w:p>
    <w:p w14:paraId="17B12F39" w14:textId="77777777" w:rsidR="00F71DB8" w:rsidRDefault="00F71DB8">
      <w:pPr>
        <w:pStyle w:val="NormalWeb"/>
        <w:numPr>
          <w:ilvl w:val="0"/>
          <w:numId w:val="2"/>
        </w:numPr>
      </w:pPr>
      <w:r>
        <w:t xml:space="preserve">NASER1, S.A.A.M. (2021) ‘Online branding strategies of Toyota’, </w:t>
      </w:r>
      <w:r>
        <w:rPr>
          <w:i/>
          <w:iCs/>
        </w:rPr>
        <w:t>Humanitarian and Natural Sciences Journal</w:t>
      </w:r>
      <w:r>
        <w:t xml:space="preserve">, 2(10). doi:10.53796/hnsj21010. </w:t>
      </w:r>
    </w:p>
    <w:p w14:paraId="036D681D" w14:textId="77777777" w:rsidR="00F71DB8" w:rsidRPr="00F71DB8" w:rsidRDefault="00F71DB8">
      <w:pPr>
        <w:pStyle w:val="NormalWeb"/>
        <w:numPr>
          <w:ilvl w:val="0"/>
          <w:numId w:val="2"/>
        </w:numPr>
      </w:pPr>
      <w:r>
        <w:rPr>
          <w:rFonts w:ascii="Arial" w:hAnsi="Arial" w:cs="Arial"/>
          <w:color w:val="222222"/>
          <w:sz w:val="20"/>
          <w:szCs w:val="20"/>
          <w:shd w:val="clear" w:color="auto" w:fill="FFFFFF"/>
        </w:rPr>
        <w:t>XU, Z., 2013. Cost Reduction in the Automobile Industry: Case Studies of the Chinese market.</w:t>
      </w:r>
    </w:p>
    <w:p w14:paraId="6B65CE1E" w14:textId="77777777" w:rsidR="00A03F9E" w:rsidRDefault="00A03F9E">
      <w:pPr>
        <w:spacing w:line="360" w:lineRule="auto"/>
        <w:rPr>
          <w:rFonts w:ascii="Arial" w:hAnsi="Arial" w:cs="Arial"/>
        </w:rPr>
      </w:pPr>
    </w:p>
    <w:p w14:paraId="3BA14E35" w14:textId="77777777" w:rsidR="00A03F9E" w:rsidRDefault="00A03F9E">
      <w:pPr>
        <w:spacing w:line="360" w:lineRule="auto"/>
        <w:rPr>
          <w:rFonts w:ascii="Arial" w:hAnsi="Arial" w:cs="Arial"/>
        </w:rPr>
      </w:pPr>
    </w:p>
    <w:sectPr w:rsidR="00A03F9E">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D58E9" w14:textId="77777777" w:rsidR="00446930" w:rsidRDefault="00446930">
      <w:pPr>
        <w:spacing w:after="0" w:line="240" w:lineRule="auto"/>
      </w:pPr>
      <w:r>
        <w:separator/>
      </w:r>
    </w:p>
  </w:endnote>
  <w:endnote w:type="continuationSeparator" w:id="0">
    <w:p w14:paraId="3F8EC660" w14:textId="77777777" w:rsidR="00446930" w:rsidRDefault="00446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17E2C" w14:textId="77777777" w:rsidR="00A03F9E" w:rsidRDefault="00A03F9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8C112" w14:textId="77777777" w:rsidR="00446930" w:rsidRDefault="00446930">
      <w:pPr>
        <w:spacing w:after="0" w:line="240" w:lineRule="auto"/>
      </w:pPr>
      <w:r>
        <w:separator/>
      </w:r>
    </w:p>
  </w:footnote>
  <w:footnote w:type="continuationSeparator" w:id="0">
    <w:p w14:paraId="204564A4" w14:textId="77777777" w:rsidR="00446930" w:rsidRDefault="00446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9A835" w14:textId="77777777" w:rsidR="00A03F9E"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p w14:paraId="7636B292" w14:textId="77777777" w:rsidR="00A03F9E" w:rsidRDefault="00A03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DCB22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02E0A6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1058394">
    <w:abstractNumId w:val="1"/>
  </w:num>
  <w:num w:numId="2" w16cid:durableId="2050295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F9E"/>
    <w:rsid w:val="0006742B"/>
    <w:rsid w:val="00446930"/>
    <w:rsid w:val="00794734"/>
    <w:rsid w:val="00A03F9E"/>
    <w:rsid w:val="00A77F11"/>
    <w:rsid w:val="00B859EC"/>
    <w:rsid w:val="00E97004"/>
    <w:rsid w:val="00F71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FE426C"/>
  <w15:docId w15:val="{90EB398C-9487-45CC-8509-B7DB878AA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668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A3E97D8-11DD-442F-9091-34459089F9A0}"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2BFFDEAA-B19F-4760-9050-F25899C75C9A}">
      <dgm:prSet phldrT="[Text]" custT="1"/>
      <dgm:spPr/>
      <dgm:t>
        <a:bodyPr/>
        <a:lstStyle/>
        <a:p>
          <a:r>
            <a:rPr lang="en-US" sz="900" b="1">
              <a:latin typeface="Arial" panose="020B0604020202020204" pitchFamily="34" charset="0"/>
              <a:cs typeface="Arial" panose="020B0604020202020204" pitchFamily="34" charset="0"/>
            </a:rPr>
            <a:t>Sustainable competitive advantage</a:t>
          </a:r>
        </a:p>
      </dgm:t>
    </dgm:pt>
    <dgm:pt modelId="{1195566C-7D43-4CF2-BF85-7EC8F0C7C12A}" type="parTrans" cxnId="{C42B53DE-3B3F-4CA3-91E2-FA4E0F40A848}">
      <dgm:prSet/>
      <dgm:spPr/>
      <dgm:t>
        <a:bodyPr/>
        <a:lstStyle/>
        <a:p>
          <a:endParaRPr lang="en-US"/>
        </a:p>
      </dgm:t>
    </dgm:pt>
    <dgm:pt modelId="{19A85A0D-4A01-414B-9049-500B892AF3D3}" type="sibTrans" cxnId="{C42B53DE-3B3F-4CA3-91E2-FA4E0F40A848}">
      <dgm:prSet/>
      <dgm:spPr/>
      <dgm:t>
        <a:bodyPr/>
        <a:lstStyle/>
        <a:p>
          <a:endParaRPr lang="en-US"/>
        </a:p>
      </dgm:t>
    </dgm:pt>
    <dgm:pt modelId="{51081A95-8D72-4AC2-A72B-53FC67A0F9AD}">
      <dgm:prSet phldrT="[Text]" custT="1"/>
      <dgm:spPr>
        <a:solidFill>
          <a:srgbClr val="92D050"/>
        </a:solidFill>
      </dgm:spPr>
      <dgm:t>
        <a:bodyPr/>
        <a:lstStyle/>
        <a:p>
          <a:r>
            <a:rPr lang="en-US" sz="900" b="1">
              <a:latin typeface="Arial" panose="020B0604020202020204" pitchFamily="34" charset="0"/>
              <a:cs typeface="Arial" panose="020B0604020202020204" pitchFamily="34" charset="0"/>
            </a:rPr>
            <a:t>Customer Loyality</a:t>
          </a:r>
        </a:p>
      </dgm:t>
    </dgm:pt>
    <dgm:pt modelId="{78B54D71-A69D-4455-9DE2-C7E2FA3F47C3}" type="parTrans" cxnId="{07C67FD7-9DE9-4155-8FA4-F2AFF128A507}">
      <dgm:prSet/>
      <dgm:spPr/>
      <dgm:t>
        <a:bodyPr/>
        <a:lstStyle/>
        <a:p>
          <a:endParaRPr lang="en-US"/>
        </a:p>
      </dgm:t>
    </dgm:pt>
    <dgm:pt modelId="{84BC1ABC-57D7-4D23-867C-14FF0728E415}" type="sibTrans" cxnId="{07C67FD7-9DE9-4155-8FA4-F2AFF128A507}">
      <dgm:prSet/>
      <dgm:spPr/>
      <dgm:t>
        <a:bodyPr/>
        <a:lstStyle/>
        <a:p>
          <a:endParaRPr lang="en-US"/>
        </a:p>
      </dgm:t>
    </dgm:pt>
    <dgm:pt modelId="{1FCE5880-42F6-4854-8686-5AC9433ECFF6}">
      <dgm:prSet phldrT="[Text]"/>
      <dgm:spPr>
        <a:solidFill>
          <a:srgbClr val="FF0000"/>
        </a:solidFill>
      </dgm:spPr>
      <dgm:t>
        <a:bodyPr/>
        <a:lstStyle/>
        <a:p>
          <a:r>
            <a:rPr lang="en-US" b="1">
              <a:latin typeface="Arial" panose="020B0604020202020204" pitchFamily="34" charset="0"/>
              <a:cs typeface="Arial" panose="020B0604020202020204" pitchFamily="34" charset="0"/>
            </a:rPr>
            <a:t>Value Chain</a:t>
          </a:r>
        </a:p>
      </dgm:t>
    </dgm:pt>
    <dgm:pt modelId="{9ACC8BAE-4E06-4E7F-A327-C51842914FFE}" type="parTrans" cxnId="{79E93A26-0CB8-46C2-A1BE-25FEF1A616FE}">
      <dgm:prSet/>
      <dgm:spPr/>
      <dgm:t>
        <a:bodyPr/>
        <a:lstStyle/>
        <a:p>
          <a:endParaRPr lang="en-US"/>
        </a:p>
      </dgm:t>
    </dgm:pt>
    <dgm:pt modelId="{50040F11-0C20-4BD3-A9DF-CE7BFB157864}" type="sibTrans" cxnId="{79E93A26-0CB8-46C2-A1BE-25FEF1A616FE}">
      <dgm:prSet/>
      <dgm:spPr/>
      <dgm:t>
        <a:bodyPr/>
        <a:lstStyle/>
        <a:p>
          <a:endParaRPr lang="en-US"/>
        </a:p>
      </dgm:t>
    </dgm:pt>
    <dgm:pt modelId="{07D9BC64-54DC-41C9-8689-57C0024049E4}">
      <dgm:prSet phldrT="[Text]"/>
      <dgm:spPr>
        <a:solidFill>
          <a:srgbClr val="FFC000"/>
        </a:solidFill>
      </dgm:spPr>
      <dgm:t>
        <a:bodyPr/>
        <a:lstStyle/>
        <a:p>
          <a:r>
            <a:rPr lang="en-US" b="1">
              <a:latin typeface="Arial" panose="020B0604020202020204" pitchFamily="34" charset="0"/>
              <a:cs typeface="Arial" panose="020B0604020202020204" pitchFamily="34" charset="0"/>
            </a:rPr>
            <a:t>Total Quality management</a:t>
          </a:r>
        </a:p>
      </dgm:t>
    </dgm:pt>
    <dgm:pt modelId="{3AE8CFAB-CD01-4E15-BF20-5660D559ED78}" type="parTrans" cxnId="{43B2A52D-93A3-4010-A3C2-E426ACA25CB9}">
      <dgm:prSet/>
      <dgm:spPr/>
      <dgm:t>
        <a:bodyPr/>
        <a:lstStyle/>
        <a:p>
          <a:endParaRPr lang="en-US"/>
        </a:p>
      </dgm:t>
    </dgm:pt>
    <dgm:pt modelId="{DC70A7C9-E6B9-4638-86FD-C0DBB7B18ECF}" type="sibTrans" cxnId="{43B2A52D-93A3-4010-A3C2-E426ACA25CB9}">
      <dgm:prSet/>
      <dgm:spPr/>
      <dgm:t>
        <a:bodyPr/>
        <a:lstStyle/>
        <a:p>
          <a:endParaRPr lang="en-US"/>
        </a:p>
      </dgm:t>
    </dgm:pt>
    <dgm:pt modelId="{421E89A1-2A02-48A3-B954-A6013FC8E3E4}">
      <dgm:prSet phldrT="[Text]" custT="1"/>
      <dgm:spPr>
        <a:solidFill>
          <a:schemeClr val="accent5"/>
        </a:solidFill>
      </dgm:spPr>
      <dgm:t>
        <a:bodyPr/>
        <a:lstStyle/>
        <a:p>
          <a:r>
            <a:rPr lang="en-US" sz="900" b="1">
              <a:latin typeface="Arial" panose="020B0604020202020204" pitchFamily="34" charset="0"/>
              <a:cs typeface="Arial" panose="020B0604020202020204" pitchFamily="34" charset="0"/>
            </a:rPr>
            <a:t>Business Preforance</a:t>
          </a:r>
        </a:p>
      </dgm:t>
    </dgm:pt>
    <dgm:pt modelId="{62649339-AA9B-48C3-8EB8-33851A349876}" type="parTrans" cxnId="{BD4CEFB4-4C49-44E6-B46E-75F6EFA228F3}">
      <dgm:prSet/>
      <dgm:spPr/>
      <dgm:t>
        <a:bodyPr/>
        <a:lstStyle/>
        <a:p>
          <a:endParaRPr lang="en-US"/>
        </a:p>
      </dgm:t>
    </dgm:pt>
    <dgm:pt modelId="{05FE2CF2-555E-4743-B111-99D8CC49B2B3}" type="sibTrans" cxnId="{BD4CEFB4-4C49-44E6-B46E-75F6EFA228F3}">
      <dgm:prSet/>
      <dgm:spPr/>
      <dgm:t>
        <a:bodyPr/>
        <a:lstStyle/>
        <a:p>
          <a:endParaRPr lang="en-US"/>
        </a:p>
      </dgm:t>
    </dgm:pt>
    <dgm:pt modelId="{DEE62AB0-52C9-4490-B109-F12A0A664DB2}">
      <dgm:prSet phldrT="[Text]" custT="1"/>
      <dgm:spPr>
        <a:solidFill>
          <a:schemeClr val="accent4">
            <a:lumMod val="75000"/>
          </a:schemeClr>
        </a:solidFill>
      </dgm:spPr>
      <dgm:t>
        <a:bodyPr/>
        <a:lstStyle/>
        <a:p>
          <a:r>
            <a:rPr lang="en-US" sz="900" b="1">
              <a:latin typeface="Arial" panose="020B0604020202020204" pitchFamily="34" charset="0"/>
              <a:cs typeface="Arial" panose="020B0604020202020204" pitchFamily="34" charset="0"/>
            </a:rPr>
            <a:t>Green Product,Green Price, Green Place, Green Promotion</a:t>
          </a:r>
        </a:p>
      </dgm:t>
    </dgm:pt>
    <dgm:pt modelId="{18CA4C3A-14FA-4F2F-822A-B1A2ABA2B919}" type="parTrans" cxnId="{EE184A2D-DC05-4B06-9C40-E02A14E546E5}">
      <dgm:prSet/>
      <dgm:spPr/>
      <dgm:t>
        <a:bodyPr/>
        <a:lstStyle/>
        <a:p>
          <a:endParaRPr lang="en-US"/>
        </a:p>
      </dgm:t>
    </dgm:pt>
    <dgm:pt modelId="{B745FD0A-2F47-4871-8DB1-A3493528E175}" type="sibTrans" cxnId="{EE184A2D-DC05-4B06-9C40-E02A14E546E5}">
      <dgm:prSet/>
      <dgm:spPr/>
      <dgm:t>
        <a:bodyPr/>
        <a:lstStyle/>
        <a:p>
          <a:endParaRPr lang="en-US"/>
        </a:p>
      </dgm:t>
    </dgm:pt>
    <dgm:pt modelId="{3899F9B5-4C1F-49DD-9C21-4711C474BDF8}">
      <dgm:prSet phldrT="[Text]"/>
      <dgm:spPr/>
      <dgm:t>
        <a:bodyPr/>
        <a:lstStyle/>
        <a:p>
          <a:endParaRPr lang="en-US"/>
        </a:p>
      </dgm:t>
    </dgm:pt>
    <dgm:pt modelId="{0693FB5C-1630-4427-9E91-6810A34067E6}" type="parTrans" cxnId="{8B52D503-778B-453B-9A89-1A4F7D24A98A}">
      <dgm:prSet/>
      <dgm:spPr/>
      <dgm:t>
        <a:bodyPr/>
        <a:lstStyle/>
        <a:p>
          <a:endParaRPr lang="en-US"/>
        </a:p>
      </dgm:t>
    </dgm:pt>
    <dgm:pt modelId="{CB4E8058-B36B-481C-B124-9C371D451BF2}" type="sibTrans" cxnId="{8B52D503-778B-453B-9A89-1A4F7D24A98A}">
      <dgm:prSet/>
      <dgm:spPr/>
      <dgm:t>
        <a:bodyPr/>
        <a:lstStyle/>
        <a:p>
          <a:endParaRPr lang="en-US"/>
        </a:p>
      </dgm:t>
    </dgm:pt>
    <dgm:pt modelId="{247562E5-E1AC-4E13-8FC5-5CCD5BB799CE}" type="pres">
      <dgm:prSet presAssocID="{2A3E97D8-11DD-442F-9091-34459089F9A0}" presName="Name0" presStyleCnt="0">
        <dgm:presLayoutVars>
          <dgm:chMax val="1"/>
          <dgm:dir/>
          <dgm:animLvl val="ctr"/>
          <dgm:resizeHandles val="exact"/>
        </dgm:presLayoutVars>
      </dgm:prSet>
      <dgm:spPr/>
    </dgm:pt>
    <dgm:pt modelId="{9B752337-9F60-429F-8279-1AE9C8CF9BED}" type="pres">
      <dgm:prSet presAssocID="{2BFFDEAA-B19F-4760-9050-F25899C75C9A}" presName="centerShape" presStyleLbl="node0" presStyleIdx="0" presStyleCnt="1" custScaleX="143953" custScaleY="127009"/>
      <dgm:spPr/>
    </dgm:pt>
    <dgm:pt modelId="{4127E0BB-9776-45EF-9959-9DC2DB8EC152}" type="pres">
      <dgm:prSet presAssocID="{78B54D71-A69D-4455-9DE2-C7E2FA3F47C3}" presName="parTrans" presStyleLbl="sibTrans2D1" presStyleIdx="0" presStyleCnt="5" custAng="10982650"/>
      <dgm:spPr/>
    </dgm:pt>
    <dgm:pt modelId="{0600D57F-C530-41DC-A488-8E55EB18CF67}" type="pres">
      <dgm:prSet presAssocID="{78B54D71-A69D-4455-9DE2-C7E2FA3F47C3}" presName="connectorText" presStyleLbl="sibTrans2D1" presStyleIdx="0" presStyleCnt="5"/>
      <dgm:spPr/>
    </dgm:pt>
    <dgm:pt modelId="{4B8A32F1-D2BD-4E9A-9F2E-60A2C833E183}" type="pres">
      <dgm:prSet presAssocID="{51081A95-8D72-4AC2-A72B-53FC67A0F9AD}" presName="node" presStyleLbl="node1" presStyleIdx="0" presStyleCnt="5" custRadScaleRad="119772" custRadScaleInc="-369298">
        <dgm:presLayoutVars>
          <dgm:bulletEnabled val="1"/>
        </dgm:presLayoutVars>
      </dgm:prSet>
      <dgm:spPr/>
    </dgm:pt>
    <dgm:pt modelId="{E8719AA5-43F0-47F9-8715-82D07EFBA8A4}" type="pres">
      <dgm:prSet presAssocID="{9ACC8BAE-4E06-4E7F-A327-C51842914FFE}" presName="parTrans" presStyleLbl="sibTrans2D1" presStyleIdx="1" presStyleCnt="5" custAng="11327834"/>
      <dgm:spPr/>
    </dgm:pt>
    <dgm:pt modelId="{D222E6AE-94A2-4A81-A258-AA57780C849B}" type="pres">
      <dgm:prSet presAssocID="{9ACC8BAE-4E06-4E7F-A327-C51842914FFE}" presName="connectorText" presStyleLbl="sibTrans2D1" presStyleIdx="1" presStyleCnt="5"/>
      <dgm:spPr/>
    </dgm:pt>
    <dgm:pt modelId="{BA9F2459-AFFF-40FB-813E-78CBEA24A2F0}" type="pres">
      <dgm:prSet presAssocID="{1FCE5880-42F6-4854-8686-5AC9433ECFF6}" presName="node" presStyleLbl="node1" presStyleIdx="1" presStyleCnt="5" custRadScaleRad="111270" custRadScaleInc="3655">
        <dgm:presLayoutVars>
          <dgm:bulletEnabled val="1"/>
        </dgm:presLayoutVars>
      </dgm:prSet>
      <dgm:spPr/>
    </dgm:pt>
    <dgm:pt modelId="{EA3FE56E-0533-4995-8B51-428C01751DD1}" type="pres">
      <dgm:prSet presAssocID="{3AE8CFAB-CD01-4E15-BF20-5660D559ED78}" presName="parTrans" presStyleLbl="sibTrans2D1" presStyleIdx="2" presStyleCnt="5" custAng="10421586"/>
      <dgm:spPr/>
    </dgm:pt>
    <dgm:pt modelId="{04C525BC-81D1-4B52-92DF-960015CA1088}" type="pres">
      <dgm:prSet presAssocID="{3AE8CFAB-CD01-4E15-BF20-5660D559ED78}" presName="connectorText" presStyleLbl="sibTrans2D1" presStyleIdx="2" presStyleCnt="5"/>
      <dgm:spPr/>
    </dgm:pt>
    <dgm:pt modelId="{8E912EEC-387C-4F83-ACD2-EE9DE35381AA}" type="pres">
      <dgm:prSet presAssocID="{07D9BC64-54DC-41C9-8689-57C0024049E4}" presName="node" presStyleLbl="node1" presStyleIdx="2" presStyleCnt="5" custRadScaleRad="115964" custRadScaleInc="-5396">
        <dgm:presLayoutVars>
          <dgm:bulletEnabled val="1"/>
        </dgm:presLayoutVars>
      </dgm:prSet>
      <dgm:spPr/>
    </dgm:pt>
    <dgm:pt modelId="{85430461-0466-4595-8BB1-875D2AF94374}" type="pres">
      <dgm:prSet presAssocID="{62649339-AA9B-48C3-8EB8-33851A349876}" presName="parTrans" presStyleLbl="sibTrans2D1" presStyleIdx="3" presStyleCnt="5"/>
      <dgm:spPr/>
    </dgm:pt>
    <dgm:pt modelId="{C89560FE-EB2B-4E0A-B1C9-C981DD996D78}" type="pres">
      <dgm:prSet presAssocID="{62649339-AA9B-48C3-8EB8-33851A349876}" presName="connectorText" presStyleLbl="sibTrans2D1" presStyleIdx="3" presStyleCnt="5"/>
      <dgm:spPr/>
    </dgm:pt>
    <dgm:pt modelId="{7D0B4822-FFDB-4DD7-B8CE-37DCCBE6A045}" type="pres">
      <dgm:prSet presAssocID="{421E89A1-2A02-48A3-B954-A6013FC8E3E4}" presName="node" presStyleLbl="node1" presStyleIdx="3" presStyleCnt="5" custRadScaleRad="100761" custRadScaleInc="392054">
        <dgm:presLayoutVars>
          <dgm:bulletEnabled val="1"/>
        </dgm:presLayoutVars>
      </dgm:prSet>
      <dgm:spPr/>
    </dgm:pt>
    <dgm:pt modelId="{CFA2BDEC-7EBD-4086-A489-6BC8594D6218}" type="pres">
      <dgm:prSet presAssocID="{18CA4C3A-14FA-4F2F-822A-B1A2ABA2B919}" presName="parTrans" presStyleLbl="sibTrans2D1" presStyleIdx="4" presStyleCnt="5" custAng="10607857"/>
      <dgm:spPr/>
    </dgm:pt>
    <dgm:pt modelId="{9F5A48FB-21F0-4860-B6E9-16F2B170B57D}" type="pres">
      <dgm:prSet presAssocID="{18CA4C3A-14FA-4F2F-822A-B1A2ABA2B919}" presName="connectorText" presStyleLbl="sibTrans2D1" presStyleIdx="4" presStyleCnt="5"/>
      <dgm:spPr/>
    </dgm:pt>
    <dgm:pt modelId="{428F977D-5BA8-4157-B1BC-1FB624BF1FDC}" type="pres">
      <dgm:prSet presAssocID="{DEE62AB0-52C9-4490-B109-F12A0A664DB2}" presName="node" presStyleLbl="node1" presStyleIdx="4" presStyleCnt="5" custScaleX="122048" custRadScaleRad="120026" custRadScaleInc="-8557">
        <dgm:presLayoutVars>
          <dgm:bulletEnabled val="1"/>
        </dgm:presLayoutVars>
      </dgm:prSet>
      <dgm:spPr/>
    </dgm:pt>
  </dgm:ptLst>
  <dgm:cxnLst>
    <dgm:cxn modelId="{8B52D503-778B-453B-9A89-1A4F7D24A98A}" srcId="{2A3E97D8-11DD-442F-9091-34459089F9A0}" destId="{3899F9B5-4C1F-49DD-9C21-4711C474BDF8}" srcOrd="1" destOrd="0" parTransId="{0693FB5C-1630-4427-9E91-6810A34067E6}" sibTransId="{CB4E8058-B36B-481C-B124-9C371D451BF2}"/>
    <dgm:cxn modelId="{EF93BD07-EAF1-4AC1-AED9-CFCBDBA0C033}" type="presOf" srcId="{18CA4C3A-14FA-4F2F-822A-B1A2ABA2B919}" destId="{9F5A48FB-21F0-4860-B6E9-16F2B170B57D}" srcOrd="1" destOrd="0" presId="urn:microsoft.com/office/officeart/2005/8/layout/radial5"/>
    <dgm:cxn modelId="{1BE19E08-22BF-4738-B90A-9E124970D283}" type="presOf" srcId="{18CA4C3A-14FA-4F2F-822A-B1A2ABA2B919}" destId="{CFA2BDEC-7EBD-4086-A489-6BC8594D6218}" srcOrd="0" destOrd="0" presId="urn:microsoft.com/office/officeart/2005/8/layout/radial5"/>
    <dgm:cxn modelId="{2105FF09-B30B-47AF-952C-3F494DFF8E94}" type="presOf" srcId="{3AE8CFAB-CD01-4E15-BF20-5660D559ED78}" destId="{EA3FE56E-0533-4995-8B51-428C01751DD1}" srcOrd="0" destOrd="0" presId="urn:microsoft.com/office/officeart/2005/8/layout/radial5"/>
    <dgm:cxn modelId="{735F420D-345F-491B-9778-79D1AC4E6CEC}" type="presOf" srcId="{78B54D71-A69D-4455-9DE2-C7E2FA3F47C3}" destId="{4127E0BB-9776-45EF-9959-9DC2DB8EC152}" srcOrd="0" destOrd="0" presId="urn:microsoft.com/office/officeart/2005/8/layout/radial5"/>
    <dgm:cxn modelId="{81B14119-7DB7-4B87-B25D-6FC3BBCBF18C}" type="presOf" srcId="{9ACC8BAE-4E06-4E7F-A327-C51842914FFE}" destId="{D222E6AE-94A2-4A81-A258-AA57780C849B}" srcOrd="1" destOrd="0" presId="urn:microsoft.com/office/officeart/2005/8/layout/radial5"/>
    <dgm:cxn modelId="{4758DF21-91C0-403C-B9B5-7DBE289B6E2B}" type="presOf" srcId="{421E89A1-2A02-48A3-B954-A6013FC8E3E4}" destId="{7D0B4822-FFDB-4DD7-B8CE-37DCCBE6A045}" srcOrd="0" destOrd="0" presId="urn:microsoft.com/office/officeart/2005/8/layout/radial5"/>
    <dgm:cxn modelId="{79E93A26-0CB8-46C2-A1BE-25FEF1A616FE}" srcId="{2BFFDEAA-B19F-4760-9050-F25899C75C9A}" destId="{1FCE5880-42F6-4854-8686-5AC9433ECFF6}" srcOrd="1" destOrd="0" parTransId="{9ACC8BAE-4E06-4E7F-A327-C51842914FFE}" sibTransId="{50040F11-0C20-4BD3-A9DF-CE7BFB157864}"/>
    <dgm:cxn modelId="{EE184A2D-DC05-4B06-9C40-E02A14E546E5}" srcId="{2BFFDEAA-B19F-4760-9050-F25899C75C9A}" destId="{DEE62AB0-52C9-4490-B109-F12A0A664DB2}" srcOrd="4" destOrd="0" parTransId="{18CA4C3A-14FA-4F2F-822A-B1A2ABA2B919}" sibTransId="{B745FD0A-2F47-4871-8DB1-A3493528E175}"/>
    <dgm:cxn modelId="{43B2A52D-93A3-4010-A3C2-E426ACA25CB9}" srcId="{2BFFDEAA-B19F-4760-9050-F25899C75C9A}" destId="{07D9BC64-54DC-41C9-8689-57C0024049E4}" srcOrd="2" destOrd="0" parTransId="{3AE8CFAB-CD01-4E15-BF20-5660D559ED78}" sibTransId="{DC70A7C9-E6B9-4638-86FD-C0DBB7B18ECF}"/>
    <dgm:cxn modelId="{E62D4C62-1E6E-48E9-BE3B-802CB54C9B25}" type="presOf" srcId="{62649339-AA9B-48C3-8EB8-33851A349876}" destId="{C89560FE-EB2B-4E0A-B1C9-C981DD996D78}" srcOrd="1" destOrd="0" presId="urn:microsoft.com/office/officeart/2005/8/layout/radial5"/>
    <dgm:cxn modelId="{B80B3757-E905-4FA6-8F4D-57FB20CC454F}" type="presOf" srcId="{51081A95-8D72-4AC2-A72B-53FC67A0F9AD}" destId="{4B8A32F1-D2BD-4E9A-9F2E-60A2C833E183}" srcOrd="0" destOrd="0" presId="urn:microsoft.com/office/officeart/2005/8/layout/radial5"/>
    <dgm:cxn modelId="{B78A6259-A0DD-4436-8EFC-26EE4A2BDA18}" type="presOf" srcId="{78B54D71-A69D-4455-9DE2-C7E2FA3F47C3}" destId="{0600D57F-C530-41DC-A488-8E55EB18CF67}" srcOrd="1" destOrd="0" presId="urn:microsoft.com/office/officeart/2005/8/layout/radial5"/>
    <dgm:cxn modelId="{A5298685-7184-4A01-855F-EBE838BE8B5F}" type="presOf" srcId="{1FCE5880-42F6-4854-8686-5AC9433ECFF6}" destId="{BA9F2459-AFFF-40FB-813E-78CBEA24A2F0}" srcOrd="0" destOrd="0" presId="urn:microsoft.com/office/officeart/2005/8/layout/radial5"/>
    <dgm:cxn modelId="{EF55FF89-D513-47CB-8E71-FDC51FF599CB}" type="presOf" srcId="{2BFFDEAA-B19F-4760-9050-F25899C75C9A}" destId="{9B752337-9F60-429F-8279-1AE9C8CF9BED}" srcOrd="0" destOrd="0" presId="urn:microsoft.com/office/officeart/2005/8/layout/radial5"/>
    <dgm:cxn modelId="{3E46FC8A-13AB-4057-BD4E-99BDD661B839}" type="presOf" srcId="{3AE8CFAB-CD01-4E15-BF20-5660D559ED78}" destId="{04C525BC-81D1-4B52-92DF-960015CA1088}" srcOrd="1" destOrd="0" presId="urn:microsoft.com/office/officeart/2005/8/layout/radial5"/>
    <dgm:cxn modelId="{417B028B-1DF3-45FC-A430-BBDBAA6336AA}" type="presOf" srcId="{9ACC8BAE-4E06-4E7F-A327-C51842914FFE}" destId="{E8719AA5-43F0-47F9-8715-82D07EFBA8A4}" srcOrd="0" destOrd="0" presId="urn:microsoft.com/office/officeart/2005/8/layout/radial5"/>
    <dgm:cxn modelId="{F31A708D-5896-4ABA-A0B8-A5375232E31C}" type="presOf" srcId="{DEE62AB0-52C9-4490-B109-F12A0A664DB2}" destId="{428F977D-5BA8-4157-B1BC-1FB624BF1FDC}" srcOrd="0" destOrd="0" presId="urn:microsoft.com/office/officeart/2005/8/layout/radial5"/>
    <dgm:cxn modelId="{2D21748E-9613-48AD-8961-32229C5B1BF4}" type="presOf" srcId="{2A3E97D8-11DD-442F-9091-34459089F9A0}" destId="{247562E5-E1AC-4E13-8FC5-5CCD5BB799CE}" srcOrd="0" destOrd="0" presId="urn:microsoft.com/office/officeart/2005/8/layout/radial5"/>
    <dgm:cxn modelId="{4350299C-1E12-4173-B99C-F87470C81C6F}" type="presOf" srcId="{07D9BC64-54DC-41C9-8689-57C0024049E4}" destId="{8E912EEC-387C-4F83-ACD2-EE9DE35381AA}" srcOrd="0" destOrd="0" presId="urn:microsoft.com/office/officeart/2005/8/layout/radial5"/>
    <dgm:cxn modelId="{A01C119D-21FA-41BB-B36F-F23AC98A0C45}" type="presOf" srcId="{62649339-AA9B-48C3-8EB8-33851A349876}" destId="{85430461-0466-4595-8BB1-875D2AF94374}" srcOrd="0" destOrd="0" presId="urn:microsoft.com/office/officeart/2005/8/layout/radial5"/>
    <dgm:cxn modelId="{BD4CEFB4-4C49-44E6-B46E-75F6EFA228F3}" srcId="{2BFFDEAA-B19F-4760-9050-F25899C75C9A}" destId="{421E89A1-2A02-48A3-B954-A6013FC8E3E4}" srcOrd="3" destOrd="0" parTransId="{62649339-AA9B-48C3-8EB8-33851A349876}" sibTransId="{05FE2CF2-555E-4743-B111-99D8CC49B2B3}"/>
    <dgm:cxn modelId="{07C67FD7-9DE9-4155-8FA4-F2AFF128A507}" srcId="{2BFFDEAA-B19F-4760-9050-F25899C75C9A}" destId="{51081A95-8D72-4AC2-A72B-53FC67A0F9AD}" srcOrd="0" destOrd="0" parTransId="{78B54D71-A69D-4455-9DE2-C7E2FA3F47C3}" sibTransId="{84BC1ABC-57D7-4D23-867C-14FF0728E415}"/>
    <dgm:cxn modelId="{C42B53DE-3B3F-4CA3-91E2-FA4E0F40A848}" srcId="{2A3E97D8-11DD-442F-9091-34459089F9A0}" destId="{2BFFDEAA-B19F-4760-9050-F25899C75C9A}" srcOrd="0" destOrd="0" parTransId="{1195566C-7D43-4CF2-BF85-7EC8F0C7C12A}" sibTransId="{19A85A0D-4A01-414B-9049-500B892AF3D3}"/>
    <dgm:cxn modelId="{EBF0258E-BD3F-43C9-9BA1-849DAF2FF5EE}" type="presParOf" srcId="{247562E5-E1AC-4E13-8FC5-5CCD5BB799CE}" destId="{9B752337-9F60-429F-8279-1AE9C8CF9BED}" srcOrd="0" destOrd="0" presId="urn:microsoft.com/office/officeart/2005/8/layout/radial5"/>
    <dgm:cxn modelId="{B29C2267-8113-42B0-BAFC-9D6940000A00}" type="presParOf" srcId="{247562E5-E1AC-4E13-8FC5-5CCD5BB799CE}" destId="{4127E0BB-9776-45EF-9959-9DC2DB8EC152}" srcOrd="1" destOrd="0" presId="urn:microsoft.com/office/officeart/2005/8/layout/radial5"/>
    <dgm:cxn modelId="{15F915D4-CB3D-460A-9104-9AC16EDBC42F}" type="presParOf" srcId="{4127E0BB-9776-45EF-9959-9DC2DB8EC152}" destId="{0600D57F-C530-41DC-A488-8E55EB18CF67}" srcOrd="0" destOrd="0" presId="urn:microsoft.com/office/officeart/2005/8/layout/radial5"/>
    <dgm:cxn modelId="{CDC0FFB9-2E7A-4C96-97B7-ACF17EA1D1B8}" type="presParOf" srcId="{247562E5-E1AC-4E13-8FC5-5CCD5BB799CE}" destId="{4B8A32F1-D2BD-4E9A-9F2E-60A2C833E183}" srcOrd="2" destOrd="0" presId="urn:microsoft.com/office/officeart/2005/8/layout/radial5"/>
    <dgm:cxn modelId="{19CD8031-F982-451C-B971-42955714A6F6}" type="presParOf" srcId="{247562E5-E1AC-4E13-8FC5-5CCD5BB799CE}" destId="{E8719AA5-43F0-47F9-8715-82D07EFBA8A4}" srcOrd="3" destOrd="0" presId="urn:microsoft.com/office/officeart/2005/8/layout/radial5"/>
    <dgm:cxn modelId="{C5AC179A-4427-45B2-9D8C-4BF091E61271}" type="presParOf" srcId="{E8719AA5-43F0-47F9-8715-82D07EFBA8A4}" destId="{D222E6AE-94A2-4A81-A258-AA57780C849B}" srcOrd="0" destOrd="0" presId="urn:microsoft.com/office/officeart/2005/8/layout/radial5"/>
    <dgm:cxn modelId="{9306708E-7234-416C-BC77-5EABB788E0AA}" type="presParOf" srcId="{247562E5-E1AC-4E13-8FC5-5CCD5BB799CE}" destId="{BA9F2459-AFFF-40FB-813E-78CBEA24A2F0}" srcOrd="4" destOrd="0" presId="urn:microsoft.com/office/officeart/2005/8/layout/radial5"/>
    <dgm:cxn modelId="{2F6EEC35-DAB1-4DE8-BF92-20F10B4E1BB0}" type="presParOf" srcId="{247562E5-E1AC-4E13-8FC5-5CCD5BB799CE}" destId="{EA3FE56E-0533-4995-8B51-428C01751DD1}" srcOrd="5" destOrd="0" presId="urn:microsoft.com/office/officeart/2005/8/layout/radial5"/>
    <dgm:cxn modelId="{6B986875-7A8F-400E-B147-E85910B94CDD}" type="presParOf" srcId="{EA3FE56E-0533-4995-8B51-428C01751DD1}" destId="{04C525BC-81D1-4B52-92DF-960015CA1088}" srcOrd="0" destOrd="0" presId="urn:microsoft.com/office/officeart/2005/8/layout/radial5"/>
    <dgm:cxn modelId="{4439E568-1E9D-4D65-BD0E-8000834E0D31}" type="presParOf" srcId="{247562E5-E1AC-4E13-8FC5-5CCD5BB799CE}" destId="{8E912EEC-387C-4F83-ACD2-EE9DE35381AA}" srcOrd="6" destOrd="0" presId="urn:microsoft.com/office/officeart/2005/8/layout/radial5"/>
    <dgm:cxn modelId="{1090AE73-8BC9-46BD-98D6-4F757739F6D4}" type="presParOf" srcId="{247562E5-E1AC-4E13-8FC5-5CCD5BB799CE}" destId="{85430461-0466-4595-8BB1-875D2AF94374}" srcOrd="7" destOrd="0" presId="urn:microsoft.com/office/officeart/2005/8/layout/radial5"/>
    <dgm:cxn modelId="{CAD508CE-7C4B-434E-A1CB-8BBE207A1674}" type="presParOf" srcId="{85430461-0466-4595-8BB1-875D2AF94374}" destId="{C89560FE-EB2B-4E0A-B1C9-C981DD996D78}" srcOrd="0" destOrd="0" presId="urn:microsoft.com/office/officeart/2005/8/layout/radial5"/>
    <dgm:cxn modelId="{6282006C-849B-4833-B6E7-BCEAA027D023}" type="presParOf" srcId="{247562E5-E1AC-4E13-8FC5-5CCD5BB799CE}" destId="{7D0B4822-FFDB-4DD7-B8CE-37DCCBE6A045}" srcOrd="8" destOrd="0" presId="urn:microsoft.com/office/officeart/2005/8/layout/radial5"/>
    <dgm:cxn modelId="{56281F72-675F-4E88-B178-95158F8D4FB3}" type="presParOf" srcId="{247562E5-E1AC-4E13-8FC5-5CCD5BB799CE}" destId="{CFA2BDEC-7EBD-4086-A489-6BC8594D6218}" srcOrd="9" destOrd="0" presId="urn:microsoft.com/office/officeart/2005/8/layout/radial5"/>
    <dgm:cxn modelId="{5B914E34-2CD9-497E-B3D5-1055158243F3}" type="presParOf" srcId="{CFA2BDEC-7EBD-4086-A489-6BC8594D6218}" destId="{9F5A48FB-21F0-4860-B6E9-16F2B170B57D}" srcOrd="0" destOrd="0" presId="urn:microsoft.com/office/officeart/2005/8/layout/radial5"/>
    <dgm:cxn modelId="{4B71EFCA-CE44-4BDA-87BB-8B1F3BC5BB33}" type="presParOf" srcId="{247562E5-E1AC-4E13-8FC5-5CCD5BB799CE}" destId="{428F977D-5BA8-4157-B1BC-1FB624BF1FDC}" srcOrd="10"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752337-9F60-429F-8279-1AE9C8CF9BED}">
      <dsp:nvSpPr>
        <dsp:cNvPr id="0" name=""/>
        <dsp:cNvSpPr/>
      </dsp:nvSpPr>
      <dsp:spPr>
        <a:xfrm>
          <a:off x="2224389" y="1210196"/>
          <a:ext cx="1147461" cy="1012399"/>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Sustainable competitive advantage</a:t>
          </a:r>
        </a:p>
      </dsp:txBody>
      <dsp:txXfrm>
        <a:off x="2392431" y="1358458"/>
        <a:ext cx="811377" cy="715875"/>
      </dsp:txXfrm>
    </dsp:sp>
    <dsp:sp modelId="{4127E0BB-9776-45EF-9959-9DC2DB8EC152}">
      <dsp:nvSpPr>
        <dsp:cNvPr id="0" name=""/>
        <dsp:cNvSpPr/>
      </dsp:nvSpPr>
      <dsp:spPr>
        <a:xfrm rot="19218216">
          <a:off x="2144193" y="2095891"/>
          <a:ext cx="219891" cy="2463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151798" y="2166234"/>
        <a:ext cx="153924" cy="147827"/>
      </dsp:txXfrm>
    </dsp:sp>
    <dsp:sp modelId="{4B8A32F1-D2BD-4E9A-9F2E-60A2C833E183}">
      <dsp:nvSpPr>
        <dsp:cNvPr id="0" name=""/>
        <dsp:cNvSpPr/>
      </dsp:nvSpPr>
      <dsp:spPr>
        <a:xfrm>
          <a:off x="1233131" y="2204014"/>
          <a:ext cx="996385" cy="996385"/>
        </a:xfrm>
        <a:prstGeom prst="ellipse">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Customer Loyality</a:t>
          </a:r>
        </a:p>
      </dsp:txBody>
      <dsp:txXfrm>
        <a:off x="1379048" y="2349931"/>
        <a:ext cx="704551" cy="704551"/>
      </dsp:txXfrm>
    </dsp:sp>
    <dsp:sp modelId="{E8719AA5-43F0-47F9-8715-82D07EFBA8A4}">
      <dsp:nvSpPr>
        <dsp:cNvPr id="0" name=""/>
        <dsp:cNvSpPr/>
      </dsp:nvSpPr>
      <dsp:spPr>
        <a:xfrm rot="10326782">
          <a:off x="3398972" y="1390197"/>
          <a:ext cx="152982" cy="2463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444650" y="1436324"/>
        <a:ext cx="107087" cy="147827"/>
      </dsp:txXfrm>
    </dsp:sp>
    <dsp:sp modelId="{BA9F2459-AFFF-40FB-813E-78CBEA24A2F0}">
      <dsp:nvSpPr>
        <dsp:cNvPr id="0" name=""/>
        <dsp:cNvSpPr/>
      </dsp:nvSpPr>
      <dsp:spPr>
        <a:xfrm>
          <a:off x="3596884" y="829487"/>
          <a:ext cx="996385" cy="996385"/>
        </a:xfrm>
        <a:prstGeom prst="ellipse">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Value Chain</a:t>
          </a:r>
        </a:p>
      </dsp:txBody>
      <dsp:txXfrm>
        <a:off x="3742801" y="975404"/>
        <a:ext cx="704551" cy="704551"/>
      </dsp:txXfrm>
    </dsp:sp>
    <dsp:sp modelId="{EA3FE56E-0533-4995-8B51-428C01751DD1}">
      <dsp:nvSpPr>
        <dsp:cNvPr id="0" name=""/>
        <dsp:cNvSpPr/>
      </dsp:nvSpPr>
      <dsp:spPr>
        <a:xfrm rot="13340494">
          <a:off x="3165658" y="2095849"/>
          <a:ext cx="149693" cy="2463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04709" y="2160249"/>
        <a:ext cx="104785" cy="147827"/>
      </dsp:txXfrm>
    </dsp:sp>
    <dsp:sp modelId="{8E912EEC-387C-4F83-ACD2-EE9DE35381AA}">
      <dsp:nvSpPr>
        <dsp:cNvPr id="0" name=""/>
        <dsp:cNvSpPr/>
      </dsp:nvSpPr>
      <dsp:spPr>
        <a:xfrm>
          <a:off x="3167556" y="2204014"/>
          <a:ext cx="996385" cy="996385"/>
        </a:xfrm>
        <a:prstGeom prst="ellipse">
          <a:avLst/>
        </a:prstGeom>
        <a:solidFill>
          <a:srgbClr val="FFC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Total Quality management</a:t>
          </a:r>
        </a:p>
      </dsp:txBody>
      <dsp:txXfrm>
        <a:off x="3313473" y="2349931"/>
        <a:ext cx="704551" cy="704551"/>
      </dsp:txXfrm>
    </dsp:sp>
    <dsp:sp modelId="{85430461-0466-4595-8BB1-875D2AF94374}">
      <dsp:nvSpPr>
        <dsp:cNvPr id="0" name=""/>
        <dsp:cNvSpPr/>
      </dsp:nvSpPr>
      <dsp:spPr>
        <a:xfrm rot="16027473">
          <a:off x="2710454" y="983260"/>
          <a:ext cx="114058" cy="2463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728421" y="1049623"/>
        <a:ext cx="79841" cy="147827"/>
      </dsp:txXfrm>
    </dsp:sp>
    <dsp:sp modelId="{7D0B4822-FFDB-4DD7-B8CE-37DCCBE6A045}">
      <dsp:nvSpPr>
        <dsp:cNvPr id="0" name=""/>
        <dsp:cNvSpPr/>
      </dsp:nvSpPr>
      <dsp:spPr>
        <a:xfrm>
          <a:off x="2238739" y="0"/>
          <a:ext cx="996385" cy="996385"/>
        </a:xfrm>
        <a:prstGeom prst="ellipse">
          <a:avLst/>
        </a:prstGeom>
        <a:solidFill>
          <a:schemeClr val="accent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Business Preforance</a:t>
          </a:r>
        </a:p>
      </dsp:txBody>
      <dsp:txXfrm>
        <a:off x="2384656" y="145917"/>
        <a:ext cx="704551" cy="704551"/>
      </dsp:txXfrm>
    </dsp:sp>
    <dsp:sp modelId="{CFA2BDEC-7EBD-4086-A489-6BC8594D6218}">
      <dsp:nvSpPr>
        <dsp:cNvPr id="0" name=""/>
        <dsp:cNvSpPr/>
      </dsp:nvSpPr>
      <dsp:spPr>
        <a:xfrm rot="703026">
          <a:off x="2033411" y="1410192"/>
          <a:ext cx="155663" cy="24637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rot="10800000">
        <a:off x="2033898" y="1454726"/>
        <a:ext cx="108964" cy="147827"/>
      </dsp:txXfrm>
    </dsp:sp>
    <dsp:sp modelId="{428F977D-5BA8-4157-B1BC-1FB624BF1FDC}">
      <dsp:nvSpPr>
        <dsp:cNvPr id="0" name=""/>
        <dsp:cNvSpPr/>
      </dsp:nvSpPr>
      <dsp:spPr>
        <a:xfrm>
          <a:off x="778820" y="842180"/>
          <a:ext cx="1216068" cy="996385"/>
        </a:xfrm>
        <a:prstGeom prst="ellipse">
          <a:avLst/>
        </a:prstGeom>
        <a:solidFill>
          <a:schemeClr val="accent4">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Green Product,Green Price, Green Place, Green Promotion</a:t>
          </a:r>
        </a:p>
      </dsp:txBody>
      <dsp:txXfrm>
        <a:off x="956909" y="988097"/>
        <a:ext cx="859890" cy="7045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8A436-9070-4A87-BCE2-22CE21F87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1822</Words>
  <Characters>10207</Characters>
  <Application>Microsoft Office Word</Application>
  <DocSecurity>0</DocSecurity>
  <Lines>174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Ajay Thakur (2224974)</dc:creator>
  <cp:lastModifiedBy>Ajay Thakur (2224974)</cp:lastModifiedBy>
  <cp:revision>2</cp:revision>
  <dcterms:created xsi:type="dcterms:W3CDTF">2023-10-12T12:52:00Z</dcterms:created>
  <dcterms:modified xsi:type="dcterms:W3CDTF">2023-10-12T12:52:00Z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f8ee380b-4087-4e1d-82bb-982ffdc298b4</vt:lpwstr>
  </property>
  <property fmtid="{D5CDD505-2E9C-101B-9397-08002B2CF9AE}" pid="3" name="ICV">
    <vt:lpwstr>58501a04e789488da01a9f2de0919253</vt:lpwstr>
  </property>
</Properties>
</file>