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D0D75" w:rsidRDefault="0004324C" w:rsidP="00ED5A6B">
      <w:pPr>
        <w:jc w:val="center"/>
        <w:rPr>
          <w:sz w:val="24"/>
          <w:szCs w:val="24"/>
          <w:u w:val="single"/>
        </w:rPr>
      </w:pPr>
      <w:r w:rsidRPr="0004324C">
        <w:rPr>
          <w:sz w:val="24"/>
          <w:szCs w:val="24"/>
          <w:u w:val="single"/>
        </w:rPr>
        <w:t>Views and beliefs towards MMR Vaccinations</w:t>
      </w:r>
    </w:p>
    <w:p w:rsidR="00ED5A6B" w:rsidRPr="0004324C" w:rsidRDefault="00ED5A6B" w:rsidP="00ED5A6B">
      <w:pPr>
        <w:jc w:val="center"/>
        <w:rPr>
          <w:sz w:val="24"/>
          <w:szCs w:val="24"/>
          <w:u w:val="single"/>
        </w:rPr>
      </w:pPr>
    </w:p>
    <w:p w:rsidR="00714687" w:rsidRDefault="0004324C">
      <w:pPr>
        <w:rPr>
          <w:sz w:val="24"/>
          <w:szCs w:val="24"/>
        </w:rPr>
      </w:pPr>
      <w:r w:rsidRPr="0004324C">
        <w:rPr>
          <w:sz w:val="24"/>
          <w:szCs w:val="24"/>
        </w:rPr>
        <w:t>Over a decade ago, an article was brought to light that linked Measles, Mumps and Rubella (MMR) vaccinations to autism</w:t>
      </w:r>
      <w:r w:rsidR="00E81075">
        <w:rPr>
          <w:sz w:val="24"/>
          <w:szCs w:val="24"/>
        </w:rPr>
        <w:t xml:space="preserve"> in children</w:t>
      </w:r>
      <w:r w:rsidRPr="0004324C">
        <w:rPr>
          <w:sz w:val="24"/>
          <w:szCs w:val="24"/>
        </w:rPr>
        <w:t xml:space="preserve"> (Robinson, 2020).  </w:t>
      </w:r>
      <w:r>
        <w:rPr>
          <w:sz w:val="24"/>
          <w:szCs w:val="24"/>
        </w:rPr>
        <w:t>This article created much controversy within the United Kingdom</w:t>
      </w:r>
      <w:r w:rsidR="002C63E4">
        <w:rPr>
          <w:sz w:val="24"/>
          <w:szCs w:val="24"/>
        </w:rPr>
        <w:t xml:space="preserve"> (UK</w:t>
      </w:r>
      <w:r w:rsidR="001E5353">
        <w:rPr>
          <w:sz w:val="24"/>
          <w:szCs w:val="24"/>
        </w:rPr>
        <w:t>)</w:t>
      </w:r>
      <w:r>
        <w:rPr>
          <w:sz w:val="24"/>
          <w:szCs w:val="24"/>
        </w:rPr>
        <w:t xml:space="preserve"> and </w:t>
      </w:r>
      <w:r w:rsidR="00714687">
        <w:rPr>
          <w:sz w:val="24"/>
          <w:szCs w:val="24"/>
        </w:rPr>
        <w:t>brought about the creation of</w:t>
      </w:r>
      <w:r>
        <w:rPr>
          <w:sz w:val="24"/>
          <w:szCs w:val="24"/>
        </w:rPr>
        <w:t xml:space="preserve"> a community of anti-</w:t>
      </w:r>
      <w:proofErr w:type="spellStart"/>
      <w:r>
        <w:rPr>
          <w:sz w:val="24"/>
          <w:szCs w:val="24"/>
        </w:rPr>
        <w:t>vaxxers</w:t>
      </w:r>
      <w:proofErr w:type="spellEnd"/>
      <w:r>
        <w:rPr>
          <w:sz w:val="24"/>
          <w:szCs w:val="24"/>
        </w:rPr>
        <w:t xml:space="preserve"> </w:t>
      </w:r>
      <w:r w:rsidR="00E81075">
        <w:rPr>
          <w:sz w:val="24"/>
          <w:szCs w:val="24"/>
        </w:rPr>
        <w:t>for MMR.  The e</w:t>
      </w:r>
      <w:r>
        <w:rPr>
          <w:sz w:val="24"/>
          <w:szCs w:val="24"/>
        </w:rPr>
        <w:t>ffect this community creates is known as the term ‘vaccine hesitancy’ which is defined as “a delay in acceptance or refusal of vaccines despite availability of vaccine services” (WHO, 2015).</w:t>
      </w:r>
      <w:r w:rsidR="00E81075">
        <w:rPr>
          <w:sz w:val="24"/>
          <w:szCs w:val="24"/>
        </w:rPr>
        <w:t xml:space="preserve">  </w:t>
      </w:r>
      <w:r w:rsidR="00714687">
        <w:rPr>
          <w:sz w:val="24"/>
          <w:szCs w:val="24"/>
        </w:rPr>
        <w:t>The report was published by</w:t>
      </w:r>
      <w:r w:rsidR="00BD7356">
        <w:rPr>
          <w:sz w:val="24"/>
          <w:szCs w:val="24"/>
        </w:rPr>
        <w:t xml:space="preserve"> The</w:t>
      </w:r>
      <w:r w:rsidR="00714687">
        <w:rPr>
          <w:sz w:val="24"/>
          <w:szCs w:val="24"/>
        </w:rPr>
        <w:t xml:space="preserve"> Lancet and was written by </w:t>
      </w:r>
      <w:r w:rsidR="00BD7356">
        <w:rPr>
          <w:sz w:val="24"/>
          <w:szCs w:val="24"/>
        </w:rPr>
        <w:t>former doctor and researcher,</w:t>
      </w:r>
      <w:r w:rsidR="00714687">
        <w:rPr>
          <w:sz w:val="24"/>
          <w:szCs w:val="24"/>
        </w:rPr>
        <w:t xml:space="preserve"> Andrew Wakefield.  </w:t>
      </w:r>
      <w:r w:rsidR="00E81075">
        <w:rPr>
          <w:sz w:val="24"/>
          <w:szCs w:val="24"/>
        </w:rPr>
        <w:t xml:space="preserve">The report </w:t>
      </w:r>
      <w:r w:rsidR="00B779AA">
        <w:rPr>
          <w:sz w:val="24"/>
          <w:szCs w:val="24"/>
        </w:rPr>
        <w:t>suggested MMR vaccinations in children were causing the development of additional</w:t>
      </w:r>
      <w:r w:rsidR="00E81075">
        <w:rPr>
          <w:sz w:val="24"/>
          <w:szCs w:val="24"/>
        </w:rPr>
        <w:t xml:space="preserve"> </w:t>
      </w:r>
      <w:r w:rsidR="00B779AA">
        <w:rPr>
          <w:sz w:val="24"/>
          <w:szCs w:val="24"/>
        </w:rPr>
        <w:t xml:space="preserve">conditions such as autism and inflammatory bowel disease as well as the onset of behavioural symptoms.  The research studied 12 children with a history of normal development.  Shortly after receiving the MMR vaccination it was noted all of the children developed intestinal disorders and 9 were diagnosed with autism (Hutchinson and Gregor, 1988). </w:t>
      </w:r>
    </w:p>
    <w:p w:rsidR="00350B98" w:rsidRDefault="00BD7356">
      <w:pPr>
        <w:rPr>
          <w:sz w:val="24"/>
          <w:szCs w:val="24"/>
        </w:rPr>
      </w:pPr>
      <w:r>
        <w:rPr>
          <w:sz w:val="24"/>
          <w:szCs w:val="24"/>
        </w:rPr>
        <w:t>The</w:t>
      </w:r>
      <w:r w:rsidR="00714687">
        <w:rPr>
          <w:sz w:val="24"/>
          <w:szCs w:val="24"/>
        </w:rPr>
        <w:t xml:space="preserve"> report affected the be</w:t>
      </w:r>
      <w:r>
        <w:rPr>
          <w:sz w:val="24"/>
          <w:szCs w:val="24"/>
        </w:rPr>
        <w:t>liefs</w:t>
      </w:r>
      <w:r w:rsidR="00714687">
        <w:rPr>
          <w:sz w:val="24"/>
          <w:szCs w:val="24"/>
        </w:rPr>
        <w:t xml:space="preserve"> </w:t>
      </w:r>
      <w:r>
        <w:rPr>
          <w:sz w:val="24"/>
          <w:szCs w:val="24"/>
        </w:rPr>
        <w:t xml:space="preserve">and behaviours </w:t>
      </w:r>
      <w:r w:rsidR="00714687">
        <w:rPr>
          <w:sz w:val="24"/>
          <w:szCs w:val="24"/>
        </w:rPr>
        <w:t xml:space="preserve">of </w:t>
      </w:r>
      <w:r>
        <w:rPr>
          <w:sz w:val="24"/>
          <w:szCs w:val="24"/>
        </w:rPr>
        <w:t xml:space="preserve">many parents which resulted in a decline of MMR vaccinations.  </w:t>
      </w:r>
      <w:r w:rsidR="00C3477D">
        <w:rPr>
          <w:sz w:val="24"/>
          <w:szCs w:val="24"/>
        </w:rPr>
        <w:t xml:space="preserve">From </w:t>
      </w:r>
      <w:r w:rsidR="00ED5A6B">
        <w:rPr>
          <w:sz w:val="24"/>
          <w:szCs w:val="24"/>
        </w:rPr>
        <w:t>199</w:t>
      </w:r>
      <w:r w:rsidR="00C3477D">
        <w:rPr>
          <w:sz w:val="24"/>
          <w:szCs w:val="24"/>
        </w:rPr>
        <w:t xml:space="preserve">6 to 2002, </w:t>
      </w:r>
      <w:r w:rsidR="00C3477D" w:rsidRPr="00C3477D">
        <w:rPr>
          <w:sz w:val="24"/>
          <w:szCs w:val="24"/>
        </w:rPr>
        <w:t>vaccination rate</w:t>
      </w:r>
      <w:r w:rsidR="00C3477D">
        <w:rPr>
          <w:sz w:val="24"/>
          <w:szCs w:val="24"/>
        </w:rPr>
        <w:t>s</w:t>
      </w:r>
      <w:r w:rsidR="00C3477D" w:rsidRPr="00C3477D">
        <w:rPr>
          <w:sz w:val="24"/>
          <w:szCs w:val="24"/>
        </w:rPr>
        <w:t xml:space="preserve"> dropped from 92</w:t>
      </w:r>
      <w:r w:rsidR="00C56B86">
        <w:rPr>
          <w:sz w:val="24"/>
          <w:szCs w:val="24"/>
        </w:rPr>
        <w:t xml:space="preserve"> per cent to 84 per cent</w:t>
      </w:r>
      <w:r w:rsidR="00C3477D" w:rsidRPr="00C3477D">
        <w:rPr>
          <w:sz w:val="24"/>
          <w:szCs w:val="24"/>
        </w:rPr>
        <w:t xml:space="preserve">. </w:t>
      </w:r>
      <w:r w:rsidR="00C3477D">
        <w:rPr>
          <w:sz w:val="24"/>
          <w:szCs w:val="24"/>
        </w:rPr>
        <w:t xml:space="preserve"> </w:t>
      </w:r>
      <w:r w:rsidR="00C3477D" w:rsidRPr="00C3477D">
        <w:rPr>
          <w:sz w:val="24"/>
          <w:szCs w:val="24"/>
        </w:rPr>
        <w:t>In 2003, the rate was as low</w:t>
      </w:r>
      <w:r w:rsidR="00C3477D">
        <w:rPr>
          <w:sz w:val="24"/>
          <w:szCs w:val="24"/>
        </w:rPr>
        <w:t xml:space="preserve"> as 61</w:t>
      </w:r>
      <w:r w:rsidR="00C56B86">
        <w:rPr>
          <w:sz w:val="24"/>
          <w:szCs w:val="24"/>
        </w:rPr>
        <w:t xml:space="preserve"> per cent</w:t>
      </w:r>
      <w:r w:rsidR="00C3477D">
        <w:rPr>
          <w:sz w:val="24"/>
          <w:szCs w:val="24"/>
        </w:rPr>
        <w:t xml:space="preserve"> in some parts of </w:t>
      </w:r>
      <w:r w:rsidR="00FC71F6">
        <w:rPr>
          <w:sz w:val="24"/>
          <w:szCs w:val="24"/>
        </w:rPr>
        <w:t>the UK</w:t>
      </w:r>
      <w:r w:rsidR="00C3477D">
        <w:rPr>
          <w:sz w:val="24"/>
          <w:szCs w:val="24"/>
        </w:rPr>
        <w:t xml:space="preserve"> (Hussain et al, 2018).  </w:t>
      </w:r>
      <w:r>
        <w:rPr>
          <w:sz w:val="24"/>
          <w:szCs w:val="24"/>
        </w:rPr>
        <w:t xml:space="preserve">Although </w:t>
      </w:r>
      <w:r w:rsidR="00C3477D">
        <w:rPr>
          <w:sz w:val="24"/>
          <w:szCs w:val="24"/>
        </w:rPr>
        <w:t>T</w:t>
      </w:r>
      <w:r>
        <w:rPr>
          <w:sz w:val="24"/>
          <w:szCs w:val="24"/>
        </w:rPr>
        <w:t xml:space="preserve">he </w:t>
      </w:r>
      <w:r w:rsidR="00C3477D">
        <w:rPr>
          <w:sz w:val="24"/>
          <w:szCs w:val="24"/>
        </w:rPr>
        <w:t xml:space="preserve">Lancet </w:t>
      </w:r>
      <w:r>
        <w:rPr>
          <w:sz w:val="24"/>
          <w:szCs w:val="24"/>
        </w:rPr>
        <w:t xml:space="preserve">report was </w:t>
      </w:r>
      <w:r w:rsidR="00C3477D">
        <w:rPr>
          <w:sz w:val="24"/>
          <w:szCs w:val="24"/>
        </w:rPr>
        <w:t xml:space="preserve">retracted </w:t>
      </w:r>
      <w:r>
        <w:rPr>
          <w:sz w:val="24"/>
          <w:szCs w:val="24"/>
        </w:rPr>
        <w:t>in 2010</w:t>
      </w:r>
      <w:r w:rsidR="00C3477D">
        <w:rPr>
          <w:sz w:val="24"/>
          <w:szCs w:val="24"/>
        </w:rPr>
        <w:t xml:space="preserve"> due to</w:t>
      </w:r>
      <w:r w:rsidR="00ED5A6B">
        <w:rPr>
          <w:sz w:val="24"/>
          <w:szCs w:val="24"/>
        </w:rPr>
        <w:t xml:space="preserve"> the discovery of Wakefield’s unethical research methods in which he used to draw his conclusions on his study</w:t>
      </w:r>
      <w:r>
        <w:rPr>
          <w:sz w:val="24"/>
          <w:szCs w:val="24"/>
        </w:rPr>
        <w:t>; there are still many misperceptions surrounding the effect of</w:t>
      </w:r>
      <w:r w:rsidR="00714687">
        <w:rPr>
          <w:sz w:val="24"/>
          <w:szCs w:val="24"/>
        </w:rPr>
        <w:t xml:space="preserve"> MMR Vaccinations</w:t>
      </w:r>
      <w:r>
        <w:rPr>
          <w:sz w:val="24"/>
          <w:szCs w:val="24"/>
        </w:rPr>
        <w:t xml:space="preserve"> on children today</w:t>
      </w:r>
      <w:r w:rsidR="00C3477D">
        <w:rPr>
          <w:sz w:val="24"/>
          <w:szCs w:val="24"/>
        </w:rPr>
        <w:t xml:space="preserve">.  </w:t>
      </w:r>
      <w:r w:rsidR="00ED5A6B">
        <w:rPr>
          <w:sz w:val="24"/>
          <w:szCs w:val="24"/>
        </w:rPr>
        <w:t xml:space="preserve">The Lancet Report became globally known as the ‘Wakefield Scandal’ and the repercussions that followed had detrimental impacts </w:t>
      </w:r>
      <w:r w:rsidR="00DC4AF6">
        <w:rPr>
          <w:sz w:val="24"/>
          <w:szCs w:val="24"/>
        </w:rPr>
        <w:t xml:space="preserve">globally. </w:t>
      </w:r>
      <w:r w:rsidR="00ED5A6B">
        <w:rPr>
          <w:sz w:val="24"/>
          <w:szCs w:val="24"/>
        </w:rPr>
        <w:t xml:space="preserve"> </w:t>
      </w:r>
      <w:r w:rsidR="00DC4AF6">
        <w:rPr>
          <w:sz w:val="24"/>
          <w:szCs w:val="24"/>
        </w:rPr>
        <w:t xml:space="preserve">The UK saw </w:t>
      </w:r>
      <w:r w:rsidR="00D77AE0">
        <w:rPr>
          <w:sz w:val="24"/>
          <w:szCs w:val="24"/>
        </w:rPr>
        <w:t>a</w:t>
      </w:r>
      <w:r w:rsidR="00DC4AF6">
        <w:rPr>
          <w:sz w:val="24"/>
          <w:szCs w:val="24"/>
        </w:rPr>
        <w:t xml:space="preserve"> </w:t>
      </w:r>
      <w:r w:rsidR="00ED5A6B">
        <w:rPr>
          <w:sz w:val="24"/>
          <w:szCs w:val="24"/>
        </w:rPr>
        <w:t>breakout of measles</w:t>
      </w:r>
      <w:r w:rsidR="00AB213A">
        <w:rPr>
          <w:sz w:val="24"/>
          <w:szCs w:val="24"/>
        </w:rPr>
        <w:t xml:space="preserve"> in 2003 (Smeeth et al, 2004)</w:t>
      </w:r>
      <w:r w:rsidR="00DC4AF6">
        <w:rPr>
          <w:sz w:val="24"/>
          <w:szCs w:val="24"/>
        </w:rPr>
        <w:t>; t</w:t>
      </w:r>
      <w:r w:rsidR="00ED5A6B">
        <w:rPr>
          <w:sz w:val="24"/>
          <w:szCs w:val="24"/>
        </w:rPr>
        <w:t>his is because</w:t>
      </w:r>
      <w:r w:rsidR="00A073C9">
        <w:rPr>
          <w:sz w:val="24"/>
          <w:szCs w:val="24"/>
        </w:rPr>
        <w:t xml:space="preserve"> in order to preserve </w:t>
      </w:r>
      <w:r w:rsidR="00ED5A6B">
        <w:rPr>
          <w:sz w:val="24"/>
          <w:szCs w:val="24"/>
        </w:rPr>
        <w:t xml:space="preserve">herd immunity </w:t>
      </w:r>
      <w:r w:rsidR="00AB213A">
        <w:rPr>
          <w:sz w:val="24"/>
          <w:szCs w:val="24"/>
        </w:rPr>
        <w:t>against measles, mumps and rubella</w:t>
      </w:r>
      <w:r w:rsidR="00DC4AF6">
        <w:rPr>
          <w:sz w:val="24"/>
          <w:szCs w:val="24"/>
        </w:rPr>
        <w:t>;</w:t>
      </w:r>
      <w:r w:rsidR="00ED5A6B">
        <w:rPr>
          <w:sz w:val="24"/>
          <w:szCs w:val="24"/>
        </w:rPr>
        <w:t xml:space="preserve"> </w:t>
      </w:r>
      <w:r w:rsidR="00A073C9">
        <w:rPr>
          <w:sz w:val="24"/>
          <w:szCs w:val="24"/>
        </w:rPr>
        <w:t xml:space="preserve">vaccination rates need to remain at </w:t>
      </w:r>
      <w:r w:rsidR="00AB213A">
        <w:rPr>
          <w:sz w:val="24"/>
          <w:szCs w:val="24"/>
        </w:rPr>
        <w:t xml:space="preserve">95 per cent </w:t>
      </w:r>
      <w:r w:rsidR="00DC4AF6">
        <w:rPr>
          <w:sz w:val="24"/>
          <w:szCs w:val="24"/>
        </w:rPr>
        <w:t xml:space="preserve">in the UK </w:t>
      </w:r>
      <w:r w:rsidR="00A073C9">
        <w:rPr>
          <w:sz w:val="24"/>
          <w:szCs w:val="24"/>
        </w:rPr>
        <w:t xml:space="preserve">(NHS, 2019; Gardner et al, 2010; Hussain et al, 2018). </w:t>
      </w:r>
    </w:p>
    <w:p w:rsidR="002C63E4" w:rsidRDefault="002C63E4">
      <w:pPr>
        <w:rPr>
          <w:sz w:val="24"/>
          <w:szCs w:val="24"/>
        </w:rPr>
      </w:pPr>
      <w:r>
        <w:rPr>
          <w:sz w:val="24"/>
          <w:szCs w:val="24"/>
        </w:rPr>
        <w:t>The magnitude of vaccine hesitancy has repercussions globally, affecting many</w:t>
      </w:r>
      <w:r w:rsidR="00E24378">
        <w:rPr>
          <w:sz w:val="24"/>
          <w:szCs w:val="24"/>
        </w:rPr>
        <w:t xml:space="preserve"> countries, especially Western Europe.</w:t>
      </w:r>
      <w:r>
        <w:rPr>
          <w:sz w:val="24"/>
          <w:szCs w:val="24"/>
        </w:rPr>
        <w:t xml:space="preserve">  </w:t>
      </w:r>
      <w:r w:rsidR="00E24378">
        <w:rPr>
          <w:sz w:val="24"/>
          <w:szCs w:val="24"/>
        </w:rPr>
        <w:t>However, t</w:t>
      </w:r>
      <w:r>
        <w:rPr>
          <w:sz w:val="24"/>
          <w:szCs w:val="24"/>
        </w:rPr>
        <w:t xml:space="preserve">he United States </w:t>
      </w:r>
      <w:r w:rsidR="00E24378">
        <w:rPr>
          <w:sz w:val="24"/>
          <w:szCs w:val="24"/>
        </w:rPr>
        <w:t xml:space="preserve">(US) </w:t>
      </w:r>
      <w:r>
        <w:rPr>
          <w:sz w:val="24"/>
          <w:szCs w:val="24"/>
        </w:rPr>
        <w:t xml:space="preserve">was one of many </w:t>
      </w:r>
      <w:r w:rsidR="00E24378">
        <w:rPr>
          <w:sz w:val="24"/>
          <w:szCs w:val="24"/>
        </w:rPr>
        <w:t>international countrie</w:t>
      </w:r>
      <w:r>
        <w:rPr>
          <w:sz w:val="24"/>
          <w:szCs w:val="24"/>
        </w:rPr>
        <w:t>s outside of the UK that felt the impact of the Wakefield Scandal</w:t>
      </w:r>
      <w:r w:rsidR="00DD5538">
        <w:rPr>
          <w:sz w:val="24"/>
          <w:szCs w:val="24"/>
        </w:rPr>
        <w:t xml:space="preserve"> (Hussain et al, 2018)</w:t>
      </w:r>
      <w:r w:rsidR="00CE3F3E">
        <w:rPr>
          <w:sz w:val="24"/>
          <w:szCs w:val="24"/>
        </w:rPr>
        <w:t>.  From 1999 to 2000</w:t>
      </w:r>
      <w:r w:rsidR="001D59D3">
        <w:rPr>
          <w:sz w:val="24"/>
          <w:szCs w:val="24"/>
        </w:rPr>
        <w:t xml:space="preserve"> the amount of parents obtaining the MMR vaccine for their children declined by 2</w:t>
      </w:r>
      <w:r w:rsidR="00C56B86">
        <w:rPr>
          <w:sz w:val="24"/>
          <w:szCs w:val="24"/>
        </w:rPr>
        <w:t xml:space="preserve"> per cent</w:t>
      </w:r>
      <w:r w:rsidR="001D59D3">
        <w:rPr>
          <w:sz w:val="24"/>
          <w:szCs w:val="24"/>
        </w:rPr>
        <w:t>, leading to numerous outbreaks of measles from 2008 to 2015 (Hussain et al, 2018)</w:t>
      </w:r>
      <w:r w:rsidR="001F0E75">
        <w:rPr>
          <w:b/>
          <w:sz w:val="24"/>
          <w:szCs w:val="24"/>
        </w:rPr>
        <w:t>.</w:t>
      </w:r>
      <w:r>
        <w:rPr>
          <w:sz w:val="24"/>
          <w:szCs w:val="24"/>
        </w:rPr>
        <w:t xml:space="preserve"> </w:t>
      </w:r>
      <w:r w:rsidR="001F0E75">
        <w:rPr>
          <w:sz w:val="24"/>
          <w:szCs w:val="24"/>
        </w:rPr>
        <w:t xml:space="preserve"> In order to tackle vaccine hesitancy against MMR vaccinations in the US, the </w:t>
      </w:r>
      <w:r w:rsidR="004A28B4">
        <w:rPr>
          <w:sz w:val="24"/>
          <w:szCs w:val="24"/>
        </w:rPr>
        <w:t>state and local jurisdictions established interventions to tackle the declining rates of MMR vaccinations.  These included the expansion in the Medicaid and Vaccines for children programs, the introduction of the State Children’s Health Insurance Program, and local vaccination requirements for school entry (</w:t>
      </w:r>
      <w:proofErr w:type="spellStart"/>
      <w:r w:rsidR="004A28B4">
        <w:rPr>
          <w:sz w:val="24"/>
          <w:szCs w:val="24"/>
        </w:rPr>
        <w:t>Me</w:t>
      </w:r>
      <w:r w:rsidR="009653E0">
        <w:rPr>
          <w:sz w:val="24"/>
          <w:szCs w:val="24"/>
        </w:rPr>
        <w:t>llerson</w:t>
      </w:r>
      <w:proofErr w:type="spellEnd"/>
      <w:r w:rsidR="009653E0">
        <w:rPr>
          <w:sz w:val="24"/>
          <w:szCs w:val="24"/>
        </w:rPr>
        <w:t xml:space="preserve"> et al, 2020; Chang, 2018</w:t>
      </w:r>
      <w:r w:rsidR="004A28B4">
        <w:rPr>
          <w:sz w:val="24"/>
          <w:szCs w:val="24"/>
        </w:rPr>
        <w:t xml:space="preserve">).  </w:t>
      </w:r>
      <w:r w:rsidR="00B0711E">
        <w:rPr>
          <w:sz w:val="24"/>
          <w:szCs w:val="24"/>
        </w:rPr>
        <w:t xml:space="preserve">One of the most successful interventions to monitor vaccination rates has been the local vaccination requirements for school entry.  </w:t>
      </w:r>
      <w:r w:rsidR="00B0711E" w:rsidRPr="00ED7FBA">
        <w:rPr>
          <w:sz w:val="24"/>
          <w:szCs w:val="24"/>
        </w:rPr>
        <w:t xml:space="preserve">This intervention helps to ensure </w:t>
      </w:r>
      <w:r w:rsidR="00ED7FBA" w:rsidRPr="00ED7FBA">
        <w:rPr>
          <w:sz w:val="24"/>
          <w:szCs w:val="24"/>
        </w:rPr>
        <w:t xml:space="preserve">school-aged children prevent the spread of vaccine-preventable diseases such as measles, mumps and </w:t>
      </w:r>
      <w:r w:rsidR="00ED7FBA" w:rsidRPr="00ED7FBA">
        <w:rPr>
          <w:sz w:val="24"/>
          <w:szCs w:val="24"/>
        </w:rPr>
        <w:lastRenderedPageBreak/>
        <w:t>rubella.  The aim of the intervention is to increase life expectancy amongst citizens and reduce health care costs</w:t>
      </w:r>
      <w:r w:rsidR="00ED7FBA">
        <w:rPr>
          <w:sz w:val="24"/>
          <w:szCs w:val="24"/>
        </w:rPr>
        <w:t xml:space="preserve"> (</w:t>
      </w:r>
      <w:proofErr w:type="spellStart"/>
      <w:r w:rsidR="00ED7FBA">
        <w:rPr>
          <w:sz w:val="24"/>
          <w:szCs w:val="24"/>
        </w:rPr>
        <w:t>Mellerson</w:t>
      </w:r>
      <w:proofErr w:type="spellEnd"/>
      <w:r w:rsidR="00ED7FBA">
        <w:rPr>
          <w:sz w:val="24"/>
          <w:szCs w:val="24"/>
        </w:rPr>
        <w:t xml:space="preserve"> et al, 2020)</w:t>
      </w:r>
      <w:r w:rsidR="001D59D3">
        <w:rPr>
          <w:sz w:val="24"/>
          <w:szCs w:val="24"/>
        </w:rPr>
        <w:t xml:space="preserve">.  In more populated states such as California, </w:t>
      </w:r>
      <w:r w:rsidR="00583868">
        <w:rPr>
          <w:sz w:val="24"/>
          <w:szCs w:val="24"/>
        </w:rPr>
        <w:t xml:space="preserve">a law </w:t>
      </w:r>
      <w:r w:rsidR="001D59D3">
        <w:rPr>
          <w:sz w:val="24"/>
          <w:szCs w:val="24"/>
        </w:rPr>
        <w:t>permitting</w:t>
      </w:r>
      <w:r w:rsidR="00583868">
        <w:rPr>
          <w:sz w:val="24"/>
          <w:szCs w:val="24"/>
        </w:rPr>
        <w:t xml:space="preserve"> the</w:t>
      </w:r>
      <w:r w:rsidR="001D59D3">
        <w:rPr>
          <w:sz w:val="24"/>
          <w:szCs w:val="24"/>
        </w:rPr>
        <w:t xml:space="preserve"> </w:t>
      </w:r>
      <w:r w:rsidR="00583868">
        <w:rPr>
          <w:sz w:val="24"/>
          <w:szCs w:val="24"/>
        </w:rPr>
        <w:t>removal of</w:t>
      </w:r>
      <w:r w:rsidR="00583868" w:rsidRPr="00583868">
        <w:rPr>
          <w:sz w:val="24"/>
          <w:szCs w:val="24"/>
        </w:rPr>
        <w:t xml:space="preserve"> pe</w:t>
      </w:r>
      <w:r w:rsidR="00583868">
        <w:rPr>
          <w:sz w:val="24"/>
          <w:szCs w:val="24"/>
        </w:rPr>
        <w:t>rsonal belief as a reason for</w:t>
      </w:r>
      <w:r w:rsidR="00583868" w:rsidRPr="00583868">
        <w:rPr>
          <w:sz w:val="24"/>
          <w:szCs w:val="24"/>
        </w:rPr>
        <w:t xml:space="preserve"> exemption from </w:t>
      </w:r>
      <w:r w:rsidR="00D52E47">
        <w:rPr>
          <w:sz w:val="24"/>
          <w:szCs w:val="24"/>
        </w:rPr>
        <w:t xml:space="preserve">the </w:t>
      </w:r>
      <w:r w:rsidR="00583868">
        <w:rPr>
          <w:sz w:val="24"/>
          <w:szCs w:val="24"/>
        </w:rPr>
        <w:t xml:space="preserve">MMR </w:t>
      </w:r>
      <w:r w:rsidR="00583868" w:rsidRPr="00583868">
        <w:rPr>
          <w:sz w:val="24"/>
          <w:szCs w:val="24"/>
        </w:rPr>
        <w:t>vaccination</w:t>
      </w:r>
      <w:r w:rsidR="00583868">
        <w:rPr>
          <w:sz w:val="24"/>
          <w:szCs w:val="24"/>
        </w:rPr>
        <w:t xml:space="preserve"> was</w:t>
      </w:r>
      <w:r w:rsidR="001D59D3">
        <w:rPr>
          <w:sz w:val="24"/>
          <w:szCs w:val="24"/>
        </w:rPr>
        <w:t xml:space="preserve"> passed in order to </w:t>
      </w:r>
      <w:r w:rsidR="00583868">
        <w:rPr>
          <w:sz w:val="24"/>
          <w:szCs w:val="24"/>
        </w:rPr>
        <w:t>prevent the outbreak</w:t>
      </w:r>
      <w:r w:rsidR="001D59D3">
        <w:rPr>
          <w:sz w:val="24"/>
          <w:szCs w:val="24"/>
        </w:rPr>
        <w:t xml:space="preserve"> of measles,</w:t>
      </w:r>
      <w:r w:rsidR="00583868">
        <w:rPr>
          <w:sz w:val="24"/>
          <w:szCs w:val="24"/>
        </w:rPr>
        <w:t xml:space="preserve"> mumps and rubella.  The </w:t>
      </w:r>
      <w:r w:rsidR="00583868" w:rsidRPr="00583868">
        <w:rPr>
          <w:sz w:val="24"/>
          <w:szCs w:val="24"/>
        </w:rPr>
        <w:t>California Senate Bill 277</w:t>
      </w:r>
      <w:r w:rsidR="00583868">
        <w:rPr>
          <w:sz w:val="24"/>
          <w:szCs w:val="24"/>
        </w:rPr>
        <w:t xml:space="preserve"> came into force in 2016 in response to the Disneyland measles outbreak </w:t>
      </w:r>
      <w:r w:rsidR="00C56B86">
        <w:rPr>
          <w:sz w:val="24"/>
          <w:szCs w:val="24"/>
        </w:rPr>
        <w:t xml:space="preserve">in 2014 to </w:t>
      </w:r>
      <w:r w:rsidR="00583868">
        <w:rPr>
          <w:sz w:val="24"/>
          <w:szCs w:val="24"/>
        </w:rPr>
        <w:t xml:space="preserve">2015 and is a </w:t>
      </w:r>
      <w:r w:rsidR="00583868" w:rsidRPr="00583868">
        <w:rPr>
          <w:sz w:val="24"/>
          <w:szCs w:val="24"/>
        </w:rPr>
        <w:t>requirement for entry to private or public elementary or secondary schools in </w:t>
      </w:r>
      <w:r w:rsidR="00583868" w:rsidRPr="00583868">
        <w:rPr>
          <w:bCs/>
          <w:sz w:val="24"/>
          <w:szCs w:val="24"/>
        </w:rPr>
        <w:t>California</w:t>
      </w:r>
      <w:r w:rsidR="00583868">
        <w:rPr>
          <w:sz w:val="24"/>
          <w:szCs w:val="24"/>
        </w:rPr>
        <w:t xml:space="preserve"> (NCBI, 2019).  </w:t>
      </w:r>
      <w:r w:rsidR="00D52E47">
        <w:rPr>
          <w:sz w:val="24"/>
          <w:szCs w:val="24"/>
        </w:rPr>
        <w:t xml:space="preserve">However, although the vaccination rate remains high in the US </w:t>
      </w:r>
      <w:r w:rsidR="00D77AE0">
        <w:rPr>
          <w:sz w:val="24"/>
          <w:szCs w:val="24"/>
        </w:rPr>
        <w:t>at 94.7 per cent</w:t>
      </w:r>
      <w:r w:rsidR="00D52E47">
        <w:rPr>
          <w:sz w:val="24"/>
          <w:szCs w:val="24"/>
        </w:rPr>
        <w:t>, in 2019, there were 1282 cases of measles reported</w:t>
      </w:r>
      <w:r w:rsidR="001D59D3">
        <w:rPr>
          <w:sz w:val="24"/>
          <w:szCs w:val="24"/>
        </w:rPr>
        <w:t xml:space="preserve"> </w:t>
      </w:r>
      <w:r w:rsidR="00D52E47">
        <w:rPr>
          <w:sz w:val="24"/>
          <w:szCs w:val="24"/>
        </w:rPr>
        <w:t xml:space="preserve">across 31 states and 94 </w:t>
      </w:r>
      <w:r w:rsidR="00D77AE0">
        <w:rPr>
          <w:sz w:val="24"/>
          <w:szCs w:val="24"/>
        </w:rPr>
        <w:t xml:space="preserve">counties; the </w:t>
      </w:r>
      <w:r w:rsidR="00C56B86">
        <w:rPr>
          <w:sz w:val="24"/>
          <w:szCs w:val="24"/>
        </w:rPr>
        <w:t>highest figure</w:t>
      </w:r>
      <w:r w:rsidR="00D77AE0">
        <w:rPr>
          <w:sz w:val="24"/>
          <w:szCs w:val="24"/>
        </w:rPr>
        <w:t xml:space="preserve"> </w:t>
      </w:r>
      <w:r w:rsidR="00C56B86">
        <w:rPr>
          <w:sz w:val="24"/>
          <w:szCs w:val="24"/>
        </w:rPr>
        <w:t xml:space="preserve">reported </w:t>
      </w:r>
      <w:r w:rsidR="00D77AE0">
        <w:rPr>
          <w:sz w:val="24"/>
          <w:szCs w:val="24"/>
        </w:rPr>
        <w:t>since 1922 (</w:t>
      </w:r>
      <w:proofErr w:type="spellStart"/>
      <w:r w:rsidR="00D77AE0">
        <w:rPr>
          <w:sz w:val="24"/>
          <w:szCs w:val="24"/>
        </w:rPr>
        <w:t>Tillotson</w:t>
      </w:r>
      <w:proofErr w:type="spellEnd"/>
      <w:r w:rsidR="00D77AE0">
        <w:rPr>
          <w:sz w:val="24"/>
          <w:szCs w:val="24"/>
        </w:rPr>
        <w:t xml:space="preserve">, 2020).  These statistics prove there is still a need of more effective intervention based practices in order to completely eliminate the threat of measles, mumps and rubella in the US. </w:t>
      </w:r>
    </w:p>
    <w:p w:rsidR="0000393E" w:rsidRDefault="0000393E">
      <w:pPr>
        <w:rPr>
          <w:sz w:val="24"/>
          <w:szCs w:val="24"/>
        </w:rPr>
      </w:pPr>
      <w:r>
        <w:rPr>
          <w:sz w:val="24"/>
          <w:szCs w:val="24"/>
        </w:rPr>
        <w:t>Immunisation behaviour can be influenced in many ways.  Media platforms continue to be an issue in regards to influencing the behaviours and attitudes of the anti-</w:t>
      </w:r>
      <w:proofErr w:type="spellStart"/>
      <w:r>
        <w:rPr>
          <w:sz w:val="24"/>
          <w:szCs w:val="24"/>
        </w:rPr>
        <w:t>vaxxor</w:t>
      </w:r>
      <w:proofErr w:type="spellEnd"/>
      <w:r>
        <w:rPr>
          <w:sz w:val="24"/>
          <w:szCs w:val="24"/>
        </w:rPr>
        <w:t xml:space="preserve"> community in terms of MMR vaccinations.  Hussain et al (2018) undertook analysis into YouTube videos about immunisation and found that 32 per cent of videos opposed vaccination, it was also discovered that these videos had higher ratings and more views than pro-vaccine videos.  In addition to this</w:t>
      </w:r>
      <w:r w:rsidR="00350B98">
        <w:rPr>
          <w:sz w:val="24"/>
          <w:szCs w:val="24"/>
        </w:rPr>
        <w:t>, much research has been undertaken into the beliefs underlying parents’ views towards MMR vaccination</w:t>
      </w:r>
      <w:r w:rsidR="00350B98" w:rsidRPr="000C62A9">
        <w:rPr>
          <w:sz w:val="24"/>
          <w:szCs w:val="24"/>
        </w:rPr>
        <w:t xml:space="preserve">s.  </w:t>
      </w:r>
      <w:r w:rsidRPr="000C62A9">
        <w:rPr>
          <w:sz w:val="24"/>
          <w:szCs w:val="24"/>
        </w:rPr>
        <w:t>Research has shown that parents who chose not to vaccinate their chid/children had seen false information online informing them about the s</w:t>
      </w:r>
      <w:r w:rsidR="00B23371" w:rsidRPr="000C62A9">
        <w:rPr>
          <w:sz w:val="24"/>
          <w:szCs w:val="24"/>
        </w:rPr>
        <w:t>ide effects of MMR</w:t>
      </w:r>
      <w:r w:rsidRPr="000C62A9">
        <w:rPr>
          <w:sz w:val="24"/>
          <w:szCs w:val="24"/>
        </w:rPr>
        <w:t xml:space="preserve"> vaccinations, claiming the vaccine to be </w:t>
      </w:r>
      <w:r w:rsidR="000C62A9" w:rsidRPr="000C62A9">
        <w:rPr>
          <w:sz w:val="24"/>
          <w:szCs w:val="24"/>
        </w:rPr>
        <w:t>harmful to children, many examples have been seen on popular social media sites such as twitter and Instagram (</w:t>
      </w:r>
      <w:proofErr w:type="spellStart"/>
      <w:r w:rsidR="00BE2187">
        <w:rPr>
          <w:sz w:val="24"/>
          <w:szCs w:val="24"/>
        </w:rPr>
        <w:t>Burki</w:t>
      </w:r>
      <w:proofErr w:type="spellEnd"/>
      <w:r w:rsidR="000C62A9" w:rsidRPr="000C62A9">
        <w:rPr>
          <w:sz w:val="24"/>
          <w:szCs w:val="24"/>
        </w:rPr>
        <w:t xml:space="preserve">, 2019).  </w:t>
      </w:r>
    </w:p>
    <w:p w:rsidR="0004324C" w:rsidRPr="000C62A9" w:rsidRDefault="00350B98">
      <w:pPr>
        <w:rPr>
          <w:sz w:val="24"/>
          <w:szCs w:val="24"/>
        </w:rPr>
      </w:pPr>
      <w:r>
        <w:rPr>
          <w:sz w:val="24"/>
          <w:szCs w:val="24"/>
        </w:rPr>
        <w:t xml:space="preserve">Many reports such as Gardner et al (2010) found that most </w:t>
      </w:r>
      <w:r w:rsidR="003E13BE">
        <w:rPr>
          <w:sz w:val="24"/>
          <w:szCs w:val="24"/>
        </w:rPr>
        <w:t xml:space="preserve">UK </w:t>
      </w:r>
      <w:r>
        <w:rPr>
          <w:sz w:val="24"/>
          <w:szCs w:val="24"/>
        </w:rPr>
        <w:t xml:space="preserve">parents who chose not to vaccinate their child/children were generally unaware of the potential consequences of measles, mumps and rubella and underestimated the severity of the disease when making vaccination decisions for their child/children.  </w:t>
      </w:r>
      <w:r w:rsidR="0000393E">
        <w:rPr>
          <w:sz w:val="24"/>
          <w:szCs w:val="24"/>
        </w:rPr>
        <w:t>In order to change these circumstances, interventions were put in place that were based around educating parents on the consequences of measles, mumps and rubella in the hope that vaccination rates would rise.  Educating interventions educating parents about measles, mumps and rubella showed to have a positive effect in changing the beliefs and attitudes of parents on MMR promotion.  This is because parents felt empowered to make safe choices in regards to their children’s protection from measles, mumps and rubella by attaining the vaccination</w:t>
      </w:r>
      <w:r w:rsidR="00972967">
        <w:rPr>
          <w:sz w:val="24"/>
          <w:szCs w:val="24"/>
        </w:rPr>
        <w:t xml:space="preserve"> (Hussain et al, 2018)</w:t>
      </w:r>
      <w:r w:rsidR="0000393E">
        <w:rPr>
          <w:sz w:val="24"/>
          <w:szCs w:val="24"/>
        </w:rPr>
        <w:t xml:space="preserve">.  </w:t>
      </w:r>
      <w:r w:rsidR="00D25037">
        <w:rPr>
          <w:sz w:val="24"/>
          <w:szCs w:val="24"/>
        </w:rPr>
        <w:t xml:space="preserve">This type of intervention empowers it audience to make rational decisions about their lifestyle in order to change for the better and improve well-being based off information given to them, this allows for the feeling of empowerment and control. </w:t>
      </w:r>
      <w:r w:rsidR="0000393E" w:rsidRPr="00B23371">
        <w:rPr>
          <w:color w:val="FF0000"/>
          <w:sz w:val="24"/>
          <w:szCs w:val="24"/>
        </w:rPr>
        <w:t xml:space="preserve"> </w:t>
      </w:r>
      <w:r w:rsidR="00972967" w:rsidRPr="000C62A9">
        <w:rPr>
          <w:sz w:val="24"/>
          <w:szCs w:val="24"/>
        </w:rPr>
        <w:t xml:space="preserve">However, </w:t>
      </w:r>
      <w:r w:rsidR="000C62A9" w:rsidRPr="000C62A9">
        <w:rPr>
          <w:sz w:val="24"/>
          <w:szCs w:val="24"/>
        </w:rPr>
        <w:t>it is still argue</w:t>
      </w:r>
      <w:r w:rsidR="000C62A9">
        <w:rPr>
          <w:sz w:val="24"/>
          <w:szCs w:val="24"/>
        </w:rPr>
        <w:t>d</w:t>
      </w:r>
      <w:r w:rsidR="000C62A9" w:rsidRPr="000C62A9">
        <w:rPr>
          <w:sz w:val="24"/>
          <w:szCs w:val="24"/>
        </w:rPr>
        <w:t xml:space="preserve"> that as a society, more effort needs to be made on providing people with the media literacy skills and education to figure out which sources of information are reputable (</w:t>
      </w:r>
      <w:proofErr w:type="spellStart"/>
      <w:r w:rsidR="00BE2187">
        <w:rPr>
          <w:sz w:val="24"/>
          <w:szCs w:val="24"/>
        </w:rPr>
        <w:t>Burki</w:t>
      </w:r>
      <w:proofErr w:type="spellEnd"/>
      <w:r w:rsidR="000C62A9" w:rsidRPr="000C62A9">
        <w:rPr>
          <w:sz w:val="24"/>
          <w:szCs w:val="24"/>
        </w:rPr>
        <w:t xml:space="preserve">, 2019). </w:t>
      </w:r>
    </w:p>
    <w:p w:rsidR="0000393E" w:rsidRDefault="00541F46">
      <w:pPr>
        <w:rPr>
          <w:sz w:val="24"/>
          <w:szCs w:val="24"/>
        </w:rPr>
      </w:pPr>
      <w:r>
        <w:rPr>
          <w:sz w:val="24"/>
          <w:szCs w:val="24"/>
        </w:rPr>
        <w:lastRenderedPageBreak/>
        <w:t xml:space="preserve">As a solution to tackle the rising rates of MMR in Wales, catch-up interventions were implemented into schools and health services in order to reduce rates </w:t>
      </w:r>
      <w:r w:rsidR="00BE2187">
        <w:rPr>
          <w:sz w:val="24"/>
          <w:szCs w:val="24"/>
        </w:rPr>
        <w:t>from</w:t>
      </w:r>
      <w:r>
        <w:rPr>
          <w:sz w:val="24"/>
          <w:szCs w:val="24"/>
        </w:rPr>
        <w:t xml:space="preserve"> 2000 to 2012.  These interventions proved to be very successful </w:t>
      </w:r>
      <w:r w:rsidR="003D2A01">
        <w:rPr>
          <w:sz w:val="24"/>
          <w:szCs w:val="24"/>
        </w:rPr>
        <w:t xml:space="preserve">with </w:t>
      </w:r>
      <w:r w:rsidR="00667423">
        <w:rPr>
          <w:sz w:val="24"/>
          <w:szCs w:val="24"/>
        </w:rPr>
        <w:t xml:space="preserve">77,805 additional MMR doses delivered, from this the coverage increased from 86 per cent to 94 per cent </w:t>
      </w:r>
      <w:r>
        <w:rPr>
          <w:sz w:val="24"/>
          <w:szCs w:val="24"/>
        </w:rPr>
        <w:t xml:space="preserve">(NHS Wales, 2019). </w:t>
      </w:r>
      <w:r w:rsidR="00667423">
        <w:rPr>
          <w:sz w:val="24"/>
          <w:szCs w:val="24"/>
        </w:rPr>
        <w:t xml:space="preserve"> Proactive press, media engagement, support from social media and routine communication activities all maximised successful catch-up with school vaccination sessions proving to be the most successful at eliminating the root cause of outbreaks.  In 2017, Cochrane published a report investigating parents’ and informal caregivers’ views and experiences of communication about routine childhood vaccination.  The report found that parents wanted more information, specifically looking into the </w:t>
      </w:r>
      <w:r w:rsidR="00F619C5">
        <w:rPr>
          <w:sz w:val="24"/>
          <w:szCs w:val="24"/>
        </w:rPr>
        <w:t>benefits</w:t>
      </w:r>
      <w:r w:rsidR="00667423">
        <w:rPr>
          <w:sz w:val="24"/>
          <w:szCs w:val="24"/>
        </w:rPr>
        <w:t xml:space="preserve"> and risks before vaccination.  The report also found that health </w:t>
      </w:r>
      <w:r w:rsidR="00F619C5">
        <w:rPr>
          <w:sz w:val="24"/>
          <w:szCs w:val="24"/>
        </w:rPr>
        <w:t>workers</w:t>
      </w:r>
      <w:r w:rsidR="00667423">
        <w:rPr>
          <w:sz w:val="24"/>
          <w:szCs w:val="24"/>
        </w:rPr>
        <w:t xml:space="preserve"> were an important source of information</w:t>
      </w:r>
      <w:r w:rsidR="00F619C5">
        <w:rPr>
          <w:sz w:val="24"/>
          <w:szCs w:val="24"/>
        </w:rPr>
        <w:t xml:space="preserve"> and were a key decisive factor for parents who had changed their mind about previously rejecting or delaying vaccinations, this was supported by previous research undertaken by Gust et al (2008) (NHS Wales, 2019).  Due to this, the NHS Wales made it high priority in low vaccine situations when lack of access to available services is the causing factor, vaccine hesitancy should not be the priority of immunisation programmes, but improving services and access (NHS Wales, 2019). </w:t>
      </w:r>
    </w:p>
    <w:p w:rsidR="00F619C5" w:rsidRDefault="00F619C5">
      <w:pPr>
        <w:rPr>
          <w:sz w:val="24"/>
          <w:szCs w:val="24"/>
        </w:rPr>
      </w:pPr>
    </w:p>
    <w:p w:rsidR="00541F46" w:rsidRDefault="00D4724A">
      <w:pPr>
        <w:rPr>
          <w:color w:val="FF0000"/>
          <w:sz w:val="24"/>
          <w:szCs w:val="24"/>
        </w:rPr>
      </w:pPr>
      <w:r>
        <w:rPr>
          <w:sz w:val="24"/>
          <w:szCs w:val="24"/>
        </w:rPr>
        <w:t>To conclude, vaccination interventions have proved to be preventative methods in order to tackle measles, mumps and rubella.  Moreover, medical efforts such as the immunisation o</w:t>
      </w:r>
      <w:r w:rsidR="00541F46">
        <w:rPr>
          <w:sz w:val="24"/>
          <w:szCs w:val="24"/>
        </w:rPr>
        <w:t>f</w:t>
      </w:r>
      <w:r>
        <w:rPr>
          <w:sz w:val="24"/>
          <w:szCs w:val="24"/>
        </w:rPr>
        <w:t xml:space="preserve"> children in schools prove to be more effective than interventions aimed at changing parental attitudes towards MMR vaccinations.  As well as this, social media proves to remain a difficulty in changing perspectives due to the availability of inaccurate information available and presented on social media platforms that promote the development of anti-</w:t>
      </w:r>
      <w:proofErr w:type="spellStart"/>
      <w:r>
        <w:rPr>
          <w:sz w:val="24"/>
          <w:szCs w:val="24"/>
        </w:rPr>
        <w:t>vaxxer</w:t>
      </w:r>
      <w:proofErr w:type="spellEnd"/>
      <w:r>
        <w:rPr>
          <w:sz w:val="24"/>
          <w:szCs w:val="24"/>
        </w:rPr>
        <w:t xml:space="preserve"> communities.  However, t</w:t>
      </w:r>
      <w:r w:rsidR="00714687">
        <w:rPr>
          <w:sz w:val="24"/>
          <w:szCs w:val="24"/>
        </w:rPr>
        <w:t xml:space="preserve">he growth of this community may be effected by the </w:t>
      </w:r>
      <w:r w:rsidR="00E81075">
        <w:rPr>
          <w:sz w:val="24"/>
          <w:szCs w:val="24"/>
        </w:rPr>
        <w:t xml:space="preserve">future </w:t>
      </w:r>
      <w:r w:rsidR="00714687">
        <w:rPr>
          <w:sz w:val="24"/>
          <w:szCs w:val="24"/>
        </w:rPr>
        <w:t xml:space="preserve">possibility of MMR Vaccinations </w:t>
      </w:r>
      <w:r w:rsidR="00E81075">
        <w:rPr>
          <w:sz w:val="24"/>
          <w:szCs w:val="24"/>
        </w:rPr>
        <w:t xml:space="preserve">becoming </w:t>
      </w:r>
      <w:r w:rsidR="00714687">
        <w:rPr>
          <w:sz w:val="24"/>
          <w:szCs w:val="24"/>
        </w:rPr>
        <w:t>compulsory</w:t>
      </w:r>
      <w:r w:rsidR="00E81075">
        <w:rPr>
          <w:sz w:val="24"/>
          <w:szCs w:val="24"/>
        </w:rPr>
        <w:t xml:space="preserve"> in the UK</w:t>
      </w:r>
      <w:r>
        <w:rPr>
          <w:sz w:val="24"/>
          <w:szCs w:val="24"/>
        </w:rPr>
        <w:t>.  Neve</w:t>
      </w:r>
      <w:r w:rsidR="00E81075">
        <w:rPr>
          <w:sz w:val="24"/>
          <w:szCs w:val="24"/>
        </w:rPr>
        <w:t>r</w:t>
      </w:r>
      <w:r>
        <w:rPr>
          <w:sz w:val="24"/>
          <w:szCs w:val="24"/>
        </w:rPr>
        <w:t>theless</w:t>
      </w:r>
      <w:r w:rsidR="00E81075">
        <w:rPr>
          <w:sz w:val="24"/>
          <w:szCs w:val="24"/>
        </w:rPr>
        <w:t xml:space="preserve">, the possibility of how successful this new proposal may be will depend on the flexibility of the use of the </w:t>
      </w:r>
      <w:r>
        <w:rPr>
          <w:sz w:val="24"/>
          <w:szCs w:val="24"/>
        </w:rPr>
        <w:t xml:space="preserve">Human Rights Act.  </w:t>
      </w:r>
      <w:r w:rsidR="00E81075">
        <w:rPr>
          <w:sz w:val="24"/>
          <w:szCs w:val="24"/>
        </w:rPr>
        <w:t xml:space="preserve"> </w:t>
      </w:r>
      <w:bookmarkStart w:id="0" w:name="_GoBack"/>
      <w:bookmarkEnd w:id="0"/>
    </w:p>
    <w:p w:rsidR="00D25037" w:rsidRDefault="00D25037">
      <w:pPr>
        <w:rPr>
          <w:sz w:val="24"/>
          <w:szCs w:val="24"/>
          <w:u w:val="single"/>
        </w:rPr>
      </w:pPr>
      <w:r>
        <w:rPr>
          <w:sz w:val="24"/>
          <w:szCs w:val="24"/>
          <w:u w:val="single"/>
        </w:rPr>
        <w:br w:type="page"/>
      </w:r>
    </w:p>
    <w:p w:rsidR="0004324C" w:rsidRPr="0004324C" w:rsidRDefault="0004324C">
      <w:pPr>
        <w:rPr>
          <w:sz w:val="24"/>
          <w:szCs w:val="24"/>
          <w:u w:val="single"/>
        </w:rPr>
      </w:pPr>
      <w:r w:rsidRPr="0004324C">
        <w:rPr>
          <w:sz w:val="24"/>
          <w:szCs w:val="24"/>
          <w:u w:val="single"/>
        </w:rPr>
        <w:lastRenderedPageBreak/>
        <w:t>References</w:t>
      </w:r>
    </w:p>
    <w:p w:rsidR="001F4178" w:rsidRPr="009653E0" w:rsidRDefault="001F4178">
      <w:pPr>
        <w:rPr>
          <w:sz w:val="24"/>
          <w:szCs w:val="24"/>
        </w:rPr>
      </w:pPr>
      <w:proofErr w:type="spellStart"/>
      <w:proofErr w:type="gramStart"/>
      <w:r>
        <w:rPr>
          <w:sz w:val="24"/>
          <w:szCs w:val="24"/>
        </w:rPr>
        <w:t>Burki</w:t>
      </w:r>
      <w:proofErr w:type="spellEnd"/>
      <w:r>
        <w:rPr>
          <w:sz w:val="24"/>
          <w:szCs w:val="24"/>
        </w:rPr>
        <w:t>, T. (2019) Vaccine misinformation and social media.</w:t>
      </w:r>
      <w:proofErr w:type="gramEnd"/>
      <w:r>
        <w:rPr>
          <w:sz w:val="24"/>
          <w:szCs w:val="24"/>
        </w:rPr>
        <w:t xml:space="preserve"> </w:t>
      </w:r>
      <w:proofErr w:type="gramStart"/>
      <w:r w:rsidRPr="00BE2187">
        <w:rPr>
          <w:i/>
          <w:sz w:val="24"/>
          <w:szCs w:val="24"/>
        </w:rPr>
        <w:t>The Lancet</w:t>
      </w:r>
      <w:r>
        <w:rPr>
          <w:sz w:val="24"/>
          <w:szCs w:val="24"/>
        </w:rPr>
        <w:t>.</w:t>
      </w:r>
      <w:proofErr w:type="gramEnd"/>
      <w:r>
        <w:rPr>
          <w:sz w:val="24"/>
          <w:szCs w:val="24"/>
        </w:rPr>
        <w:t xml:space="preserve"> 1, pp. 258-259. Available at: </w:t>
      </w:r>
      <w:hyperlink r:id="rId7" w:history="1">
        <w:r w:rsidRPr="00BE2187">
          <w:rPr>
            <w:rStyle w:val="Hyperlink"/>
            <w:color w:val="auto"/>
            <w:sz w:val="24"/>
            <w:szCs w:val="24"/>
            <w:u w:val="none"/>
          </w:rPr>
          <w:t>https://www.thelancet.com/journals/landig/article/PIIS2589-7500(19)30136-0/fulltext</w:t>
        </w:r>
      </w:hyperlink>
      <w:r w:rsidRPr="00BE2187">
        <w:rPr>
          <w:sz w:val="24"/>
          <w:szCs w:val="24"/>
        </w:rPr>
        <w:t xml:space="preserve"> (Accessed 7</w:t>
      </w:r>
      <w:r w:rsidRPr="00BE2187">
        <w:rPr>
          <w:sz w:val="24"/>
          <w:szCs w:val="24"/>
          <w:vertAlign w:val="superscript"/>
        </w:rPr>
        <w:t>th</w:t>
      </w:r>
      <w:r w:rsidRPr="00BE2187">
        <w:rPr>
          <w:sz w:val="24"/>
          <w:szCs w:val="24"/>
        </w:rPr>
        <w:t xml:space="preserve"> December 2020). </w:t>
      </w:r>
    </w:p>
    <w:p w:rsidR="001F4178" w:rsidRDefault="001F4178">
      <w:pPr>
        <w:rPr>
          <w:sz w:val="24"/>
          <w:szCs w:val="24"/>
        </w:rPr>
      </w:pPr>
      <w:r>
        <w:rPr>
          <w:sz w:val="24"/>
          <w:szCs w:val="24"/>
        </w:rPr>
        <w:t xml:space="preserve">Chang, L. V. (2018) </w:t>
      </w:r>
      <w:r w:rsidRPr="009653E0">
        <w:rPr>
          <w:sz w:val="24"/>
          <w:szCs w:val="24"/>
        </w:rPr>
        <w:t xml:space="preserve">Information, education, and health </w:t>
      </w:r>
      <w:proofErr w:type="spellStart"/>
      <w:r w:rsidRPr="009653E0">
        <w:rPr>
          <w:sz w:val="24"/>
          <w:szCs w:val="24"/>
        </w:rPr>
        <w:t>behaviors</w:t>
      </w:r>
      <w:proofErr w:type="spellEnd"/>
      <w:r w:rsidRPr="009653E0">
        <w:rPr>
          <w:sz w:val="24"/>
          <w:szCs w:val="24"/>
        </w:rPr>
        <w:t>: Evidence from the MMR vaccine autism controversy</w:t>
      </w:r>
      <w:r>
        <w:rPr>
          <w:sz w:val="24"/>
          <w:szCs w:val="24"/>
        </w:rPr>
        <w:t xml:space="preserve">. </w:t>
      </w:r>
      <w:proofErr w:type="gramStart"/>
      <w:r w:rsidRPr="009653E0">
        <w:rPr>
          <w:i/>
          <w:sz w:val="24"/>
          <w:szCs w:val="24"/>
        </w:rPr>
        <w:t>Health Economics.</w:t>
      </w:r>
      <w:proofErr w:type="gramEnd"/>
      <w:r>
        <w:rPr>
          <w:sz w:val="24"/>
          <w:szCs w:val="24"/>
        </w:rPr>
        <w:t xml:space="preserve"> </w:t>
      </w:r>
      <w:proofErr w:type="gramStart"/>
      <w:r w:rsidRPr="009653E0">
        <w:rPr>
          <w:sz w:val="24"/>
          <w:szCs w:val="24"/>
        </w:rPr>
        <w:t>27 pp. 1043-1026.</w:t>
      </w:r>
      <w:proofErr w:type="gramEnd"/>
      <w:r w:rsidRPr="009653E0">
        <w:rPr>
          <w:sz w:val="24"/>
          <w:szCs w:val="24"/>
        </w:rPr>
        <w:t xml:space="preserve"> Available at: </w:t>
      </w:r>
      <w:hyperlink r:id="rId8" w:history="1">
        <w:r w:rsidRPr="009653E0">
          <w:rPr>
            <w:rStyle w:val="Hyperlink"/>
            <w:color w:val="auto"/>
            <w:sz w:val="24"/>
            <w:szCs w:val="24"/>
            <w:u w:val="none"/>
          </w:rPr>
          <w:t>https://onlinelibrary.wiley.com/doi/abs/10.1002/hec.3645</w:t>
        </w:r>
      </w:hyperlink>
      <w:r w:rsidRPr="009653E0">
        <w:rPr>
          <w:sz w:val="24"/>
          <w:szCs w:val="24"/>
        </w:rPr>
        <w:t xml:space="preserve"> </w:t>
      </w:r>
      <w:r>
        <w:rPr>
          <w:sz w:val="24"/>
          <w:szCs w:val="24"/>
        </w:rPr>
        <w:t>(Accessed 29</w:t>
      </w:r>
      <w:r w:rsidRPr="009653E0">
        <w:rPr>
          <w:sz w:val="24"/>
          <w:szCs w:val="24"/>
          <w:vertAlign w:val="superscript"/>
        </w:rPr>
        <w:t>th</w:t>
      </w:r>
      <w:r>
        <w:rPr>
          <w:sz w:val="24"/>
          <w:szCs w:val="24"/>
        </w:rPr>
        <w:t xml:space="preserve"> November 2020). </w:t>
      </w:r>
    </w:p>
    <w:p w:rsidR="001F4178" w:rsidRPr="00350B98" w:rsidRDefault="001F4178">
      <w:pPr>
        <w:rPr>
          <w:sz w:val="24"/>
          <w:szCs w:val="24"/>
        </w:rPr>
      </w:pPr>
      <w:r>
        <w:rPr>
          <w:sz w:val="24"/>
          <w:szCs w:val="24"/>
        </w:rPr>
        <w:t xml:space="preserve">Gardner, B., Davies, A., </w:t>
      </w:r>
      <w:proofErr w:type="spellStart"/>
      <w:r>
        <w:rPr>
          <w:sz w:val="24"/>
          <w:szCs w:val="24"/>
        </w:rPr>
        <w:t>McAteer</w:t>
      </w:r>
      <w:proofErr w:type="spellEnd"/>
      <w:r>
        <w:rPr>
          <w:sz w:val="24"/>
          <w:szCs w:val="24"/>
        </w:rPr>
        <w:t xml:space="preserve">, J. and </w:t>
      </w:r>
      <w:proofErr w:type="spellStart"/>
      <w:r>
        <w:rPr>
          <w:sz w:val="24"/>
          <w:szCs w:val="24"/>
        </w:rPr>
        <w:t>Michie</w:t>
      </w:r>
      <w:proofErr w:type="spellEnd"/>
      <w:r>
        <w:rPr>
          <w:sz w:val="24"/>
          <w:szCs w:val="24"/>
        </w:rPr>
        <w:t xml:space="preserve">, S. (2010) Beliefs underlying UK parents’ views towards MMR promotion interventions: A qualitative study. </w:t>
      </w:r>
      <w:proofErr w:type="gramStart"/>
      <w:r>
        <w:rPr>
          <w:i/>
          <w:sz w:val="24"/>
          <w:szCs w:val="24"/>
        </w:rPr>
        <w:t>Psychology, Health and Medicine.</w:t>
      </w:r>
      <w:proofErr w:type="gramEnd"/>
      <w:r>
        <w:rPr>
          <w:sz w:val="24"/>
          <w:szCs w:val="24"/>
        </w:rPr>
        <w:t xml:space="preserve"> 15 (2) pp</w:t>
      </w:r>
      <w:r w:rsidRPr="00350B98">
        <w:rPr>
          <w:sz w:val="24"/>
          <w:szCs w:val="24"/>
        </w:rPr>
        <w:t xml:space="preserve">. 220-230. Available at: </w:t>
      </w:r>
      <w:hyperlink r:id="rId9" w:history="1">
        <w:r w:rsidRPr="00350B98">
          <w:rPr>
            <w:rStyle w:val="Hyperlink"/>
            <w:color w:val="auto"/>
            <w:sz w:val="24"/>
            <w:szCs w:val="24"/>
            <w:u w:val="none"/>
          </w:rPr>
          <w:t>https://www.tandfonline.com/doi/full/10.1080/13548501003623963</w:t>
        </w:r>
      </w:hyperlink>
      <w:r w:rsidRPr="00350B98">
        <w:rPr>
          <w:sz w:val="24"/>
          <w:szCs w:val="24"/>
        </w:rPr>
        <w:t xml:space="preserve"> (Accessed 22</w:t>
      </w:r>
      <w:r w:rsidRPr="00AB213A">
        <w:rPr>
          <w:sz w:val="24"/>
          <w:szCs w:val="24"/>
          <w:vertAlign w:val="superscript"/>
        </w:rPr>
        <w:t>nd</w:t>
      </w:r>
      <w:r w:rsidRPr="00350B98">
        <w:rPr>
          <w:sz w:val="24"/>
          <w:szCs w:val="24"/>
        </w:rPr>
        <w:t xml:space="preserve"> November 2020). </w:t>
      </w:r>
    </w:p>
    <w:p w:rsidR="001F4178" w:rsidRDefault="001F4178">
      <w:pPr>
        <w:rPr>
          <w:sz w:val="24"/>
          <w:szCs w:val="24"/>
        </w:rPr>
      </w:pPr>
      <w:proofErr w:type="spellStart"/>
      <w:r>
        <w:rPr>
          <w:sz w:val="24"/>
          <w:szCs w:val="24"/>
        </w:rPr>
        <w:t>Hussain</w:t>
      </w:r>
      <w:proofErr w:type="spellEnd"/>
      <w:r>
        <w:rPr>
          <w:sz w:val="24"/>
          <w:szCs w:val="24"/>
        </w:rPr>
        <w:t xml:space="preserve">, A., Ali, S., Ahmed, M. and Hussain S. (2018) The Anti-vaccination Movement: A Regression in Modern Medicine. </w:t>
      </w:r>
      <w:proofErr w:type="spellStart"/>
      <w:proofErr w:type="gramStart"/>
      <w:r w:rsidRPr="00C3477D">
        <w:rPr>
          <w:i/>
          <w:sz w:val="24"/>
          <w:szCs w:val="24"/>
        </w:rPr>
        <w:t>Cureus</w:t>
      </w:r>
      <w:proofErr w:type="spellEnd"/>
      <w:r>
        <w:rPr>
          <w:sz w:val="24"/>
          <w:szCs w:val="24"/>
        </w:rPr>
        <w:t>.</w:t>
      </w:r>
      <w:proofErr w:type="gramEnd"/>
      <w:r>
        <w:rPr>
          <w:sz w:val="24"/>
          <w:szCs w:val="24"/>
        </w:rPr>
        <w:t xml:space="preserve"> 10 (7) pp. 2-8. Available at: </w:t>
      </w:r>
      <w:hyperlink r:id="rId10" w:history="1">
        <w:r w:rsidRPr="00C3477D">
          <w:rPr>
            <w:rStyle w:val="Hyperlink"/>
            <w:color w:val="auto"/>
            <w:sz w:val="24"/>
            <w:szCs w:val="24"/>
            <w:u w:val="none"/>
          </w:rPr>
          <w:t>https://pubmed.ncbi.nlm.nih.gov/30186724/</w:t>
        </w:r>
      </w:hyperlink>
      <w:r>
        <w:rPr>
          <w:sz w:val="24"/>
          <w:szCs w:val="24"/>
        </w:rPr>
        <w:t xml:space="preserve"> (Accessed 24</w:t>
      </w:r>
      <w:r w:rsidRPr="00C3477D">
        <w:rPr>
          <w:sz w:val="24"/>
          <w:szCs w:val="24"/>
          <w:vertAlign w:val="superscript"/>
        </w:rPr>
        <w:t>th</w:t>
      </w:r>
      <w:r>
        <w:rPr>
          <w:sz w:val="24"/>
          <w:szCs w:val="24"/>
        </w:rPr>
        <w:t xml:space="preserve"> November 2020). </w:t>
      </w:r>
    </w:p>
    <w:p w:rsidR="001F4178" w:rsidRDefault="001F4178">
      <w:pPr>
        <w:rPr>
          <w:sz w:val="24"/>
          <w:szCs w:val="24"/>
        </w:rPr>
      </w:pPr>
      <w:proofErr w:type="spellStart"/>
      <w:r>
        <w:rPr>
          <w:sz w:val="24"/>
          <w:szCs w:val="24"/>
        </w:rPr>
        <w:t>Mellerson</w:t>
      </w:r>
      <w:proofErr w:type="spellEnd"/>
      <w:r>
        <w:rPr>
          <w:sz w:val="24"/>
          <w:szCs w:val="24"/>
        </w:rPr>
        <w:t xml:space="preserve">, J. L., Street, E., Knighton, C., Calhoun, K., </w:t>
      </w:r>
      <w:proofErr w:type="spellStart"/>
      <w:r>
        <w:rPr>
          <w:sz w:val="24"/>
          <w:szCs w:val="24"/>
        </w:rPr>
        <w:t>Seither</w:t>
      </w:r>
      <w:proofErr w:type="spellEnd"/>
      <w:r>
        <w:rPr>
          <w:sz w:val="24"/>
          <w:szCs w:val="24"/>
        </w:rPr>
        <w:t xml:space="preserve">, R. and Underwood, J. M. (2020) Centres for Disease Control and Prevention’s School Vaccination Assessment: Collaboration with US State, Local, and Territorial Immunization Programs, 2012-2018. </w:t>
      </w:r>
      <w:proofErr w:type="gramStart"/>
      <w:r w:rsidRPr="009653E0">
        <w:rPr>
          <w:i/>
          <w:sz w:val="24"/>
          <w:szCs w:val="24"/>
        </w:rPr>
        <w:t>American Journal of Public Health</w:t>
      </w:r>
      <w:r>
        <w:rPr>
          <w:sz w:val="24"/>
          <w:szCs w:val="24"/>
        </w:rPr>
        <w:t>.</w:t>
      </w:r>
      <w:proofErr w:type="gramEnd"/>
      <w:r>
        <w:rPr>
          <w:sz w:val="24"/>
          <w:szCs w:val="24"/>
        </w:rPr>
        <w:t xml:space="preserve"> 110 (7) pp. 1092-1097. Available at: </w:t>
      </w:r>
      <w:hyperlink r:id="rId11" w:history="1">
        <w:r w:rsidRPr="009653E0">
          <w:rPr>
            <w:rStyle w:val="Hyperlink"/>
            <w:color w:val="auto"/>
            <w:sz w:val="24"/>
            <w:szCs w:val="24"/>
            <w:u w:val="none"/>
          </w:rPr>
          <w:t>https://web.a.ebscohost.com/ehost/pdfviewer/pdfviewer?vid=1&amp;sid=9f8f8523-3742-4c7a-972f-85abf2f4f62b%40sessionmgr4007</w:t>
        </w:r>
      </w:hyperlink>
      <w:r w:rsidRPr="009653E0">
        <w:rPr>
          <w:sz w:val="24"/>
          <w:szCs w:val="24"/>
        </w:rPr>
        <w:t xml:space="preserve"> (Accessed 29</w:t>
      </w:r>
      <w:r w:rsidRPr="009653E0">
        <w:rPr>
          <w:sz w:val="24"/>
          <w:szCs w:val="24"/>
          <w:vertAlign w:val="superscript"/>
        </w:rPr>
        <w:t>th</w:t>
      </w:r>
      <w:r w:rsidRPr="009653E0">
        <w:rPr>
          <w:sz w:val="24"/>
          <w:szCs w:val="24"/>
        </w:rPr>
        <w:t xml:space="preserve"> November 2020). </w:t>
      </w:r>
    </w:p>
    <w:p w:rsidR="001F4178" w:rsidRPr="00D52E47" w:rsidRDefault="001F4178" w:rsidP="00D52E47">
      <w:pPr>
        <w:rPr>
          <w:sz w:val="24"/>
          <w:szCs w:val="24"/>
        </w:rPr>
      </w:pPr>
      <w:r w:rsidRPr="00D52E47">
        <w:rPr>
          <w:sz w:val="24"/>
          <w:szCs w:val="24"/>
        </w:rPr>
        <w:t xml:space="preserve">National </w:t>
      </w:r>
      <w:proofErr w:type="spellStart"/>
      <w:r w:rsidRPr="00D52E47">
        <w:rPr>
          <w:sz w:val="24"/>
          <w:szCs w:val="24"/>
        </w:rPr>
        <w:t>Center</w:t>
      </w:r>
      <w:proofErr w:type="spellEnd"/>
      <w:r w:rsidRPr="00D52E47">
        <w:rPr>
          <w:sz w:val="24"/>
          <w:szCs w:val="24"/>
        </w:rPr>
        <w:t xml:space="preserve"> for Biotechnology Information</w:t>
      </w:r>
      <w:r>
        <w:rPr>
          <w:sz w:val="24"/>
          <w:szCs w:val="24"/>
        </w:rPr>
        <w:t xml:space="preserve"> (NCBI) (2019) </w:t>
      </w:r>
      <w:r w:rsidRPr="00D52E47">
        <w:rPr>
          <w:i/>
          <w:sz w:val="24"/>
          <w:szCs w:val="24"/>
        </w:rPr>
        <w:t>California’s Senate Bill 277: Local Hea</w:t>
      </w:r>
      <w:r>
        <w:rPr>
          <w:i/>
          <w:sz w:val="24"/>
          <w:szCs w:val="24"/>
        </w:rPr>
        <w:t>lth Jurisdictions’ Experiences w</w:t>
      </w:r>
      <w:r w:rsidRPr="00D52E47">
        <w:rPr>
          <w:i/>
          <w:sz w:val="24"/>
          <w:szCs w:val="24"/>
        </w:rPr>
        <w:t>ith the Elimination of Nonmedical Vaccine Exemptions</w:t>
      </w:r>
      <w:r>
        <w:rPr>
          <w:i/>
          <w:sz w:val="24"/>
          <w:szCs w:val="24"/>
        </w:rPr>
        <w:t xml:space="preserve">. </w:t>
      </w:r>
      <w:r>
        <w:rPr>
          <w:sz w:val="24"/>
          <w:szCs w:val="24"/>
        </w:rPr>
        <w:t xml:space="preserve">Available at: </w:t>
      </w:r>
      <w:hyperlink r:id="rId12" w:history="1">
        <w:r w:rsidRPr="00D52E47">
          <w:rPr>
            <w:rStyle w:val="Hyperlink"/>
            <w:color w:val="auto"/>
            <w:sz w:val="24"/>
            <w:szCs w:val="24"/>
            <w:u w:val="none"/>
          </w:rPr>
          <w:t>https://www.ncbi.nlm.nih.gov/pmc/articles/PMC6301417/</w:t>
        </w:r>
      </w:hyperlink>
      <w:r w:rsidRPr="00D52E47">
        <w:rPr>
          <w:sz w:val="24"/>
          <w:szCs w:val="24"/>
        </w:rPr>
        <w:t xml:space="preserve"> (Accessed 29</w:t>
      </w:r>
      <w:r w:rsidRPr="00D52E47">
        <w:rPr>
          <w:sz w:val="24"/>
          <w:szCs w:val="24"/>
          <w:vertAlign w:val="superscript"/>
        </w:rPr>
        <w:t>th</w:t>
      </w:r>
      <w:r w:rsidRPr="00D52E47">
        <w:rPr>
          <w:sz w:val="24"/>
          <w:szCs w:val="24"/>
        </w:rPr>
        <w:t xml:space="preserve"> November 2020). </w:t>
      </w:r>
    </w:p>
    <w:p w:rsidR="001F4178" w:rsidRDefault="001F4178">
      <w:pPr>
        <w:rPr>
          <w:sz w:val="24"/>
          <w:szCs w:val="24"/>
        </w:rPr>
      </w:pPr>
      <w:r>
        <w:rPr>
          <w:sz w:val="24"/>
          <w:szCs w:val="24"/>
        </w:rPr>
        <w:t xml:space="preserve">National Health Service (NHS) (2019) </w:t>
      </w:r>
      <w:proofErr w:type="gramStart"/>
      <w:r w:rsidRPr="00A15871">
        <w:rPr>
          <w:i/>
          <w:sz w:val="24"/>
          <w:szCs w:val="24"/>
        </w:rPr>
        <w:t>Why</w:t>
      </w:r>
      <w:proofErr w:type="gramEnd"/>
      <w:r w:rsidRPr="00A15871">
        <w:rPr>
          <w:i/>
          <w:sz w:val="24"/>
          <w:szCs w:val="24"/>
        </w:rPr>
        <w:t xml:space="preserve"> va</w:t>
      </w:r>
      <w:r>
        <w:rPr>
          <w:i/>
          <w:sz w:val="24"/>
          <w:szCs w:val="24"/>
        </w:rPr>
        <w:t xml:space="preserve">ccination is safe and important. </w:t>
      </w:r>
      <w:r>
        <w:rPr>
          <w:sz w:val="24"/>
          <w:szCs w:val="24"/>
        </w:rPr>
        <w:t xml:space="preserve">Available at: </w:t>
      </w:r>
      <w:hyperlink r:id="rId13" w:history="1">
        <w:r w:rsidRPr="00A15871">
          <w:rPr>
            <w:rStyle w:val="Hyperlink"/>
            <w:color w:val="auto"/>
            <w:sz w:val="24"/>
            <w:szCs w:val="24"/>
            <w:u w:val="none"/>
          </w:rPr>
          <w:t>https://www.nhs.uk/conditions/vaccinations/why-vaccination-is-safe-and-important/</w:t>
        </w:r>
      </w:hyperlink>
      <w:r w:rsidRPr="00A15871">
        <w:rPr>
          <w:sz w:val="24"/>
          <w:szCs w:val="24"/>
        </w:rPr>
        <w:t xml:space="preserve"> (Accessed 24</w:t>
      </w:r>
      <w:r w:rsidRPr="00A15871">
        <w:rPr>
          <w:sz w:val="24"/>
          <w:szCs w:val="24"/>
          <w:vertAlign w:val="superscript"/>
        </w:rPr>
        <w:t>th</w:t>
      </w:r>
      <w:r w:rsidRPr="00A15871">
        <w:rPr>
          <w:sz w:val="24"/>
          <w:szCs w:val="24"/>
        </w:rPr>
        <w:t xml:space="preserve"> November 2020).   </w:t>
      </w:r>
    </w:p>
    <w:p w:rsidR="001F4178" w:rsidRDefault="001F4178">
      <w:pPr>
        <w:rPr>
          <w:sz w:val="24"/>
          <w:szCs w:val="24"/>
        </w:rPr>
      </w:pPr>
      <w:r>
        <w:rPr>
          <w:sz w:val="24"/>
          <w:szCs w:val="24"/>
        </w:rPr>
        <w:t xml:space="preserve">National Health Service (NHS) Wales (2019) </w:t>
      </w:r>
      <w:proofErr w:type="gramStart"/>
      <w:r w:rsidRPr="007C35E1">
        <w:rPr>
          <w:i/>
          <w:sz w:val="24"/>
          <w:szCs w:val="24"/>
        </w:rPr>
        <w:t>To</w:t>
      </w:r>
      <w:proofErr w:type="gramEnd"/>
      <w:r w:rsidRPr="007C35E1">
        <w:rPr>
          <w:i/>
          <w:sz w:val="24"/>
          <w:szCs w:val="24"/>
        </w:rPr>
        <w:t xml:space="preserve"> vaccinate or not? </w:t>
      </w:r>
      <w:proofErr w:type="gramStart"/>
      <w:r w:rsidRPr="007C35E1">
        <w:rPr>
          <w:i/>
          <w:sz w:val="24"/>
          <w:szCs w:val="24"/>
        </w:rPr>
        <w:t>Factors and solutions influencing hesitancy</w:t>
      </w:r>
      <w:r>
        <w:rPr>
          <w:sz w:val="24"/>
          <w:szCs w:val="24"/>
        </w:rPr>
        <w:t>.</w:t>
      </w:r>
      <w:proofErr w:type="gramEnd"/>
      <w:r>
        <w:rPr>
          <w:sz w:val="24"/>
          <w:szCs w:val="24"/>
        </w:rPr>
        <w:t xml:space="preserve"> Available at: </w:t>
      </w:r>
      <w:hyperlink r:id="rId14" w:history="1">
        <w:r w:rsidRPr="007C35E1">
          <w:rPr>
            <w:rStyle w:val="Hyperlink"/>
            <w:color w:val="auto"/>
            <w:sz w:val="24"/>
            <w:szCs w:val="24"/>
            <w:u w:val="none"/>
          </w:rPr>
          <w:t>http://www.wales.nhs.uk/sitesplus/documents/888/11.%20Vaccine%20hesitancy.pptx%20conference%202019%20%282%291.pdf</w:t>
        </w:r>
      </w:hyperlink>
      <w:r w:rsidRPr="007C35E1">
        <w:rPr>
          <w:sz w:val="24"/>
          <w:szCs w:val="24"/>
        </w:rPr>
        <w:t xml:space="preserve"> (Accessed 24</w:t>
      </w:r>
      <w:r w:rsidRPr="007C35E1">
        <w:rPr>
          <w:sz w:val="24"/>
          <w:szCs w:val="24"/>
          <w:vertAlign w:val="superscript"/>
        </w:rPr>
        <w:t>th</w:t>
      </w:r>
      <w:r w:rsidRPr="007C35E1">
        <w:rPr>
          <w:sz w:val="24"/>
          <w:szCs w:val="24"/>
        </w:rPr>
        <w:t xml:space="preserve"> November 2020). </w:t>
      </w:r>
    </w:p>
    <w:p w:rsidR="001F4178" w:rsidRDefault="001F4178">
      <w:pPr>
        <w:rPr>
          <w:sz w:val="24"/>
          <w:szCs w:val="24"/>
        </w:rPr>
      </w:pPr>
      <w:r w:rsidRPr="0004324C">
        <w:rPr>
          <w:sz w:val="24"/>
          <w:szCs w:val="24"/>
        </w:rPr>
        <w:t>Robinson, A. (2020) As a GP, I don’t get angry with anti-</w:t>
      </w:r>
      <w:proofErr w:type="spellStart"/>
      <w:r w:rsidRPr="0004324C">
        <w:rPr>
          <w:sz w:val="24"/>
          <w:szCs w:val="24"/>
        </w:rPr>
        <w:t>vaxxers</w:t>
      </w:r>
      <w:proofErr w:type="spellEnd"/>
      <w:r w:rsidRPr="0004324C">
        <w:rPr>
          <w:sz w:val="24"/>
          <w:szCs w:val="24"/>
        </w:rPr>
        <w:t xml:space="preserve">, I just give the, the fats. </w:t>
      </w:r>
      <w:proofErr w:type="gramStart"/>
      <w:r w:rsidRPr="0004324C">
        <w:rPr>
          <w:i/>
          <w:sz w:val="24"/>
          <w:szCs w:val="24"/>
        </w:rPr>
        <w:t>The Guardian</w:t>
      </w:r>
      <w:r w:rsidRPr="0004324C">
        <w:rPr>
          <w:sz w:val="24"/>
          <w:szCs w:val="24"/>
        </w:rPr>
        <w:t>.</w:t>
      </w:r>
      <w:proofErr w:type="gramEnd"/>
      <w:r w:rsidRPr="0004324C">
        <w:rPr>
          <w:sz w:val="24"/>
          <w:szCs w:val="24"/>
        </w:rPr>
        <w:t xml:space="preserve">  5</w:t>
      </w:r>
      <w:r w:rsidRPr="0004324C">
        <w:rPr>
          <w:sz w:val="24"/>
          <w:szCs w:val="24"/>
          <w:vertAlign w:val="superscript"/>
        </w:rPr>
        <w:t>th</w:t>
      </w:r>
      <w:r w:rsidRPr="0004324C">
        <w:rPr>
          <w:sz w:val="24"/>
          <w:szCs w:val="24"/>
        </w:rPr>
        <w:t xml:space="preserve"> February. Available at: </w:t>
      </w:r>
      <w:hyperlink r:id="rId15" w:history="1">
        <w:r w:rsidRPr="0004324C">
          <w:rPr>
            <w:rStyle w:val="Hyperlink"/>
            <w:color w:val="auto"/>
            <w:sz w:val="24"/>
            <w:szCs w:val="24"/>
            <w:u w:val="none"/>
          </w:rPr>
          <w:t>https://www.theguardian.com/commentisfree/2020/feb/05/gp-anti-vaxxers-mmr-vaccine-measles</w:t>
        </w:r>
      </w:hyperlink>
      <w:r w:rsidRPr="0004324C">
        <w:rPr>
          <w:sz w:val="24"/>
          <w:szCs w:val="24"/>
        </w:rPr>
        <w:t xml:space="preserve"> (Accessed 22</w:t>
      </w:r>
      <w:r w:rsidRPr="00AB213A">
        <w:rPr>
          <w:sz w:val="24"/>
          <w:szCs w:val="24"/>
          <w:vertAlign w:val="superscript"/>
        </w:rPr>
        <w:t>nd</w:t>
      </w:r>
      <w:r w:rsidRPr="0004324C">
        <w:rPr>
          <w:sz w:val="24"/>
          <w:szCs w:val="24"/>
        </w:rPr>
        <w:t xml:space="preserve"> November 2020). </w:t>
      </w:r>
    </w:p>
    <w:p w:rsidR="001F4178" w:rsidRDefault="001F4178">
      <w:pPr>
        <w:rPr>
          <w:sz w:val="24"/>
          <w:szCs w:val="24"/>
        </w:rPr>
      </w:pPr>
      <w:proofErr w:type="spellStart"/>
      <w:r>
        <w:rPr>
          <w:sz w:val="24"/>
          <w:szCs w:val="24"/>
        </w:rPr>
        <w:lastRenderedPageBreak/>
        <w:t>Smeeth</w:t>
      </w:r>
      <w:proofErr w:type="spellEnd"/>
      <w:r>
        <w:rPr>
          <w:sz w:val="24"/>
          <w:szCs w:val="24"/>
        </w:rPr>
        <w:t xml:space="preserve">, L., Cook, C., </w:t>
      </w:r>
      <w:proofErr w:type="spellStart"/>
      <w:r>
        <w:rPr>
          <w:sz w:val="24"/>
          <w:szCs w:val="24"/>
        </w:rPr>
        <w:t>Fombonne</w:t>
      </w:r>
      <w:proofErr w:type="spellEnd"/>
      <w:r>
        <w:rPr>
          <w:sz w:val="24"/>
          <w:szCs w:val="24"/>
        </w:rPr>
        <w:t xml:space="preserve">, E., </w:t>
      </w:r>
      <w:proofErr w:type="spellStart"/>
      <w:r>
        <w:rPr>
          <w:sz w:val="24"/>
          <w:szCs w:val="24"/>
        </w:rPr>
        <w:t>Heavey</w:t>
      </w:r>
      <w:proofErr w:type="spellEnd"/>
      <w:r>
        <w:rPr>
          <w:sz w:val="24"/>
          <w:szCs w:val="24"/>
        </w:rPr>
        <w:t xml:space="preserve">, L., Rodrigues, L. C., Smith, P. G. and Hall, A. J. (2004) MMR vaccination and persuasive developmental disorders: a case-control study. </w:t>
      </w:r>
      <w:proofErr w:type="gramStart"/>
      <w:r w:rsidRPr="00AB213A">
        <w:rPr>
          <w:i/>
          <w:sz w:val="24"/>
          <w:szCs w:val="24"/>
        </w:rPr>
        <w:t>The Lancet</w:t>
      </w:r>
      <w:r>
        <w:rPr>
          <w:i/>
          <w:sz w:val="24"/>
          <w:szCs w:val="24"/>
        </w:rPr>
        <w:t>.</w:t>
      </w:r>
      <w:proofErr w:type="gramEnd"/>
      <w:r>
        <w:rPr>
          <w:i/>
          <w:sz w:val="24"/>
          <w:szCs w:val="24"/>
        </w:rPr>
        <w:t xml:space="preserve"> </w:t>
      </w:r>
      <w:proofErr w:type="gramStart"/>
      <w:r>
        <w:rPr>
          <w:sz w:val="24"/>
          <w:szCs w:val="24"/>
        </w:rPr>
        <w:t>364 (9438) pp. 963-969.</w:t>
      </w:r>
      <w:proofErr w:type="gramEnd"/>
      <w:r>
        <w:rPr>
          <w:sz w:val="24"/>
          <w:szCs w:val="24"/>
        </w:rPr>
        <w:t xml:space="preserve"> Available at: </w:t>
      </w:r>
      <w:hyperlink r:id="rId16" w:history="1">
        <w:r w:rsidRPr="00AB213A">
          <w:rPr>
            <w:rStyle w:val="Hyperlink"/>
            <w:color w:val="auto"/>
            <w:sz w:val="24"/>
            <w:szCs w:val="24"/>
            <w:u w:val="none"/>
          </w:rPr>
          <w:t>https://www.thelancet.com/journals/lancet/article/PIIS0140-6736(04)17020-7/fulltext</w:t>
        </w:r>
      </w:hyperlink>
      <w:r w:rsidRPr="00AB213A">
        <w:rPr>
          <w:sz w:val="24"/>
          <w:szCs w:val="24"/>
        </w:rPr>
        <w:t xml:space="preserve"> (Accessed 24</w:t>
      </w:r>
      <w:r w:rsidRPr="00AB213A">
        <w:rPr>
          <w:sz w:val="24"/>
          <w:szCs w:val="24"/>
          <w:vertAlign w:val="superscript"/>
        </w:rPr>
        <w:t>th</w:t>
      </w:r>
      <w:r w:rsidRPr="00AB213A">
        <w:rPr>
          <w:sz w:val="24"/>
          <w:szCs w:val="24"/>
        </w:rPr>
        <w:t xml:space="preserve"> November 2020). </w:t>
      </w:r>
    </w:p>
    <w:p w:rsidR="001F4178" w:rsidRDefault="001F4178">
      <w:pPr>
        <w:rPr>
          <w:sz w:val="24"/>
          <w:szCs w:val="24"/>
        </w:rPr>
      </w:pPr>
      <w:proofErr w:type="spellStart"/>
      <w:r>
        <w:rPr>
          <w:sz w:val="24"/>
          <w:szCs w:val="24"/>
        </w:rPr>
        <w:t>Tillotson</w:t>
      </w:r>
      <w:proofErr w:type="spellEnd"/>
      <w:r>
        <w:rPr>
          <w:sz w:val="24"/>
          <w:szCs w:val="24"/>
        </w:rPr>
        <w:t xml:space="preserve">, G. S. (2020) </w:t>
      </w:r>
      <w:r w:rsidRPr="00D77AE0">
        <w:rPr>
          <w:sz w:val="24"/>
          <w:szCs w:val="24"/>
        </w:rPr>
        <w:t>Persistence of US measles risk due to vaccine hesitancy and outbreaks abroad</w:t>
      </w:r>
      <w:r>
        <w:rPr>
          <w:sz w:val="24"/>
          <w:szCs w:val="24"/>
        </w:rPr>
        <w:t xml:space="preserve">. </w:t>
      </w:r>
      <w:proofErr w:type="gramStart"/>
      <w:r w:rsidRPr="00D77AE0">
        <w:rPr>
          <w:i/>
          <w:sz w:val="24"/>
          <w:szCs w:val="24"/>
        </w:rPr>
        <w:t>The Lancet</w:t>
      </w:r>
      <w:r>
        <w:rPr>
          <w:sz w:val="24"/>
          <w:szCs w:val="24"/>
        </w:rPr>
        <w:t>.</w:t>
      </w:r>
      <w:proofErr w:type="gramEnd"/>
      <w:r>
        <w:rPr>
          <w:sz w:val="24"/>
          <w:szCs w:val="24"/>
        </w:rPr>
        <w:t xml:space="preserve"> </w:t>
      </w:r>
      <w:proofErr w:type="gramStart"/>
      <w:r>
        <w:rPr>
          <w:sz w:val="24"/>
          <w:szCs w:val="24"/>
        </w:rPr>
        <w:t>20 pp.1114-1115.</w:t>
      </w:r>
      <w:proofErr w:type="gramEnd"/>
      <w:r>
        <w:rPr>
          <w:sz w:val="24"/>
          <w:szCs w:val="24"/>
        </w:rPr>
        <w:t xml:space="preserve"> Available at: </w:t>
      </w:r>
      <w:hyperlink r:id="rId17" w:history="1">
        <w:r w:rsidRPr="00D77AE0">
          <w:rPr>
            <w:rStyle w:val="Hyperlink"/>
            <w:color w:val="auto"/>
            <w:sz w:val="24"/>
            <w:szCs w:val="24"/>
            <w:u w:val="none"/>
          </w:rPr>
          <w:t>https://www.thelancet.com/action/showPdf?pii=S1473-3099%2820%2930522-3</w:t>
        </w:r>
      </w:hyperlink>
      <w:r w:rsidRPr="00D77AE0">
        <w:rPr>
          <w:sz w:val="24"/>
          <w:szCs w:val="24"/>
        </w:rPr>
        <w:t xml:space="preserve"> (Accessed 29</w:t>
      </w:r>
      <w:r w:rsidRPr="00D77AE0">
        <w:rPr>
          <w:sz w:val="24"/>
          <w:szCs w:val="24"/>
          <w:vertAlign w:val="superscript"/>
        </w:rPr>
        <w:t>th</w:t>
      </w:r>
      <w:r w:rsidRPr="00D77AE0">
        <w:rPr>
          <w:sz w:val="24"/>
          <w:szCs w:val="24"/>
        </w:rPr>
        <w:t xml:space="preserve"> November 2020). </w:t>
      </w:r>
    </w:p>
    <w:p w:rsidR="001F4178" w:rsidRDefault="001F4178">
      <w:pPr>
        <w:rPr>
          <w:sz w:val="24"/>
          <w:szCs w:val="24"/>
        </w:rPr>
      </w:pPr>
      <w:r>
        <w:rPr>
          <w:sz w:val="24"/>
          <w:szCs w:val="24"/>
        </w:rPr>
        <w:t xml:space="preserve">World Health Organization (WHO) (2015) </w:t>
      </w:r>
      <w:r w:rsidRPr="0004324C">
        <w:rPr>
          <w:i/>
          <w:sz w:val="24"/>
          <w:szCs w:val="24"/>
        </w:rPr>
        <w:t>Vaccine Hesitancy: what it means and what we need to know in order to tackle it</w:t>
      </w:r>
      <w:r>
        <w:rPr>
          <w:sz w:val="24"/>
          <w:szCs w:val="24"/>
        </w:rPr>
        <w:t xml:space="preserve">. Available at: </w:t>
      </w:r>
      <w:hyperlink r:id="rId18" w:history="1">
        <w:r w:rsidRPr="0004324C">
          <w:rPr>
            <w:rStyle w:val="Hyperlink"/>
            <w:color w:val="auto"/>
            <w:sz w:val="24"/>
            <w:szCs w:val="24"/>
            <w:u w:val="none"/>
          </w:rPr>
          <w:t>https://www.who.int/immunization/research/forums_and_initiatives/1_RButler_VH_Threat_Child_Health_gvirf16.pdf?ua=1</w:t>
        </w:r>
      </w:hyperlink>
      <w:r w:rsidRPr="0004324C">
        <w:rPr>
          <w:sz w:val="24"/>
          <w:szCs w:val="24"/>
        </w:rPr>
        <w:t xml:space="preserve"> (Accessed 22</w:t>
      </w:r>
      <w:r w:rsidRPr="0004324C">
        <w:rPr>
          <w:sz w:val="24"/>
          <w:szCs w:val="24"/>
          <w:vertAlign w:val="superscript"/>
        </w:rPr>
        <w:t>nd</w:t>
      </w:r>
      <w:r w:rsidRPr="0004324C">
        <w:rPr>
          <w:sz w:val="24"/>
          <w:szCs w:val="24"/>
        </w:rPr>
        <w:t xml:space="preserve"> November 2020). </w:t>
      </w:r>
    </w:p>
    <w:sectPr w:rsidR="001F417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67423" w:rsidRDefault="00667423" w:rsidP="00541F46">
      <w:pPr>
        <w:spacing w:after="0" w:line="240" w:lineRule="auto"/>
      </w:pPr>
      <w:r>
        <w:separator/>
      </w:r>
    </w:p>
  </w:endnote>
  <w:endnote w:type="continuationSeparator" w:id="0">
    <w:p w:rsidR="00667423" w:rsidRDefault="00667423" w:rsidP="00541F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34439176"/>
      <w:docPartObj>
        <w:docPartGallery w:val="Page Numbers (Bottom of Page)"/>
        <w:docPartUnique/>
      </w:docPartObj>
    </w:sdtPr>
    <w:sdtEndPr>
      <w:rPr>
        <w:noProof/>
      </w:rPr>
    </w:sdtEndPr>
    <w:sdtContent>
      <w:p w:rsidR="00667423" w:rsidRDefault="00667423">
        <w:pPr>
          <w:pStyle w:val="Footer"/>
          <w:jc w:val="center"/>
        </w:pPr>
        <w:r>
          <w:fldChar w:fldCharType="begin"/>
        </w:r>
        <w:r>
          <w:instrText xml:space="preserve"> PAGE   \* MERGEFORMAT </w:instrText>
        </w:r>
        <w:r>
          <w:fldChar w:fldCharType="separate"/>
        </w:r>
        <w:r w:rsidR="00733ABD">
          <w:rPr>
            <w:noProof/>
          </w:rPr>
          <w:t>3</w:t>
        </w:r>
        <w:r>
          <w:rPr>
            <w:noProof/>
          </w:rPr>
          <w:fldChar w:fldCharType="end"/>
        </w:r>
      </w:p>
    </w:sdtContent>
  </w:sdt>
  <w:p w:rsidR="00667423" w:rsidRDefault="0066742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67423" w:rsidRDefault="00667423" w:rsidP="00541F46">
      <w:pPr>
        <w:spacing w:after="0" w:line="240" w:lineRule="auto"/>
      </w:pPr>
      <w:r>
        <w:separator/>
      </w:r>
    </w:p>
  </w:footnote>
  <w:footnote w:type="continuationSeparator" w:id="0">
    <w:p w:rsidR="00667423" w:rsidRDefault="00667423" w:rsidP="00541F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4324C"/>
    <w:rsid w:val="0000393E"/>
    <w:rsid w:val="0004324C"/>
    <w:rsid w:val="000C62A9"/>
    <w:rsid w:val="00170E33"/>
    <w:rsid w:val="001B6257"/>
    <w:rsid w:val="001D59D3"/>
    <w:rsid w:val="001E5353"/>
    <w:rsid w:val="001F0E75"/>
    <w:rsid w:val="001F4178"/>
    <w:rsid w:val="002C63E4"/>
    <w:rsid w:val="00350B98"/>
    <w:rsid w:val="003D2A01"/>
    <w:rsid w:val="003E13BE"/>
    <w:rsid w:val="004177C5"/>
    <w:rsid w:val="004A28B4"/>
    <w:rsid w:val="00541F46"/>
    <w:rsid w:val="00583868"/>
    <w:rsid w:val="00667423"/>
    <w:rsid w:val="006D0D75"/>
    <w:rsid w:val="00714687"/>
    <w:rsid w:val="00733ABD"/>
    <w:rsid w:val="00755084"/>
    <w:rsid w:val="007A7A56"/>
    <w:rsid w:val="007C35E1"/>
    <w:rsid w:val="007D3E06"/>
    <w:rsid w:val="009653E0"/>
    <w:rsid w:val="00972967"/>
    <w:rsid w:val="009E12B9"/>
    <w:rsid w:val="00A073C9"/>
    <w:rsid w:val="00A15871"/>
    <w:rsid w:val="00AB213A"/>
    <w:rsid w:val="00B0711E"/>
    <w:rsid w:val="00B23371"/>
    <w:rsid w:val="00B779AA"/>
    <w:rsid w:val="00BD7356"/>
    <w:rsid w:val="00BE2187"/>
    <w:rsid w:val="00C1006A"/>
    <w:rsid w:val="00C3477D"/>
    <w:rsid w:val="00C56B86"/>
    <w:rsid w:val="00CE3F3E"/>
    <w:rsid w:val="00D25037"/>
    <w:rsid w:val="00D4724A"/>
    <w:rsid w:val="00D52E47"/>
    <w:rsid w:val="00D77AE0"/>
    <w:rsid w:val="00DC4AF6"/>
    <w:rsid w:val="00DD5538"/>
    <w:rsid w:val="00E24378"/>
    <w:rsid w:val="00E81075"/>
    <w:rsid w:val="00ED5A6B"/>
    <w:rsid w:val="00ED7FBA"/>
    <w:rsid w:val="00F619C5"/>
    <w:rsid w:val="00FC7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52E4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324C"/>
    <w:rPr>
      <w:color w:val="0000FF" w:themeColor="hyperlink"/>
      <w:u w:val="single"/>
    </w:rPr>
  </w:style>
  <w:style w:type="character" w:customStyle="1" w:styleId="Heading1Char">
    <w:name w:val="Heading 1 Char"/>
    <w:basedOn w:val="DefaultParagraphFont"/>
    <w:link w:val="Heading1"/>
    <w:uiPriority w:val="9"/>
    <w:rsid w:val="00D52E47"/>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541F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1F46"/>
  </w:style>
  <w:style w:type="paragraph" w:styleId="Footer">
    <w:name w:val="footer"/>
    <w:basedOn w:val="Normal"/>
    <w:link w:val="FooterChar"/>
    <w:uiPriority w:val="99"/>
    <w:unhideWhenUsed/>
    <w:rsid w:val="00541F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1F46"/>
  </w:style>
  <w:style w:type="character" w:styleId="FollowedHyperlink">
    <w:name w:val="FollowedHyperlink"/>
    <w:basedOn w:val="DefaultParagraphFont"/>
    <w:uiPriority w:val="99"/>
    <w:semiHidden/>
    <w:unhideWhenUsed/>
    <w:rsid w:val="003D2A01"/>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52E4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324C"/>
    <w:rPr>
      <w:color w:val="0000FF" w:themeColor="hyperlink"/>
      <w:u w:val="single"/>
    </w:rPr>
  </w:style>
  <w:style w:type="character" w:customStyle="1" w:styleId="Heading1Char">
    <w:name w:val="Heading 1 Char"/>
    <w:basedOn w:val="DefaultParagraphFont"/>
    <w:link w:val="Heading1"/>
    <w:uiPriority w:val="9"/>
    <w:rsid w:val="00D52E47"/>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541F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1F46"/>
  </w:style>
  <w:style w:type="paragraph" w:styleId="Footer">
    <w:name w:val="footer"/>
    <w:basedOn w:val="Normal"/>
    <w:link w:val="FooterChar"/>
    <w:uiPriority w:val="99"/>
    <w:unhideWhenUsed/>
    <w:rsid w:val="00541F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1F46"/>
  </w:style>
  <w:style w:type="character" w:styleId="FollowedHyperlink">
    <w:name w:val="FollowedHyperlink"/>
    <w:basedOn w:val="DefaultParagraphFont"/>
    <w:uiPriority w:val="99"/>
    <w:semiHidden/>
    <w:unhideWhenUsed/>
    <w:rsid w:val="003D2A0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30761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002/hec.3645" TargetMode="External"/><Relationship Id="rId13" Type="http://schemas.openxmlformats.org/officeDocument/2006/relationships/hyperlink" Target="https://www.nhs.uk/conditions/vaccinations/why-vaccination-is-safe-and-important/" TargetMode="External"/><Relationship Id="rId18" Type="http://schemas.openxmlformats.org/officeDocument/2006/relationships/hyperlink" Target="https://www.who.int/immunization/research/forums_and_initiatives/1_RButler_VH_Threat_Child_Health_gvirf16.pdf?ua=1"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thelancet.com/journals/landig/article/PIIS2589-7500(19)30136-0/fulltext" TargetMode="External"/><Relationship Id="rId12" Type="http://schemas.openxmlformats.org/officeDocument/2006/relationships/hyperlink" Target="https://www.ncbi.nlm.nih.gov/pmc/articles/PMC6301417/" TargetMode="External"/><Relationship Id="rId17" Type="http://schemas.openxmlformats.org/officeDocument/2006/relationships/hyperlink" Target="https://www.thelancet.com/action/showPdf?pii=S1473-3099%2820%2930522-3" TargetMode="External"/><Relationship Id="rId2" Type="http://schemas.microsoft.com/office/2007/relationships/stylesWithEffects" Target="stylesWithEffects.xml"/><Relationship Id="rId16" Type="http://schemas.openxmlformats.org/officeDocument/2006/relationships/hyperlink" Target="https://www.thelancet.com/journals/lancet/article/PIIS0140-6736(04)17020-7/fulltext"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eb.a.ebscohost.com/ehost/pdfviewer/pdfviewer?vid=1&amp;sid=9f8f8523-3742-4c7a-972f-85abf2f4f62b%40sessionmgr4007" TargetMode="External"/><Relationship Id="rId5" Type="http://schemas.openxmlformats.org/officeDocument/2006/relationships/footnotes" Target="footnotes.xml"/><Relationship Id="rId15" Type="http://schemas.openxmlformats.org/officeDocument/2006/relationships/hyperlink" Target="https://www.theguardian.com/commentisfree/2020/feb/05/gp-anti-vaxxers-mmr-vaccine-measles" TargetMode="External"/><Relationship Id="rId10" Type="http://schemas.openxmlformats.org/officeDocument/2006/relationships/hyperlink" Target="https://pubmed.ncbi.nlm.nih.gov/30186724/"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andfonline.com/doi/full/10.1080/13548501003623963" TargetMode="External"/><Relationship Id="rId14" Type="http://schemas.openxmlformats.org/officeDocument/2006/relationships/hyperlink" Target="http://www.wales.nhs.uk/sitesplus/documents/888/11.%20Vaccine%20hesitancy.pptx%20conference%202019%20%282%2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805</TotalTime>
  <Pages>5</Pages>
  <Words>1981</Words>
  <Characters>11295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Eleri Davies</dc:creator>
  <cp:lastModifiedBy>Eleri Davies</cp:lastModifiedBy>
  <cp:revision>20</cp:revision>
  <dcterms:created xsi:type="dcterms:W3CDTF">2020-11-22T14:04:00Z</dcterms:created>
  <dcterms:modified xsi:type="dcterms:W3CDTF">2020-12-18T13:43:00Z</dcterms:modified>
</cp:coreProperties>
</file>