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rtl w:val="0"/>
        </w:rPr>
      </w:r>
    </w:p>
    <w:p w:rsidR="00000000" w:rsidDel="00000000" w:rsidP="00000000" w:rsidRDefault="00000000" w:rsidRPr="00000000" w14:paraId="00000002">
      <w:pPr>
        <w:spacing w:after="240" w:before="240" w:lineRule="auto"/>
        <w:ind w:left="180" w:firstLine="0"/>
        <w:jc w:val="right"/>
        <w:rPr>
          <w:color w:val="4472c4"/>
          <w:sz w:val="28"/>
          <w:szCs w:val="28"/>
        </w:rPr>
      </w:pPr>
      <w:r w:rsidDel="00000000" w:rsidR="00000000" w:rsidRPr="00000000">
        <w:rPr>
          <w:color w:val="4472c4"/>
          <w:sz w:val="28"/>
          <w:szCs w:val="28"/>
          <w:rtl w:val="0"/>
        </w:rPr>
        <w:t xml:space="preserve">Assignment handbook 2025-2026</w:t>
      </w:r>
    </w:p>
    <w:p w:rsidR="00000000" w:rsidDel="00000000" w:rsidP="00000000" w:rsidRDefault="00000000" w:rsidRPr="00000000" w14:paraId="00000003">
      <w:pPr>
        <w:spacing w:after="240" w:before="240" w:lineRule="auto"/>
        <w:ind w:left="180" w:firstLine="0"/>
        <w:jc w:val="right"/>
        <w:rPr>
          <w:color w:val="4472c4"/>
          <w:sz w:val="64"/>
          <w:szCs w:val="64"/>
        </w:rPr>
      </w:pPr>
      <w:r w:rsidDel="00000000" w:rsidR="00000000" w:rsidRPr="00000000">
        <w:rPr>
          <w:color w:val="4472c4"/>
          <w:sz w:val="64"/>
          <w:szCs w:val="64"/>
          <w:rtl w:val="0"/>
        </w:rPr>
        <w:t xml:space="preserve">PGCE (PCET)</w:t>
        <w:br w:type="textWrapping"/>
        <w:t xml:space="preserve"> Profgce/PCE (PCET)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240" w:before="240" w:lineRule="auto"/>
        <w:jc w:val="center"/>
        <w:rPr>
          <w:b w:val="1"/>
          <w:bCs w:val="1"/>
        </w:rPr>
      </w:pPr>
      <w:r w:rsidDel="00000000" w:rsidR="00000000" w:rsidRPr="00000000">
        <w:rPr>
          <w:rtl w:val="0"/>
        </w:rPr>
      </w:r>
    </w:p>
    <w:p w:rsidR="00000000" w:rsidDel="00000000" w:rsidP="00000000" w:rsidRDefault="00000000" w:rsidRPr="00000000" w14:paraId="00000006">
      <w:pPr>
        <w:spacing w:after="240" w:before="240" w:lineRule="auto"/>
        <w:jc w:val="right"/>
        <w:rPr>
          <w:b w:val="1"/>
          <w:bCs w:val="1"/>
        </w:rPr>
      </w:pPr>
      <w:r w:rsidDel="00000000" w:rsidR="00000000" w:rsidRPr="00000000">
        <w:rPr>
          <w:b w:val="1"/>
          <w:bCs w:val="1"/>
          <w:rtl w:val="0"/>
        </w:rPr>
        <w:br w:type="textWrapping"/>
      </w:r>
    </w:p>
    <w:p w:rsidR="00000000" w:rsidDel="00000000" w:rsidP="00000000" w:rsidRDefault="00000000" w:rsidRPr="00000000" w14:paraId="00000007">
      <w:pPr>
        <w:spacing w:after="240" w:before="240" w:lineRule="auto"/>
        <w:rPr>
          <w:b w:val="1"/>
          <w:bCs w:val="1"/>
        </w:rPr>
      </w:pPr>
      <w:r w:rsidDel="00000000" w:rsidR="00000000" w:rsidRPr="00000000">
        <w:rPr>
          <w:b w:val="1"/>
          <w:bCs w:val="1"/>
          <w:rtl w:val="0"/>
        </w:rPr>
        <w:br w:type="textWrapping"/>
      </w:r>
    </w:p>
    <w:p w:rsidR="00000000" w:rsidDel="00000000" w:rsidP="00000000" w:rsidRDefault="00000000" w:rsidRPr="00000000" w14:paraId="00000008">
      <w:pPr>
        <w:spacing w:after="240" w:before="240" w:lineRule="auto"/>
        <w:rPr>
          <w:b w:val="1"/>
          <w:bCs w:val="1"/>
        </w:rPr>
      </w:pPr>
      <w:r w:rsidDel="00000000" w:rsidR="00000000" w:rsidRPr="00000000">
        <w:rPr>
          <w:b w:val="1"/>
          <w:bCs w:val="1"/>
          <w:rtl w:val="0"/>
        </w:rPr>
        <w:br w:type="textWrapping"/>
      </w:r>
    </w:p>
    <w:p w:rsidR="00000000" w:rsidDel="00000000" w:rsidP="00000000" w:rsidRDefault="00000000" w:rsidRPr="00000000" w14:paraId="00000009">
      <w:pPr>
        <w:spacing w:after="240" w:before="240" w:lineRule="auto"/>
        <w:rPr/>
      </w:pPr>
      <w:r w:rsidDel="00000000" w:rsidR="00000000" w:rsidRPr="00000000">
        <w:rPr>
          <w:rtl w:val="0"/>
        </w:rPr>
      </w:r>
    </w:p>
    <w:p w:rsidR="00000000" w:rsidDel="00000000" w:rsidP="00000000" w:rsidRDefault="00000000" w:rsidRPr="00000000" w14:paraId="0000000A">
      <w:pPr>
        <w:spacing w:after="240" w:before="240" w:lineRule="auto"/>
        <w:rPr/>
      </w:pPr>
      <w:r w:rsidDel="00000000" w:rsidR="00000000" w:rsidRPr="00000000">
        <w:rPr>
          <w:rtl w:val="0"/>
        </w:rPr>
      </w:r>
    </w:p>
    <w:p w:rsidR="00000000" w:rsidDel="00000000" w:rsidP="00000000" w:rsidRDefault="00000000" w:rsidRPr="00000000" w14:paraId="0000000B">
      <w:pPr>
        <w:spacing w:after="240" w:before="240" w:lineRule="auto"/>
        <w:rPr/>
      </w:pP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1365413</wp:posOffset>
            </wp:positionH>
            <wp:positionV relativeFrom="paragraph">
              <wp:posOffset>179677</wp:posOffset>
            </wp:positionV>
            <wp:extent cx="2998772" cy="1195431"/>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anchor>
        </w:drawing>
      </w:r>
    </w:p>
    <w:p w:rsidR="00000000" w:rsidDel="00000000" w:rsidP="00000000" w:rsidRDefault="00000000" w:rsidRPr="00000000" w14:paraId="00000014">
      <w:pPr>
        <w:spacing w:after="240" w:before="240" w:lineRule="auto"/>
        <w:rPr/>
      </w:pP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rFonts w:ascii="Arial" w:cs="Arial" w:eastAsia="Arial" w:hAnsi="Arial"/>
        </w:rPr>
      </w:pPr>
      <w:r w:rsidDel="00000000" w:rsidR="00000000" w:rsidRPr="00000000">
        <w:rPr>
          <w:rFonts w:ascii="Arial" w:cs="Arial" w:eastAsia="Arial" w:hAnsi="Arial"/>
          <w:rtl w:val="0"/>
        </w:rPr>
        <w:t xml:space="preserve">Contents:</w:t>
      </w:r>
    </w:p>
    <w:p w:rsidR="00000000" w:rsidDel="00000000" w:rsidP="00000000" w:rsidRDefault="00000000" w:rsidRPr="00000000" w14:paraId="00000018">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19">
      <w:pPr>
        <w:spacing w:after="240" w:before="240" w:lineRule="auto"/>
        <w:rPr>
          <w:rFonts w:ascii="Arial" w:cs="Arial" w:eastAsia="Arial" w:hAnsi="Arial"/>
        </w:rPr>
      </w:pPr>
      <w:r w:rsidDel="00000000" w:rsidR="00000000" w:rsidRPr="00000000">
        <w:rPr>
          <w:rFonts w:ascii="Arial" w:cs="Arial" w:eastAsia="Arial" w:hAnsi="Arial"/>
          <w:rtl w:val="0"/>
        </w:rPr>
        <w:t xml:space="preserve">Generative AI declaration and student statement</w:t>
      </w:r>
    </w:p>
    <w:p w:rsidR="00000000" w:rsidDel="00000000" w:rsidP="00000000" w:rsidRDefault="00000000" w:rsidRPr="00000000" w14:paraId="0000001A">
      <w:pPr>
        <w:spacing w:after="240" w:before="240" w:lineRule="auto"/>
        <w:rPr>
          <w:rFonts w:ascii="Arial" w:cs="Arial" w:eastAsia="Arial" w:hAnsi="Arial"/>
        </w:rPr>
      </w:pPr>
      <w:r w:rsidDel="00000000" w:rsidR="00000000" w:rsidRPr="00000000">
        <w:rPr>
          <w:rFonts w:ascii="Arial" w:cs="Arial" w:eastAsia="Arial" w:hAnsi="Arial"/>
          <w:rtl w:val="0"/>
        </w:rPr>
        <w:t xml:space="preserve">Level 6 assignments:</w:t>
      </w:r>
    </w:p>
    <w:p w:rsidR="00000000" w:rsidDel="00000000" w:rsidP="00000000" w:rsidRDefault="00000000" w:rsidRPr="00000000" w14:paraId="0000001B">
      <w:pPr>
        <w:spacing w:after="240" w:before="240" w:lineRule="auto"/>
        <w:ind w:firstLine="720"/>
        <w:rPr>
          <w:rFonts w:ascii="Arial" w:cs="Arial" w:eastAsia="Arial" w:hAnsi="Arial"/>
        </w:rPr>
      </w:pPr>
      <w:r w:rsidDel="00000000" w:rsidR="00000000" w:rsidRPr="00000000">
        <w:rPr>
          <w:rFonts w:ascii="Arial" w:cs="Arial" w:eastAsia="Arial" w:hAnsi="Arial"/>
          <w:rtl w:val="0"/>
        </w:rPr>
        <w:tab/>
        <w:tab/>
        <w:tab/>
        <w:tab/>
        <w:tab/>
        <w:tab/>
      </w:r>
    </w:p>
    <w:p w:rsidR="00000000" w:rsidDel="00000000" w:rsidP="00000000" w:rsidRDefault="00000000" w:rsidRPr="00000000" w14:paraId="0000001C">
      <w:pPr>
        <w:numPr>
          <w:ilvl w:val="0"/>
          <w:numId w:val="15"/>
        </w:numPr>
        <w:spacing w:after="0" w:afterAutospacing="0" w:before="240" w:lineRule="auto"/>
        <w:ind w:left="1440" w:hanging="360"/>
        <w:rPr>
          <w:rFonts w:ascii="Arial" w:cs="Arial" w:eastAsia="Arial" w:hAnsi="Arial"/>
        </w:rPr>
      </w:pPr>
      <w:r w:rsidDel="00000000" w:rsidR="00000000" w:rsidRPr="00000000">
        <w:rPr>
          <w:rFonts w:ascii="Arial" w:cs="Arial" w:eastAsia="Arial" w:hAnsi="Arial"/>
          <w:rtl w:val="0"/>
        </w:rPr>
        <w:t xml:space="preserve">Action Research Project (A1) </w:t>
        <w:tab/>
        <w:tab/>
        <w:tab/>
        <w:tab/>
        <w:tab/>
      </w:r>
    </w:p>
    <w:p w:rsidR="00000000" w:rsidDel="00000000" w:rsidP="00000000" w:rsidRDefault="00000000" w:rsidRPr="00000000" w14:paraId="0000001D">
      <w:pPr>
        <w:numPr>
          <w:ilvl w:val="0"/>
          <w:numId w:val="15"/>
        </w:numPr>
        <w:spacing w:after="240" w:before="0" w:beforeAutospacing="0" w:lineRule="auto"/>
        <w:ind w:left="1440" w:hanging="360"/>
        <w:rPr>
          <w:rFonts w:ascii="Arial" w:cs="Arial" w:eastAsia="Arial" w:hAnsi="Arial"/>
        </w:rPr>
      </w:pPr>
      <w:r w:rsidDel="00000000" w:rsidR="00000000" w:rsidRPr="00000000">
        <w:rPr>
          <w:rFonts w:ascii="Arial" w:cs="Arial" w:eastAsia="Arial" w:hAnsi="Arial"/>
          <w:rtl w:val="0"/>
        </w:rPr>
        <w:t xml:space="preserve">Action Research Project (A2)</w:t>
        <w:tab/>
        <w:tab/>
        <w:tab/>
        <w:tab/>
      </w:r>
    </w:p>
    <w:p w:rsidR="00000000" w:rsidDel="00000000" w:rsidP="00000000" w:rsidRDefault="00000000" w:rsidRPr="00000000" w14:paraId="0000001E">
      <w:pPr>
        <w:spacing w:after="240" w:before="240" w:lineRule="auto"/>
        <w:rPr>
          <w:rFonts w:ascii="Arial" w:cs="Arial" w:eastAsia="Arial" w:hAnsi="Arial"/>
        </w:rPr>
      </w:pPr>
      <w:r w:rsidDel="00000000" w:rsidR="00000000" w:rsidRPr="00000000">
        <w:rPr>
          <w:rFonts w:ascii="Arial" w:cs="Arial" w:eastAsia="Arial" w:hAnsi="Arial"/>
          <w:rtl w:val="0"/>
        </w:rPr>
        <w:t xml:space="preserve">Generic assessment criteria Level 6</w:t>
      </w:r>
    </w:p>
    <w:p w:rsidR="00000000" w:rsidDel="00000000" w:rsidP="00000000" w:rsidRDefault="00000000" w:rsidRPr="00000000" w14:paraId="0000001F">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0">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21">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2">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3">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4">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5">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6">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7">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8">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9">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A">
      <w:pPr>
        <w:spacing w:after="240" w:before="240" w:lineRule="auto"/>
        <w:jc w:val="right"/>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B">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2C">
      <w:pPr>
        <w:spacing w:after="240" w:before="240" w:lineRule="auto"/>
        <w:rPr>
          <w:rFonts w:ascii="Arial" w:cs="Arial" w:eastAsia="Arial" w:hAnsi="Arial"/>
        </w:rPr>
      </w:pPr>
      <w:r w:rsidDel="00000000" w:rsidR="00000000" w:rsidRPr="00000000">
        <w:rPr>
          <w:rFonts w:ascii="Arial" w:cs="Arial" w:eastAsia="Arial" w:hAnsi="Arial"/>
          <w:rtl w:val="0"/>
        </w:rPr>
        <w:t xml:space="preserve">Generative AI declaration</w:t>
      </w:r>
    </w:p>
    <w:p w:rsidR="00000000" w:rsidDel="00000000" w:rsidP="00000000" w:rsidRDefault="00000000" w:rsidRPr="00000000" w14:paraId="0000002D">
      <w:pPr>
        <w:spacing w:after="240" w:before="240" w:lineRule="auto"/>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2E">
      <w:pPr>
        <w:spacing w:after="240" w:before="240" w:line="432" w:lineRule="auto"/>
        <w:jc w:val="both"/>
        <w:rPr>
          <w:rFonts w:ascii="Arial" w:cs="Arial" w:eastAsia="Arial" w:hAnsi="Arial"/>
        </w:rPr>
      </w:pPr>
      <w:r w:rsidDel="00000000" w:rsidR="00000000" w:rsidRPr="00000000">
        <w:rPr>
          <w:rFonts w:ascii="Arial" w:cs="Arial" w:eastAsia="Arial" w:hAnsi="Arial"/>
          <w:rtl w:val="0"/>
        </w:rPr>
        <w:t xml:space="preserve">Please note that it is UWTSD policy that students are required to complete and submit a declaration within each assignment as to their use of Gen AI within their work. The proforma on the following page should be amended by the relevant module tutor as required for each assignment to be submitted. Students are then required to complete and append a copy of this to their submitted work.</w:t>
      </w:r>
    </w:p>
    <w:p w:rsidR="00000000" w:rsidDel="00000000" w:rsidP="00000000" w:rsidRDefault="00000000" w:rsidRPr="00000000" w14:paraId="0000002F">
      <w:pPr>
        <w:spacing w:after="240" w:befor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30">
      <w:pPr>
        <w:spacing w:after="240" w:before="240" w:lineRule="auto"/>
        <w:jc w:val="right"/>
        <w:rPr>
          <w:rFonts w:ascii="Arial" w:cs="Arial" w:eastAsia="Arial" w:hAnsi="Arial"/>
        </w:rPr>
      </w:pPr>
      <w:r w:rsidDel="00000000" w:rsidR="00000000" w:rsidRPr="00000000">
        <w:rPr>
          <w:rFonts w:ascii="Arial" w:cs="Arial" w:eastAsia="Arial" w:hAnsi="Arial"/>
          <w:rtl w:val="0"/>
        </w:rPr>
        <w:br w:type="textWrapping"/>
      </w:r>
    </w:p>
    <w:p w:rsidR="00000000" w:rsidDel="00000000" w:rsidP="00000000" w:rsidRDefault="00000000" w:rsidRPr="00000000" w14:paraId="00000031">
      <w:pPr>
        <w:spacing w:after="240" w:before="240" w:lineRule="auto"/>
        <w:jc w:val="right"/>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2">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3">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4">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5">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6">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7">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9">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A">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B">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C">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D">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E">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3F">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40">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41">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42">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43">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MODULE CODE: ECPT6009</w:t>
      </w:r>
    </w:p>
    <w:p w:rsidR="00000000" w:rsidDel="00000000" w:rsidP="00000000" w:rsidRDefault="00000000" w:rsidRPr="00000000" w14:paraId="00000044">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45">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ASSESSMENT COMPONENT: Action Research Project </w:t>
      </w:r>
    </w:p>
    <w:p w:rsidR="00000000" w:rsidDel="00000000" w:rsidP="00000000" w:rsidRDefault="00000000" w:rsidRPr="00000000" w14:paraId="00000046">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47">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STUDENT NAME: Daniel Sion Rumbelow </w:t>
      </w:r>
    </w:p>
    <w:p w:rsidR="00000000" w:rsidDel="00000000" w:rsidP="00000000" w:rsidRDefault="00000000" w:rsidRPr="00000000" w14:paraId="00000048">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49">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STUDENT NUMBER: 2224566 </w:t>
      </w:r>
    </w:p>
    <w:p w:rsidR="00000000" w:rsidDel="00000000" w:rsidP="00000000" w:rsidRDefault="00000000" w:rsidRPr="00000000" w14:paraId="0000004A">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B">
      <w:pPr>
        <w:spacing w:after="240" w:before="240" w:lineRule="auto"/>
        <w:rPr>
          <w:rFonts w:ascii="Arial" w:cs="Arial" w:eastAsia="Arial" w:hAnsi="Arial"/>
        </w:rPr>
      </w:pPr>
      <w:r w:rsidDel="00000000" w:rsidR="00000000" w:rsidRPr="00000000">
        <w:rPr>
          <w:rFonts w:ascii="Arial" w:cs="Arial" w:eastAsia="Arial" w:hAnsi="Arial"/>
          <w:rtl w:val="0"/>
        </w:rPr>
        <w:t xml:space="preserve">Use of Generative AI in Assessment  </w:t>
      </w:r>
    </w:p>
    <w:p w:rsidR="00000000" w:rsidDel="00000000" w:rsidP="00000000" w:rsidRDefault="00000000" w:rsidRPr="00000000" w14:paraId="0000004C">
      <w:pPr>
        <w:spacing w:after="240" w:before="240" w:lineRule="auto"/>
        <w:rPr>
          <w:rFonts w:ascii="Arial" w:cs="Arial" w:eastAsia="Arial" w:hAnsi="Arial"/>
        </w:rPr>
      </w:pPr>
      <w:r w:rsidDel="00000000" w:rsidR="00000000" w:rsidRPr="00000000">
        <w:rPr>
          <w:rFonts w:ascii="Arial" w:cs="Arial" w:eastAsia="Arial" w:hAnsi="Arial"/>
          <w:rtl w:val="0"/>
        </w:rPr>
        <w:t xml:space="preserve">(Lecturer to indicate Yes or Not against each element)  </w:t>
      </w:r>
    </w:p>
    <w:p w:rsidR="00000000" w:rsidDel="00000000" w:rsidP="00000000" w:rsidRDefault="00000000" w:rsidRPr="00000000" w14:paraId="0000004D">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tbl>
      <w:tblPr>
        <w:tblStyle w:val="Table1"/>
        <w:tblW w:w="10680.0" w:type="dxa"/>
        <w:jc w:val="left"/>
        <w:tblInd w:w="-5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55"/>
        <w:gridCol w:w="5085"/>
        <w:gridCol w:w="2640"/>
        <w:tblGridChange w:id="0">
          <w:tblGrid>
            <w:gridCol w:w="2955"/>
            <w:gridCol w:w="5085"/>
            <w:gridCol w:w="2640"/>
          </w:tblGrid>
        </w:tblGridChange>
      </w:tblGrid>
      <w:tr>
        <w:trPr>
          <w:cantSplit w:val="0"/>
          <w:trHeight w:val="13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E">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RESEARCH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4F">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For this assessment, you can use Generative AI to support you in research and data analysis.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0">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Yes  ​☐​ </w:t>
            </w:r>
          </w:p>
          <w:p w:rsidR="00000000" w:rsidDel="00000000" w:rsidP="00000000" w:rsidRDefault="00000000" w:rsidRPr="00000000" w14:paraId="00000051">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No   ​☐​ </w:t>
            </w:r>
          </w:p>
        </w:tc>
      </w:tr>
      <w:tr>
        <w:trPr>
          <w:cantSplit w:val="0"/>
          <w:trHeight w:val="146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2">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STRUCTURE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3">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For this assessment, you can use Generative AI to support you in structuring your submission, including creating a draft argument structure, identifying parts and headings, etc.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4">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Yes  ​☐​ </w:t>
            </w:r>
          </w:p>
          <w:p w:rsidR="00000000" w:rsidDel="00000000" w:rsidP="00000000" w:rsidRDefault="00000000" w:rsidRPr="00000000" w14:paraId="00000055">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No   ​☐​ </w:t>
            </w:r>
          </w:p>
        </w:tc>
      </w:tr>
      <w:tr>
        <w:trPr>
          <w:cantSplit w:val="0"/>
          <w:trHeight w:val="146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6">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PROOFREADING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7">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For this assessment, you can use Generative AI to check your own text/creation for grammatical and syntactical mistakes, including getting suggestions to rephrase your work.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8">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Yes  ​☐​ </w:t>
            </w:r>
          </w:p>
          <w:p w:rsidR="00000000" w:rsidDel="00000000" w:rsidP="00000000" w:rsidRDefault="00000000" w:rsidRPr="00000000" w14:paraId="00000059">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No   ​☐​ </w:t>
            </w:r>
          </w:p>
        </w:tc>
      </w:tr>
      <w:tr>
        <w:trPr>
          <w:cantSplit w:val="0"/>
          <w:trHeight w:val="13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A">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WRITING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B">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For this assessment, you can use Generative AI to create text for submission.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C">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Yes  ​☐​ </w:t>
            </w:r>
          </w:p>
          <w:p w:rsidR="00000000" w:rsidDel="00000000" w:rsidP="00000000" w:rsidRDefault="00000000" w:rsidRPr="00000000" w14:paraId="0000005D">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No   ​☐​ </w:t>
            </w:r>
          </w:p>
        </w:tc>
      </w:tr>
      <w:tr>
        <w:trPr>
          <w:cantSplit w:val="0"/>
          <w:trHeight w:val="13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E">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CREATIVE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5F">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For this assessment, you can use Generative AI to create creative materials, such as images.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0">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Yes  ​☐​ </w:t>
            </w:r>
          </w:p>
          <w:p w:rsidR="00000000" w:rsidDel="00000000" w:rsidP="00000000" w:rsidRDefault="00000000" w:rsidRPr="00000000" w14:paraId="00000061">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No   ​☐​ </w:t>
            </w:r>
          </w:p>
        </w:tc>
      </w:tr>
      <w:tr>
        <w:trPr>
          <w:cantSplit w:val="0"/>
          <w:trHeight w:val="131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2">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PROGRAMING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3">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For this assessment, you can use Generative AI to create and check code.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4">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Yes  ​☐​ </w:t>
            </w:r>
          </w:p>
          <w:p w:rsidR="00000000" w:rsidDel="00000000" w:rsidP="00000000" w:rsidRDefault="00000000" w:rsidRPr="00000000" w14:paraId="00000065">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No   ​☐​ </w:t>
            </w:r>
          </w:p>
        </w:tc>
      </w:tr>
      <w:tr>
        <w:trPr>
          <w:cantSplit w:val="0"/>
          <w:trHeight w:val="146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6">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NONE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7">
            <w:pPr>
              <w:spacing w:after="240" w:before="240" w:lineRule="auto"/>
              <w:ind w:left="600" w:firstLine="0"/>
              <w:rPr>
                <w:rFonts w:ascii="Arial" w:cs="Arial" w:eastAsia="Arial" w:hAnsi="Arial"/>
              </w:rPr>
            </w:pPr>
            <w:r w:rsidDel="00000000" w:rsidR="00000000" w:rsidRPr="00000000">
              <w:rPr>
                <w:rFonts w:ascii="Arial" w:cs="Arial" w:eastAsia="Arial" w:hAnsi="Arial"/>
                <w:rtl w:val="0"/>
              </w:rPr>
              <w:t xml:space="preserve">For this assessment, you are not allowed to use any type of Generative AI support. This includes research support, structure support, writing/proofreading support and creative support.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68">
            <w:pPr>
              <w:spacing w:after="240" w:before="240" w:lineRule="auto"/>
              <w:ind w:left="600" w:firstLine="0"/>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69">
            <w:pPr>
              <w:spacing w:after="240" w:before="240" w:lineRule="auto"/>
              <w:ind w:left="600" w:firstLine="0"/>
              <w:jc w:val="center"/>
              <w:rPr>
                <w:rFonts w:ascii="Arial" w:cs="Arial" w:eastAsia="Arial" w:hAnsi="Arial"/>
              </w:rPr>
            </w:pPr>
            <w:r w:rsidDel="00000000" w:rsidR="00000000" w:rsidRPr="00000000">
              <w:rPr>
                <w:rFonts w:ascii="Arial" w:cs="Arial" w:eastAsia="Arial" w:hAnsi="Arial"/>
                <w:rtl w:val="0"/>
              </w:rPr>
              <w:br w:type="textWrapping"/>
            </w:r>
          </w:p>
        </w:tc>
      </w:tr>
    </w:tbl>
    <w:p w:rsidR="00000000" w:rsidDel="00000000" w:rsidP="00000000" w:rsidRDefault="00000000" w:rsidRPr="00000000" w14:paraId="0000006A">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6B">
      <w:pPr>
        <w:spacing w:after="240" w:befor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6C">
      <w:pPr>
        <w:spacing w:after="240" w:before="240" w:lineRule="auto"/>
        <w:jc w:val="right"/>
        <w:rPr>
          <w:rFonts w:ascii="Arial" w:cs="Arial" w:eastAsia="Arial" w:hAnsi="Arial"/>
        </w:rPr>
      </w:pPr>
      <w:r w:rsidDel="00000000" w:rsidR="00000000" w:rsidRPr="00000000">
        <w:rPr>
          <w:rtl w:val="0"/>
        </w:rPr>
      </w:r>
    </w:p>
    <w:p w:rsidR="00000000" w:rsidDel="00000000" w:rsidP="00000000" w:rsidRDefault="00000000" w:rsidRPr="00000000" w14:paraId="0000006D">
      <w:pPr>
        <w:spacing w:after="240" w:before="240" w:lineRule="auto"/>
        <w:jc w:val="right"/>
        <w:rPr>
          <w:rFonts w:ascii="Arial" w:cs="Arial" w:eastAsia="Arial" w:hAnsi="Arial"/>
        </w:rPr>
      </w:pPr>
      <w:r w:rsidDel="00000000" w:rsidR="00000000" w:rsidRPr="00000000">
        <w:rPr>
          <w:rtl w:val="0"/>
        </w:rPr>
      </w:r>
    </w:p>
    <w:p w:rsidR="00000000" w:rsidDel="00000000" w:rsidP="00000000" w:rsidRDefault="00000000" w:rsidRPr="00000000" w14:paraId="0000006E">
      <w:pPr>
        <w:spacing w:after="240" w:before="240" w:lineRule="auto"/>
        <w:jc w:val="left"/>
        <w:rPr>
          <w:rFonts w:ascii="Arial" w:cs="Arial" w:eastAsia="Arial" w:hAnsi="Arial"/>
        </w:rPr>
      </w:pPr>
      <w:r w:rsidDel="00000000" w:rsidR="00000000" w:rsidRPr="00000000">
        <w:rPr>
          <w:rFonts w:ascii="Arial" w:cs="Arial" w:eastAsia="Arial" w:hAnsi="Arial"/>
          <w:u w:val="single"/>
          <w:rtl w:val="0"/>
        </w:rPr>
        <w:t xml:space="preserve">AI Acknowledgement  </w:t>
      </w:r>
      <w:r w:rsidDel="00000000" w:rsidR="00000000" w:rsidRPr="00000000">
        <w:rPr>
          <w:rFonts w:ascii="Arial" w:cs="Arial" w:eastAsia="Arial" w:hAnsi="Arial"/>
          <w:rtl w:val="0"/>
        </w:rPr>
        <w:t xml:space="preserve"> </w:t>
      </w:r>
    </w:p>
    <w:p w:rsidR="00000000" w:rsidDel="00000000" w:rsidP="00000000" w:rsidRDefault="00000000" w:rsidRPr="00000000" w14:paraId="0000006F">
      <w:pPr>
        <w:spacing w:after="240" w:before="240" w:lineRule="auto"/>
        <w:rPr>
          <w:rFonts w:ascii="Arial" w:cs="Arial" w:eastAsia="Arial" w:hAnsi="Arial"/>
        </w:rPr>
      </w:pPr>
      <w:r w:rsidDel="00000000" w:rsidR="00000000" w:rsidRPr="00000000">
        <w:rPr>
          <w:rFonts w:ascii="Arial" w:cs="Arial" w:eastAsia="Arial" w:hAnsi="Arial"/>
          <w:rtl w:val="0"/>
        </w:rPr>
        <w:t xml:space="preserve">Students may need to be guided on what to delete before submission </w:t>
      </w:r>
    </w:p>
    <w:p w:rsidR="00000000" w:rsidDel="00000000" w:rsidP="00000000" w:rsidRDefault="00000000" w:rsidRPr="00000000" w14:paraId="00000070">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1">
      <w:pPr>
        <w:spacing w:after="240" w:before="240" w:lineRule="auto"/>
        <w:rPr>
          <w:rFonts w:ascii="Arial" w:cs="Arial" w:eastAsia="Arial" w:hAnsi="Arial"/>
        </w:rPr>
      </w:pPr>
      <w:r w:rsidDel="00000000" w:rsidR="00000000" w:rsidRPr="00000000">
        <w:rPr>
          <w:rFonts w:ascii="Arial" w:cs="Arial" w:eastAsia="Arial" w:hAnsi="Arial"/>
          <w:rtl w:val="0"/>
        </w:rPr>
        <w:t xml:space="preserve">Either: </w:t>
      </w:r>
    </w:p>
    <w:p w:rsidR="00000000" w:rsidDel="00000000" w:rsidP="00000000" w:rsidRDefault="00000000" w:rsidRPr="00000000" w14:paraId="00000072">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used any AI tools in the research and creation of this assignment.  </w:t>
      </w:r>
    </w:p>
    <w:p w:rsidR="00000000" w:rsidDel="00000000" w:rsidP="00000000" w:rsidRDefault="00000000" w:rsidRPr="00000000" w14:paraId="00000073">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presented any AI generated materials as my own work.  </w:t>
      </w:r>
    </w:p>
    <w:p w:rsidR="00000000" w:rsidDel="00000000" w:rsidP="00000000" w:rsidRDefault="00000000" w:rsidRPr="00000000" w14:paraId="00000074">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copies of my drafts, notes, and other resources I used, which I may be asked to provide in evidence. </w:t>
      </w:r>
    </w:p>
    <w:p w:rsidR="00000000" w:rsidDel="00000000" w:rsidP="00000000" w:rsidRDefault="00000000" w:rsidRPr="00000000" w14:paraId="00000075">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6">
      <w:pPr>
        <w:spacing w:after="240" w:before="240" w:lineRule="auto"/>
        <w:rPr>
          <w:rFonts w:ascii="Arial" w:cs="Arial" w:eastAsia="Arial" w:hAnsi="Arial"/>
        </w:rPr>
      </w:pPr>
      <w:r w:rsidDel="00000000" w:rsidR="00000000" w:rsidRPr="00000000">
        <w:rPr>
          <w:rFonts w:ascii="Arial" w:cs="Arial" w:eastAsia="Arial" w:hAnsi="Arial"/>
          <w:rtl w:val="0"/>
        </w:rPr>
        <w:t xml:space="preserve">OR: </w:t>
      </w:r>
    </w:p>
    <w:p w:rsidR="00000000" w:rsidDel="00000000" w:rsidP="00000000" w:rsidRDefault="00000000" w:rsidRPr="00000000" w14:paraId="00000077">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8">
      <w:pPr>
        <w:spacing w:after="240" w:before="240" w:lineRule="auto"/>
        <w:rPr>
          <w:rFonts w:ascii="Arial" w:cs="Arial" w:eastAsia="Arial" w:hAnsi="Arial"/>
        </w:rPr>
      </w:pPr>
      <w:r w:rsidDel="00000000" w:rsidR="00000000" w:rsidRPr="00000000">
        <w:rPr>
          <w:rFonts w:ascii="Arial" w:cs="Arial" w:eastAsia="Arial" w:hAnsi="Arial"/>
          <w:rtl w:val="0"/>
        </w:rPr>
        <w:t xml:space="preserve">I acknowledge the use of [AI Tool] [(AI Tool url)] on [Date] to [Purpose my work]. I used the prompt(s):  </w:t>
      </w:r>
    </w:p>
    <w:p w:rsidR="00000000" w:rsidDel="00000000" w:rsidP="00000000" w:rsidRDefault="00000000" w:rsidRPr="00000000" w14:paraId="00000079">
      <w:pPr>
        <w:spacing w:after="240" w:before="240" w:lineRule="auto"/>
        <w:rPr>
          <w:rFonts w:ascii="Arial" w:cs="Arial" w:eastAsia="Arial" w:hAnsi="Arial"/>
        </w:rPr>
      </w:pPr>
      <w:r w:rsidDel="00000000" w:rsidR="00000000" w:rsidRPr="00000000">
        <w:rPr>
          <w:rFonts w:ascii="Arial" w:cs="Arial" w:eastAsia="Arial" w:hAnsi="Arial"/>
          <w:rtl w:val="0"/>
        </w:rPr>
        <w:t xml:space="preserve">1. [Prompt]  </w:t>
      </w:r>
    </w:p>
    <w:p w:rsidR="00000000" w:rsidDel="00000000" w:rsidP="00000000" w:rsidRDefault="00000000" w:rsidRPr="00000000" w14:paraId="0000007A">
      <w:pPr>
        <w:spacing w:after="240" w:before="240" w:lineRule="auto"/>
        <w:rPr>
          <w:rFonts w:ascii="Arial" w:cs="Arial" w:eastAsia="Arial" w:hAnsi="Arial"/>
        </w:rPr>
      </w:pPr>
      <w:r w:rsidDel="00000000" w:rsidR="00000000" w:rsidRPr="00000000">
        <w:rPr>
          <w:rFonts w:ascii="Arial" w:cs="Arial" w:eastAsia="Arial" w:hAnsi="Arial"/>
          <w:rtl w:val="0"/>
        </w:rPr>
        <w:t xml:space="preserve">2. [Prompt]  </w:t>
      </w:r>
    </w:p>
    <w:p w:rsidR="00000000" w:rsidDel="00000000" w:rsidP="00000000" w:rsidRDefault="00000000" w:rsidRPr="00000000" w14:paraId="0000007B">
      <w:pPr>
        <w:spacing w:after="240" w:before="240" w:lineRule="auto"/>
        <w:rPr>
          <w:rFonts w:ascii="Arial" w:cs="Arial" w:eastAsia="Arial" w:hAnsi="Arial"/>
        </w:rPr>
      </w:pPr>
      <w:r w:rsidDel="00000000" w:rsidR="00000000" w:rsidRPr="00000000">
        <w:rPr>
          <w:rFonts w:ascii="Arial" w:cs="Arial" w:eastAsia="Arial" w:hAnsi="Arial"/>
          <w:rtl w:val="0"/>
        </w:rPr>
        <w:t xml:space="preserve">3. [Prompt]  </w:t>
      </w:r>
    </w:p>
    <w:p w:rsidR="00000000" w:rsidDel="00000000" w:rsidP="00000000" w:rsidRDefault="00000000" w:rsidRPr="00000000" w14:paraId="0000007C">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presented any AI generated text as my own work.  </w:t>
      </w:r>
    </w:p>
    <w:p w:rsidR="00000000" w:rsidDel="00000000" w:rsidP="00000000" w:rsidRDefault="00000000" w:rsidRPr="00000000" w14:paraId="0000007D">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7E">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F">
      <w:pPr>
        <w:spacing w:after="240" w:before="240" w:lineRule="auto"/>
        <w:rPr>
          <w:rFonts w:ascii="Arial" w:cs="Arial" w:eastAsia="Arial" w:hAnsi="Arial"/>
        </w:rPr>
      </w:pPr>
      <w:r w:rsidDel="00000000" w:rsidR="00000000" w:rsidRPr="00000000">
        <w:rPr>
          <w:rFonts w:ascii="Arial" w:cs="Arial" w:eastAsia="Arial" w:hAnsi="Arial"/>
          <w:rtl w:val="0"/>
        </w:rPr>
        <w:t xml:space="preserve">Please refer to the next page for examples. </w:t>
      </w:r>
    </w:p>
    <w:p w:rsidR="00000000" w:rsidDel="00000000" w:rsidP="00000000" w:rsidRDefault="00000000" w:rsidRPr="00000000" w14:paraId="00000080">
      <w:pPr>
        <w:spacing w:after="240" w:before="240" w:lineRule="auto"/>
        <w:rPr>
          <w:rFonts w:ascii="Arial" w:cs="Arial" w:eastAsia="Arial" w:hAnsi="Arial"/>
        </w:rPr>
      </w:pPr>
      <w:r w:rsidDel="00000000" w:rsidR="00000000" w:rsidRPr="00000000">
        <w:rPr>
          <w:rFonts w:ascii="Arial" w:cs="Arial" w:eastAsia="Arial" w:hAnsi="Arial"/>
          <w:rtl w:val="0"/>
        </w:rPr>
        <w:t xml:space="preserve">Prior to submission of your assignment, please delete any information on these pages that is not relevant to your submission, including the examples given below. </w:t>
      </w:r>
    </w:p>
    <w:p w:rsidR="00000000" w:rsidDel="00000000" w:rsidP="00000000" w:rsidRDefault="00000000" w:rsidRPr="00000000" w14:paraId="00000081">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2">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3">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84">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85">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86">
      <w:pPr>
        <w:spacing w:after="240" w:before="240" w:lineRule="auto"/>
        <w:rPr>
          <w:rFonts w:ascii="Arial" w:cs="Arial" w:eastAsia="Arial" w:hAnsi="Arial"/>
        </w:rPr>
      </w:pPr>
      <w:r w:rsidDel="00000000" w:rsidR="00000000" w:rsidRPr="00000000">
        <w:rPr>
          <w:rFonts w:ascii="Arial" w:cs="Arial" w:eastAsia="Arial" w:hAnsi="Arial"/>
          <w:u w:val="single"/>
          <w:rtl w:val="0"/>
        </w:rPr>
        <w:t xml:space="preserve">Examples of AI statements</w:t>
      </w:r>
      <w:r w:rsidDel="00000000" w:rsidR="00000000" w:rsidRPr="00000000">
        <w:rPr>
          <w:rFonts w:ascii="Arial" w:cs="Arial" w:eastAsia="Arial" w:hAnsi="Arial"/>
          <w:rtl w:val="0"/>
        </w:rPr>
        <w:t xml:space="preserve"> </w:t>
      </w:r>
    </w:p>
    <w:p w:rsidR="00000000" w:rsidDel="00000000" w:rsidP="00000000" w:rsidRDefault="00000000" w:rsidRPr="00000000" w14:paraId="00000087">
      <w:pPr>
        <w:spacing w:after="240" w:before="240" w:lineRule="auto"/>
        <w:rPr>
          <w:rFonts w:ascii="Arial" w:cs="Arial" w:eastAsia="Arial" w:hAnsi="Arial"/>
        </w:rPr>
      </w:pPr>
      <w:r w:rsidDel="00000000" w:rsidR="00000000" w:rsidRPr="00000000">
        <w:rPr>
          <w:rFonts w:ascii="Arial" w:cs="Arial" w:eastAsia="Arial" w:hAnsi="Arial"/>
          <w:rtl w:val="0"/>
        </w:rPr>
        <w:t xml:space="preserve">Example 1:  </w:t>
      </w:r>
    </w:p>
    <w:p w:rsidR="00000000" w:rsidDel="00000000" w:rsidP="00000000" w:rsidRDefault="00000000" w:rsidRPr="00000000" w14:paraId="00000088">
      <w:pPr>
        <w:spacing w:after="240" w:before="240" w:lineRule="auto"/>
        <w:rPr>
          <w:rFonts w:ascii="Arial" w:cs="Arial" w:eastAsia="Arial" w:hAnsi="Arial"/>
        </w:rPr>
      </w:pPr>
      <w:r w:rsidDel="00000000" w:rsidR="00000000" w:rsidRPr="00000000">
        <w:rPr>
          <w:rFonts w:ascii="Arial" w:cs="Arial" w:eastAsia="Arial" w:hAnsi="Arial"/>
          <w:rtl w:val="0"/>
        </w:rPr>
        <w:t xml:space="preserve">I acknowledge the use of Grammarly (https://www.grammarly.com/) on 10 February 2024 to check my work using the prompt(s):  </w:t>
      </w:r>
    </w:p>
    <w:p w:rsidR="00000000" w:rsidDel="00000000" w:rsidP="00000000" w:rsidRDefault="00000000" w:rsidRPr="00000000" w14:paraId="00000089">
      <w:pPr>
        <w:spacing w:after="240" w:before="240" w:lineRule="auto"/>
        <w:rPr>
          <w:rFonts w:ascii="Arial" w:cs="Arial" w:eastAsia="Arial" w:hAnsi="Arial"/>
        </w:rPr>
      </w:pPr>
      <w:r w:rsidDel="00000000" w:rsidR="00000000" w:rsidRPr="00000000">
        <w:rPr>
          <w:rFonts w:ascii="Arial" w:cs="Arial" w:eastAsia="Arial" w:hAnsi="Arial"/>
          <w:rtl w:val="0"/>
        </w:rPr>
        <w:t xml:space="preserve">1. Please check the following text for readability, grammar and syntax.  </w:t>
      </w:r>
    </w:p>
    <w:p w:rsidR="00000000" w:rsidDel="00000000" w:rsidP="00000000" w:rsidRDefault="00000000" w:rsidRPr="00000000" w14:paraId="0000008A">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8B">
      <w:pPr>
        <w:spacing w:after="240" w:before="240" w:lineRule="auto"/>
        <w:rPr>
          <w:rFonts w:ascii="Arial" w:cs="Arial" w:eastAsia="Arial" w:hAnsi="Arial"/>
        </w:rPr>
      </w:pPr>
      <w:r w:rsidDel="00000000" w:rsidR="00000000" w:rsidRPr="00000000">
        <w:rPr>
          <w:rFonts w:ascii="Arial" w:cs="Arial" w:eastAsia="Arial" w:hAnsi="Arial"/>
          <w:rtl w:val="0"/>
        </w:rPr>
        <w:t xml:space="preserve">Example 2:  </w:t>
      </w:r>
    </w:p>
    <w:p w:rsidR="00000000" w:rsidDel="00000000" w:rsidP="00000000" w:rsidRDefault="00000000" w:rsidRPr="00000000" w14:paraId="0000008C">
      <w:pPr>
        <w:spacing w:after="240" w:before="240" w:lineRule="auto"/>
        <w:rPr>
          <w:rFonts w:ascii="Arial" w:cs="Arial" w:eastAsia="Arial" w:hAnsi="Arial"/>
        </w:rPr>
      </w:pPr>
      <w:r w:rsidDel="00000000" w:rsidR="00000000" w:rsidRPr="00000000">
        <w:rPr>
          <w:rFonts w:ascii="Arial" w:cs="Arial" w:eastAsia="Arial" w:hAnsi="Arial"/>
          <w:rtl w:val="0"/>
        </w:rPr>
        <w:t xml:space="preserve">I acknowledge the use of SciSpace (https://typeset.io/) on 7 March 2024 to support my research using the prompt(s):  </w:t>
      </w:r>
    </w:p>
    <w:p w:rsidR="00000000" w:rsidDel="00000000" w:rsidP="00000000" w:rsidRDefault="00000000" w:rsidRPr="00000000" w14:paraId="0000008D">
      <w:pPr>
        <w:spacing w:after="240" w:before="240" w:lineRule="auto"/>
        <w:rPr>
          <w:rFonts w:ascii="Arial" w:cs="Arial" w:eastAsia="Arial" w:hAnsi="Arial"/>
        </w:rPr>
      </w:pPr>
      <w:r w:rsidDel="00000000" w:rsidR="00000000" w:rsidRPr="00000000">
        <w:rPr>
          <w:rFonts w:ascii="Arial" w:cs="Arial" w:eastAsia="Arial" w:hAnsi="Arial"/>
          <w:rtl w:val="0"/>
        </w:rPr>
        <w:t xml:space="preserve">1. Please provide me with materials on the biology of the liver.  </w:t>
      </w:r>
    </w:p>
    <w:p w:rsidR="00000000" w:rsidDel="00000000" w:rsidP="00000000" w:rsidRDefault="00000000" w:rsidRPr="00000000" w14:paraId="0000008E">
      <w:pPr>
        <w:spacing w:after="240" w:before="240" w:lineRule="auto"/>
        <w:rPr>
          <w:rFonts w:ascii="Arial" w:cs="Arial" w:eastAsia="Arial" w:hAnsi="Arial"/>
        </w:rPr>
      </w:pPr>
      <w:r w:rsidDel="00000000" w:rsidR="00000000" w:rsidRPr="00000000">
        <w:rPr>
          <w:rFonts w:ascii="Arial" w:cs="Arial" w:eastAsia="Arial" w:hAnsi="Arial"/>
          <w:rtl w:val="0"/>
        </w:rPr>
        <w:t xml:space="preserve">2. Please provide me with materials on liver cells.  </w:t>
      </w:r>
    </w:p>
    <w:p w:rsidR="00000000" w:rsidDel="00000000" w:rsidP="00000000" w:rsidRDefault="00000000" w:rsidRPr="00000000" w14:paraId="0000008F">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90">
      <w:pPr>
        <w:spacing w:after="240" w:before="240" w:lineRule="auto"/>
        <w:rPr>
          <w:rFonts w:ascii="Arial" w:cs="Arial" w:eastAsia="Arial" w:hAnsi="Arial"/>
        </w:rPr>
      </w:pPr>
      <w:r w:rsidDel="00000000" w:rsidR="00000000" w:rsidRPr="00000000">
        <w:rPr>
          <w:rFonts w:ascii="Arial" w:cs="Arial" w:eastAsia="Arial" w:hAnsi="Arial"/>
          <w:rtl w:val="0"/>
        </w:rPr>
        <w:t xml:space="preserve">Example 3:  </w:t>
      </w:r>
    </w:p>
    <w:p w:rsidR="00000000" w:rsidDel="00000000" w:rsidP="00000000" w:rsidRDefault="00000000" w:rsidRPr="00000000" w14:paraId="00000091">
      <w:pPr>
        <w:spacing w:after="240" w:before="240" w:lineRule="auto"/>
        <w:rPr>
          <w:rFonts w:ascii="Arial" w:cs="Arial" w:eastAsia="Arial" w:hAnsi="Arial"/>
        </w:rPr>
      </w:pPr>
      <w:r w:rsidDel="00000000" w:rsidR="00000000" w:rsidRPr="00000000">
        <w:rPr>
          <w:rFonts w:ascii="Arial" w:cs="Arial" w:eastAsia="Arial" w:hAnsi="Arial"/>
          <w:rtl w:val="0"/>
        </w:rPr>
        <w:t xml:space="preserve">I acknowledge the use of ChatGPT (https://chatgpt.com/) on 13 April 2024 to write my notes into submission format using the prompt(s):  </w:t>
      </w:r>
    </w:p>
    <w:p w:rsidR="00000000" w:rsidDel="00000000" w:rsidP="00000000" w:rsidRDefault="00000000" w:rsidRPr="00000000" w14:paraId="00000092">
      <w:pPr>
        <w:spacing w:after="240" w:before="240" w:lineRule="auto"/>
        <w:rPr>
          <w:rFonts w:ascii="Arial" w:cs="Arial" w:eastAsia="Arial" w:hAnsi="Arial"/>
        </w:rPr>
      </w:pPr>
      <w:r w:rsidDel="00000000" w:rsidR="00000000" w:rsidRPr="00000000">
        <w:rPr>
          <w:rFonts w:ascii="Arial" w:cs="Arial" w:eastAsia="Arial" w:hAnsi="Arial"/>
          <w:rtl w:val="0"/>
        </w:rPr>
        <w:t xml:space="preserve">1. Please write up these bullet points as an essay paragraph at university level.  </w:t>
      </w:r>
    </w:p>
    <w:p w:rsidR="00000000" w:rsidDel="00000000" w:rsidP="00000000" w:rsidRDefault="00000000" w:rsidRPr="00000000" w14:paraId="00000093">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94">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95">
      <w:pPr>
        <w:spacing w:after="240" w:before="240" w:lineRule="auto"/>
        <w:rPr>
          <w:rFonts w:ascii="Arial" w:cs="Arial" w:eastAsia="Arial" w:hAnsi="Arial"/>
        </w:rPr>
      </w:pPr>
      <w:r w:rsidDel="00000000" w:rsidR="00000000" w:rsidRPr="00000000">
        <w:rPr>
          <w:rFonts w:ascii="Arial" w:cs="Arial" w:eastAsia="Arial" w:hAnsi="Arial"/>
          <w:rtl w:val="0"/>
        </w:rPr>
        <w:t xml:space="preserve">Example 4 - acknowledgement of the use of multiple AI tools:</w:t>
      </w:r>
      <w:r w:rsidDel="00000000" w:rsidR="00000000" w:rsidRPr="00000000">
        <w:rPr>
          <w:rFonts w:ascii="Arial" w:cs="Arial" w:eastAsia="Arial" w:hAnsi="Arial"/>
          <w:u w:val="single"/>
          <w:rtl w:val="0"/>
        </w:rPr>
        <w:t xml:space="preserve"> </w:t>
      </w:r>
      <w:r w:rsidDel="00000000" w:rsidR="00000000" w:rsidRPr="00000000">
        <w:rPr>
          <w:rFonts w:ascii="Arial" w:cs="Arial" w:eastAsia="Arial" w:hAnsi="Arial"/>
          <w:rtl w:val="0"/>
        </w:rPr>
        <w:t xml:space="preserve"> </w:t>
      </w:r>
    </w:p>
    <w:p w:rsidR="00000000" w:rsidDel="00000000" w:rsidP="00000000" w:rsidRDefault="00000000" w:rsidRPr="00000000" w14:paraId="00000096">
      <w:pPr>
        <w:spacing w:after="240" w:before="240" w:lineRule="auto"/>
        <w:rPr>
          <w:rFonts w:ascii="Arial" w:cs="Arial" w:eastAsia="Arial" w:hAnsi="Arial"/>
        </w:rPr>
      </w:pPr>
      <w:r w:rsidDel="00000000" w:rsidR="00000000" w:rsidRPr="00000000">
        <w:rPr>
          <w:rFonts w:ascii="Arial" w:cs="Arial" w:eastAsia="Arial" w:hAnsi="Arial"/>
          <w:rtl w:val="0"/>
        </w:rPr>
        <w:t xml:space="preserve">I acknowledge the use of SciSpace (https://typeset.io/) on 28 June 2024 to support my research using the prompt(s):  </w:t>
      </w:r>
    </w:p>
    <w:p w:rsidR="00000000" w:rsidDel="00000000" w:rsidP="00000000" w:rsidRDefault="00000000" w:rsidRPr="00000000" w14:paraId="00000097">
      <w:pPr>
        <w:spacing w:after="240" w:before="240" w:lineRule="auto"/>
        <w:rPr>
          <w:rFonts w:ascii="Arial" w:cs="Arial" w:eastAsia="Arial" w:hAnsi="Arial"/>
        </w:rPr>
      </w:pPr>
      <w:r w:rsidDel="00000000" w:rsidR="00000000" w:rsidRPr="00000000">
        <w:rPr>
          <w:rFonts w:ascii="Arial" w:cs="Arial" w:eastAsia="Arial" w:hAnsi="Arial"/>
          <w:rtl w:val="0"/>
        </w:rPr>
        <w:t xml:space="preserve">1. Please provide me with materials on the American Civil War.  </w:t>
      </w:r>
    </w:p>
    <w:p w:rsidR="00000000" w:rsidDel="00000000" w:rsidP="00000000" w:rsidRDefault="00000000" w:rsidRPr="00000000" w14:paraId="00000098">
      <w:pPr>
        <w:spacing w:after="240" w:before="240" w:lineRule="auto"/>
        <w:rPr>
          <w:rFonts w:ascii="Arial" w:cs="Arial" w:eastAsia="Arial" w:hAnsi="Arial"/>
        </w:rPr>
      </w:pPr>
      <w:r w:rsidDel="00000000" w:rsidR="00000000" w:rsidRPr="00000000">
        <w:rPr>
          <w:rFonts w:ascii="Arial" w:cs="Arial" w:eastAsia="Arial" w:hAnsi="Arial"/>
          <w:rtl w:val="0"/>
        </w:rPr>
        <w:t xml:space="preserve">2. Please provide me with materials on the reception of Gone with the Wind.  </w:t>
      </w:r>
    </w:p>
    <w:p w:rsidR="00000000" w:rsidDel="00000000" w:rsidP="00000000" w:rsidRDefault="00000000" w:rsidRPr="00000000" w14:paraId="00000099">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9A">
      <w:pPr>
        <w:spacing w:after="240" w:before="240" w:lineRule="auto"/>
        <w:rPr>
          <w:rFonts w:ascii="Arial" w:cs="Arial" w:eastAsia="Arial" w:hAnsi="Arial"/>
        </w:rPr>
      </w:pPr>
      <w:r w:rsidDel="00000000" w:rsidR="00000000" w:rsidRPr="00000000">
        <w:rPr>
          <w:rFonts w:ascii="Arial" w:cs="Arial" w:eastAsia="Arial" w:hAnsi="Arial"/>
          <w:rtl w:val="0"/>
        </w:rPr>
        <w:t xml:space="preserve">I acknowledge the use of Adobe Express (https://www.adobe.com/express/) on 24 June 2024 to edit photographic material:  </w:t>
      </w:r>
    </w:p>
    <w:p w:rsidR="00000000" w:rsidDel="00000000" w:rsidP="00000000" w:rsidRDefault="00000000" w:rsidRPr="00000000" w14:paraId="0000009B">
      <w:pPr>
        <w:spacing w:after="240" w:before="240" w:lineRule="auto"/>
        <w:rPr>
          <w:rFonts w:ascii="Arial" w:cs="Arial" w:eastAsia="Arial" w:hAnsi="Arial"/>
        </w:rPr>
      </w:pPr>
      <w:r w:rsidDel="00000000" w:rsidR="00000000" w:rsidRPr="00000000">
        <w:rPr>
          <w:rFonts w:ascii="Arial" w:cs="Arial" w:eastAsia="Arial" w:hAnsi="Arial"/>
          <w:rtl w:val="0"/>
        </w:rPr>
        <w:t xml:space="preserve">1. Remove background from Figure 1.  </w:t>
      </w:r>
    </w:p>
    <w:p w:rsidR="00000000" w:rsidDel="00000000" w:rsidP="00000000" w:rsidRDefault="00000000" w:rsidRPr="00000000" w14:paraId="0000009C">
      <w:pPr>
        <w:spacing w:after="240" w:before="240" w:lineRule="auto"/>
        <w:rPr>
          <w:rFonts w:ascii="Arial" w:cs="Arial" w:eastAsia="Arial" w:hAnsi="Arial"/>
        </w:rPr>
      </w:pPr>
      <w:r w:rsidDel="00000000" w:rsidR="00000000" w:rsidRPr="00000000">
        <w:rPr>
          <w:rFonts w:ascii="Arial" w:cs="Arial" w:eastAsia="Arial" w:hAnsi="Arial"/>
          <w:rtl w:val="0"/>
        </w:rPr>
        <w:t xml:space="preserve">I confirm that I have not presented any AI generated materials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9D">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9E">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9F">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0">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1">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2">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3">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4">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5">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6">
      <w:pPr>
        <w:spacing w:after="240" w:before="240" w:lineRule="auto"/>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7">
      <w:pPr>
        <w:spacing w:after="240" w:before="240" w:lineRule="auto"/>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Research Project (4000 words)</w:t>
      </w:r>
    </w:p>
    <w:p w:rsidR="00000000" w:rsidDel="00000000" w:rsidP="00000000" w:rsidRDefault="00000000" w:rsidRPr="00000000" w14:paraId="000000A8">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9">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Introduction</w:t>
      </w:r>
    </w:p>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 xml:space="preserve">The action research project is set within the post 16, degree level further education sector at UWTSD and focuses on the BSc (Hons) Sports Coaching and Performance programme. The research will investigate the delivery of strength and conditioning to undergraduate students in Year 1 and Year 2. The students have a desire to become future strength and conditioning practitioners and sports coaches, which need to enhance both theoretical knowledge and practical application skills. As the practitioner and researcher, I am responsible for planning and delivering blended sessions which will be supported by a team of lectures from the programme. My interest in strength and conditioning has developed through my sporting background and my aspiration to follow a career as a strength and conditioning coach or lecturer. Gaining experience from work based learning, I have noticed that students excel in theoretical knowledge but find it difficult to transfer and apply into practical environments. My evaluation has provided a cue to concentrate on how blending classroom theory with </w:t>
      </w:r>
      <w:r w:rsidDel="00000000" w:rsidR="00000000" w:rsidRPr="00000000">
        <w:rPr>
          <w:rFonts w:ascii="Arial" w:cs="Arial" w:eastAsia="Arial" w:hAnsi="Arial"/>
          <w:rtl w:val="0"/>
        </w:rPr>
        <w:t xml:space="preserve">hands on practice</w:t>
      </w:r>
      <w:r w:rsidDel="00000000" w:rsidR="00000000" w:rsidRPr="00000000">
        <w:rPr>
          <w:rFonts w:ascii="Arial" w:cs="Arial" w:eastAsia="Arial" w:hAnsi="Arial"/>
          <w:rtl w:val="0"/>
        </w:rPr>
        <w:t xml:space="preserve"> might enhance learning. </w:t>
      </w:r>
    </w:p>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The purpose of the research is to identify whether blended delivery of theory and practical lessons develops students ability to apply performance enhancement concepts in strength and conditioning. It will explore how practical activities impact students' knowledge, confidence, motivation and engagement and also contemplate student perceptions of the benefits and challenges of the approach. There is rising awareness in strength and conditioning education that legitimate, work specific learning can develop transferable skills. It is found by Jakeman (2012) that applying work related simulations into strength and conditioning pedagogy emphasises the value of experiential and problem solving learning techniques to improve transferability of skills. More research by Szedlak et al. (2025) highlights that reflective and constructivist learning methods enhance coaching competencies in strength and conditioning environments. </w:t>
      </w:r>
    </w:p>
    <w:p w:rsidR="00000000" w:rsidDel="00000000" w:rsidP="00000000" w:rsidRDefault="00000000" w:rsidRPr="00000000" w14:paraId="000000AC">
      <w:pPr>
        <w:rPr>
          <w:rFonts w:ascii="Arial" w:cs="Arial" w:eastAsia="Arial" w:hAnsi="Arial"/>
        </w:rPr>
      </w:pPr>
      <w:r w:rsidDel="00000000" w:rsidR="00000000" w:rsidRPr="00000000">
        <w:rPr>
          <w:rFonts w:ascii="Arial" w:cs="Arial" w:eastAsia="Arial" w:hAnsi="Arial"/>
          <w:rtl w:val="0"/>
        </w:rPr>
        <w:t xml:space="preserve">Therefore this research will explore how blended theory and practical delivery influences knowledge retention, transferable skills, confidence and student engagement in strength and conditioning education. To achieve this, its goal is to identify which learning approach is best to support post 16 students in Wales to apply performance enhancement concepts effectively within the sports coaching and performance environment. </w:t>
      </w: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tl w:val="0"/>
        </w:rPr>
      </w:r>
    </w:p>
    <w:p w:rsidR="00000000" w:rsidDel="00000000" w:rsidP="00000000" w:rsidRDefault="00000000" w:rsidRPr="00000000" w14:paraId="000000AE">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AF">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0">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1">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2">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3">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4">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B5">
      <w:pPr>
        <w:spacing w:after="240" w:befor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Review of Literature</w:t>
      </w:r>
    </w:p>
    <w:p w:rsidR="00000000" w:rsidDel="00000000" w:rsidP="00000000" w:rsidRDefault="00000000" w:rsidRPr="00000000" w14:paraId="000000B6">
      <w:pPr>
        <w:rPr>
          <w:rFonts w:ascii="Arial" w:cs="Arial" w:eastAsia="Arial" w:hAnsi="Arial"/>
        </w:rPr>
      </w:pPr>
      <w:r w:rsidDel="00000000" w:rsidR="00000000" w:rsidRPr="00000000">
        <w:rPr>
          <w:rFonts w:ascii="Arial" w:cs="Arial" w:eastAsia="Arial" w:hAnsi="Arial"/>
          <w:rtl w:val="0"/>
        </w:rPr>
        <w:t xml:space="preserve">A recent study by Yu et al. (2025) investigated how blended learning, integrating face to face instruction with online components affects student engagement in physical education at university level. Methods used were questionnaires and structural equation modeling, which successfully highlighted that students' attitudes towards the blended approach was positive which increased their engagement (e.g. attention, participation and satisfaction). The results showed that students had better attitudes and more motivation when learning was structured to incorporate online resources inside classroom practice. The findings suggest that merging instructional planning can help motivate students and increase engagement in technical skills and performance application which is vitally important for strength and conditioning where theory and practical skills must be developed. </w:t>
      </w:r>
    </w:p>
    <w:p w:rsidR="00000000" w:rsidDel="00000000" w:rsidP="00000000" w:rsidRDefault="00000000" w:rsidRPr="00000000" w14:paraId="000000B7">
      <w:pPr>
        <w:rPr>
          <w:rFonts w:ascii="Arial" w:cs="Arial" w:eastAsia="Arial" w:hAnsi="Arial"/>
        </w:rPr>
      </w:pPr>
      <w:r w:rsidDel="00000000" w:rsidR="00000000" w:rsidRPr="00000000">
        <w:rPr>
          <w:rFonts w:ascii="Arial" w:cs="Arial" w:eastAsia="Arial" w:hAnsi="Arial"/>
          <w:rtl w:val="0"/>
        </w:rPr>
        <w:t xml:space="preserve">Evidence synthesis, found 22 observed studies on blended learning in physical education. The core insights revealed a growing interest in blended approaches, mainly among undergraduates and it’s highlighted by Wang et al. (2023) there were improvements in interaction, flexible learning opportunities and further improvements in perception, satisfaction and motivation. Challenges were identified, which were instructional design complexity and technological competency, both play a vital role in blending practical and theoretical learning in sport studies. For strength and conditioning pedagogy, this review demonstrates that an effective blended approach to learning is very promising but needs purpose and meaning in planning to support student engagement and application of performance concepts. </w:t>
      </w:r>
    </w:p>
    <w:p w:rsidR="00000000" w:rsidDel="00000000" w:rsidP="00000000" w:rsidRDefault="00000000" w:rsidRPr="00000000" w14:paraId="000000B8">
      <w:pPr>
        <w:rPr>
          <w:rFonts w:ascii="Arial" w:cs="Arial" w:eastAsia="Arial" w:hAnsi="Arial"/>
        </w:rPr>
      </w:pPr>
      <w:r w:rsidDel="00000000" w:rsidR="00000000" w:rsidRPr="00000000">
        <w:rPr>
          <w:rFonts w:ascii="Arial" w:cs="Arial" w:eastAsia="Arial" w:hAnsi="Arial"/>
          <w:rtl w:val="0"/>
        </w:rPr>
        <w:t xml:space="preserve">Meta analysis by Freeman et al. (2014) was carried out to examine the impact of active learning compared to traditional lecture teaching across science and applied disciplines in higher education. Data was gathered from 225 studies, which found that active and applied learning methods enhanced students academic performance and developed knowledge retention. Applying practical engagement and interactive learning strategies in the lesson reduced the chances of students failing. In spite of that, this analysis was not specific to strength and conditioning, the findings are more relevant to post 16 sport and performance programmes (Wales), in which students preserve complex theoretical concepts like physiology, biomechanics and training methods. All authors highlight that the learning environments within the sports coaching and performance programme requires students to actively apply, discuss and problem solve, developing long term knowledge, understanding and transferable skills. </w:t>
      </w:r>
    </w:p>
    <w:p w:rsidR="00000000" w:rsidDel="00000000" w:rsidP="00000000" w:rsidRDefault="00000000" w:rsidRPr="00000000" w14:paraId="000000B9">
      <w:pPr>
        <w:rPr>
          <w:rFonts w:ascii="Arial" w:cs="Arial" w:eastAsia="Arial" w:hAnsi="Arial"/>
        </w:rPr>
      </w:pPr>
      <w:r w:rsidDel="00000000" w:rsidR="00000000" w:rsidRPr="00000000">
        <w:rPr>
          <w:rFonts w:ascii="Arial" w:cs="Arial" w:eastAsia="Arial" w:hAnsi="Arial"/>
          <w:rtl w:val="0"/>
        </w:rPr>
        <w:t xml:space="preserve">This supports the use of blending both theory and practicality. The reason is that it helps improve retention of performance knowledge and application to training environments, which is vitally important for strength and conditioning.</w:t>
      </w:r>
    </w:p>
    <w:p w:rsidR="00000000" w:rsidDel="00000000" w:rsidP="00000000" w:rsidRDefault="00000000" w:rsidRPr="00000000" w14:paraId="000000BA">
      <w:pPr>
        <w:rPr>
          <w:rFonts w:ascii="Arial" w:cs="Arial" w:eastAsia="Arial" w:hAnsi="Arial"/>
        </w:rPr>
      </w:pPr>
      <w:r w:rsidDel="00000000" w:rsidR="00000000" w:rsidRPr="00000000">
        <w:rPr>
          <w:rFonts w:ascii="Arial" w:cs="Arial" w:eastAsia="Arial" w:hAnsi="Arial"/>
          <w:rtl w:val="0"/>
        </w:rPr>
        <w:t xml:space="preserve">This research project explores experiential learning, learning by doing within higher education sport coaching programmes. According to Cronin et al. (2016) across three years, students participating in coaching were provided with real coaching opportunities, and qualitative data (interviews and reflections) were accumulated. The data showed that experiential learning developed students' confidence and competence but did render challenges such as emotional response to performance and the necessity for mediated reflection. Even though it’s more specific on sports coaching instead of strength and conditioning, the awareness of experiential pedagogy's effect on confidence, self reflection and shaping learning are excellent materials for understanding how blended theory &amp; practical lessons might impact strength and conditioning students skill development and learning.</w:t>
      </w:r>
    </w:p>
    <w:p w:rsidR="00000000" w:rsidDel="00000000" w:rsidP="00000000" w:rsidRDefault="00000000" w:rsidRPr="00000000" w14:paraId="000000BB">
      <w:pPr>
        <w:rPr>
          <w:rFonts w:ascii="Arial" w:cs="Arial" w:eastAsia="Arial" w:hAnsi="Arial"/>
        </w:rPr>
      </w:pPr>
      <w:r w:rsidDel="00000000" w:rsidR="00000000" w:rsidRPr="00000000">
        <w:rPr>
          <w:rFonts w:ascii="Arial" w:cs="Arial" w:eastAsia="Arial" w:hAnsi="Arial"/>
          <w:rtl w:val="0"/>
        </w:rPr>
        <w:t xml:space="preserve">The constraints (frameworks/guidelines) led and student led pedagogical approaches were examined by Renshaw et al. (2019) within the sports coaching and performance programme. The authors discovered that practical learning environments created with realistic and specific performance problems, enable students to improve their adaptable skills and decision making. This means that when students are presented with representative tasks that link to performance environments, transferable skills and knowledge of tactical and physical requirements will improve. </w:t>
      </w:r>
    </w:p>
    <w:p w:rsidR="00000000" w:rsidDel="00000000" w:rsidP="00000000" w:rsidRDefault="00000000" w:rsidRPr="00000000" w14:paraId="000000BC">
      <w:pPr>
        <w:rPr>
          <w:rFonts w:ascii="Arial" w:cs="Arial" w:eastAsia="Arial" w:hAnsi="Arial"/>
        </w:rPr>
      </w:pPr>
      <w:r w:rsidDel="00000000" w:rsidR="00000000" w:rsidRPr="00000000">
        <w:rPr>
          <w:rFonts w:ascii="Arial" w:cs="Arial" w:eastAsia="Arial" w:hAnsi="Arial"/>
          <w:rtl w:val="0"/>
        </w:rPr>
        <w:t xml:space="preserve">This is associated with the strength and conditioning module, as students must be able to create, deliver and reflect on training sessions and theory lessons under specific and realistic guidelines. It is stated that instructional planning is key to learning effectiveness and that poor planning for practical activities can reduce transferable learning and application. In sports coaching and performance programmes, from the analysis practical sessions should be structured around performance enhancement challenges rather than isolated drills. Therefore instructional planning best supports transferable skills when blended theory and practical lessons. </w:t>
      </w:r>
    </w:p>
    <w:p w:rsidR="00000000" w:rsidDel="00000000" w:rsidP="00000000" w:rsidRDefault="00000000" w:rsidRPr="00000000" w14:paraId="000000BD">
      <w:pPr>
        <w:rPr>
          <w:rFonts w:ascii="Arial" w:cs="Arial" w:eastAsia="Arial" w:hAnsi="Arial"/>
        </w:rPr>
      </w:pPr>
      <w:r w:rsidDel="00000000" w:rsidR="00000000" w:rsidRPr="00000000">
        <w:rPr>
          <w:rFonts w:ascii="Arial" w:cs="Arial" w:eastAsia="Arial" w:hAnsi="Arial"/>
          <w:rtl w:val="0"/>
        </w:rPr>
        <w:t xml:space="preserve">A big study carried out by Cereda (2025) examined over 1,200 training internships which embroidered exercise and sports science undergraduates students across varied contexts. Findings highlight remarkable improvement in students' practical abilities, proficiency, application of theoretical knowledge and self discovery after structured residency. Coaching skills and facilitating growth, coalition between academic preparation and field experience, reflection and communication were the key components in internship effectiveness. This discovery supports strength and conditioning education, as it emphasises that practical learning experiences such as internships and training reconcile theory and applied practice which enhances students confidence, ability to apply learning and preparation.</w:t>
      </w:r>
    </w:p>
    <w:p w:rsidR="00000000" w:rsidDel="00000000" w:rsidP="00000000" w:rsidRDefault="00000000" w:rsidRPr="00000000" w14:paraId="000000BE">
      <w:pPr>
        <w:rPr>
          <w:rFonts w:ascii="Arial" w:cs="Arial" w:eastAsia="Arial" w:hAnsi="Arial"/>
        </w:rPr>
      </w:pPr>
      <w:r w:rsidDel="00000000" w:rsidR="00000000" w:rsidRPr="00000000">
        <w:rPr>
          <w:rFonts w:ascii="Arial" w:cs="Arial" w:eastAsia="Arial" w:hAnsi="Arial"/>
          <w:rtl w:val="0"/>
        </w:rPr>
        <w:t xml:space="preserve">Read et al. (2017) analysed the characteristics and intern experiences of strength and conditioning undergraduate students in performance environments. The study revealed internships added to practical skill development, confidence and knowledge of S&amp;C obligations. Also the study did highlight variability in supervisor guidance and clear learning objectives, recommending that practical lessons must be structured to optimise benefits. The recognition of this research supports how practical exercises, activities and workshops develop students ability to apply theoretical knowledge in performance and also builds student confidence in S&amp;C. </w:t>
      </w:r>
    </w:p>
    <w:p w:rsidR="00000000" w:rsidDel="00000000" w:rsidP="00000000" w:rsidRDefault="00000000" w:rsidRPr="00000000" w14:paraId="000000BF">
      <w:pPr>
        <w:rPr>
          <w:rFonts w:ascii="Arial" w:cs="Arial" w:eastAsia="Arial" w:hAnsi="Arial"/>
        </w:rPr>
      </w:pPr>
      <w:r w:rsidDel="00000000" w:rsidR="00000000" w:rsidRPr="00000000">
        <w:rPr>
          <w:rFonts w:ascii="Arial" w:cs="Arial" w:eastAsia="Arial" w:hAnsi="Arial"/>
          <w:rtl w:val="0"/>
        </w:rPr>
        <w:t xml:space="preserve">A qualitative study by Desai et al. (2018) assessed learning experiences of undergraduate strength and conditioning students engaging in training inside the sport and performance environments. The qualitative research findings show that authentic, supervised practice enhances students' level of competence, confidence and responsibility of their own learning. Students disclosed that realistic coaching and performance environments enabled them to advance beyond abstract academic content and started to apply training principles, for example monitoring athletes and applying performance enhancement methods. Most importantly, it is highlighted that students noticeably improved in decision making and practical judgement when participating in applied tasks supported by reflective discussion. </w:t>
      </w:r>
    </w:p>
    <w:p w:rsidR="00000000" w:rsidDel="00000000" w:rsidP="00000000" w:rsidRDefault="00000000" w:rsidRPr="00000000" w14:paraId="000000C0">
      <w:pPr>
        <w:rPr>
          <w:rFonts w:ascii="Arial" w:cs="Arial" w:eastAsia="Arial" w:hAnsi="Arial"/>
        </w:rPr>
      </w:pPr>
      <w:r w:rsidDel="00000000" w:rsidR="00000000" w:rsidRPr="00000000">
        <w:rPr>
          <w:rFonts w:ascii="Arial" w:cs="Arial" w:eastAsia="Arial" w:hAnsi="Arial"/>
          <w:rtl w:val="0"/>
        </w:rPr>
        <w:t xml:space="preserve">This is applicable to post 16 and degree level in Wales, as sport and performance programmes focus on preparing students for professional practice. For the strength and conditioning students, having the ability to apply theory safely and effectively is a key outcome. Structured supervision and reflection is highly valued and is stated by the authors, suggesting that practical learning alone is not enough without academic learning outcomes. The study apprises the research questions regarding students confidence, motivation and application. </w:t>
      </w:r>
    </w:p>
    <w:p w:rsidR="00000000" w:rsidDel="00000000" w:rsidP="00000000" w:rsidRDefault="00000000" w:rsidRPr="00000000" w14:paraId="000000C1">
      <w:pPr>
        <w:rPr>
          <w:rFonts w:ascii="Arial" w:cs="Arial" w:eastAsia="Arial" w:hAnsi="Arial"/>
        </w:rPr>
      </w:pPr>
      <w:r w:rsidDel="00000000" w:rsidR="00000000" w:rsidRPr="00000000">
        <w:rPr>
          <w:rFonts w:ascii="Arial" w:cs="Arial" w:eastAsia="Arial" w:hAnsi="Arial"/>
          <w:rtl w:val="0"/>
        </w:rPr>
        <w:t xml:space="preserve">Research on how work based learning and structured placements affect graduate capability development in higher education was scrutinised by Jackson (2015). It was found that apprenticeships, training and placements develop students ability to apply theoretical knowledge, self confidence and self awareness. </w:t>
      </w:r>
    </w:p>
    <w:p w:rsidR="00000000" w:rsidDel="00000000" w:rsidP="00000000" w:rsidRDefault="00000000" w:rsidRPr="00000000" w14:paraId="000000C2">
      <w:pPr>
        <w:rPr>
          <w:rFonts w:ascii="Arial" w:cs="Arial" w:eastAsia="Arial" w:hAnsi="Arial"/>
        </w:rPr>
      </w:pPr>
      <w:r w:rsidDel="00000000" w:rsidR="00000000" w:rsidRPr="00000000">
        <w:rPr>
          <w:rFonts w:ascii="Arial" w:cs="Arial" w:eastAsia="Arial" w:hAnsi="Arial"/>
          <w:rtl w:val="0"/>
        </w:rPr>
        <w:t xml:space="preserve">It is also stated by the author that well structured practical learning activities on campus can successfully achieve the same outcomes if linked with professional standards and directed through reflective supervision. The statement is relevant to post 16 education in Wales, especially for sports coaching and performance programmes that provide the opportunity to access external placements. For strength and conditioning, having well planned practical activities and applied sessions delivered can support effective learning transfer. Jackson (2015) emphasises the quality of planning, supervision and reflective practice support can be more effective than learning location itself in improving applied competence. </w:t>
      </w:r>
    </w:p>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rtl w:val="0"/>
        </w:rPr>
        <w:t xml:space="preserve">Tiessen (2018) looked at how structured reflective exercises enhanced learning outcomes in experiential learning around post secondary education. From evaluating the reports from placement and training experience, it is found that students engaging with reflection showed deeper understanding, emotion, developed application and have better awareness. The purpose of the reflection was to support students in making sense of practical experiences, providing structure and help link academic concepts with professional standards. </w:t>
      </w:r>
    </w:p>
    <w:p w:rsidR="00000000" w:rsidDel="00000000" w:rsidP="00000000" w:rsidRDefault="00000000" w:rsidRPr="00000000" w14:paraId="000000C4">
      <w:pPr>
        <w:rPr>
          <w:rFonts w:ascii="Arial" w:cs="Arial" w:eastAsia="Arial" w:hAnsi="Arial"/>
        </w:rPr>
      </w:pPr>
      <w:r w:rsidDel="00000000" w:rsidR="00000000" w:rsidRPr="00000000">
        <w:rPr>
          <w:rFonts w:ascii="Arial" w:cs="Arial" w:eastAsia="Arial" w:hAnsi="Arial"/>
          <w:rtl w:val="0"/>
        </w:rPr>
        <w:t xml:space="preserve">In strength and conditioning education, students constantly move between classroom teaching and practical environments. Lacking structured reflection may cause students to struggle to understand why certain methods, loads or progressions are chosen. The findings by Tiessen recommend that reflection helps students critically analyse and assess their actions, justify decisions and comprehend the impact of performance enhancement strategies. It’s also stated that reflection encourages students to do better, promotes students confidence and self efficacy. This leads to students being more aware of their development and growth. Post 16 students going forward with applied sport and performance roles, structured reflection inside a practical strength and conditioning lesson is essential for effective learning transfer and long term competence. </w:t>
      </w:r>
    </w:p>
    <w:p w:rsidR="00000000" w:rsidDel="00000000" w:rsidP="00000000" w:rsidRDefault="00000000" w:rsidRPr="00000000" w14:paraId="000000C5">
      <w:pPr>
        <w:rPr>
          <w:rFonts w:ascii="Arial" w:cs="Arial" w:eastAsia="Arial" w:hAnsi="Arial"/>
        </w:rPr>
      </w:pPr>
      <w:r w:rsidDel="00000000" w:rsidR="00000000" w:rsidRPr="00000000">
        <w:rPr>
          <w:rFonts w:ascii="Arial" w:cs="Arial" w:eastAsia="Arial" w:hAnsi="Arial"/>
          <w:rtl w:val="0"/>
        </w:rPr>
        <w:t xml:space="preserve">Cushion et al. (2003) explored how coaches learn through structured learning, practical experience and reflection in sport coaching education programmes. Study showed that reflecting on practice is vital for interparting experiences, challenging assumptions and developing confidence. It is said by the authors that coaching and performance learning is circumstantial specific, which requires opportunities to reflect on real practice. For post 16 strength and conditioning students, they often shift between classroom learning (theory) and practical. With no reflective practice, students will struggle to understand and grasp training decisions and performance strategies. The study supports the blended learning approach because reflective practice is a key role to combining theory with practice and will help develop student confidence in strength and conditioning environments. </w:t>
      </w:r>
    </w:p>
    <w:p w:rsidR="00000000" w:rsidDel="00000000" w:rsidP="00000000" w:rsidRDefault="00000000" w:rsidRPr="00000000" w14:paraId="000000C6">
      <w:pPr>
        <w:rPr>
          <w:rFonts w:ascii="Arial" w:cs="Arial" w:eastAsia="Arial" w:hAnsi="Arial"/>
        </w:rPr>
      </w:pPr>
      <w:r w:rsidDel="00000000" w:rsidR="00000000" w:rsidRPr="00000000">
        <w:rPr>
          <w:rFonts w:ascii="Arial" w:cs="Arial" w:eastAsia="Arial" w:hAnsi="Arial"/>
          <w:rtl w:val="0"/>
        </w:rPr>
        <w:t xml:space="preserve">Model on structured experiential learning is what Jones (2015) recommends for strength and conditioning learning. It is clearly mentioned in the article that premature exposure to applied coaching environments allows students to understand the complex and contextual classification of strength and conditioning practice better. The model shows how practical placements and applied experiences can be applied into academic programmes to help theoretical teaching. The article highlights that experiential learning enhances students' professional readiness by improving ethical awareness, communication skills, planning and decision making. For post 16 students, this is vital as studying sport and performance programmes, employability and industry readiness is a priority. Furthermore the article also highlights that students benefit most when experiential learning corresponds with academic modules and reflective discussion. This contributes to the rationale of blending delivery with higher education strength and conditioning lessons, in which theoretical concepts like biomechanics, physiology and design must be applied during practice. </w:t>
      </w:r>
    </w:p>
    <w:p w:rsidR="00000000" w:rsidDel="00000000" w:rsidP="00000000" w:rsidRDefault="00000000" w:rsidRPr="00000000" w14:paraId="000000C7">
      <w:pPr>
        <w:rPr>
          <w:rFonts w:ascii="Arial" w:cs="Arial" w:eastAsia="Arial" w:hAnsi="Arial"/>
        </w:rPr>
      </w:pPr>
      <w:r w:rsidDel="00000000" w:rsidR="00000000" w:rsidRPr="00000000">
        <w:rPr>
          <w:rFonts w:ascii="Arial" w:cs="Arial" w:eastAsia="Arial" w:hAnsi="Arial"/>
          <w:rtl w:val="0"/>
        </w:rPr>
        <w:t xml:space="preserve">The model supports the research aim, as it investigated whether blending theory and practical teaching improves learning and student performance. It is identified that quality of supervision, time management and making placement accessible as barriers to effective experiential learning. </w:t>
      </w:r>
    </w:p>
    <w:p w:rsidR="00000000" w:rsidDel="00000000" w:rsidP="00000000" w:rsidRDefault="00000000" w:rsidRPr="00000000" w14:paraId="000000C8">
      <w:pPr>
        <w:rPr>
          <w:rFonts w:ascii="Arial" w:cs="Arial" w:eastAsia="Arial" w:hAnsi="Arial"/>
        </w:rPr>
      </w:pPr>
      <w:r w:rsidDel="00000000" w:rsidR="00000000" w:rsidRPr="00000000">
        <w:rPr>
          <w:rFonts w:ascii="Arial" w:cs="Arial" w:eastAsia="Arial" w:hAnsi="Arial"/>
          <w:rtl w:val="0"/>
        </w:rPr>
        <w:t xml:space="preserve">Study by Hibbs et al. (2024) compared sport students' view of teaching and learning in further and higher education environments. It was discovered that students favoured practical and applied learning opportunities rather than theory only, especially if the activities were linked with assessment and professional outcomes. Students revealed that practical lessons developed their understanding, motivation and confidence while also helping them progress into higher levels of study and career opportunities.</w:t>
      </w:r>
    </w:p>
    <w:p w:rsidR="00000000" w:rsidDel="00000000" w:rsidP="00000000" w:rsidRDefault="00000000" w:rsidRPr="00000000" w14:paraId="000000C9">
      <w:pPr>
        <w:rPr>
          <w:rFonts w:ascii="Arial" w:cs="Arial" w:eastAsia="Arial" w:hAnsi="Arial"/>
        </w:rPr>
      </w:pPr>
      <w:r w:rsidDel="00000000" w:rsidR="00000000" w:rsidRPr="00000000">
        <w:rPr>
          <w:rFonts w:ascii="Arial" w:cs="Arial" w:eastAsia="Arial" w:hAnsi="Arial"/>
          <w:rtl w:val="0"/>
        </w:rPr>
        <w:t xml:space="preserve">In post 16 education, students may want to change from further education to degree level sport and performance programmes, which these findings highlight the vital importance of continuity in teaching approaches that make applied learning a priority. Inside the study it also mentions that students in higher education expected a better emphasis on independent learning and professional skill development, but pursued to value and respect tutor-led practical learning experiences. Again this is applicable for strength and conditioning lessons, as students need to be able to apply scientific knowledge inside a complex and dynamic coaching environment. The article findings suggest that combining theory and practical sessions can promote better and clearer learning pathways, support students, develop confidence and improve engagement. </w:t>
      </w:r>
    </w:p>
    <w:p w:rsidR="00000000" w:rsidDel="00000000" w:rsidP="00000000" w:rsidRDefault="00000000" w:rsidRPr="00000000" w14:paraId="000000CA">
      <w:pPr>
        <w:rPr>
          <w:rFonts w:ascii="Arial" w:cs="Arial" w:eastAsia="Arial" w:hAnsi="Arial"/>
        </w:rPr>
      </w:pPr>
      <w:r w:rsidDel="00000000" w:rsidR="00000000" w:rsidRPr="00000000">
        <w:rPr>
          <w:rtl w:val="0"/>
        </w:rPr>
      </w:r>
    </w:p>
    <w:p w:rsidR="00000000" w:rsidDel="00000000" w:rsidP="00000000" w:rsidRDefault="00000000" w:rsidRPr="00000000" w14:paraId="000000CB">
      <w:pPr>
        <w:rPr>
          <w:rFonts w:ascii="Arial" w:cs="Arial" w:eastAsia="Arial" w:hAnsi="Arial"/>
        </w:rPr>
      </w:pPr>
      <w:r w:rsidDel="00000000" w:rsidR="00000000" w:rsidRPr="00000000">
        <w:rPr>
          <w:rFonts w:ascii="Arial" w:cs="Arial" w:eastAsia="Arial" w:hAnsi="Arial"/>
          <w:rtl w:val="0"/>
        </w:rPr>
        <w:t xml:space="preserve">The review of literature exemplifies that blending theoretical knowledge with practical and experiential learning develops students ability to apply performance concepts, enhances students confidence and develops professional competence in sport and strength and conditioning learning. All studies demonstrate that applied learning, supported by structure, supervision and reflection will improve vicarious learning, exchange, motivation and engagement for post 16 students. The findings inside further and higher education show that practical learning can be very valuable when supported by academic outcomes and professional expectations. Nevertheless, there are challenges such as quality of teaching, reflective support and the curriculum plan which still remain. </w:t>
      </w:r>
    </w:p>
    <w:p w:rsidR="00000000" w:rsidDel="00000000" w:rsidP="00000000" w:rsidRDefault="00000000" w:rsidRPr="00000000" w14:paraId="000000CC">
      <w:pPr>
        <w:rPr>
          <w:rFonts w:ascii="Arial" w:cs="Arial" w:eastAsia="Arial" w:hAnsi="Arial"/>
        </w:rPr>
      </w:pPr>
      <w:r w:rsidDel="00000000" w:rsidR="00000000" w:rsidRPr="00000000">
        <w:rPr>
          <w:rFonts w:ascii="Arial" w:cs="Arial" w:eastAsia="Arial" w:hAnsi="Arial"/>
          <w:rtl w:val="0"/>
        </w:rPr>
        <w:t xml:space="preserve">Overall , the review of literature has supported the investigation of blended theory and practical teaching as being a strategy to improve applied learning in strength and conditioning programmes in Wales. </w:t>
      </w:r>
      <w:r w:rsidDel="00000000" w:rsidR="00000000" w:rsidRPr="00000000">
        <w:rPr>
          <w:rtl w:val="0"/>
        </w:rPr>
      </w:r>
    </w:p>
    <w:p w:rsidR="00000000" w:rsidDel="00000000" w:rsidP="00000000" w:rsidRDefault="00000000" w:rsidRPr="00000000" w14:paraId="000000CD">
      <w:pPr>
        <w:rPr>
          <w:rFonts w:ascii="Arial" w:cs="Arial" w:eastAsia="Arial" w:hAnsi="Arial"/>
        </w:rPr>
      </w:pPr>
      <w:r w:rsidDel="00000000" w:rsidR="00000000" w:rsidRPr="00000000">
        <w:rPr>
          <w:rtl w:val="0"/>
        </w:rPr>
      </w:r>
    </w:p>
    <w:p w:rsidR="00000000" w:rsidDel="00000000" w:rsidP="00000000" w:rsidRDefault="00000000" w:rsidRPr="00000000" w14:paraId="000000CE">
      <w:pPr>
        <w:rPr>
          <w:rFonts w:ascii="Arial" w:cs="Arial" w:eastAsia="Arial" w:hAnsi="Arial"/>
        </w:rPr>
      </w:pPr>
      <w:r w:rsidDel="00000000" w:rsidR="00000000" w:rsidRPr="00000000">
        <w:rPr>
          <w:rtl w:val="0"/>
        </w:rPr>
      </w:r>
    </w:p>
    <w:p w:rsidR="00000000" w:rsidDel="00000000" w:rsidP="00000000" w:rsidRDefault="00000000" w:rsidRPr="00000000" w14:paraId="000000CF">
      <w:pPr>
        <w:rPr>
          <w:rFonts w:ascii="Arial" w:cs="Arial" w:eastAsia="Arial" w:hAnsi="Arial"/>
        </w:rPr>
      </w:pPr>
      <w:r w:rsidDel="00000000" w:rsidR="00000000" w:rsidRPr="00000000">
        <w:rPr>
          <w:rtl w:val="0"/>
        </w:rPr>
      </w:r>
    </w:p>
    <w:p w:rsidR="00000000" w:rsidDel="00000000" w:rsidP="00000000" w:rsidRDefault="00000000" w:rsidRPr="00000000" w14:paraId="000000D0">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1">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2">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3">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D4">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Methodology</w:t>
      </w:r>
    </w:p>
    <w:p w:rsidR="00000000" w:rsidDel="00000000" w:rsidP="00000000" w:rsidRDefault="00000000" w:rsidRPr="00000000" w14:paraId="000000D5">
      <w:pPr>
        <w:rPr>
          <w:rFonts w:ascii="Arial" w:cs="Arial" w:eastAsia="Arial" w:hAnsi="Arial"/>
        </w:rPr>
      </w:pPr>
      <w:r w:rsidDel="00000000" w:rsidR="00000000" w:rsidRPr="00000000">
        <w:rPr>
          <w:rFonts w:ascii="Arial" w:cs="Arial" w:eastAsia="Arial" w:hAnsi="Arial"/>
          <w:rtl w:val="0"/>
        </w:rPr>
        <w:t xml:space="preserve">This research assesses how blended teaching impacts students ability to apply strength and conditioning knowledge in practice. It allows teaching strategies to be analysed inside a post 16 educational environment while concentrating on improving student learning and teaching practice. This approach is informed by my experience during placement within a BSc (Hons) Sports coaching and Performance programme at the University of Wales Trinity Saint David, where I observed and supported teaching delivery. Participants will be post 16 undergraduate students studying the Strength and Conditioning module. The two different year groups provided an opportunity to observe how students at different levels of study apply theoretical knowledge in practical situations. </w:t>
      </w:r>
    </w:p>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rtl w:val="0"/>
        </w:rPr>
        <w:t xml:space="preserve">In my experience, I observed a practical performance task used as part of teaching and assessment. The task had students plan and deliver a short strength and conditioning session on improving a specific performance goal. Students needed to plan a brief session outlining the objectives, exercise selection, set and repetitions and the main coaching points. The planning demonstrated how students attempted theoretical principles in strength and conditioning within a training environment. </w:t>
      </w:r>
    </w:p>
    <w:p w:rsidR="00000000" w:rsidDel="00000000" w:rsidP="00000000" w:rsidRDefault="00000000" w:rsidRPr="00000000" w14:paraId="000000D7">
      <w:pPr>
        <w:rPr>
          <w:rFonts w:ascii="Arial" w:cs="Arial" w:eastAsia="Arial" w:hAnsi="Arial"/>
        </w:rPr>
      </w:pPr>
      <w:r w:rsidDel="00000000" w:rsidR="00000000" w:rsidRPr="00000000">
        <w:rPr>
          <w:rFonts w:ascii="Arial" w:cs="Arial" w:eastAsia="Arial" w:hAnsi="Arial"/>
          <w:rtl w:val="0"/>
        </w:rPr>
        <w:t xml:space="preserve">The students were required to deliver their planned session to a peer within a practical environment (gym). This provided the opportunity for students to demonstrate coaching skill through communication, exercise instruction and application of training. I observed these lessons as part of my role on placement. This provided insight into how effectively students transferred theoretical knowledge and skill into practice. Observation was guided by an existing structured observation sheet used by lecturer (mentor) which focused on four key areas, which are application of theoretical knowledge, appropriateness of exercise selection, coaching delivery, organisation and safety. Each area will be scored out of five, ranging from very limited (1) to excellent (5). The scoring, used in the practice, ensured consistency in assessment and provided measurable indicators of student performance. </w:t>
      </w:r>
    </w:p>
    <w:p w:rsidR="00000000" w:rsidDel="00000000" w:rsidP="00000000" w:rsidRDefault="00000000" w:rsidRPr="00000000" w14:paraId="000000D8">
      <w:pPr>
        <w:rPr>
          <w:rFonts w:ascii="Arial" w:cs="Arial" w:eastAsia="Arial" w:hAnsi="Arial"/>
        </w:rPr>
      </w:pPr>
      <w:r w:rsidDel="00000000" w:rsidR="00000000" w:rsidRPr="00000000">
        <w:rPr>
          <w:rFonts w:ascii="Arial" w:cs="Arial" w:eastAsia="Arial" w:hAnsi="Arial"/>
          <w:rtl w:val="0"/>
        </w:rPr>
        <w:t xml:space="preserve">From my observations, I was able to reflect on student performance using informal descriptive comparisons, identifying strengths and areas for improvement from the criteria. Observing both year groups allowed me to recognise differences in practical coaching competences, subject knowledge and understanding of performance principles across levels of study (Level 4 and 5). </w:t>
      </w:r>
    </w:p>
    <w:p w:rsidR="00000000" w:rsidDel="00000000" w:rsidP="00000000" w:rsidRDefault="00000000" w:rsidRPr="00000000" w14:paraId="000000D9">
      <w:pPr>
        <w:rPr>
          <w:rFonts w:ascii="Arial" w:cs="Arial" w:eastAsia="Arial" w:hAnsi="Arial"/>
        </w:rPr>
      </w:pPr>
      <w:r w:rsidDel="00000000" w:rsidR="00000000" w:rsidRPr="00000000">
        <w:rPr>
          <w:rtl w:val="0"/>
        </w:rPr>
      </w:r>
    </w:p>
    <w:p w:rsidR="00000000" w:rsidDel="00000000" w:rsidP="00000000" w:rsidRDefault="00000000" w:rsidRPr="00000000" w14:paraId="000000DA">
      <w:pPr>
        <w:rPr>
          <w:rFonts w:ascii="Arial" w:cs="Arial" w:eastAsia="Arial" w:hAnsi="Arial"/>
        </w:rPr>
      </w:pPr>
      <w:r w:rsidDel="00000000" w:rsidR="00000000" w:rsidRPr="00000000">
        <w:rPr>
          <w:rtl w:val="0"/>
        </w:rPr>
      </w:r>
    </w:p>
    <w:p w:rsidR="00000000" w:rsidDel="00000000" w:rsidP="00000000" w:rsidRDefault="00000000" w:rsidRPr="00000000" w14:paraId="000000D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0">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4">
      <w:pPr>
        <w:rPr>
          <w:rFonts w:ascii="Arial" w:cs="Arial" w:eastAsia="Arial" w:hAnsi="Arial"/>
          <w:b w:val="1"/>
          <w:bCs w:val="1"/>
        </w:rPr>
      </w:pPr>
      <w:r w:rsidDel="00000000" w:rsidR="00000000" w:rsidRPr="00000000">
        <w:rPr>
          <w:rFonts w:ascii="Arial" w:cs="Arial" w:eastAsia="Arial" w:hAnsi="Arial"/>
          <w:b w:val="1"/>
          <w:bCs w:val="1"/>
          <w:rtl w:val="0"/>
        </w:rPr>
        <w:t xml:space="preserve">Example - Observation: </w:t>
      </w:r>
    </w:p>
    <w:p w:rsidR="00000000" w:rsidDel="00000000" w:rsidP="00000000" w:rsidRDefault="00000000" w:rsidRPr="00000000" w14:paraId="000000E5">
      <w:pPr>
        <w:rPr>
          <w:rFonts w:ascii="Arial" w:cs="Arial" w:eastAsia="Arial" w:hAnsi="Arial"/>
        </w:rPr>
      </w:pPr>
      <w:r w:rsidDel="00000000" w:rsidR="00000000" w:rsidRPr="00000000">
        <w:rPr>
          <w:rFonts w:ascii="Arial" w:cs="Arial" w:eastAsia="Arial" w:hAnsi="Arial"/>
          <w:rtl w:val="0"/>
        </w:rPr>
        <w:t xml:space="preserve">Programme: BSc (Hons) Sports Coaching and Performance. </w:t>
      </w:r>
    </w:p>
    <w:p w:rsidR="00000000" w:rsidDel="00000000" w:rsidP="00000000" w:rsidRDefault="00000000" w:rsidRPr="00000000" w14:paraId="000000E6">
      <w:pPr>
        <w:rPr>
          <w:rFonts w:ascii="Arial" w:cs="Arial" w:eastAsia="Arial" w:hAnsi="Arial"/>
        </w:rPr>
      </w:pPr>
      <w:r w:rsidDel="00000000" w:rsidR="00000000" w:rsidRPr="00000000">
        <w:rPr>
          <w:rFonts w:ascii="Arial" w:cs="Arial" w:eastAsia="Arial" w:hAnsi="Arial"/>
          <w:rtl w:val="0"/>
        </w:rPr>
        <w:t xml:space="preserve">Module: Strength and Conditioning.  </w:t>
      </w:r>
    </w:p>
    <w:p w:rsidR="00000000" w:rsidDel="00000000" w:rsidP="00000000" w:rsidRDefault="00000000" w:rsidRPr="00000000" w14:paraId="000000E7">
      <w:pPr>
        <w:rPr>
          <w:rFonts w:ascii="Arial" w:cs="Arial" w:eastAsia="Arial" w:hAnsi="Arial"/>
        </w:rPr>
      </w:pPr>
      <w:r w:rsidDel="00000000" w:rsidR="00000000" w:rsidRPr="00000000">
        <w:rPr>
          <w:rFonts w:ascii="Arial" w:cs="Arial" w:eastAsia="Arial" w:hAnsi="Arial"/>
          <w:rtl w:val="0"/>
        </w:rPr>
        <w:t xml:space="preserve">Task: Plan and deliver a sport specific S&amp;C session. </w:t>
      </w:r>
    </w:p>
    <w:p w:rsidR="00000000" w:rsidDel="00000000" w:rsidP="00000000" w:rsidRDefault="00000000" w:rsidRPr="00000000" w14:paraId="000000E8">
      <w:pPr>
        <w:rPr>
          <w:rFonts w:ascii="Arial" w:cs="Arial" w:eastAsia="Arial" w:hAnsi="Arial"/>
        </w:rPr>
      </w:pPr>
      <w:r w:rsidDel="00000000" w:rsidR="00000000" w:rsidRPr="00000000">
        <w:rPr>
          <w:rFonts w:ascii="Arial" w:cs="Arial" w:eastAsia="Arial" w:hAnsi="Arial"/>
          <w:rtl w:val="0"/>
        </w:rPr>
        <w:t xml:space="preserve">Observer: </w:t>
      </w:r>
    </w:p>
    <w:p w:rsidR="00000000" w:rsidDel="00000000" w:rsidP="00000000" w:rsidRDefault="00000000" w:rsidRPr="00000000" w14:paraId="000000E9">
      <w:pPr>
        <w:rPr>
          <w:rFonts w:ascii="Arial" w:cs="Arial" w:eastAsia="Arial" w:hAnsi="Arial"/>
          <w:b w:val="1"/>
          <w:bCs w:val="1"/>
        </w:rPr>
      </w:pPr>
      <w:r w:rsidDel="00000000" w:rsidR="00000000" w:rsidRPr="00000000">
        <w:rPr>
          <w:rFonts w:ascii="Arial" w:cs="Arial" w:eastAsia="Arial" w:hAnsi="Arial"/>
          <w:rtl w:val="0"/>
        </w:rPr>
        <w:t xml:space="preserve">Date: </w:t>
      </w:r>
      <w:r w:rsidDel="00000000" w:rsidR="00000000" w:rsidRPr="00000000">
        <w:rPr>
          <w:rtl w:val="0"/>
        </w:rPr>
      </w:r>
    </w:p>
    <w:p w:rsidR="00000000" w:rsidDel="00000000" w:rsidP="00000000" w:rsidRDefault="00000000" w:rsidRPr="00000000" w14:paraId="000000EA">
      <w:pPr>
        <w:spacing w:after="240" w:befor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Scoring scale: </w:t>
      </w:r>
    </w:p>
    <w:p w:rsidR="00000000" w:rsidDel="00000000" w:rsidP="00000000" w:rsidRDefault="00000000" w:rsidRPr="00000000" w14:paraId="000000EB">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Table 4.1 </w:t>
      </w:r>
      <w:r w:rsidDel="00000000" w:rsidR="00000000" w:rsidRPr="00000000">
        <w:rPr>
          <w:rtl w:val="0"/>
        </w:rPr>
      </w:r>
    </w:p>
    <w:tbl>
      <w:tblPr>
        <w:tblStyle w:val="Table2"/>
        <w:tblW w:w="902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6d9eeb"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Score </w:t>
            </w:r>
          </w:p>
        </w:tc>
        <w:tc>
          <w:tcPr>
            <w:shd w:fill="6d9eeb"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Very limited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Basic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Satisfactory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Good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Excellent </w:t>
            </w:r>
          </w:p>
        </w:tc>
      </w:tr>
    </w:tbl>
    <w:p w:rsidR="00000000" w:rsidDel="00000000" w:rsidP="00000000" w:rsidRDefault="00000000" w:rsidRPr="00000000" w14:paraId="000000F8">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9">
      <w:pPr>
        <w:spacing w:after="240" w:before="240" w:lineRule="auto"/>
        <w:jc w:val="both"/>
        <w:rPr>
          <w:rFonts w:ascii="Arial" w:cs="Arial" w:eastAsia="Arial" w:hAnsi="Arial"/>
        </w:rPr>
      </w:pPr>
      <w:r w:rsidDel="00000000" w:rsidR="00000000" w:rsidRPr="00000000">
        <w:rPr>
          <w:rFonts w:ascii="Arial" w:cs="Arial" w:eastAsia="Arial" w:hAnsi="Arial"/>
          <w:b w:val="1"/>
          <w:bCs w:val="1"/>
          <w:rtl w:val="0"/>
        </w:rPr>
        <w:t xml:space="preserve">Table 4.2 - Observation Table: </w:t>
      </w:r>
      <w:r w:rsidDel="00000000" w:rsidR="00000000" w:rsidRPr="00000000">
        <w:rPr>
          <w:rFonts w:ascii="Arial" w:cs="Arial" w:eastAsia="Arial" w:hAnsi="Arial"/>
          <w:rtl w:val="0"/>
        </w:rPr>
        <w:t xml:space="preserve">Year 1 and Year 2</w:t>
      </w:r>
    </w:p>
    <w:tbl>
      <w:tblPr>
        <w:tblStyle w:val="Table3"/>
        <w:tblW w:w="11085.0" w:type="dxa"/>
        <w:jc w:val="left"/>
        <w:tblInd w:w="-8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70"/>
        <w:gridCol w:w="1860"/>
        <w:gridCol w:w="1605"/>
        <w:gridCol w:w="1275"/>
        <w:gridCol w:w="1755"/>
        <w:gridCol w:w="1215"/>
        <w:gridCol w:w="2205"/>
        <w:tblGridChange w:id="0">
          <w:tblGrid>
            <w:gridCol w:w="1170"/>
            <w:gridCol w:w="1860"/>
            <w:gridCol w:w="1605"/>
            <w:gridCol w:w="1275"/>
            <w:gridCol w:w="1755"/>
            <w:gridCol w:w="1215"/>
            <w:gridCol w:w="2205"/>
          </w:tblGrid>
        </w:tblGridChange>
      </w:tblGrid>
      <w:tr>
        <w:trPr>
          <w:cantSplit w:val="0"/>
          <w:tblHeader w:val="0"/>
        </w:trPr>
        <w:tc>
          <w:tcPr>
            <w:shd w:fill="6d9eeb"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Student</w:t>
            </w:r>
          </w:p>
        </w:tc>
        <w:tc>
          <w:tcPr>
            <w:shd w:fill="6d9eeb"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Application of Theory </w:t>
            </w:r>
          </w:p>
        </w:tc>
        <w:tc>
          <w:tcPr>
            <w:shd w:fill="6d9eeb"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Exercise Selection</w:t>
            </w:r>
          </w:p>
        </w:tc>
        <w:tc>
          <w:tcPr>
            <w:shd w:fill="6d9eeb"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Coaching Delivery </w:t>
            </w:r>
          </w:p>
        </w:tc>
        <w:tc>
          <w:tcPr>
            <w:shd w:fill="6d9eeb"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Organisation &amp; safety</w:t>
            </w:r>
          </w:p>
        </w:tc>
        <w:tc>
          <w:tcPr>
            <w:shd w:fill="6d9eeb"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Total Score</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Notes: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139">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3A">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3B">
      <w:pPr>
        <w:spacing w:after="240" w:befor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Examples of Results</w:t>
      </w:r>
    </w:p>
    <w:p w:rsidR="00000000" w:rsidDel="00000000" w:rsidP="00000000" w:rsidRDefault="00000000" w:rsidRPr="00000000" w14:paraId="0000013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Table 5.1 - Observation table, scores: </w:t>
      </w:r>
    </w:p>
    <w:p w:rsidR="00000000" w:rsidDel="00000000" w:rsidP="00000000" w:rsidRDefault="00000000" w:rsidRPr="00000000" w14:paraId="0000013D">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Year 1 - </w:t>
      </w:r>
    </w:p>
    <w:tbl>
      <w:tblPr>
        <w:tblStyle w:val="Table4"/>
        <w:tblW w:w="11085.0" w:type="dxa"/>
        <w:jc w:val="left"/>
        <w:tblInd w:w="-8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
        <w:gridCol w:w="1950"/>
        <w:gridCol w:w="1605"/>
        <w:gridCol w:w="1275"/>
        <w:gridCol w:w="1530"/>
        <w:gridCol w:w="915"/>
        <w:gridCol w:w="2730"/>
        <w:tblGridChange w:id="0">
          <w:tblGrid>
            <w:gridCol w:w="1080"/>
            <w:gridCol w:w="1950"/>
            <w:gridCol w:w="1605"/>
            <w:gridCol w:w="1275"/>
            <w:gridCol w:w="1530"/>
            <w:gridCol w:w="915"/>
            <w:gridCol w:w="2730"/>
          </w:tblGrid>
        </w:tblGridChange>
      </w:tblGrid>
      <w:tr>
        <w:trPr>
          <w:cantSplit w:val="0"/>
          <w:tblHeader w:val="0"/>
        </w:trPr>
        <w:tc>
          <w:tcPr>
            <w:shd w:fill="6d9eeb" w:val="clear"/>
            <w:tcMar>
              <w:top w:w="100.0" w:type="dxa"/>
              <w:left w:w="100.0" w:type="dxa"/>
              <w:bottom w:w="100.0" w:type="dxa"/>
              <w:right w:w="100.0" w:type="dxa"/>
            </w:tcMar>
            <w:vAlign w:val="top"/>
          </w:tcPr>
          <w:p w:rsidR="00000000" w:rsidDel="00000000" w:rsidP="00000000" w:rsidRDefault="00000000" w:rsidRPr="00000000" w14:paraId="0000013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Student</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3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Application of Theory </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4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Exercise Selection</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4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Coaching Delivery </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4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Organisation &amp; safety</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4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Total Score</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44">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Notes: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numPr>
                <w:ilvl w:val="0"/>
                <w:numId w:val="1"/>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Clear structure to warm up. </w:t>
            </w:r>
          </w:p>
          <w:p w:rsidR="00000000" w:rsidDel="00000000" w:rsidP="00000000" w:rsidRDefault="00000000" w:rsidRPr="00000000" w14:paraId="0000014C">
            <w:pPr>
              <w:widowControl w:val="0"/>
              <w:numPr>
                <w:ilvl w:val="0"/>
                <w:numId w:val="1"/>
              </w:numPr>
              <w:spacing w:after="0" w:line="240" w:lineRule="auto"/>
              <w:ind w:left="720" w:hanging="360"/>
              <w:rPr>
                <w:rFonts w:ascii="Arial" w:cs="Arial" w:eastAsia="Arial" w:hAnsi="Arial"/>
                <w:u w:val="none"/>
              </w:rPr>
            </w:pPr>
            <w:r w:rsidDel="00000000" w:rsidR="00000000" w:rsidRPr="00000000">
              <w:rPr>
                <w:rFonts w:ascii="Arial" w:cs="Arial" w:eastAsia="Arial" w:hAnsi="Arial"/>
                <w:rtl w:val="0"/>
              </w:rPr>
              <w:t xml:space="preserve">Good fundamentals. </w:t>
            </w:r>
          </w:p>
          <w:p w:rsidR="00000000" w:rsidDel="00000000" w:rsidP="00000000" w:rsidRDefault="00000000" w:rsidRPr="00000000" w14:paraId="0000014D">
            <w:pPr>
              <w:widowControl w:val="0"/>
              <w:numPr>
                <w:ilvl w:val="0"/>
                <w:numId w:val="1"/>
              </w:numPr>
              <w:spacing w:after="0" w:line="240" w:lineRule="auto"/>
              <w:ind w:left="720" w:hanging="360"/>
              <w:rPr>
                <w:rFonts w:ascii="Arial" w:cs="Arial" w:eastAsia="Arial" w:hAnsi="Arial"/>
                <w:u w:val="none"/>
              </w:rPr>
            </w:pPr>
            <w:r w:rsidDel="00000000" w:rsidR="00000000" w:rsidRPr="00000000">
              <w:rPr>
                <w:rFonts w:ascii="Arial" w:cs="Arial" w:eastAsia="Arial" w:hAnsi="Arial"/>
                <w:rtl w:val="0"/>
              </w:rPr>
              <w:t xml:space="preserve">Basic coaching cues.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numPr>
                <w:ilvl w:val="0"/>
                <w:numId w:val="7"/>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Appropriate exercises. </w:t>
            </w:r>
          </w:p>
          <w:p w:rsidR="00000000" w:rsidDel="00000000" w:rsidP="00000000" w:rsidRDefault="00000000" w:rsidRPr="00000000" w14:paraId="00000155">
            <w:pPr>
              <w:widowControl w:val="0"/>
              <w:numPr>
                <w:ilvl w:val="0"/>
                <w:numId w:val="7"/>
              </w:numPr>
              <w:spacing w:after="0" w:line="240" w:lineRule="auto"/>
              <w:ind w:left="720" w:hanging="360"/>
              <w:rPr>
                <w:rFonts w:ascii="Arial" w:cs="Arial" w:eastAsia="Arial" w:hAnsi="Arial"/>
                <w:u w:val="none"/>
              </w:rPr>
            </w:pPr>
            <w:r w:rsidDel="00000000" w:rsidR="00000000" w:rsidRPr="00000000">
              <w:rPr>
                <w:rFonts w:ascii="Arial" w:cs="Arial" w:eastAsia="Arial" w:hAnsi="Arial"/>
                <w:rtl w:val="0"/>
              </w:rPr>
              <w:t xml:space="preserve">Lacked explanation and purpose.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numPr>
                <w:ilvl w:val="0"/>
                <w:numId w:val="16"/>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Low level of exercise selection. </w:t>
            </w:r>
          </w:p>
          <w:p w:rsidR="00000000" w:rsidDel="00000000" w:rsidP="00000000" w:rsidRDefault="00000000" w:rsidRPr="00000000" w14:paraId="0000015D">
            <w:pPr>
              <w:widowControl w:val="0"/>
              <w:numPr>
                <w:ilvl w:val="0"/>
                <w:numId w:val="16"/>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Communication was clear.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numPr>
                <w:ilvl w:val="0"/>
                <w:numId w:val="13"/>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Confident in delivery. </w:t>
            </w:r>
          </w:p>
          <w:p w:rsidR="00000000" w:rsidDel="00000000" w:rsidP="00000000" w:rsidRDefault="00000000" w:rsidRPr="00000000" w14:paraId="00000165">
            <w:pPr>
              <w:widowControl w:val="0"/>
              <w:numPr>
                <w:ilvl w:val="0"/>
                <w:numId w:val="13"/>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Good and clear demonstrations.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numPr>
                <w:ilvl w:val="0"/>
                <w:numId w:val="10"/>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Very nervous (delivery). </w:t>
            </w:r>
          </w:p>
          <w:p w:rsidR="00000000" w:rsidDel="00000000" w:rsidP="00000000" w:rsidRDefault="00000000" w:rsidRPr="00000000" w14:paraId="0000016D">
            <w:pPr>
              <w:widowControl w:val="0"/>
              <w:numPr>
                <w:ilvl w:val="0"/>
                <w:numId w:val="10"/>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Basic understanding of the task (aim).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numPr>
                <w:ilvl w:val="0"/>
                <w:numId w:val="5"/>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Good selection of exercises. </w:t>
            </w:r>
          </w:p>
          <w:p w:rsidR="00000000" w:rsidDel="00000000" w:rsidP="00000000" w:rsidRDefault="00000000" w:rsidRPr="00000000" w14:paraId="00000175">
            <w:pPr>
              <w:widowControl w:val="0"/>
              <w:numPr>
                <w:ilvl w:val="0"/>
                <w:numId w:val="5"/>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Well organised.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numPr>
                <w:ilvl w:val="0"/>
                <w:numId w:val="9"/>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Not enough link between theory and exercise. </w:t>
            </w:r>
          </w:p>
          <w:p w:rsidR="00000000" w:rsidDel="00000000" w:rsidP="00000000" w:rsidRDefault="00000000" w:rsidRPr="00000000" w14:paraId="0000017D">
            <w:pPr>
              <w:widowControl w:val="0"/>
              <w:numPr>
                <w:ilvl w:val="0"/>
                <w:numId w:val="9"/>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Lack of preparation.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numPr>
                <w:ilvl w:val="0"/>
                <w:numId w:val="11"/>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Safe organisation. </w:t>
            </w:r>
          </w:p>
          <w:p w:rsidR="00000000" w:rsidDel="00000000" w:rsidP="00000000" w:rsidRDefault="00000000" w:rsidRPr="00000000" w14:paraId="00000185">
            <w:pPr>
              <w:widowControl w:val="0"/>
              <w:numPr>
                <w:ilvl w:val="0"/>
                <w:numId w:val="11"/>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Clear instruction. </w:t>
            </w:r>
          </w:p>
        </w:tc>
      </w:tr>
    </w:tbl>
    <w:p w:rsidR="00000000" w:rsidDel="00000000" w:rsidP="00000000" w:rsidRDefault="00000000" w:rsidRPr="00000000" w14:paraId="00000186">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Average score: 11.9/20 </w:t>
      </w:r>
    </w:p>
    <w:p w:rsidR="00000000" w:rsidDel="00000000" w:rsidP="00000000" w:rsidRDefault="00000000" w:rsidRPr="00000000" w14:paraId="0000018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Table 5.2</w:t>
      </w:r>
    </w:p>
    <w:p w:rsidR="00000000" w:rsidDel="00000000" w:rsidP="00000000" w:rsidRDefault="00000000" w:rsidRPr="00000000" w14:paraId="00000188">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Year 2 - </w:t>
      </w:r>
    </w:p>
    <w:p w:rsidR="00000000" w:rsidDel="00000000" w:rsidP="00000000" w:rsidRDefault="00000000" w:rsidRPr="00000000" w14:paraId="00000189">
      <w:pPr>
        <w:spacing w:after="240" w:before="240" w:lineRule="auto"/>
        <w:jc w:val="both"/>
        <w:rPr>
          <w:rFonts w:ascii="Arial" w:cs="Arial" w:eastAsia="Arial" w:hAnsi="Arial"/>
        </w:rPr>
      </w:pPr>
      <w:r w:rsidDel="00000000" w:rsidR="00000000" w:rsidRPr="00000000">
        <w:rPr>
          <w:rtl w:val="0"/>
        </w:rPr>
      </w:r>
    </w:p>
    <w:tbl>
      <w:tblPr>
        <w:tblStyle w:val="Table5"/>
        <w:tblW w:w="11520.0" w:type="dxa"/>
        <w:jc w:val="left"/>
        <w:tblInd w:w="-12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20"/>
        <w:gridCol w:w="1845"/>
        <w:gridCol w:w="1605"/>
        <w:gridCol w:w="1275"/>
        <w:gridCol w:w="1755"/>
        <w:gridCol w:w="930"/>
        <w:gridCol w:w="2490"/>
        <w:tblGridChange w:id="0">
          <w:tblGrid>
            <w:gridCol w:w="1620"/>
            <w:gridCol w:w="1845"/>
            <w:gridCol w:w="1605"/>
            <w:gridCol w:w="1275"/>
            <w:gridCol w:w="1755"/>
            <w:gridCol w:w="930"/>
            <w:gridCol w:w="2490"/>
          </w:tblGrid>
        </w:tblGridChange>
      </w:tblGrid>
      <w:tr>
        <w:trPr>
          <w:cantSplit w:val="0"/>
          <w:tblHeader w:val="0"/>
        </w:trPr>
        <w:tc>
          <w:tcPr>
            <w:shd w:fill="6d9eeb" w:val="clear"/>
            <w:tcMar>
              <w:top w:w="100.0" w:type="dxa"/>
              <w:left w:w="100.0" w:type="dxa"/>
              <w:bottom w:w="100.0" w:type="dxa"/>
              <w:right w:w="100.0" w:type="dxa"/>
            </w:tcMar>
            <w:vAlign w:val="top"/>
          </w:tcPr>
          <w:p w:rsidR="00000000" w:rsidDel="00000000" w:rsidP="00000000" w:rsidRDefault="00000000" w:rsidRPr="00000000" w14:paraId="0000018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Student</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8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Application of Theory </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8C">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Exercise Selection</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8D">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Coaching Delivery </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8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Organisation &amp; safety</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8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Total Score</w:t>
            </w:r>
          </w:p>
        </w:tc>
        <w:tc>
          <w:tcPr>
            <w:shd w:fill="6d9eeb" w:val="clear"/>
            <w:tcMar>
              <w:top w:w="100.0" w:type="dxa"/>
              <w:left w:w="100.0" w:type="dxa"/>
              <w:bottom w:w="100.0" w:type="dxa"/>
              <w:right w:w="100.0" w:type="dxa"/>
            </w:tcMar>
            <w:vAlign w:val="top"/>
          </w:tcPr>
          <w:p w:rsidR="00000000" w:rsidDel="00000000" w:rsidP="00000000" w:rsidRDefault="00000000" w:rsidRPr="00000000" w14:paraId="0000019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Notes: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numPr>
                <w:ilvl w:val="0"/>
                <w:numId w:val="17"/>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Good explanation and purpose.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numPr>
                <w:ilvl w:val="0"/>
                <w:numId w:val="12"/>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Clear structure. </w:t>
            </w:r>
          </w:p>
          <w:p w:rsidR="00000000" w:rsidDel="00000000" w:rsidP="00000000" w:rsidRDefault="00000000" w:rsidRPr="00000000" w14:paraId="0000019F">
            <w:pPr>
              <w:widowControl w:val="0"/>
              <w:numPr>
                <w:ilvl w:val="0"/>
                <w:numId w:val="12"/>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Confident delivery.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widowControl w:val="0"/>
              <w:numPr>
                <w:ilvl w:val="0"/>
                <w:numId w:val="6"/>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Good application of strength principles.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numPr>
                <w:ilvl w:val="0"/>
                <w:numId w:val="14"/>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Very confident coaching. </w:t>
            </w:r>
          </w:p>
          <w:p w:rsidR="00000000" w:rsidDel="00000000" w:rsidP="00000000" w:rsidRDefault="00000000" w:rsidRPr="00000000" w14:paraId="000001AE">
            <w:pPr>
              <w:widowControl w:val="0"/>
              <w:numPr>
                <w:ilvl w:val="0"/>
                <w:numId w:val="14"/>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Strong examples.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numPr>
                <w:ilvl w:val="0"/>
                <w:numId w:val="3"/>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Clear communication. </w:t>
            </w:r>
          </w:p>
          <w:p w:rsidR="00000000" w:rsidDel="00000000" w:rsidP="00000000" w:rsidRDefault="00000000" w:rsidRPr="00000000" w14:paraId="000001B6">
            <w:pPr>
              <w:widowControl w:val="0"/>
              <w:numPr>
                <w:ilvl w:val="0"/>
                <w:numId w:val="3"/>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Good organisation.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numPr>
                <w:ilvl w:val="0"/>
                <w:numId w:val="2"/>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Excellent organisation and safety.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numPr>
                <w:ilvl w:val="0"/>
                <w:numId w:val="8"/>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Good progression with exercises and </w:t>
            </w:r>
            <w:r w:rsidDel="00000000" w:rsidR="00000000" w:rsidRPr="00000000">
              <w:rPr>
                <w:rFonts w:ascii="Arial" w:cs="Arial" w:eastAsia="Arial" w:hAnsi="Arial"/>
                <w:rtl w:val="0"/>
              </w:rPr>
              <w:t xml:space="preserve">session</w:t>
            </w:r>
            <w:r w:rsidDel="00000000" w:rsidR="00000000" w:rsidRPr="00000000">
              <w:rPr>
                <w:rFonts w:ascii="Arial" w:cs="Arial" w:eastAsia="Arial" w:hAnsi="Arial"/>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widowControl w:val="0"/>
              <w:numPr>
                <w:ilvl w:val="0"/>
                <w:numId w:val="4"/>
              </w:numPr>
              <w:spacing w:after="0" w:line="240" w:lineRule="auto"/>
              <w:ind w:left="720" w:hanging="360"/>
              <w:rPr>
                <w:rFonts w:ascii="Arial" w:cs="Arial" w:eastAsia="Arial" w:hAnsi="Arial"/>
              </w:rPr>
            </w:pPr>
            <w:r w:rsidDel="00000000" w:rsidR="00000000" w:rsidRPr="00000000">
              <w:rPr>
                <w:rFonts w:ascii="Arial" w:cs="Arial" w:eastAsia="Arial" w:hAnsi="Arial"/>
                <w:rtl w:val="0"/>
              </w:rPr>
              <w:t xml:space="preserve">Strong connection between theory and practice. </w:t>
            </w:r>
          </w:p>
        </w:tc>
      </w:tr>
    </w:tbl>
    <w:p w:rsidR="00000000" w:rsidDel="00000000" w:rsidP="00000000" w:rsidRDefault="00000000" w:rsidRPr="00000000" w14:paraId="000001C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Average score: 15.4/20</w:t>
      </w:r>
    </w:p>
    <w:p w:rsidR="00000000" w:rsidDel="00000000" w:rsidP="00000000" w:rsidRDefault="00000000" w:rsidRPr="00000000" w14:paraId="000001CD">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E">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CF">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D0">
      <w:pPr>
        <w:spacing w:after="240" w:befor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Discussion</w:t>
      </w:r>
    </w:p>
    <w:p w:rsidR="00000000" w:rsidDel="00000000" w:rsidP="00000000" w:rsidRDefault="00000000" w:rsidRPr="00000000" w14:paraId="000001D1">
      <w:pPr>
        <w:rPr>
          <w:rFonts w:ascii="Arial" w:cs="Arial" w:eastAsia="Arial" w:hAnsi="Arial"/>
        </w:rPr>
      </w:pPr>
      <w:r w:rsidDel="00000000" w:rsidR="00000000" w:rsidRPr="00000000">
        <w:rPr>
          <w:rFonts w:ascii="Arial" w:cs="Arial" w:eastAsia="Arial" w:hAnsi="Arial"/>
          <w:rtl w:val="0"/>
        </w:rPr>
        <w:t xml:space="preserve">The observation helped identify whether blending theoretical knowledge with practical strength and conditioning activities helped students apply performance notions within a Sports Coaching and Performance programme. Drawing on my placement experience, the outcomes observed from the assessment tables indicated a clear difference between Year 1 (Level 4) and Year 2 (Level 5) students in their capacity to apply theoretical knowledge inside a practical coaching environment. Generally, Year 2 students scored highest (15.4/20) compared to Year 1 students (11.9/20). The results indicate that students with more experience with the programme have demonstrated stronger knowledge, skill, confidence and coaching delivery when applying strength and conditioning fundamentals. As a result, these observations support the research question by exhibiting that applied practical tasks can reveal how effectively students assign theoretical knowledge into coaching practice. </w:t>
      </w:r>
    </w:p>
    <w:p w:rsidR="00000000" w:rsidDel="00000000" w:rsidP="00000000" w:rsidRDefault="00000000" w:rsidRPr="00000000" w14:paraId="000001D2">
      <w:pPr>
        <w:rPr>
          <w:rFonts w:ascii="Arial" w:cs="Arial" w:eastAsia="Arial" w:hAnsi="Arial"/>
        </w:rPr>
      </w:pPr>
      <w:r w:rsidDel="00000000" w:rsidR="00000000" w:rsidRPr="00000000">
        <w:rPr>
          <w:rFonts w:ascii="Arial" w:cs="Arial" w:eastAsia="Arial" w:hAnsi="Arial"/>
          <w:rtl w:val="0"/>
        </w:rPr>
        <w:t xml:space="preserve">In the table 5.1 with Year 1 students, the results display that students have basic understanding and knowledge of strength and conditioning theory. Many of the students were organised, provided safe sessions and delivered good clear instruction. However some students found it difficult and challenging to clarify the theoretical purpose behind their selection of exercises. As an example a few students planned their warm ups well but lacked description and explanation of why some movements were chosen or how they relate to performance outcomes. This proposes that even though Level 4 students may have developed good knowledge during the classroom learning, they may lack confidence and can still find it challenging to apply the knowledge to practical coaching situations. </w:t>
      </w:r>
    </w:p>
    <w:p w:rsidR="00000000" w:rsidDel="00000000" w:rsidP="00000000" w:rsidRDefault="00000000" w:rsidRPr="00000000" w14:paraId="000001D3">
      <w:pPr>
        <w:rPr>
          <w:rFonts w:ascii="Arial" w:cs="Arial" w:eastAsia="Arial" w:hAnsi="Arial"/>
        </w:rPr>
      </w:pPr>
      <w:r w:rsidDel="00000000" w:rsidR="00000000" w:rsidRPr="00000000">
        <w:rPr>
          <w:rFonts w:ascii="Arial" w:cs="Arial" w:eastAsia="Arial" w:hAnsi="Arial"/>
          <w:rtl w:val="0"/>
        </w:rPr>
        <w:t xml:space="preserve">Freeman et al. (2014) research is supported by the findings that active learning approaches develop students' knowledge rather than the traditional lecture based approach. Inside my placement, I observed that the task required students to actively apply theoretical knowledge and skills, which mirror the active learning approach Freeman et al. (2014) mentions. The results show that the task helps recognise strengths and weaknesses in students' applied knowledge of strength and conditioning concepts. To be specific, the students in Year 1 who scored lowest emphasises that they need further opportunities to practice linking theory to practice in coaching environments. </w:t>
      </w:r>
    </w:p>
    <w:p w:rsidR="00000000" w:rsidDel="00000000" w:rsidP="00000000" w:rsidRDefault="00000000" w:rsidRPr="00000000" w14:paraId="000001D4">
      <w:pPr>
        <w:rPr>
          <w:rFonts w:ascii="Arial" w:cs="Arial" w:eastAsia="Arial" w:hAnsi="Arial"/>
        </w:rPr>
      </w:pPr>
      <w:r w:rsidDel="00000000" w:rsidR="00000000" w:rsidRPr="00000000">
        <w:rPr>
          <w:rFonts w:ascii="Arial" w:cs="Arial" w:eastAsia="Arial" w:hAnsi="Arial"/>
          <w:rtl w:val="0"/>
        </w:rPr>
        <w:t xml:space="preserve">In contrast, Year 2 students illustrated stronger performance in all assessment criteria areas. The majority of students had the ability to explain the purpose of their exercises and link them to performance outcomes like strength development, movement and progression. In addition to that, most students also expressed greater confidence in delivering instruction and organisation. This reinforces Desai et al. (2018) who states that authentic training environments allow students to advance beyond theoretical knowledge and start applying performance theories in realistic situations. From my placement observations, the stronger performance of Year 2 students suggested that practical coaching experience plays an important role in developing applied competence. Another difference between both year groups may be resolved through experiential learning. It is highlighted by Cronin et al. (2016) that coaching students boosts confidence and improves competence through practical experiences and reflective practice. Year 2 students typically have had more experience and opportunities to practice and apply theory to practice within the Sports Coaching and Performance modules. For this reason, the students may feel more comfortable and confident with making decisions about exercise selection and justify their choices. In parallel, Jones (2025) suggests that primary exposure to applied coaching environments enhances students' knowledge and understanding of the complex and contextual environment of strength and conditioning practice.  </w:t>
      </w:r>
    </w:p>
    <w:p w:rsidR="00000000" w:rsidDel="00000000" w:rsidP="00000000" w:rsidRDefault="00000000" w:rsidRPr="00000000" w14:paraId="000001D5">
      <w:pPr>
        <w:rPr>
          <w:rFonts w:ascii="Arial" w:cs="Arial" w:eastAsia="Arial" w:hAnsi="Arial"/>
        </w:rPr>
      </w:pPr>
      <w:r w:rsidDel="00000000" w:rsidR="00000000" w:rsidRPr="00000000">
        <w:rPr>
          <w:rFonts w:ascii="Arial" w:cs="Arial" w:eastAsia="Arial" w:hAnsi="Arial"/>
          <w:rtl w:val="0"/>
        </w:rPr>
        <w:t xml:space="preserve">Wider research in sport coaching education is supported by the results. Martindale et al. (2007) recommend that effective coaching education programmes should merge theoretical learning with opportunities to practice coaching in realistic environments. The session I observed during placement provided this opportunity, allowing students to show their coaching communication, organisation and decision making. Also Turner et al. (2018) highlights that strength and conditioning coaches need to have the capability to apply scientific knowledge inside practical training environments. Year 2 students who scored highest displayed this, as it demonstrates that progression through a Sports Coaching and Performance programme aids students to develop applied skills.  </w:t>
      </w:r>
    </w:p>
    <w:p w:rsidR="00000000" w:rsidDel="00000000" w:rsidP="00000000" w:rsidRDefault="00000000" w:rsidRPr="00000000" w14:paraId="000001D6">
      <w:pPr>
        <w:rPr>
          <w:rFonts w:ascii="Arial" w:cs="Arial" w:eastAsia="Arial" w:hAnsi="Arial"/>
        </w:rPr>
      </w:pPr>
      <w:r w:rsidDel="00000000" w:rsidR="00000000" w:rsidRPr="00000000">
        <w:rPr>
          <w:rFonts w:ascii="Arial" w:cs="Arial" w:eastAsia="Arial" w:hAnsi="Arial"/>
          <w:rtl w:val="0"/>
        </w:rPr>
        <w:t xml:space="preserve">Student engagement was a key outcome. From my experience, students appeared motivated by the opportunity to plan and deliver their own training sessions. Practical activities can make the learning experience more meaningful which leads to supporting students' confidence and skill development. This reflects Roberts (2021) research that mentions that students in sports coaching value practical learning tasks because they help understand theory more clearly and prepare for future coaching scenarios. The table of results and research show that blended teaching approaches can enhance learning and engagement. </w:t>
      </w:r>
    </w:p>
    <w:p w:rsidR="00000000" w:rsidDel="00000000" w:rsidP="00000000" w:rsidRDefault="00000000" w:rsidRPr="00000000" w14:paraId="000001D7">
      <w:pPr>
        <w:rPr>
          <w:rFonts w:ascii="Arial" w:cs="Arial" w:eastAsia="Arial" w:hAnsi="Arial"/>
        </w:rPr>
      </w:pPr>
      <w:r w:rsidDel="00000000" w:rsidR="00000000" w:rsidRPr="00000000">
        <w:rPr>
          <w:rFonts w:ascii="Arial" w:cs="Arial" w:eastAsia="Arial" w:hAnsi="Arial"/>
          <w:rtl w:val="0"/>
        </w:rPr>
        <w:t xml:space="preserve">Although the approach provided helpful insights, some drawbacks need to be considered. The observations I relied on were based on a single observer's assessment, which may have introduced subjectivity when scoring student performance. It is suggested by O’Donoghue (2010) that carrying out observational research in sport and coaching environments should include several observers or reliability checks to improve consistency. Adding a second observer or peer assessment could strengthen the reliability of future research. Another drawback was that the study had a small sample size of sixteen students. This is a common in action research but expanding the research would provide more results, bigger insights and stronger comparisons. </w:t>
      </w:r>
    </w:p>
    <w:p w:rsidR="00000000" w:rsidDel="00000000" w:rsidP="00000000" w:rsidRDefault="00000000" w:rsidRPr="00000000" w14:paraId="000001D8">
      <w:pPr>
        <w:rPr>
          <w:rFonts w:ascii="Arial" w:cs="Arial" w:eastAsia="Arial" w:hAnsi="Arial"/>
        </w:rPr>
      </w:pPr>
      <w:r w:rsidDel="00000000" w:rsidR="00000000" w:rsidRPr="00000000">
        <w:rPr>
          <w:rFonts w:ascii="Arial" w:cs="Arial" w:eastAsia="Arial" w:hAnsi="Arial"/>
          <w:rtl w:val="0"/>
        </w:rPr>
        <w:t xml:space="preserve">Despite these limitations, my experience demonstrated that observation based assessment and practical tasks can be effective in evaluating applied learning. Assessing students delivering coaching sessions provided clear evidence of how theoretical knowledge was redirected into practice.  The observation approach helped address the research aim by tracking students ability and progress to apply strength and conditioning concepts to realistic coaching scenarios. The structure of the observation was simple and clear allowing consistent assessment of key coaching competencies such as theory application, exercise, delivery and organisation &amp; safety. </w:t>
      </w:r>
    </w:p>
    <w:p w:rsidR="00000000" w:rsidDel="00000000" w:rsidP="00000000" w:rsidRDefault="00000000" w:rsidRPr="00000000" w14:paraId="000001D9">
      <w:pPr>
        <w:rPr>
          <w:rFonts w:ascii="Arial" w:cs="Arial" w:eastAsia="Arial" w:hAnsi="Arial"/>
        </w:rPr>
      </w:pPr>
      <w:r w:rsidDel="00000000" w:rsidR="00000000" w:rsidRPr="00000000">
        <w:rPr>
          <w:rFonts w:ascii="Arial" w:cs="Arial" w:eastAsia="Arial" w:hAnsi="Arial"/>
          <w:rtl w:val="0"/>
        </w:rPr>
        <w:t xml:space="preserve">The observations and practical outcomes highlight many future recommendations for teaching practice in Sports Coaching and Performance programmes. First and foremost, Level 4 students could benefit from </w:t>
      </w:r>
      <w:r w:rsidDel="00000000" w:rsidR="00000000" w:rsidRPr="00000000">
        <w:rPr>
          <w:rFonts w:ascii="Arial" w:cs="Arial" w:eastAsia="Arial" w:hAnsi="Arial"/>
          <w:rtl w:val="0"/>
        </w:rPr>
        <w:t xml:space="preserve">lecture led</w:t>
      </w:r>
      <w:r w:rsidDel="00000000" w:rsidR="00000000" w:rsidRPr="00000000">
        <w:rPr>
          <w:rFonts w:ascii="Arial" w:cs="Arial" w:eastAsia="Arial" w:hAnsi="Arial"/>
          <w:rtl w:val="0"/>
        </w:rPr>
        <w:t xml:space="preserve"> practical activities that help link theoretical ideas to coaching practice. To achieve this, applying structured coaching frameworks and providing feedback could help students improve their physiological and biomechanical fundamentals which impact how training is designed. The next recommendation would be implementing reflective discussions after practical sessions that will support students to analyse their decisions and develop their knowledge of performance enhancement strategies as stated by Tiessed (2018). The last suggestion would be to provide more coaching opportunities across both year groups and levels, which would eventually improve coaching confidence and competence. </w:t>
      </w:r>
    </w:p>
    <w:p w:rsidR="00000000" w:rsidDel="00000000" w:rsidP="00000000" w:rsidRDefault="00000000" w:rsidRPr="00000000" w14:paraId="000001DA">
      <w:pPr>
        <w:rPr>
          <w:rFonts w:ascii="Arial" w:cs="Arial" w:eastAsia="Arial" w:hAnsi="Arial"/>
        </w:rPr>
      </w:pPr>
      <w:r w:rsidDel="00000000" w:rsidR="00000000" w:rsidRPr="00000000">
        <w:rPr>
          <w:rFonts w:ascii="Arial" w:cs="Arial" w:eastAsia="Arial" w:hAnsi="Arial"/>
          <w:rtl w:val="0"/>
        </w:rPr>
        <w:t xml:space="preserve">Overall, my placement experience demonstrated that combining theoretical and practical teaching will support students' development of applied coaching skills. The stronger performance of Year 2 students suggest that increased experience and exposure to practical environments improves students ability to link theory with practice. These findings support the use of blended learning approaches. Wider and future research may be useful to strengthen methodology through bigger size samples and numerous observers, the observed experience shows valuable evidence that practical coaching activities can develop student engagement, confidence and applied knowledge. </w:t>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rPr>
          <w:rFonts w:ascii="Arial" w:cs="Arial" w:eastAsia="Arial" w:hAnsi="Arial"/>
        </w:rPr>
      </w:pPr>
      <w:r w:rsidDel="00000000" w:rsidR="00000000" w:rsidRPr="00000000">
        <w:rPr>
          <w:rtl w:val="0"/>
        </w:rPr>
      </w:r>
    </w:p>
    <w:p w:rsidR="00000000" w:rsidDel="00000000" w:rsidP="00000000" w:rsidRDefault="00000000" w:rsidRPr="00000000" w14:paraId="000001DD">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DE">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DF">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0">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1">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2">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3">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4">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5">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6">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7">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8">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9">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A">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B">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C">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D">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E">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EF">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0">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1">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2">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3">
      <w:pPr>
        <w:spacing w:after="240" w:before="240" w:lineRule="auto"/>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F4">
      <w:pPr>
        <w:spacing w:after="240" w:before="240" w:lineRule="auto"/>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Conclusion</w:t>
      </w:r>
    </w:p>
    <w:p w:rsidR="00000000" w:rsidDel="00000000" w:rsidP="00000000" w:rsidRDefault="00000000" w:rsidRPr="00000000" w14:paraId="000001F5">
      <w:pPr>
        <w:rPr>
          <w:rFonts w:ascii="Arial" w:cs="Arial" w:eastAsia="Arial" w:hAnsi="Arial"/>
        </w:rPr>
      </w:pPr>
      <w:r w:rsidDel="00000000" w:rsidR="00000000" w:rsidRPr="00000000">
        <w:rPr>
          <w:rFonts w:ascii="Arial" w:cs="Arial" w:eastAsia="Arial" w:hAnsi="Arial"/>
          <w:rtl w:val="0"/>
        </w:rPr>
        <w:t xml:space="preserve">This action research project explored if blended theoretical and practical teaching improves undergraduate students ability to apply strength and conditioning theory to sports coaching and performance practice. The outcome shows that blending applied coaching activities with theoretical learning develops practical competence, confidence and engagement. </w:t>
      </w:r>
    </w:p>
    <w:p w:rsidR="00000000" w:rsidDel="00000000" w:rsidP="00000000" w:rsidRDefault="00000000" w:rsidRPr="00000000" w14:paraId="000001F6">
      <w:pPr>
        <w:rPr>
          <w:rFonts w:ascii="Arial" w:cs="Arial" w:eastAsia="Arial" w:hAnsi="Arial"/>
        </w:rPr>
      </w:pPr>
      <w:r w:rsidDel="00000000" w:rsidR="00000000" w:rsidRPr="00000000">
        <w:rPr>
          <w:rFonts w:ascii="Arial" w:cs="Arial" w:eastAsia="Arial" w:hAnsi="Arial"/>
          <w:rtl w:val="0"/>
        </w:rPr>
        <w:t xml:space="preserve">Results from the observations identified a clear difference between Year 1 and Year 2 students. Students in Year 2 had scored highest overall, demonstrating stronger ability to justify exercise selection, explanation of performance outcomes and delivery of coaching. From the results, it is suggested that better exposure to practical learning opportunities and experiential coaching improves students ability to transfer theoretical knowledge into practice effectively. This reflects wider research in sports coaching education which emphasises the vital importance of experiential learning, applied tasks and reflective practice for enhancing coaching competence (Cronin et al., 2016; Desai et al., 2018). The results from Year 1 displayed basic theoretical understanding and knowledge, but a few students needed that further support in linking theory to practical. This highlights the important roles of scaffolding practical learning experiences, providing feedback and reflective practice in developing  students confidence and applied knowledge early on. </w:t>
      </w:r>
    </w:p>
    <w:p w:rsidR="00000000" w:rsidDel="00000000" w:rsidP="00000000" w:rsidRDefault="00000000" w:rsidRPr="00000000" w14:paraId="000001F7">
      <w:pPr>
        <w:rPr>
          <w:rFonts w:ascii="Arial" w:cs="Arial" w:eastAsia="Arial" w:hAnsi="Arial"/>
        </w:rPr>
      </w:pPr>
      <w:r w:rsidDel="00000000" w:rsidR="00000000" w:rsidRPr="00000000">
        <w:rPr>
          <w:rFonts w:ascii="Arial" w:cs="Arial" w:eastAsia="Arial" w:hAnsi="Arial"/>
          <w:rtl w:val="0"/>
        </w:rPr>
        <w:t xml:space="preserve">The research clearly shows that a blended learning approach can positively impact how we build knowledge, how we transfer knowledge, engagement and skill development inside post 16 sport education. The findings reinforce the value of combining theoretical instruction with structured practical coaching activities that can prepare students for professional practice. </w:t>
      </w:r>
      <w:r w:rsidDel="00000000" w:rsidR="00000000" w:rsidRPr="00000000">
        <w:rPr>
          <w:rtl w:val="0"/>
        </w:rPr>
      </w:r>
    </w:p>
    <w:p w:rsidR="00000000" w:rsidDel="00000000" w:rsidP="00000000" w:rsidRDefault="00000000" w:rsidRPr="00000000" w14:paraId="000001F8">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9">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A">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B">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C">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D">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E">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FF">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0">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1">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2">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3">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4">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5">
      <w:pPr>
        <w:spacing w:after="240" w:befor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06">
      <w:pPr>
        <w:spacing w:after="240" w:befor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Reference Page: </w:t>
      </w:r>
    </w:p>
    <w:p w:rsidR="00000000" w:rsidDel="00000000" w:rsidP="00000000" w:rsidRDefault="00000000" w:rsidRPr="00000000" w14:paraId="00000207">
      <w:pPr>
        <w:rPr>
          <w:rFonts w:ascii="Arial" w:cs="Arial" w:eastAsia="Arial" w:hAnsi="Arial"/>
        </w:rPr>
      </w:pPr>
      <w:r w:rsidDel="00000000" w:rsidR="00000000" w:rsidRPr="00000000">
        <w:rPr>
          <w:rFonts w:ascii="Arial" w:cs="Arial" w:eastAsia="Arial" w:hAnsi="Arial"/>
          <w:rtl w:val="0"/>
        </w:rPr>
        <w:t xml:space="preserve">Cereda, F. (2025). Internship experiences in exercise and sports science: A comprehensive analysis of learning outcomes and professional development. Journal of Teaching and Learning for Graduate Employability, 16(1), pp.235–258. doi:</w:t>
      </w:r>
      <w:r w:rsidDel="00000000" w:rsidR="00000000" w:rsidRPr="00000000">
        <w:rPr>
          <w:rFonts w:ascii="Arial" w:cs="Arial" w:eastAsia="Arial" w:hAnsi="Arial"/>
          <w:rtl w:val="0"/>
        </w:rPr>
        <w:t xml:space="preserve">https://doi.org/10.21153/jtlge2025vol16no1art2182</w:t>
      </w:r>
      <w:r w:rsidDel="00000000" w:rsidR="00000000" w:rsidRPr="00000000">
        <w:rPr>
          <w:rFonts w:ascii="Arial" w:cs="Arial" w:eastAsia="Arial" w:hAnsi="Arial"/>
          <w:rtl w:val="0"/>
        </w:rPr>
        <w:t xml:space="preserve">.</w:t>
      </w:r>
    </w:p>
    <w:p w:rsidR="00000000" w:rsidDel="00000000" w:rsidP="00000000" w:rsidRDefault="00000000" w:rsidRPr="00000000" w14:paraId="00000208">
      <w:pPr>
        <w:rPr>
          <w:rFonts w:ascii="Arial" w:cs="Arial" w:eastAsia="Arial" w:hAnsi="Arial"/>
          <w:sz w:val="24"/>
          <w:szCs w:val="24"/>
        </w:rPr>
      </w:pPr>
      <w:r w:rsidDel="00000000" w:rsidR="00000000" w:rsidRPr="00000000">
        <w:rPr>
          <w:rFonts w:ascii="Arial" w:cs="Arial" w:eastAsia="Arial" w:hAnsi="Arial"/>
          <w:rtl w:val="0"/>
        </w:rPr>
        <w:t xml:space="preserve">Cushion, C.J., Armour, K.M. and Jones, R.L. (2003). Coach Education and Continuing Professional Development: Experience and Learning to Coach. Quest, 55(3), pp.215–230. Available at: https://www.tandfonline.com/doi/abs/10.1080/00336297.2003.10491800.</w:t>
      </w:r>
      <w:r w:rsidDel="00000000" w:rsidR="00000000" w:rsidRPr="00000000">
        <w:rPr>
          <w:rtl w:val="0"/>
        </w:rPr>
      </w:r>
    </w:p>
    <w:p w:rsidR="00000000" w:rsidDel="00000000" w:rsidP="00000000" w:rsidRDefault="00000000" w:rsidRPr="00000000" w14:paraId="00000209">
      <w:pPr>
        <w:rPr>
          <w:rFonts w:ascii="Arial" w:cs="Arial" w:eastAsia="Arial" w:hAnsi="Arial"/>
        </w:rPr>
      </w:pPr>
      <w:r w:rsidDel="00000000" w:rsidR="00000000" w:rsidRPr="00000000">
        <w:rPr>
          <w:rFonts w:ascii="Arial" w:cs="Arial" w:eastAsia="Arial" w:hAnsi="Arial"/>
          <w:rtl w:val="0"/>
        </w:rPr>
        <w:t xml:space="preserve">Cronin, C.J. and Lowes, J. (2016). Embedding experiential learning in HE sport coaching courses: An action research study. Journal of Hospitality, Leisure, Sport &amp; Tourism Education, 18, pp.1–8. doi:</w:t>
      </w:r>
      <w:r w:rsidDel="00000000" w:rsidR="00000000" w:rsidRPr="00000000">
        <w:rPr>
          <w:rFonts w:ascii="Arial" w:cs="Arial" w:eastAsia="Arial" w:hAnsi="Arial"/>
          <w:rtl w:val="0"/>
        </w:rPr>
        <w:t xml:space="preserve">https://doi.org/10.1016/j.jhlste.2016.02.001</w:t>
      </w:r>
      <w:r w:rsidDel="00000000" w:rsidR="00000000" w:rsidRPr="00000000">
        <w:rPr>
          <w:rFonts w:ascii="Arial" w:cs="Arial" w:eastAsia="Arial" w:hAnsi="Arial"/>
          <w:rtl w:val="0"/>
        </w:rPr>
        <w:t xml:space="preserve">.</w:t>
      </w:r>
    </w:p>
    <w:p w:rsidR="00000000" w:rsidDel="00000000" w:rsidP="00000000" w:rsidRDefault="00000000" w:rsidRPr="00000000" w14:paraId="0000020A">
      <w:pPr>
        <w:rPr>
          <w:rFonts w:ascii="Arial" w:cs="Arial" w:eastAsia="Arial" w:hAnsi="Arial"/>
        </w:rPr>
      </w:pPr>
      <w:r w:rsidDel="00000000" w:rsidR="00000000" w:rsidRPr="00000000">
        <w:rPr>
          <w:rFonts w:ascii="Arial" w:cs="Arial" w:eastAsia="Arial" w:hAnsi="Arial"/>
          <w:rtl w:val="0"/>
        </w:rPr>
        <w:t xml:space="preserve">Desai, F. and Seaholme, T. (2018). Examining the impact of strength and conditioning internships on exercise and sport science undergraduate students. Available at: https://www.ijwil.org/files/IJWIL_19_1_81_91.pdf [Accessed 4 March 2026].</w:t>
      </w:r>
    </w:p>
    <w:p w:rsidR="00000000" w:rsidDel="00000000" w:rsidP="00000000" w:rsidRDefault="00000000" w:rsidRPr="00000000" w14:paraId="0000020B">
      <w:pPr>
        <w:rPr>
          <w:rFonts w:ascii="Arial" w:cs="Arial" w:eastAsia="Arial" w:hAnsi="Arial"/>
        </w:rPr>
      </w:pPr>
      <w:r w:rsidDel="00000000" w:rsidR="00000000" w:rsidRPr="00000000">
        <w:rPr>
          <w:rFonts w:ascii="Arial" w:cs="Arial" w:eastAsia="Arial" w:hAnsi="Arial"/>
          <w:rtl w:val="0"/>
        </w:rPr>
        <w:t xml:space="preserve">Freeman, S., Eddy, S.L., McDonough, M., Smith, M.K., Okoroafor, N., Jordt, H. and Wenderoth, M.P. (2014). Active learning increases student performance in science, engineering, and mathematics. Proceedings of the National Academy of Sciences, 111(23), pp.8410–8415. doi:</w:t>
      </w:r>
      <w:r w:rsidDel="00000000" w:rsidR="00000000" w:rsidRPr="00000000">
        <w:rPr>
          <w:rFonts w:ascii="Arial" w:cs="Arial" w:eastAsia="Arial" w:hAnsi="Arial"/>
          <w:rtl w:val="0"/>
        </w:rPr>
        <w:t xml:space="preserve">https://doi.org/10.1073/pnas.1319030111</w:t>
      </w:r>
      <w:r w:rsidDel="00000000" w:rsidR="00000000" w:rsidRPr="00000000">
        <w:rPr>
          <w:rFonts w:ascii="Arial" w:cs="Arial" w:eastAsia="Arial" w:hAnsi="Arial"/>
          <w:rtl w:val="0"/>
        </w:rPr>
        <w:t xml:space="preserve">.</w:t>
      </w:r>
    </w:p>
    <w:p w:rsidR="00000000" w:rsidDel="00000000" w:rsidP="00000000" w:rsidRDefault="00000000" w:rsidRPr="00000000" w14:paraId="0000020C">
      <w:pPr>
        <w:rPr>
          <w:rFonts w:ascii="Arial" w:cs="Arial" w:eastAsia="Arial" w:hAnsi="Arial"/>
        </w:rPr>
      </w:pPr>
      <w:r w:rsidDel="00000000" w:rsidR="00000000" w:rsidRPr="00000000">
        <w:rPr>
          <w:rFonts w:ascii="Arial" w:cs="Arial" w:eastAsia="Arial" w:hAnsi="Arial"/>
          <w:rtl w:val="0"/>
        </w:rPr>
        <w:t xml:space="preserve">Hibbs, A., Hayman, R., Fox, E., Wilson, S., Timmis, M., Stephens, D. and Polman, R. (2024). Sport students’ experiences of teaching and learning in the United Kingdom: A comparison between further and higher education settings. Journal of Hospitality, Leisure, Sport &amp; Tourism Education, 35, p.100516. doi:</w:t>
      </w:r>
      <w:r w:rsidDel="00000000" w:rsidR="00000000" w:rsidRPr="00000000">
        <w:rPr>
          <w:rFonts w:ascii="Arial" w:cs="Arial" w:eastAsia="Arial" w:hAnsi="Arial"/>
          <w:rtl w:val="0"/>
        </w:rPr>
        <w:t xml:space="preserve">https://doi.org/10.1016/j.jhlste.2024.100516</w:t>
      </w:r>
      <w:r w:rsidDel="00000000" w:rsidR="00000000" w:rsidRPr="00000000">
        <w:rPr>
          <w:rFonts w:ascii="Arial" w:cs="Arial" w:eastAsia="Arial" w:hAnsi="Arial"/>
          <w:rtl w:val="0"/>
        </w:rPr>
        <w:t xml:space="preserve">.</w:t>
      </w:r>
    </w:p>
    <w:p w:rsidR="00000000" w:rsidDel="00000000" w:rsidP="00000000" w:rsidRDefault="00000000" w:rsidRPr="00000000" w14:paraId="0000020D">
      <w:pPr>
        <w:rPr>
          <w:rFonts w:ascii="Arial" w:cs="Arial" w:eastAsia="Arial" w:hAnsi="Arial"/>
        </w:rPr>
      </w:pPr>
      <w:r w:rsidDel="00000000" w:rsidR="00000000" w:rsidRPr="00000000">
        <w:rPr>
          <w:rFonts w:ascii="Arial" w:cs="Arial" w:eastAsia="Arial" w:hAnsi="Arial"/>
          <w:rtl w:val="0"/>
        </w:rPr>
        <w:t xml:space="preserve">Jakeman, J.R. (2026). Introducing a work-related simulation into strength and conditioning teaching: a proposal. Abertay University, pp.53–59. Available at: https://rke.abertay.ac.uk/en/publications/introducing-a-work-related-simulation-into-strength-and-condition/ [Accessed 3 March 2026]. </w:t>
      </w:r>
    </w:p>
    <w:p w:rsidR="00000000" w:rsidDel="00000000" w:rsidP="00000000" w:rsidRDefault="00000000" w:rsidRPr="00000000" w14:paraId="0000020E">
      <w:pPr>
        <w:rPr>
          <w:rFonts w:ascii="Arial" w:cs="Arial" w:eastAsia="Arial" w:hAnsi="Arial"/>
        </w:rPr>
      </w:pPr>
      <w:r w:rsidDel="00000000" w:rsidR="00000000" w:rsidRPr="00000000">
        <w:rPr>
          <w:rFonts w:ascii="Arial" w:cs="Arial" w:eastAsia="Arial" w:hAnsi="Arial"/>
          <w:rtl w:val="0"/>
        </w:rPr>
        <w:t xml:space="preserve">Jones, M.T. (2015). A Model to Create Initial Experiential Learning Opportunities in Strength and Conditioning. Strength and Conditioning Journal, 37(5), pp.40–46. doi:https://doi.org/10.1519/ssc.0000000000000151.</w:t>
      </w:r>
      <w:r w:rsidDel="00000000" w:rsidR="00000000" w:rsidRPr="00000000">
        <w:rPr>
          <w:rtl w:val="0"/>
        </w:rPr>
      </w:r>
    </w:p>
    <w:p w:rsidR="00000000" w:rsidDel="00000000" w:rsidP="00000000" w:rsidRDefault="00000000" w:rsidRPr="00000000" w14:paraId="0000020F">
      <w:pPr>
        <w:rPr>
          <w:rFonts w:ascii="Arial" w:cs="Arial" w:eastAsia="Arial" w:hAnsi="Arial"/>
        </w:rPr>
      </w:pPr>
      <w:r w:rsidDel="00000000" w:rsidR="00000000" w:rsidRPr="00000000">
        <w:rPr>
          <w:rFonts w:ascii="Arial" w:cs="Arial" w:eastAsia="Arial" w:hAnsi="Arial"/>
          <w:rtl w:val="0"/>
        </w:rPr>
        <w:t xml:space="preserve">Macedonia, M. (2019). Embodied Learning: Why at School the Mind Needs the Body. Frontiers in Psychology, 10. doi:</w:t>
      </w:r>
      <w:r w:rsidDel="00000000" w:rsidR="00000000" w:rsidRPr="00000000">
        <w:rPr>
          <w:rFonts w:ascii="Arial" w:cs="Arial" w:eastAsia="Arial" w:hAnsi="Arial"/>
          <w:rtl w:val="0"/>
        </w:rPr>
        <w:t xml:space="preserve">https://doi.org/10.3389/fpsyg.2019.02098</w:t>
      </w:r>
      <w:r w:rsidDel="00000000" w:rsidR="00000000" w:rsidRPr="00000000">
        <w:rPr>
          <w:rFonts w:ascii="Arial" w:cs="Arial" w:eastAsia="Arial" w:hAnsi="Arial"/>
          <w:rtl w:val="0"/>
        </w:rPr>
        <w:t xml:space="preserve">.</w:t>
      </w:r>
    </w:p>
    <w:p w:rsidR="00000000" w:rsidDel="00000000" w:rsidP="00000000" w:rsidRDefault="00000000" w:rsidRPr="00000000" w14:paraId="00000210">
      <w:pPr>
        <w:rPr>
          <w:rFonts w:ascii="Arial" w:cs="Arial" w:eastAsia="Arial" w:hAnsi="Arial"/>
        </w:rPr>
      </w:pPr>
      <w:r w:rsidDel="00000000" w:rsidR="00000000" w:rsidRPr="00000000">
        <w:rPr>
          <w:rFonts w:ascii="Arial" w:cs="Arial" w:eastAsia="Arial" w:hAnsi="Arial"/>
          <w:rtl w:val="0"/>
        </w:rPr>
        <w:t xml:space="preserve">Martindale, R.J.J., Collins, D. and Abraham, A. (2007). Effective Talent Development: The Elite Coach Perspective in UK Sport. Journal of Applied Sport Psychology, 19(2), pp.187–206. doi:</w:t>
      </w:r>
      <w:r w:rsidDel="00000000" w:rsidR="00000000" w:rsidRPr="00000000">
        <w:rPr>
          <w:rFonts w:ascii="Arial" w:cs="Arial" w:eastAsia="Arial" w:hAnsi="Arial"/>
          <w:rtl w:val="0"/>
        </w:rPr>
        <w:t xml:space="preserve">https://doi.org/10.1080/10413200701188944</w:t>
      </w:r>
      <w:r w:rsidDel="00000000" w:rsidR="00000000" w:rsidRPr="00000000">
        <w:rPr>
          <w:rFonts w:ascii="Arial" w:cs="Arial" w:eastAsia="Arial" w:hAnsi="Arial"/>
          <w:rtl w:val="0"/>
        </w:rPr>
        <w:t xml:space="preserve">.</w:t>
      </w:r>
    </w:p>
    <w:p w:rsidR="00000000" w:rsidDel="00000000" w:rsidP="00000000" w:rsidRDefault="00000000" w:rsidRPr="00000000" w14:paraId="00000211">
      <w:pPr>
        <w:rPr>
          <w:rFonts w:ascii="Arial" w:cs="Arial" w:eastAsia="Arial" w:hAnsi="Arial"/>
        </w:rPr>
      </w:pPr>
      <w:r w:rsidDel="00000000" w:rsidR="00000000" w:rsidRPr="00000000">
        <w:rPr>
          <w:rFonts w:ascii="Arial" w:cs="Arial" w:eastAsia="Arial" w:hAnsi="Arial"/>
          <w:rtl w:val="0"/>
        </w:rPr>
        <w:t xml:space="preserve">O’Donoghue , P. (2010). RESEARCH METHODS FOR SPORTS PERFORMANCE ANALYSIS. Available at: https://repository.bbg.ac.id/bitstream/563/1/Research_Methods_for_Sports_Performance_Analysis.pdf [Accessed 13 March  2026].</w:t>
      </w:r>
      <w:r w:rsidDel="00000000" w:rsidR="00000000" w:rsidRPr="00000000">
        <w:rPr>
          <w:rtl w:val="0"/>
        </w:rPr>
      </w:r>
    </w:p>
    <w:p w:rsidR="00000000" w:rsidDel="00000000" w:rsidP="00000000" w:rsidRDefault="00000000" w:rsidRPr="00000000" w14:paraId="00000212">
      <w:pPr>
        <w:rPr>
          <w:rFonts w:ascii="Arial" w:cs="Arial" w:eastAsia="Arial" w:hAnsi="Arial"/>
        </w:rPr>
      </w:pPr>
      <w:r w:rsidDel="00000000" w:rsidR="00000000" w:rsidRPr="00000000">
        <w:rPr>
          <w:rFonts w:ascii="Arial" w:cs="Arial" w:eastAsia="Arial" w:hAnsi="Arial"/>
          <w:rtl w:val="0"/>
        </w:rPr>
        <w:t xml:space="preserve">Read, P., Hughes, J.D., Blagrove, R., Jeffreys, I., Edwards, M. and Turner, A.N. (2016). Characteristics and experiences of interns in strength and conditioning. Journal of Sports Sciences, 35(3), pp.269–276. doi:https://doi.org/10.1080/02640414.2016.1161220. </w:t>
      </w:r>
    </w:p>
    <w:p w:rsidR="00000000" w:rsidDel="00000000" w:rsidP="00000000" w:rsidRDefault="00000000" w:rsidRPr="00000000" w14:paraId="00000213">
      <w:pPr>
        <w:rPr>
          <w:rFonts w:ascii="Arial" w:cs="Arial" w:eastAsia="Arial" w:hAnsi="Arial"/>
          <w:sz w:val="24"/>
          <w:szCs w:val="24"/>
        </w:rPr>
      </w:pPr>
      <w:r w:rsidDel="00000000" w:rsidR="00000000" w:rsidRPr="00000000">
        <w:rPr>
          <w:rFonts w:ascii="Arial" w:cs="Arial" w:eastAsia="Arial" w:hAnsi="Arial"/>
          <w:rtl w:val="0"/>
        </w:rPr>
        <w:t xml:space="preserve">Roberts, A. (2021). The Coaches’ Eye: Exploring coach decision-making during talent The Coaches’ Eye: Exploring coach decision-making during talent identification identification. Available at: https://ro.ecu.edu.au/cgi/viewcontent.cgi?article=3393&amp;context=theses. [Accessed 13 March 2026]. </w:t>
      </w:r>
      <w:r w:rsidDel="00000000" w:rsidR="00000000" w:rsidRPr="00000000">
        <w:rPr>
          <w:rtl w:val="0"/>
        </w:rPr>
      </w:r>
    </w:p>
    <w:p w:rsidR="00000000" w:rsidDel="00000000" w:rsidP="00000000" w:rsidRDefault="00000000" w:rsidRPr="00000000" w14:paraId="00000214">
      <w:pPr>
        <w:rPr>
          <w:rFonts w:ascii="Arial" w:cs="Arial" w:eastAsia="Arial" w:hAnsi="Arial"/>
        </w:rPr>
      </w:pPr>
      <w:r w:rsidDel="00000000" w:rsidR="00000000" w:rsidRPr="00000000">
        <w:rPr>
          <w:rFonts w:ascii="Arial" w:cs="Arial" w:eastAsia="Arial" w:hAnsi="Arial"/>
          <w:rtl w:val="0"/>
        </w:rPr>
        <w:t xml:space="preserve">Szedlak , C., Callary , B. and Smith , M. (2025). Developing Elite Strength and Conditioning Coaches’ Practice Through Facilitated Reflection. Available at: https://pure.hartpury.ac.uk/ws/portalfiles/portal/76676578/education-15-00603.pdf [Accessed 3 March 2026]. </w:t>
      </w:r>
    </w:p>
    <w:p w:rsidR="00000000" w:rsidDel="00000000" w:rsidP="00000000" w:rsidRDefault="00000000" w:rsidRPr="00000000" w14:paraId="00000215">
      <w:pPr>
        <w:rPr>
          <w:rFonts w:ascii="Arial" w:cs="Arial" w:eastAsia="Arial" w:hAnsi="Arial"/>
        </w:rPr>
      </w:pPr>
      <w:r w:rsidDel="00000000" w:rsidR="00000000" w:rsidRPr="00000000">
        <w:rPr>
          <w:rFonts w:ascii="Arial" w:cs="Arial" w:eastAsia="Arial" w:hAnsi="Arial"/>
          <w:rtl w:val="0"/>
        </w:rPr>
        <w:t xml:space="preserve">Tiessen, R. (2018). Improving Student Reflection in Experiential Learning Reports in Post-Secondary Institutions. Journal of Education and Learning, 7(3), p.1. doi:</w:t>
      </w:r>
      <w:r w:rsidDel="00000000" w:rsidR="00000000" w:rsidRPr="00000000">
        <w:rPr>
          <w:rFonts w:ascii="Arial" w:cs="Arial" w:eastAsia="Arial" w:hAnsi="Arial"/>
          <w:rtl w:val="0"/>
        </w:rPr>
        <w:t xml:space="preserve">https://doi.org/10.5539/jel.v7n3p1</w:t>
      </w:r>
      <w:r w:rsidDel="00000000" w:rsidR="00000000" w:rsidRPr="00000000">
        <w:rPr>
          <w:rFonts w:ascii="Arial" w:cs="Arial" w:eastAsia="Arial" w:hAnsi="Arial"/>
          <w:rtl w:val="0"/>
        </w:rPr>
        <w:t xml:space="preserve">.</w:t>
      </w:r>
    </w:p>
    <w:p w:rsidR="00000000" w:rsidDel="00000000" w:rsidP="00000000" w:rsidRDefault="00000000" w:rsidRPr="00000000" w14:paraId="00000216">
      <w:pPr>
        <w:rPr>
          <w:rFonts w:ascii="Arial" w:cs="Arial" w:eastAsia="Arial" w:hAnsi="Arial"/>
        </w:rPr>
      </w:pPr>
      <w:r w:rsidDel="00000000" w:rsidR="00000000" w:rsidRPr="00000000">
        <w:rPr>
          <w:rFonts w:ascii="Arial" w:cs="Arial" w:eastAsia="Arial" w:hAnsi="Arial"/>
          <w:rtl w:val="0"/>
        </w:rPr>
        <w:t xml:space="preserve">Turner, A. (2022). Advanced strength and conditioning. Available at: </w:t>
      </w:r>
      <w:r w:rsidDel="00000000" w:rsidR="00000000" w:rsidRPr="00000000">
        <w:rPr>
          <w:rFonts w:ascii="Arial" w:cs="Arial" w:eastAsia="Arial" w:hAnsi="Arial"/>
          <w:rtl w:val="0"/>
        </w:rPr>
        <w:t xml:space="preserve">https://api.pageplace.de/preview/DT0400.9781000534139_A42401823/preview-9781000534139_A42401823.pdf</w:t>
      </w:r>
      <w:r w:rsidDel="00000000" w:rsidR="00000000" w:rsidRPr="00000000">
        <w:rPr>
          <w:rFonts w:ascii="Arial" w:cs="Arial" w:eastAsia="Arial" w:hAnsi="Arial"/>
          <w:rtl w:val="0"/>
        </w:rPr>
        <w:t xml:space="preserve"> [Accessed 13 March 2026]. </w:t>
      </w:r>
    </w:p>
    <w:p w:rsidR="00000000" w:rsidDel="00000000" w:rsidP="00000000" w:rsidRDefault="00000000" w:rsidRPr="00000000" w14:paraId="00000217">
      <w:pPr>
        <w:rPr>
          <w:rFonts w:ascii="Arial" w:cs="Arial" w:eastAsia="Arial" w:hAnsi="Arial"/>
        </w:rPr>
      </w:pPr>
      <w:r w:rsidDel="00000000" w:rsidR="00000000" w:rsidRPr="00000000">
        <w:rPr>
          <w:rFonts w:ascii="Arial" w:cs="Arial" w:eastAsia="Arial" w:hAnsi="Arial"/>
          <w:rtl w:val="0"/>
        </w:rPr>
        <w:t xml:space="preserve">Wang, C., Dev, R., Kim Geok Soh, Mohd, J., Yuan, Y. and Ji, X. (2023). Blended learning in physical education: A systematic review. Frontiers in Public Health, 11. doi:https://doi.org/10.3389/fpubh.2023.1073423. </w:t>
      </w:r>
    </w:p>
    <w:p w:rsidR="00000000" w:rsidDel="00000000" w:rsidP="00000000" w:rsidRDefault="00000000" w:rsidRPr="00000000" w14:paraId="00000218">
      <w:pPr>
        <w:rPr>
          <w:rFonts w:ascii="Arial" w:cs="Arial" w:eastAsia="Arial" w:hAnsi="Arial"/>
        </w:rPr>
      </w:pPr>
      <w:r w:rsidDel="00000000" w:rsidR="00000000" w:rsidRPr="00000000">
        <w:rPr>
          <w:rFonts w:ascii="Arial" w:cs="Arial" w:eastAsia="Arial" w:hAnsi="Arial"/>
          <w:rtl w:val="0"/>
        </w:rPr>
        <w:t xml:space="preserve">Yu, Y., Bin, K., Bailey, R.P., Samsudin, N. and Ren, C. (2025). The Effects of Blended Learning on Learning Engagement in Physical Education Among University Students in China: The Mediating Role of Attitudes. Sustainability, 17(2), pp.378–378. doi:</w:t>
      </w:r>
      <w:r w:rsidDel="00000000" w:rsidR="00000000" w:rsidRPr="00000000">
        <w:rPr>
          <w:rFonts w:ascii="Arial" w:cs="Arial" w:eastAsia="Arial" w:hAnsi="Arial"/>
          <w:rtl w:val="0"/>
        </w:rPr>
        <w:t xml:space="preserve">https://doi.org/10.3390/su1702 </w:t>
      </w:r>
    </w:p>
    <w:p w:rsidR="00000000" w:rsidDel="00000000" w:rsidP="00000000" w:rsidRDefault="00000000" w:rsidRPr="00000000" w14:paraId="00000219">
      <w:pPr>
        <w:rPr>
          <w:rFonts w:ascii="Arial" w:cs="Arial" w:eastAsia="Arial" w:hAnsi="Arial"/>
        </w:rPr>
      </w:pPr>
      <w:r w:rsidDel="00000000" w:rsidR="00000000" w:rsidRPr="00000000">
        <w:rPr>
          <w:rtl w:val="0"/>
        </w:rPr>
      </w:r>
    </w:p>
    <w:p w:rsidR="00000000" w:rsidDel="00000000" w:rsidP="00000000" w:rsidRDefault="00000000" w:rsidRPr="00000000" w14:paraId="0000021A">
      <w:pPr>
        <w:rPr>
          <w:rFonts w:ascii="Arial" w:cs="Arial" w:eastAsia="Arial" w:hAnsi="Arial"/>
        </w:rPr>
      </w:pPr>
      <w:r w:rsidDel="00000000" w:rsidR="00000000" w:rsidRPr="00000000">
        <w:rPr>
          <w:rtl w:val="0"/>
        </w:rPr>
      </w:r>
    </w:p>
    <w:p w:rsidR="00000000" w:rsidDel="00000000" w:rsidP="00000000" w:rsidRDefault="00000000" w:rsidRPr="00000000" w14:paraId="0000021B">
      <w:pPr>
        <w:rPr>
          <w:rFonts w:ascii="Arial" w:cs="Arial" w:eastAsia="Arial" w:hAnsi="Arial"/>
        </w:rPr>
      </w:pPr>
      <w:r w:rsidDel="00000000" w:rsidR="00000000" w:rsidRPr="00000000">
        <w:rPr>
          <w:rtl w:val="0"/>
        </w:rPr>
      </w:r>
    </w:p>
    <w:p w:rsidR="00000000" w:rsidDel="00000000" w:rsidP="00000000" w:rsidRDefault="00000000" w:rsidRPr="00000000" w14:paraId="0000021C">
      <w:pPr>
        <w:rPr>
          <w:rFonts w:ascii="Arial" w:cs="Arial" w:eastAsia="Arial" w:hAnsi="Arial"/>
        </w:rPr>
      </w:pPr>
      <w:r w:rsidDel="00000000" w:rsidR="00000000" w:rsidRPr="00000000">
        <w:rPr>
          <w:rtl w:val="0"/>
        </w:rPr>
      </w:r>
    </w:p>
    <w:p w:rsidR="00000000" w:rsidDel="00000000" w:rsidP="00000000" w:rsidRDefault="00000000" w:rsidRPr="00000000" w14:paraId="0000021D">
      <w:pPr>
        <w:rPr>
          <w:rFonts w:ascii="Arial" w:cs="Arial" w:eastAsia="Arial" w:hAnsi="Arial"/>
        </w:rPr>
      </w:pPr>
      <w:r w:rsidDel="00000000" w:rsidR="00000000" w:rsidRPr="00000000">
        <w:rPr>
          <w:rtl w:val="0"/>
        </w:rPr>
      </w:r>
    </w:p>
    <w:p w:rsidR="00000000" w:rsidDel="00000000" w:rsidP="00000000" w:rsidRDefault="00000000" w:rsidRPr="00000000" w14:paraId="0000021E">
      <w:pPr>
        <w:rPr>
          <w:rFonts w:ascii="Arial" w:cs="Arial" w:eastAsia="Arial" w:hAnsi="Arial"/>
        </w:rPr>
      </w:pPr>
      <w:r w:rsidDel="00000000" w:rsidR="00000000" w:rsidRPr="00000000">
        <w:rPr>
          <w:rtl w:val="0"/>
        </w:rPr>
      </w:r>
    </w:p>
    <w:p w:rsidR="00000000" w:rsidDel="00000000" w:rsidP="00000000" w:rsidRDefault="00000000" w:rsidRPr="00000000" w14:paraId="0000021F">
      <w:pPr>
        <w:rPr>
          <w:rFonts w:ascii="Arial" w:cs="Arial" w:eastAsia="Arial" w:hAnsi="Arial"/>
        </w:rPr>
      </w:pPr>
      <w:r w:rsidDel="00000000" w:rsidR="00000000" w:rsidRPr="00000000">
        <w:rPr>
          <w:rtl w:val="0"/>
        </w:rPr>
      </w:r>
    </w:p>
    <w:p w:rsidR="00000000" w:rsidDel="00000000" w:rsidP="00000000" w:rsidRDefault="00000000" w:rsidRPr="00000000" w14:paraId="00000220">
      <w:pPr>
        <w:rPr>
          <w:rFonts w:ascii="Arial" w:cs="Arial" w:eastAsia="Arial" w:hAnsi="Arial"/>
        </w:rPr>
      </w:pPr>
      <w:r w:rsidDel="00000000" w:rsidR="00000000" w:rsidRPr="00000000">
        <w:rPr>
          <w:rtl w:val="0"/>
        </w:rPr>
      </w:r>
    </w:p>
    <w:p w:rsidR="00000000" w:rsidDel="00000000" w:rsidP="00000000" w:rsidRDefault="00000000" w:rsidRPr="00000000" w14:paraId="00000221">
      <w:pPr>
        <w:rPr>
          <w:rFonts w:ascii="Arial" w:cs="Arial" w:eastAsia="Arial" w:hAnsi="Arial"/>
        </w:rPr>
      </w:pPr>
      <w:r w:rsidDel="00000000" w:rsidR="00000000" w:rsidRPr="00000000">
        <w:rPr>
          <w:rtl w:val="0"/>
        </w:rPr>
      </w:r>
    </w:p>
    <w:p w:rsidR="00000000" w:rsidDel="00000000" w:rsidP="00000000" w:rsidRDefault="00000000" w:rsidRPr="00000000" w14:paraId="00000222">
      <w:pPr>
        <w:rPr>
          <w:rFonts w:ascii="Arial" w:cs="Arial" w:eastAsia="Arial" w:hAnsi="Arial"/>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0x010100220EEB608DCFDA439F657C5F5000E119</vt:lpwstr>
  </property>
  <property fmtid="{D5CDD505-2E9C-101B-9397-08002B2CF9AE}" pid="3" name="MediaServiceImageTags">
    <vt:lpwstr>MediaServiceImageTags</vt:lpwstr>
  </property>
</Properties>
</file>