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53BDCCA">
      <w:pPr>
        <w:rPr>
          <w:rFonts w:hint="default" w:eastAsiaTheme="minorEastAsia"/>
          <w:lang w:val="en-US" w:eastAsia="zh-CN"/>
        </w:rPr>
      </w:pPr>
      <w:r>
        <w:rPr>
          <w:rFonts w:hint="eastAsia"/>
          <w:lang w:val="en-US" w:eastAsia="zh-CN"/>
        </w:rPr>
        <w:t>2318942 Zihang Ye</w:t>
      </w:r>
      <w:bookmarkStart w:id="0" w:name="_GoBack"/>
      <w:bookmarkEnd w:id="0"/>
    </w:p>
    <w:p w14:paraId="5EDA07F0">
      <w:pPr>
        <w:rPr>
          <w:rFonts w:hint="eastAsia"/>
        </w:rPr>
      </w:pPr>
    </w:p>
    <w:p w14:paraId="44B15F35">
      <w:pPr>
        <w:rPr>
          <w:rFonts w:hint="eastAsia"/>
        </w:rPr>
      </w:pPr>
      <w:r>
        <w:rPr>
          <w:rFonts w:hint="eastAsia"/>
        </w:rPr>
        <w:t>My research focuses on "semiotics" and "nostalgia phenomenon". Based on the three theoretical constructions mentioned in class, I think my research is more in line with "blending theories". The main reason is that nostalgia phenomenon and semiotics involve interdisciplinary research. They are essentially a fusion of phenomenological observation, semiotic connotation, psychological mapping, social and historical changes, etc.</w:t>
      </w:r>
    </w:p>
    <w:p w14:paraId="1C66E637">
      <w:pPr>
        <w:rPr>
          <w:rFonts w:hint="eastAsia"/>
        </w:rPr>
      </w:pPr>
    </w:p>
    <w:p w14:paraId="67BC89C6">
      <w:pPr>
        <w:rPr>
          <w:rFonts w:hint="eastAsia"/>
        </w:rPr>
      </w:pPr>
      <w:r>
        <w:rPr>
          <w:rFonts w:hint="eastAsia"/>
        </w:rPr>
        <w:t>In this study, the interdisciplinary projects involved focus on phenomenology, semiotics and psychology. Regarding the phenomenological part, its task is to explain and explain the causes of nostalgia phenomenon and analyze the root causes of this phenomenon. It observes the social background. When the economy declines, conservatism will rise. This phenomenon is manifested in the general reduction of daily expenditure in consumption concepts, and in aesthetic expression, it is manifested in the popularity of nostalgic style. This phenomenon with a certain law requires theoretical support from this doctrine.</w:t>
      </w:r>
    </w:p>
    <w:p w14:paraId="64B48D54">
      <w:pPr>
        <w:rPr>
          <w:rFonts w:hint="eastAsia"/>
        </w:rPr>
      </w:pPr>
    </w:p>
    <w:p w14:paraId="164955CF">
      <w:pPr>
        <w:rPr>
          <w:rFonts w:hint="eastAsia"/>
        </w:rPr>
      </w:pPr>
      <w:r>
        <w:rPr>
          <w:rFonts w:hint="eastAsia"/>
        </w:rPr>
        <w:t>Semiotics will analyze the symbols in the historical process in this study, from the murals created by primitive people, to the totem patterns created in ancient times, to the emoticons of popular network pictures in the modern Internet era. This symbol is not only a visual artistic symbol, but also a spiritual symbol and psychological suggestion. For example, when the cross appears, most people will think of Christianity, as well as people and objects related to Christianity, while certain groups of people will resonate with it, such as Christians or religious researchers. This potential connection requires the use of semiotics and some psychology.</w:t>
      </w:r>
    </w:p>
    <w:p w14:paraId="1F940487">
      <w:pPr>
        <w:rPr>
          <w:rFonts w:hint="eastAsia"/>
        </w:rPr>
      </w:pPr>
    </w:p>
    <w:p w14:paraId="18DC1EBE">
      <w:pPr>
        <w:rPr>
          <w:rFonts w:hint="eastAsia"/>
        </w:rPr>
      </w:pPr>
      <w:r>
        <w:rPr>
          <w:rFonts w:hint="eastAsia"/>
        </w:rPr>
        <w:t>Psychology is used as an auxiliary in this study, which explains why these totem symbols resonate with humans. This resonance comes from "rhythmic harmony", that is, a kind of inner mapping. Some groups of people have specific concepts or doctrines. When they reach this consensus, they often hope to place their hopes on some visible entity. This behavior causes them to resonate with this "entity" in response to a certain "rhythm" in their hearts.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DA1NGM5MTI5NTJhMzljYmE3MmZmNWRkNDUyOTgzYzkifQ=="/>
  </w:docVars>
  <w:rsids>
    <w:rsidRoot w:val="00000000"/>
    <w:rsid w:val="2B940041"/>
    <w:rsid w:val="301E791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322</Words>
  <Characters>1831</Characters>
  <Lines>0</Lines>
  <Paragraphs>0</Paragraphs>
  <TotalTime>12</TotalTime>
  <ScaleCrop>false</ScaleCrop>
  <LinksUpToDate>false</LinksUpToDate>
  <CharactersWithSpaces>2149</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2024-10-21T21:17:00Z</dcterms:created>
  <dc:creator>iPad</dc:creator>
  <cp:lastModifiedBy>诶嘿！</cp:lastModifiedBy>
  <dcterms:modified xsi:type="dcterms:W3CDTF">2024-10-21T20:45:15Z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96D3CF8FF5BB44A583FDB6D671DB9287_13</vt:lpwstr>
  </property>
</Properties>
</file>