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19.2 -->
  <w:body>
    <w:p w:rsidR="00A11B21" w:rsidP="00A11B21" w14:paraId="5EA3D57C" w14:textId="77777777">
      <w:pPr>
        <w:jc w:val="center"/>
      </w:pPr>
      <w:bookmarkStart w:id="0" w:name="_GoBack"/>
      <w:bookmarkEnd w:id="0"/>
    </w:p>
    <w:p w:rsidR="00A11B21" w:rsidP="00A11B21" w14:paraId="50B6A7C5" w14:textId="77777777">
      <w:pPr>
        <w:jc w:val="center"/>
      </w:pPr>
    </w:p>
    <w:p w:rsidR="00A11B21" w:rsidP="00A11B21" w14:paraId="6BD4760E" w14:textId="4E41E338">
      <w:pPr>
        <w:jc w:val="center"/>
      </w:pPr>
      <w:r w:rsidRPr="00AE2D94">
        <w:rPr>
          <w:noProof/>
          <w:sz w:val="28"/>
          <w:szCs w:val="28"/>
        </w:rPr>
        <w:drawing>
          <wp:inline distT="0" distB="0" distL="0" distR="0">
            <wp:extent cx="3810000" cy="1943100"/>
            <wp:effectExtent l="0" t="0" r="0" b="0"/>
            <wp:docPr id="1" name="Picture 1" descr="http://www.msport-eng.com/wp-content/uploads/2016/12/UW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40690" name="Picture 1" descr="http://www.msport-eng.com/wp-content/uploads/2016/12/UWTSD.png"/>
                    <pic:cNvPicPr>
                      <a:picLocks noChangeAspect="1" noChangeArrowheads="1"/>
                    </pic:cNvPicPr>
                  </pic:nvPicPr>
                  <pic:blipFill>
                    <a:blip xmlns:r="http://schemas.openxmlformats.org/officeDocument/2006/relationships" r:embed="rId4">
                      <a:extLst>
                        <a:ext xmlns:a="http://schemas.openxmlformats.org/drawingml/2006/main" uri="{28A0092B-C50C-407E-A947-70E740481C1C}">
                          <a14:useLocalDpi xmlns:a14="http://schemas.microsoft.com/office/drawing/2010/main" val="0"/>
                        </a:ext>
                      </a:extLst>
                    </a:blip>
                    <a:stretch>
                      <a:fillRect/>
                    </a:stretch>
                  </pic:blipFill>
                  <pic:spPr bwMode="auto">
                    <a:xfrm>
                      <a:off x="0" y="0"/>
                      <a:ext cx="3810000" cy="1943100"/>
                    </a:xfrm>
                    <a:prstGeom prst="rect">
                      <a:avLst/>
                    </a:prstGeom>
                    <a:noFill/>
                    <a:ln>
                      <a:noFill/>
                    </a:ln>
                  </pic:spPr>
                </pic:pic>
              </a:graphicData>
            </a:graphic>
          </wp:inline>
        </w:drawing>
      </w:r>
    </w:p>
    <w:p w:rsidR="00A11B21" w14:paraId="38B4EC2F" w14:textId="0A4F14E6"/>
    <w:p w:rsidR="00A11B21" w:rsidP="00A11B21" w14:paraId="16E1775A" w14:textId="6C17FAC5">
      <w:pPr>
        <w:jc w:val="center"/>
        <w:rPr>
          <w:sz w:val="40"/>
          <w:szCs w:val="40"/>
        </w:rPr>
      </w:pPr>
      <w:r w:rsidRPr="00C623A6">
        <w:rPr>
          <w:sz w:val="40"/>
          <w:szCs w:val="40"/>
        </w:rPr>
        <w:t xml:space="preserve">How does </w:t>
      </w:r>
      <w:r w:rsidRPr="00C623A6" w:rsidR="00C623A6">
        <w:rPr>
          <w:sz w:val="40"/>
          <w:szCs w:val="40"/>
        </w:rPr>
        <w:t xml:space="preserve">the Disasters Emergency Committee ensure </w:t>
      </w:r>
      <w:r w:rsidRPr="00C623A6" w:rsidR="004A3FCE">
        <w:rPr>
          <w:sz w:val="40"/>
          <w:szCs w:val="40"/>
        </w:rPr>
        <w:t>humanitari</w:t>
      </w:r>
      <w:r w:rsidR="004A3FCE">
        <w:rPr>
          <w:sz w:val="40"/>
          <w:szCs w:val="40"/>
        </w:rPr>
        <w:t>an</w:t>
      </w:r>
      <w:r w:rsidRPr="00C623A6" w:rsidR="004A3FCE">
        <w:rPr>
          <w:sz w:val="40"/>
          <w:szCs w:val="40"/>
        </w:rPr>
        <w:t>ism</w:t>
      </w:r>
      <w:r w:rsidRPr="00C623A6" w:rsidR="00C623A6">
        <w:rPr>
          <w:sz w:val="40"/>
          <w:szCs w:val="40"/>
        </w:rPr>
        <w:t>?</w:t>
      </w:r>
    </w:p>
    <w:p w:rsidR="004A3FCE" w:rsidP="00A11B21" w14:paraId="6EFC4E1A" w14:textId="398142DD">
      <w:pPr>
        <w:jc w:val="center"/>
        <w:rPr>
          <w:sz w:val="40"/>
          <w:szCs w:val="40"/>
        </w:rPr>
      </w:pPr>
      <w:r w:rsidRPr="00BC61D6">
        <w:rPr>
          <w:sz w:val="40"/>
          <w:szCs w:val="40"/>
        </w:rPr>
        <w:t>Supporting Human Flourishing</w:t>
      </w:r>
      <w:r w:rsidRPr="00BC61D6">
        <w:rPr>
          <w:sz w:val="40"/>
          <w:szCs w:val="40"/>
        </w:rPr>
        <w:t xml:space="preserve"> - </w:t>
      </w:r>
      <w:r w:rsidRPr="00BC61D6" w:rsidR="00BC61D6">
        <w:rPr>
          <w:sz w:val="40"/>
          <w:szCs w:val="40"/>
        </w:rPr>
        <w:t>M5X00959</w:t>
      </w:r>
    </w:p>
    <w:p w:rsidR="007E3DCE" w:rsidRPr="00737BF7" w:rsidP="007E3DCE" w14:paraId="52FFC4A9" w14:textId="77777777">
      <w:pPr>
        <w:jc w:val="center"/>
        <w:rPr>
          <w:sz w:val="28"/>
          <w:szCs w:val="28"/>
        </w:rPr>
      </w:pPr>
      <w:r w:rsidRPr="00737BF7">
        <w:rPr>
          <w:sz w:val="40"/>
          <w:szCs w:val="40"/>
        </w:rPr>
        <w:t>University of Wales Trinity Saint David</w:t>
      </w:r>
    </w:p>
    <w:p w:rsidR="00BC61D6" w:rsidRPr="00BC61D6" w:rsidP="00A11B21" w14:paraId="2EEEFD37" w14:textId="77777777">
      <w:pPr>
        <w:jc w:val="center"/>
        <w:rPr>
          <w:sz w:val="40"/>
          <w:szCs w:val="40"/>
        </w:rPr>
      </w:pPr>
    </w:p>
    <w:p w:rsidR="00A11B21" w14:paraId="1165A45D" w14:textId="77777777"/>
    <w:p w:rsidR="00A11B21" w14:paraId="790E1D88" w14:textId="77777777"/>
    <w:p w:rsidR="00A11B21" w14:paraId="04286002" w14:textId="77777777"/>
    <w:p w:rsidR="00A11B21" w14:paraId="0EDFA263" w14:textId="77777777"/>
    <w:p w:rsidR="00A11B21" w14:paraId="2F9F237E" w14:textId="77777777"/>
    <w:p w:rsidR="00A11B21" w14:paraId="27DAF25B" w14:textId="77777777"/>
    <w:p w:rsidR="00A11B21" w14:paraId="5FB43821" w14:textId="77777777"/>
    <w:p w:rsidR="00A11B21" w14:paraId="12DEBCAD" w14:textId="77777777"/>
    <w:p w:rsidR="00A11B21" w14:paraId="3B244B97" w14:textId="77777777"/>
    <w:p w:rsidR="00254CA2" w14:paraId="3AA19A86" w14:textId="77777777"/>
    <w:p w:rsidR="00254CA2" w14:paraId="17669B56" w14:textId="77777777"/>
    <w:p w:rsidR="00254CA2" w14:paraId="0568CD80" w14:textId="77777777"/>
    <w:p w:rsidR="00254CA2" w14:paraId="44B1E4C4" w14:textId="77777777"/>
    <w:p w:rsidR="00254CA2" w14:paraId="1E84F48D" w14:textId="77777777"/>
    <w:p w:rsidR="00594973" w:rsidRPr="00E64C79" w:rsidP="00E64C79" w14:paraId="0684C2B1" w14:textId="77A20ACB">
      <w:pPr>
        <w:spacing w:line="480" w:lineRule="auto"/>
        <w:ind w:firstLine="851"/>
      </w:pPr>
      <w:r w:rsidRPr="00E64C79">
        <w:t xml:space="preserve">Natural disasters are something that occurs that nobody can predict </w:t>
      </w:r>
      <w:r w:rsidRPr="00E64C79" w:rsidR="00CA2B47">
        <w:t xml:space="preserve">or prevent. There are many </w:t>
      </w:r>
      <w:r w:rsidRPr="00E64C79" w:rsidR="00CA79B2">
        <w:t>forms</w:t>
      </w:r>
      <w:r w:rsidRPr="00E64C79" w:rsidR="00CA2B47">
        <w:t xml:space="preserve"> of natural disasters and what it can do the communities, and </w:t>
      </w:r>
      <w:r w:rsidRPr="00E64C79" w:rsidR="00CA79B2">
        <w:t>people’s</w:t>
      </w:r>
      <w:r w:rsidRPr="00E64C79" w:rsidR="00CA2B47">
        <w:t xml:space="preserve"> lives can be catas</w:t>
      </w:r>
      <w:r w:rsidRPr="00E64C79" w:rsidR="00CA79B2">
        <w:t>trophic</w:t>
      </w:r>
      <w:r w:rsidRPr="00E64C79" w:rsidR="00D97490">
        <w:t xml:space="preserve"> </w:t>
      </w:r>
      <w:r w:rsidRPr="00E64C79" w:rsidR="00141FD1">
        <w:t>(</w:t>
      </w:r>
      <w:r w:rsidRPr="00E64C79" w:rsidR="00141FD1">
        <w:t>Felbermayr</w:t>
      </w:r>
      <w:r w:rsidRPr="00E64C79" w:rsidR="00141FD1">
        <w:t xml:space="preserve"> </w:t>
      </w:r>
      <w:r w:rsidRPr="00E64C79" w:rsidR="00141FD1">
        <w:t xml:space="preserve">&amp; </w:t>
      </w:r>
      <w:r w:rsidRPr="00E64C79" w:rsidR="00141FD1">
        <w:t>Gröschl</w:t>
      </w:r>
      <w:r w:rsidRPr="00E64C79" w:rsidR="00141FD1">
        <w:t>, 2014)</w:t>
      </w:r>
      <w:r w:rsidRPr="00E64C79" w:rsidR="00141FD1">
        <w:t xml:space="preserve">. </w:t>
      </w:r>
      <w:r w:rsidRPr="00E64C79" w:rsidR="00CA79B2">
        <w:t>The main</w:t>
      </w:r>
      <w:r w:rsidRPr="00E64C79" w:rsidR="00BE6C84">
        <w:t xml:space="preserve"> types of disasters include; floods, tornadoes, severe storms, wildfires, drought, earthquakes, hurricanes and tropical storms</w:t>
      </w:r>
      <w:r w:rsidRPr="00E64C79" w:rsidR="0031577B">
        <w:t xml:space="preserve"> (</w:t>
      </w:r>
      <w:r w:rsidRPr="00E64C79" w:rsidR="0031577B">
        <w:t xml:space="preserve">Cannon, 1994). </w:t>
      </w:r>
      <w:r w:rsidRPr="00E64C79" w:rsidR="00CA79B2">
        <w:t xml:space="preserve">When unfortunate events like this occur, </w:t>
      </w:r>
      <w:r w:rsidRPr="00E64C79" w:rsidR="00E90DB5">
        <w:t xml:space="preserve">disaster organisations usually pull together to try and provide aid to these people and try and reach out to the public for donations to help contribute towards the </w:t>
      </w:r>
      <w:r w:rsidRPr="00E64C79" w:rsidR="00005EA6">
        <w:t>event</w:t>
      </w:r>
      <w:r w:rsidRPr="00E64C79" w:rsidR="00A73537">
        <w:t xml:space="preserve"> (</w:t>
      </w:r>
      <w:r w:rsidRPr="00E64C79" w:rsidR="00A73537">
        <w:t xml:space="preserve">Newman &amp; Newman, 2015). </w:t>
      </w:r>
      <w:r w:rsidRPr="00E64C79" w:rsidR="00005EA6">
        <w:t xml:space="preserve"> </w:t>
      </w:r>
      <w:r w:rsidRPr="00E64C79" w:rsidR="00BE6C84">
        <w:t xml:space="preserve">Although there are many emergency services that aid in these disasters, </w:t>
      </w:r>
      <w:r w:rsidRPr="00E64C79" w:rsidR="005624B7">
        <w:t>for this essay, the Emergency Disaster Committee will be analysed.
</w:t>
      </w:r>
    </w:p>
    <w:p w:rsidR="00594973" w:rsidRPr="00E64C79" w:rsidP="00E64C79" w14:paraId="594B375C" w14:textId="1EE585FA">
      <w:pPr>
        <w:spacing w:line="480" w:lineRule="auto"/>
        <w:ind w:firstLine="851"/>
      </w:pPr>
      <w:r w:rsidRPr="00E64C79">
        <w:t>The DEC was organised in 1963 as a formal gathering of what was then Britain's five largest humanitarian organizations. They were the Christian Aid, The British Red Cross, Save the Children, Oxfam and War on Want</w:t>
      </w:r>
      <w:r w:rsidRPr="00E64C79" w:rsidR="00ED5BB7">
        <w:t xml:space="preserve"> </w:t>
      </w:r>
      <w:r w:rsidRPr="00E64C79" w:rsidR="00B40901">
        <w:t>(</w:t>
      </w:r>
      <w:r w:rsidRPr="00E64C79" w:rsidR="00B40901">
        <w:t>Saunders,</w:t>
      </w:r>
      <w:r w:rsidRPr="00E64C79" w:rsidR="00B40901">
        <w:t xml:space="preserve"> </w:t>
      </w:r>
      <w:r w:rsidRPr="00E64C79" w:rsidR="00B40901">
        <w:t>2009)</w:t>
      </w:r>
      <w:r w:rsidRPr="00E64C79" w:rsidR="00B40901">
        <w:t xml:space="preserve">. </w:t>
      </w:r>
      <w:r w:rsidRPr="00E64C79">
        <w:t>While those involved as a logical step presented the establishment of the DEC, it also captured a changing humanitarian national and international context</w:t>
      </w:r>
      <w:r w:rsidRPr="00E64C79" w:rsidR="002152CA">
        <w:t xml:space="preserve"> </w:t>
      </w:r>
      <w:r w:rsidRPr="00E64C79" w:rsidR="002152CA">
        <w:rPr>
          <w:rStyle w:val="selectable"/>
          <w:color w:val="000000"/>
        </w:rPr>
        <w:t>(Jones, 2014)</w:t>
      </w:r>
      <w:r w:rsidRPr="00E64C79" w:rsidR="002152CA">
        <w:rPr>
          <w:rStyle w:val="selectable"/>
          <w:color w:val="000000"/>
        </w:rPr>
        <w:t>.</w:t>
      </w:r>
      <w:r w:rsidRPr="00E64C79" w:rsidR="002152CA">
        <w:t xml:space="preserve"> </w:t>
      </w:r>
      <w:r w:rsidRPr="00E64C79">
        <w:t>The Disasters Emergency Committee (DEC) helps bring together 14 major UK aid organizations to raise money in poorer countries in occasions of humanitarian crisis</w:t>
      </w:r>
      <w:r w:rsidRPr="00E64C79" w:rsidR="00CE73CB">
        <w:t xml:space="preserve"> (</w:t>
      </w:r>
      <w:r w:rsidRPr="00E64C79" w:rsidR="00CE73CB">
        <w:t>Coppola, 2006)</w:t>
      </w:r>
      <w:r w:rsidRPr="00E64C79" w:rsidR="00CE73CB">
        <w:t>.</w:t>
      </w:r>
      <w:r w:rsidRPr="00E64C79">
        <w:t xml:space="preserve"> Individuals can raise more money by continuing to work together to save lives and rebuild broken communities.</w:t>
      </w:r>
    </w:p>
    <w:p w:rsidR="00594973" w:rsidRPr="00E64C79" w:rsidP="00E64C79" w14:paraId="46308E66" w14:textId="79EE10E1">
      <w:pPr>
        <w:spacing w:line="480" w:lineRule="auto"/>
        <w:ind w:firstLine="851"/>
      </w:pPr>
      <w:r w:rsidRPr="00E64C79">
        <w:t xml:space="preserve">They are launching appeals to raise money to help those affected by a disaster, ensuring that funds reach those most in need. </w:t>
      </w:r>
      <w:r w:rsidRPr="00E64C79" w:rsidR="00AF37FA">
        <w:t>In the world's poorest countries, they respond to disasters by using a set of criteria to help them decide when to launch an appeal and how they can be most effective</w:t>
      </w:r>
      <w:r w:rsidRPr="00E64C79" w:rsidR="00610FF3">
        <w:t xml:space="preserve"> </w:t>
      </w:r>
      <w:r w:rsidRPr="00E64C79" w:rsidR="00610FF3">
        <w:rPr>
          <w:rStyle w:val="selectable"/>
          <w:color w:val="000000"/>
        </w:rPr>
        <w:t>(Brown, 2014)</w:t>
      </w:r>
      <w:r w:rsidRPr="00E64C79" w:rsidR="00FC4630">
        <w:rPr>
          <w:rStyle w:val="selectable"/>
          <w:color w:val="000000"/>
        </w:rPr>
        <w:t>.</w:t>
      </w:r>
      <w:r w:rsidRPr="00E64C79" w:rsidR="00610FF3">
        <w:t xml:space="preserve"> </w:t>
      </w:r>
      <w:r w:rsidRPr="00E64C79" w:rsidR="00AF37FA">
        <w:t>The DEC consists of member agencies that are humanitarian aid experts, providing an effective response to disasters that donors expect, and disaster-affected people need.</w:t>
      </w:r>
      <w:r w:rsidRPr="00E64C79" w:rsidR="00CE6847">
        <w:t xml:space="preserve"> They are guided by a board of trustees that includes all their members ' chief executives as well as up to six independent trustees; with a </w:t>
      </w:r>
      <w:r w:rsidRPr="00E64C79" w:rsidR="004C606B">
        <w:t>small</w:t>
      </w:r>
      <w:r w:rsidRPr="00E64C79" w:rsidR="00CE6847">
        <w:t xml:space="preserve"> permanent </w:t>
      </w:r>
      <w:r w:rsidRPr="00E64C79" w:rsidR="00CE6847">
        <w:t>staff of 17, the DEC secretariat, to carry out the organization's day-to-day running. They create a unique collaborative hub, together with the assistance of the Rapid Response Network, their media and corporate partners, capable of launching appeals and raising funds to address some of the most devastating disasters in the world</w:t>
      </w:r>
      <w:r w:rsidRPr="00E64C79" w:rsidR="00812CC8">
        <w:t xml:space="preserve"> </w:t>
      </w:r>
      <w:r w:rsidRPr="00E64C79" w:rsidR="00812CC8">
        <w:rPr>
          <w:rStyle w:val="selectable"/>
          <w:color w:val="000000"/>
        </w:rPr>
        <w:t xml:space="preserve">("How we work", </w:t>
      </w:r>
      <w:r w:rsidRPr="00E64C79" w:rsidR="001B0425">
        <w:rPr>
          <w:rStyle w:val="selectable"/>
          <w:color w:val="000000"/>
        </w:rPr>
        <w:t>n.d</w:t>
      </w:r>
      <w:r w:rsidRPr="00E64C79" w:rsidR="00812CC8">
        <w:rPr>
          <w:rStyle w:val="selectable"/>
          <w:color w:val="000000"/>
        </w:rPr>
        <w:t>)</w:t>
      </w:r>
      <w:r w:rsidRPr="00E64C79" w:rsidR="00812CC8">
        <w:rPr>
          <w:rStyle w:val="selectable"/>
          <w:color w:val="000000"/>
        </w:rPr>
        <w:t>.</w:t>
      </w:r>
      <w:r w:rsidRPr="00E64C79" w:rsidR="00101770">
        <w:rPr>
          <w:rStyle w:val="selectable"/>
          <w:color w:val="000000"/>
        </w:rPr>
        <w:t xml:space="preserve"> </w:t>
      </w:r>
      <w:r w:rsidRPr="00E64C79" w:rsidR="00101770">
        <w:t>The DEC is most notably known for their involvement with the 2004 Indian Ocean earthquake and tsunami, receiving £392,000,000 from donations (Telford &amp; Cosgrave, 2007).
</w:t>
      </w:r>
    </w:p>
    <w:p w:rsidR="00594973" w:rsidRPr="00E64C79" w:rsidP="00E64C79" w14:paraId="214161A6" w14:textId="249340DB">
      <w:pPr>
        <w:spacing w:line="480" w:lineRule="auto"/>
        <w:ind w:firstLine="851"/>
      </w:pPr>
      <w:r w:rsidRPr="00E64C79">
        <w:t xml:space="preserve">Their priority is to </w:t>
      </w:r>
      <w:r w:rsidRPr="00E64C79" w:rsidR="003054EA">
        <w:t>help</w:t>
      </w:r>
      <w:r w:rsidRPr="00E64C79">
        <w:t xml:space="preserve"> and support as quickly and efficiently as possible to those who need it. Decisions on how they allocate people's money to each of their members when a disaster strike is taken in advance, based on the ability of each member to aid where necessary. They make sure that the way they spend your money ensures that communities receive urgent humanitarian aid they need, as well as long-term support after a disaster to rebuild their lives</w:t>
      </w:r>
      <w:r w:rsidRPr="00E64C79" w:rsidR="00381E98">
        <w:t xml:space="preserve"> (</w:t>
      </w:r>
      <w:r w:rsidRPr="00E64C79" w:rsidR="00381E98">
        <w:t>Perry, 2007)</w:t>
      </w:r>
      <w:r w:rsidRPr="00E64C79" w:rsidR="00381E98">
        <w:t xml:space="preserve">. </w:t>
      </w:r>
      <w:r w:rsidRPr="00E64C79" w:rsidR="00DE294D">
        <w:t>DEC operates an extremely cost-effective model, spending on running their appeals an average of just 7.3% of the money they raise, with the remainder being distributed to their members for their vital work</w:t>
      </w:r>
      <w:r w:rsidRPr="00E64C79" w:rsidR="00812CC8">
        <w:t xml:space="preserve"> </w:t>
      </w:r>
      <w:r w:rsidRPr="00E64C79" w:rsidR="00812CC8">
        <w:rPr>
          <w:rStyle w:val="selectable"/>
          <w:color w:val="000000"/>
        </w:rPr>
        <w:t xml:space="preserve">("How we work", </w:t>
      </w:r>
      <w:r w:rsidRPr="00E64C79" w:rsidR="001B0425">
        <w:rPr>
          <w:rStyle w:val="selectable"/>
          <w:color w:val="000000"/>
        </w:rPr>
        <w:t>n.d</w:t>
      </w:r>
      <w:r w:rsidRPr="00E64C79" w:rsidR="00812CC8">
        <w:rPr>
          <w:rStyle w:val="selectable"/>
          <w:color w:val="000000"/>
        </w:rPr>
        <w:t>)</w:t>
      </w:r>
      <w:r w:rsidRPr="00E64C79" w:rsidR="00812CC8">
        <w:rPr>
          <w:rStyle w:val="selectable"/>
          <w:color w:val="000000"/>
        </w:rPr>
        <w:t>.</w:t>
      </w:r>
    </w:p>
    <w:p w:rsidR="00594973" w:rsidRPr="00E64C79" w:rsidP="00E64C79" w14:paraId="61CB4631" w14:textId="40988513">
      <w:pPr>
        <w:spacing w:line="480" w:lineRule="auto"/>
        <w:ind w:firstLine="851"/>
      </w:pPr>
      <w:r w:rsidRPr="00E64C79">
        <w:t>The work of the DEC is governed by a dedication to best practice and accountability to both the donors and disaster-affected people. The high standards of the DEC begin with membership, of which they have a stringent set of criteria to ensure that the DEC is comprised of the leading aid agencies in the UK</w:t>
      </w:r>
      <w:r w:rsidRPr="00E64C79" w:rsidR="008804A8">
        <w:t xml:space="preserve"> (</w:t>
      </w:r>
      <w:r w:rsidRPr="00E64C79" w:rsidR="008804A8">
        <w:t>Hidayat</w:t>
      </w:r>
      <w:r w:rsidRPr="00E64C79" w:rsidR="009B45FA">
        <w:t xml:space="preserve"> </w:t>
      </w:r>
      <w:r w:rsidRPr="00E64C79" w:rsidR="008804A8">
        <w:t xml:space="preserve">&amp; </w:t>
      </w:r>
      <w:r w:rsidRPr="00E64C79" w:rsidR="008804A8">
        <w:t>Egbu</w:t>
      </w:r>
      <w:r w:rsidRPr="00E64C79" w:rsidR="008804A8">
        <w:t>, 2010</w:t>
      </w:r>
      <w:r w:rsidRPr="00E64C79" w:rsidR="009B45FA">
        <w:t>).</w:t>
      </w:r>
      <w:r w:rsidRPr="00E64C79">
        <w:t xml:space="preserve"> The DEC conduct and publish frequent independent appeal assessments, to check the disaster responses of their members, they help the communities which most need them, and their annual reports provide information on the operational and financial performance of the DEC each year</w:t>
      </w:r>
      <w:r w:rsidRPr="00E64C79" w:rsidR="00812CC8">
        <w:t xml:space="preserve"> </w:t>
      </w:r>
      <w:r w:rsidRPr="00E64C79" w:rsidR="00812CC8">
        <w:rPr>
          <w:rStyle w:val="selectable"/>
          <w:color w:val="000000"/>
        </w:rPr>
        <w:t xml:space="preserve">("How we work", </w:t>
      </w:r>
      <w:r w:rsidRPr="00E64C79" w:rsidR="001B0425">
        <w:rPr>
          <w:rStyle w:val="selectable"/>
          <w:color w:val="000000"/>
        </w:rPr>
        <w:t>n.d</w:t>
      </w:r>
      <w:r w:rsidRPr="00E64C79" w:rsidR="00812CC8">
        <w:rPr>
          <w:rStyle w:val="selectable"/>
          <w:color w:val="000000"/>
        </w:rPr>
        <w:t>)</w:t>
      </w:r>
      <w:r w:rsidRPr="00E64C79" w:rsidR="00812CC8">
        <w:rPr>
          <w:rStyle w:val="selectable"/>
          <w:color w:val="000000"/>
        </w:rPr>
        <w:t>.</w:t>
      </w:r>
    </w:p>
    <w:p w:rsidR="00853CFF" w:rsidRPr="00E64C79" w:rsidP="00E64C79" w14:paraId="126ED511" w14:textId="01DF80DC">
      <w:pPr>
        <w:spacing w:line="480" w:lineRule="auto"/>
        <w:ind w:firstLine="851"/>
      </w:pPr>
      <w:r w:rsidRPr="00E64C79">
        <w:t xml:space="preserve">Member agencies can use up to 7% of the money that they receive from </w:t>
      </w:r>
      <w:r w:rsidRPr="00E64C79">
        <w:t>the</w:t>
      </w:r>
      <w:r w:rsidRPr="00E64C79">
        <w:t xml:space="preserve"> DEC in the United Kingdom to support their response to the disaster. All remaining funds then must </w:t>
      </w:r>
      <w:r w:rsidRPr="00E64C79">
        <w:t>be spent on the emergency response itself and aid survivors to rebuild their lives</w:t>
      </w:r>
      <w:r w:rsidRPr="00E64C79" w:rsidR="005C09A1">
        <w:t xml:space="preserve"> (</w:t>
      </w:r>
      <w:r w:rsidRPr="00E64C79" w:rsidR="005C09A1">
        <w:t>Murlis</w:t>
      </w:r>
      <w:r w:rsidRPr="00E64C79" w:rsidR="005C09A1">
        <w:t>,</w:t>
      </w:r>
      <w:r w:rsidRPr="00E64C79" w:rsidR="005C09A1">
        <w:t xml:space="preserve"> </w:t>
      </w:r>
      <w:r w:rsidRPr="00E64C79" w:rsidR="005C09A1">
        <w:t xml:space="preserve">1977). </w:t>
      </w:r>
      <w:r w:rsidRPr="00E64C79" w:rsidR="00835C8C">
        <w:t xml:space="preserve"> </w:t>
      </w:r>
      <w:r w:rsidRPr="00E64C79">
        <w:t>The DEC is committed to providing humanitarian assistance by international standards</w:t>
      </w:r>
      <w:r w:rsidRPr="00E64C79" w:rsidR="002D5D76">
        <w:t xml:space="preserve"> (</w:t>
      </w:r>
      <w:r w:rsidRPr="00E64C79" w:rsidR="002D5D76">
        <w:t>Campbell, 2005)</w:t>
      </w:r>
      <w:r w:rsidRPr="00E64C79" w:rsidR="002D5D76">
        <w:t xml:space="preserve">. </w:t>
      </w:r>
      <w:r w:rsidRPr="00E64C79">
        <w:t>However, they recognize that improvement is always possible and are challenged by the DEC Accountability Framework (DECAF) to develop their ways of working</w:t>
      </w:r>
      <w:r w:rsidRPr="00E64C79" w:rsidR="00835C8C">
        <w:t xml:space="preserve"> continually. </w:t>
      </w:r>
      <w:r w:rsidRPr="00E64C79">
        <w:t>DEC members are humanitarian aid experts who can provide an adequate response to disasters that donors expect, and disaster-affected people need. DEC will have up to 15 memberships in order to remain manageable and cost-effective</w:t>
      </w:r>
      <w:r w:rsidRPr="00E64C79" w:rsidR="008274B4">
        <w:t xml:space="preserve"> </w:t>
      </w:r>
      <w:r w:rsidRPr="00E64C79" w:rsidR="008274B4">
        <w:rPr>
          <w:rStyle w:val="selectable"/>
          <w:color w:val="000000"/>
        </w:rPr>
        <w:t xml:space="preserve">("Disasters Emergency Committee | DEC Cyclone </w:t>
      </w:r>
      <w:r w:rsidRPr="00E64C79" w:rsidR="008274B4">
        <w:rPr>
          <w:rStyle w:val="selectable"/>
          <w:color w:val="000000"/>
        </w:rPr>
        <w:t>Idai</w:t>
      </w:r>
      <w:r w:rsidRPr="00E64C79" w:rsidR="008274B4">
        <w:rPr>
          <w:rStyle w:val="selectable"/>
          <w:color w:val="000000"/>
        </w:rPr>
        <w:t xml:space="preserve"> Appeal", </w:t>
      </w:r>
      <w:r w:rsidRPr="00E64C79" w:rsidR="001B0425">
        <w:rPr>
          <w:rStyle w:val="selectable"/>
          <w:color w:val="000000"/>
        </w:rPr>
        <w:t>n.d</w:t>
      </w:r>
      <w:r w:rsidRPr="00E64C79" w:rsidR="008274B4">
        <w:rPr>
          <w:rStyle w:val="selectable"/>
          <w:color w:val="000000"/>
        </w:rPr>
        <w:t>)</w:t>
      </w:r>
      <w:r w:rsidRPr="00E64C79" w:rsidR="008274B4">
        <w:rPr>
          <w:rStyle w:val="selectable"/>
          <w:color w:val="000000"/>
        </w:rPr>
        <w:t>.</w:t>
      </w:r>
    </w:p>
    <w:p w:rsidR="00132941" w:rsidRPr="00E64C79" w:rsidP="00E64C79" w14:paraId="2B19A8BC" w14:textId="30AA056A">
      <w:pPr>
        <w:spacing w:line="480" w:lineRule="auto"/>
        <w:ind w:firstLine="851"/>
      </w:pPr>
      <w:r w:rsidRPr="00E64C79">
        <w:t>The DEC calls on the Rapid Response Network (RRN) to raise money quickly and efficiently when a disaster happens</w:t>
      </w:r>
      <w:r w:rsidRPr="00E64C79" w:rsidR="00411FAB">
        <w:t>.</w:t>
      </w:r>
      <w:r w:rsidRPr="00E64C79">
        <w:t xml:space="preserve"> Their appeals would not be possible without the incredible and ongoing support of the RRN members</w:t>
      </w:r>
      <w:r w:rsidRPr="00E64C79" w:rsidR="00411FAB">
        <w:t xml:space="preserve"> (</w:t>
      </w:r>
      <w:r w:rsidRPr="00E64C79" w:rsidR="00411FAB">
        <w:t>Thomas,</w:t>
      </w:r>
      <w:r w:rsidRPr="00E64C79" w:rsidR="00411FAB">
        <w:t xml:space="preserve"> </w:t>
      </w:r>
      <w:r w:rsidRPr="00E64C79" w:rsidR="00411FAB">
        <w:t>2011).</w:t>
      </w:r>
      <w:r w:rsidRPr="00E64C79" w:rsidR="00411FAB">
        <w:t xml:space="preserve"> </w:t>
      </w:r>
      <w:r w:rsidRPr="00E64C79">
        <w:t>The RRN offers a way for crucial UK organizations to play a leading role to convert the groundswell of concern into a public appeal that is collaborative, efficient and effective</w:t>
      </w:r>
      <w:r w:rsidRPr="00E64C79" w:rsidR="009050E0">
        <w:t xml:space="preserve"> (</w:t>
      </w:r>
      <w:r w:rsidRPr="00E64C79" w:rsidR="009050E0">
        <w:t>Roese</w:t>
      </w:r>
      <w:r w:rsidRPr="00E64C79" w:rsidR="009050E0">
        <w:t>,</w:t>
      </w:r>
      <w:r w:rsidRPr="00E64C79" w:rsidR="005E2248">
        <w:t xml:space="preserve"> </w:t>
      </w:r>
      <w:r w:rsidRPr="00E64C79" w:rsidR="009050E0">
        <w:t>Graham,</w:t>
      </w:r>
      <w:r w:rsidRPr="00E64C79" w:rsidR="005E2248">
        <w:t xml:space="preserve"> </w:t>
      </w:r>
      <w:r w:rsidRPr="00E64C79" w:rsidR="009050E0">
        <w:t>Harrington</w:t>
      </w:r>
      <w:r w:rsidRPr="00E64C79" w:rsidR="005E2248">
        <w:t xml:space="preserve"> </w:t>
      </w:r>
      <w:r w:rsidRPr="00E64C79" w:rsidR="009050E0">
        <w:t>&amp; Richmond</w:t>
      </w:r>
      <w:r w:rsidRPr="00E64C79" w:rsidR="005E2248">
        <w:t xml:space="preserve">, </w:t>
      </w:r>
      <w:r w:rsidRPr="00E64C79" w:rsidR="009050E0">
        <w:t>2006).</w:t>
      </w:r>
      <w:r w:rsidRPr="00E64C79" w:rsidR="009050E0">
        <w:t xml:space="preserve"> </w:t>
      </w:r>
      <w:r w:rsidRPr="00E64C79">
        <w:t xml:space="preserve">It currently consists of radio and television broadcasters, major high street banks, as well as the Post Office, BT, 38 degrees, and NewsNow together with a range of corporate organizations working with the DEC to reach maximum publicity and cost-effective ways of making donations for the public. </w:t>
      </w:r>
      <w:r w:rsidRPr="00E64C79">
        <w:t>Being part of the RRN makes the whole process of responding to unexpected and overwhelming occurrences clear, simple and effective</w:t>
      </w:r>
      <w:r w:rsidRPr="00E64C79" w:rsidR="00AA5685">
        <w:t xml:space="preserve"> </w:t>
      </w:r>
      <w:r w:rsidRPr="00E64C79" w:rsidR="00AA5685">
        <w:rPr>
          <w:rStyle w:val="selectable"/>
          <w:color w:val="000000"/>
        </w:rPr>
        <w:t xml:space="preserve">("Corporate Partners", </w:t>
      </w:r>
      <w:r w:rsidRPr="00E64C79" w:rsidR="0000650D">
        <w:rPr>
          <w:rStyle w:val="selectable"/>
          <w:color w:val="000000"/>
        </w:rPr>
        <w:t>n.d</w:t>
      </w:r>
      <w:r w:rsidRPr="00E64C79" w:rsidR="00AA5685">
        <w:rPr>
          <w:rStyle w:val="selectable"/>
          <w:color w:val="000000"/>
        </w:rPr>
        <w:t>)</w:t>
      </w:r>
      <w:r w:rsidRPr="00E64C79" w:rsidR="00AA5685">
        <w:rPr>
          <w:rStyle w:val="selectable"/>
          <w:color w:val="000000"/>
        </w:rPr>
        <w:t xml:space="preserve">. </w:t>
      </w:r>
      <w:r w:rsidRPr="00E64C79">
        <w:t>Along with corporate partners that aid in advertisements to aid in publicity for donations, there are also connections with technology, finance and retail partners. Some of the popularly known companies are; BT, Just Giving, Barclays, HSBC, The Co-op and eBay to name a few</w:t>
      </w:r>
      <w:r w:rsidRPr="00E64C79" w:rsidR="00AA5685">
        <w:t>.</w:t>
      </w:r>
    </w:p>
    <w:p w:rsidR="00132941" w:rsidRPr="00E64C79" w:rsidP="00E64C79" w14:paraId="29258A1C" w14:textId="71205FF1">
      <w:pPr>
        <w:spacing w:line="480" w:lineRule="auto"/>
        <w:ind w:firstLine="851"/>
      </w:pPr>
      <w:r w:rsidRPr="00E64C79">
        <w:t xml:space="preserve">Trustees focus on ensuring the DEC remains true to its charitable cause and goals and abides with the law of charity. They are accountable for preparing the report and the financial statement of the Trustees. The Board, consisting of both Member Trustees (Member </w:t>
      </w:r>
      <w:r w:rsidRPr="00E64C79">
        <w:t>Agencies Chief Executives) and Independent Trustees, is ultimately responsible for directing the charity's affairs; defining its strategic objectives; ensuring that it is solvent; ensuring that it is well run ; and delivering the charitable outcomes for which it was established</w:t>
      </w:r>
      <w:r w:rsidRPr="00E64C79" w:rsidR="00454633">
        <w:t xml:space="preserve"> (</w:t>
      </w:r>
      <w:r w:rsidRPr="00E64C79" w:rsidR="00454633">
        <w:t>Da Silva,</w:t>
      </w:r>
      <w:r w:rsidRPr="00E64C79" w:rsidR="00017964">
        <w:t xml:space="preserve"> </w:t>
      </w:r>
      <w:r w:rsidRPr="00E64C79" w:rsidR="00454633">
        <w:t>2010)</w:t>
      </w:r>
      <w:r w:rsidRPr="00E64C79" w:rsidR="00017964">
        <w:t>.</w:t>
      </w:r>
      <w:r w:rsidRPr="00E64C79">
        <w:t xml:space="preserve"> Trustees ensure the DEC stands true to its charitable cause and goals and complies with the law of charity. They are responsible for preparation of the annual report of the Trustees and the financial statement presented to the Charity Commission</w:t>
      </w:r>
      <w:r w:rsidRPr="00E64C79" w:rsidR="006856FA">
        <w:t xml:space="preserve"> </w:t>
      </w:r>
      <w:r w:rsidRPr="00E64C79" w:rsidR="006856FA">
        <w:rPr>
          <w:rStyle w:val="selectable"/>
          <w:color w:val="000000"/>
        </w:rPr>
        <w:t xml:space="preserve">("Board of trustees", </w:t>
      </w:r>
      <w:r w:rsidRPr="00E64C79" w:rsidR="0000650D">
        <w:rPr>
          <w:rStyle w:val="selectable"/>
          <w:color w:val="000000"/>
        </w:rPr>
        <w:t>n.d</w:t>
      </w:r>
      <w:r w:rsidRPr="00E64C79" w:rsidR="006856FA">
        <w:rPr>
          <w:rStyle w:val="selectable"/>
          <w:color w:val="000000"/>
        </w:rPr>
        <w:t>)</w:t>
      </w:r>
      <w:r w:rsidRPr="00E64C79" w:rsidR="006856FA">
        <w:rPr>
          <w:rStyle w:val="selectable"/>
          <w:color w:val="000000"/>
        </w:rPr>
        <w:t>.</w:t>
      </w:r>
    </w:p>
    <w:p w:rsidR="00132941" w:rsidRPr="00E64C79" w:rsidP="00E64C79" w14:paraId="1E39D0E5" w14:textId="798A71CC">
      <w:pPr>
        <w:spacing w:line="480" w:lineRule="auto"/>
        <w:ind w:firstLine="851"/>
      </w:pPr>
      <w:r w:rsidRPr="00E64C79">
        <w:t>The DEC is part of the global humanitarian coalition alliance named the Alliance for Emergency Appeals (EAA). The EAA is made up of DEC-like organizations; a collection of national aid organizations that come together to respond to overseas emergencies. The EAA is the first such international humanitarian aid initiative</w:t>
      </w:r>
      <w:r w:rsidRPr="00E64C79" w:rsidR="00BF3132">
        <w:t xml:space="preserve"> (</w:t>
      </w:r>
      <w:r w:rsidRPr="00E64C79" w:rsidR="00BF3132">
        <w:t>Toyasaki</w:t>
      </w:r>
      <w:r w:rsidRPr="00E64C79" w:rsidR="00BF3132">
        <w:t xml:space="preserve"> </w:t>
      </w:r>
      <w:r w:rsidRPr="00E64C79" w:rsidR="00BF3132">
        <w:t xml:space="preserve">&amp; </w:t>
      </w:r>
      <w:r w:rsidRPr="00E64C79" w:rsidR="00BF3132">
        <w:t>Wakolbinger</w:t>
      </w:r>
      <w:r w:rsidRPr="00E64C79" w:rsidR="00BF3132">
        <w:t>, 2018).</w:t>
      </w:r>
      <w:r w:rsidRPr="00E64C79" w:rsidR="00BF3132">
        <w:t xml:space="preserve"> </w:t>
      </w:r>
      <w:r w:rsidRPr="00E64C79" w:rsidR="00B15745">
        <w:t>While models vary across countries, some features remain central to the success of joint humanitarian appeals. These include: participation of experienced global humanitarian organizations, media partnerships that support appeals by educating the public and reducing the cost of fundraising by providing free ad space and private sector partnerships–these can take many forms, but usually allow the private sector to re-establish its commitment to disaster relief in line with its resources for rapid deployers</w:t>
      </w:r>
      <w:r w:rsidRPr="00E64C79" w:rsidR="00E85EC0">
        <w:t xml:space="preserve"> (</w:t>
      </w:r>
      <w:r w:rsidRPr="00E64C79" w:rsidR="00E85EC0">
        <w:t>Similon</w:t>
      </w:r>
      <w:r w:rsidRPr="00E64C79" w:rsidR="00E85EC0">
        <w:t>, 2015).</w:t>
      </w:r>
      <w:r w:rsidRPr="00E64C79" w:rsidR="00E85EC0">
        <w:t xml:space="preserve"> </w:t>
      </w:r>
      <w:r w:rsidRPr="00E64C79" w:rsidR="00B15745">
        <w:t>The purpose of the EAA is to share learning and experience from national appeals and create a membership of each EAA member organization with the overall objective of increasing the global impact of humanitarian ai</w:t>
      </w:r>
      <w:r w:rsidRPr="00E64C79" w:rsidR="002B1CDE">
        <w:t xml:space="preserve">d </w:t>
      </w:r>
      <w:r w:rsidRPr="00E64C79" w:rsidR="002B1CDE">
        <w:rPr>
          <w:rStyle w:val="selectable"/>
          <w:color w:val="000000"/>
        </w:rPr>
        <w:t xml:space="preserve">("Emergency appeals alliance", </w:t>
      </w:r>
      <w:r w:rsidRPr="00E64C79" w:rsidR="002B1CDE">
        <w:rPr>
          <w:rStyle w:val="selectable"/>
          <w:color w:val="000000"/>
        </w:rPr>
        <w:t>n.d</w:t>
      </w:r>
      <w:r w:rsidRPr="00E64C79" w:rsidR="002B1CDE">
        <w:rPr>
          <w:rStyle w:val="selectable"/>
          <w:color w:val="000000"/>
        </w:rPr>
        <w:t>)</w:t>
      </w:r>
      <w:r w:rsidRPr="00E64C79" w:rsidR="002B1CDE">
        <w:rPr>
          <w:rStyle w:val="selectable"/>
          <w:color w:val="000000"/>
        </w:rPr>
        <w:t>.</w:t>
      </w:r>
    </w:p>
    <w:p w:rsidR="009A4863" w:rsidRPr="00E64C79" w:rsidP="00E64C79" w14:paraId="069E6552" w14:textId="0FE0CE76">
      <w:pPr>
        <w:spacing w:line="480" w:lineRule="auto"/>
        <w:ind w:firstLine="851"/>
      </w:pPr>
      <w:r w:rsidRPr="00E64C79">
        <w:t>Aid agencies were primarily focused in Europe before the late 1950s on the needs of refugees and displaced persons</w:t>
      </w:r>
      <w:r w:rsidRPr="00E64C79" w:rsidR="00AE5FDA">
        <w:t xml:space="preserve"> </w:t>
      </w:r>
      <w:r w:rsidRPr="00E64C79" w:rsidR="00CA245D">
        <w:t>(</w:t>
      </w:r>
      <w:r w:rsidRPr="00E64C79" w:rsidR="00CA245D">
        <w:t>Black, 2018)</w:t>
      </w:r>
      <w:r w:rsidRPr="00E64C79" w:rsidR="00CA245D">
        <w:t>.</w:t>
      </w:r>
      <w:r w:rsidRPr="00E64C79" w:rsidR="00AE5FDA">
        <w:t xml:space="preserve"> </w:t>
      </w:r>
      <w:r w:rsidRPr="00E64C79">
        <w:t xml:space="preserve">However, the emergence of a group of newly independent post-colonial states in the evolving third world attracted significant attention to starvation and poverty, inaugurating a new phase of global humanitarianism. The World Refugee Year (WRY) raised the profile of international aid and fuelled the development of </w:t>
      </w:r>
      <w:r w:rsidRPr="00E64C79">
        <w:t xml:space="preserve">participating organizations as an ambitious attempt to advertise enduring refugee situations </w:t>
      </w:r>
      <w:r w:rsidRPr="00E64C79">
        <w:rPr>
          <w:rStyle w:val="selectable"/>
          <w:color w:val="000000"/>
        </w:rPr>
        <w:t>(Jones, 2014).</w:t>
      </w:r>
      <w:r w:rsidRPr="00E64C79">
        <w:t xml:space="preserve"> This new focus on humanitarianism also increased competition for donations and advertising among non-governmental organizations (NGOs)</w:t>
      </w:r>
      <w:r w:rsidRPr="00E64C79" w:rsidR="008D62B4">
        <w:t xml:space="preserve"> </w:t>
      </w:r>
      <w:r w:rsidRPr="00E64C79" w:rsidR="008D62B4">
        <w:rPr>
          <w:rStyle w:val="selectable"/>
          <w:color w:val="000000"/>
        </w:rPr>
        <w:t>(S</w:t>
      </w:r>
      <w:r w:rsidRPr="00E64C79" w:rsidR="008D62B4">
        <w:rPr>
          <w:rStyle w:val="selectable"/>
          <w:color w:val="000000"/>
        </w:rPr>
        <w:t>tirrat</w:t>
      </w:r>
      <w:r w:rsidRPr="00E64C79" w:rsidR="008D62B4">
        <w:rPr>
          <w:rStyle w:val="selectable"/>
          <w:color w:val="000000"/>
        </w:rPr>
        <w:t>, 2006)</w:t>
      </w:r>
      <w:r w:rsidRPr="00E64C79" w:rsidR="008D62B4">
        <w:rPr>
          <w:rStyle w:val="selectable"/>
          <w:color w:val="000000"/>
        </w:rPr>
        <w:t>.</w:t>
      </w:r>
    </w:p>
    <w:p w:rsidR="009A4863" w:rsidRPr="00E64C79" w:rsidP="00E64C79" w14:paraId="05A1B78F" w14:textId="676E992F">
      <w:pPr>
        <w:spacing w:line="480" w:lineRule="auto"/>
        <w:ind w:firstLine="851"/>
        <w:rPr>
          <w:rStyle w:val="selectable"/>
          <w:color w:val="000000"/>
        </w:rPr>
      </w:pPr>
      <w:r w:rsidRPr="00E64C79">
        <w:t>The emergence of television as a medium further intensified competition among NGOs. In the late 1950s, television ownership mushroomed in Britain, especially after commercial television was introduced in 1955. By 1960, more than 70% of the population had access to both BBC and ITV, since television became one of the primary lenses through which the public saw and interpreted the wider world</w:t>
      </w:r>
      <w:r w:rsidRPr="00E64C79" w:rsidR="00345846">
        <w:t xml:space="preserve"> (</w:t>
      </w:r>
      <w:r w:rsidRPr="00E64C79" w:rsidR="00345846">
        <w:t>Cottle</w:t>
      </w:r>
      <w:r w:rsidRPr="00E64C79" w:rsidR="00345846">
        <w:t xml:space="preserve"> </w:t>
      </w:r>
      <w:r w:rsidRPr="00E64C79" w:rsidR="00345846">
        <w:t>&amp; Nolan, 2007).</w:t>
      </w:r>
      <w:r w:rsidRPr="00E64C79" w:rsidR="00345846">
        <w:t xml:space="preserve"> </w:t>
      </w:r>
      <w:r w:rsidRPr="00E64C79">
        <w:t xml:space="preserve">Television also threatened to destabilize the humanitarian sector, as emergency calls on both channels could reach broader audiences and generate more significant amounts of fundraising than other forms of media, such as radio and press calls </w:t>
      </w:r>
      <w:r w:rsidRPr="00E64C79">
        <w:rPr>
          <w:rStyle w:val="selectable"/>
          <w:color w:val="000000"/>
        </w:rPr>
        <w:t xml:space="preserve">(Jones, 2014). </w:t>
      </w:r>
    </w:p>
    <w:p w:rsidR="009A4863" w:rsidRPr="00E64C79" w:rsidP="00E64C79" w14:paraId="280BA857" w14:textId="31FA5797">
      <w:pPr>
        <w:spacing w:line="480" w:lineRule="auto"/>
        <w:ind w:firstLine="851"/>
      </w:pPr>
      <w:r w:rsidRPr="00E64C79">
        <w:t>Although the DEC contributed directly to the growth in Britain of a vibrant and competitive humanitarian sector, crucially, the establishment and formalization of the DEC also overlapped with several humanitarian NGOs in most of the world taking up the cause of long-term development. The DEC often focused their aim on assisting those in need when natural disasters arose, but there was no long-term plan of how to aid these people in need. Due to their popularity and media coverage with advertisements, the DEC sometimes overshadowed other organisations that could offer long-term help to the disasters</w:t>
      </w:r>
      <w:r w:rsidRPr="00E64C79" w:rsidR="002802F1">
        <w:t xml:space="preserve"> (</w:t>
      </w:r>
      <w:r w:rsidRPr="00E64C79" w:rsidR="002802F1">
        <w:t>Duffield,</w:t>
      </w:r>
      <w:r w:rsidRPr="00E64C79" w:rsidR="000A5F0C">
        <w:t xml:space="preserve"> </w:t>
      </w:r>
      <w:r w:rsidRPr="00E64C79" w:rsidR="002802F1">
        <w:t>Macrae</w:t>
      </w:r>
      <w:r w:rsidRPr="00E64C79" w:rsidR="000A5F0C">
        <w:t xml:space="preserve"> </w:t>
      </w:r>
      <w:r w:rsidRPr="00E64C79" w:rsidR="002802F1">
        <w:t>&amp; Curtis, 2001</w:t>
      </w:r>
      <w:r w:rsidRPr="00E64C79" w:rsidR="002802F1">
        <w:t>)</w:t>
      </w:r>
      <w:r w:rsidRPr="00E64C79" w:rsidR="000A5F0C">
        <w:t>.</w:t>
      </w:r>
    </w:p>
    <w:p w:rsidR="009A4863" w:rsidRPr="00E64C79" w:rsidP="00E64C79" w14:paraId="6245DEB4" w14:textId="01815178">
      <w:pPr>
        <w:spacing w:line="480" w:lineRule="auto"/>
        <w:ind w:firstLine="851"/>
      </w:pPr>
      <w:r w:rsidRPr="00E64C79">
        <w:t>Another limitation to be noted is the fact that, despite the DEC aiding severe natural disasters, they use their guidelines to determine if a disaster occurrence is applicable for their aid</w:t>
      </w:r>
      <w:r w:rsidRPr="00E64C79" w:rsidR="00C8648B">
        <w:t xml:space="preserve"> (</w:t>
      </w:r>
      <w:r w:rsidRPr="00E64C79" w:rsidR="00C8648B">
        <w:t>Campbell, 2005)</w:t>
      </w:r>
      <w:r w:rsidRPr="00E64C79" w:rsidR="00C8648B">
        <w:t xml:space="preserve">. </w:t>
      </w:r>
      <w:r w:rsidRPr="00E64C79">
        <w:t xml:space="preserve">This meant that any disasters that occurred that did not meet the DEC's severity levels might not receive as much help as they urgently need. Ultimately also </w:t>
      </w:r>
      <w:r w:rsidRPr="00E64C79">
        <w:t>being less publicised for the public to make donations, as they would not receive as much advertising as other disasters that occur</w:t>
      </w:r>
      <w:r w:rsidRPr="00E64C79" w:rsidR="008066AD">
        <w:t xml:space="preserve"> (</w:t>
      </w:r>
      <w:r w:rsidRPr="00E64C79" w:rsidR="008066AD">
        <w:t>Scharf, Smith</w:t>
      </w:r>
      <w:r w:rsidRPr="00E64C79" w:rsidR="00BF6559">
        <w:t xml:space="preserve"> </w:t>
      </w:r>
      <w:r w:rsidRPr="00E64C79" w:rsidR="008066AD">
        <w:t>&amp; Wilhelm, 2017)</w:t>
      </w:r>
      <w:r w:rsidRPr="00E64C79" w:rsidR="00BF6559">
        <w:t>.</w:t>
      </w:r>
    </w:p>
    <w:p w:rsidR="00EA7B0C" w:rsidRPr="00E64C79" w:rsidP="00E64C79" w14:paraId="1AA388AF" w14:textId="45E6BFE5">
      <w:pPr>
        <w:spacing w:line="480" w:lineRule="auto"/>
        <w:ind w:firstLine="851"/>
      </w:pPr>
      <w:r w:rsidRPr="00E64C79">
        <w:t xml:space="preserve">Another </w:t>
      </w:r>
      <w:r w:rsidRPr="00E64C79" w:rsidR="00453CF0">
        <w:t xml:space="preserve">event that happened which caused a bit of a media stir was a disagreement between the DEC and the BBC. </w:t>
      </w:r>
      <w:r w:rsidRPr="00E64C79">
        <w:t>In January 2009, in the wake of the Israeli ground offensive' Cast Lead,' the British Broadcasting Corporation (BBC) denied a request from the Disaster Emergency Committee (DEC) to broadcast an emergency call to relieve human suffering in Gaza</w:t>
      </w:r>
      <w:r w:rsidRPr="00E64C79" w:rsidR="002F6720">
        <w:t xml:space="preserve"> (</w:t>
      </w:r>
      <w:r w:rsidRPr="00E64C79" w:rsidR="002F6720">
        <w:t>Engelbert</w:t>
      </w:r>
      <w:r w:rsidRPr="00E64C79" w:rsidR="002F6720">
        <w:t xml:space="preserve"> </w:t>
      </w:r>
      <w:r w:rsidRPr="00E64C79" w:rsidR="002F6720">
        <w:t>&amp; McCurdy, 2012)</w:t>
      </w:r>
      <w:r w:rsidRPr="00E64C79" w:rsidR="002F6720">
        <w:t>.</w:t>
      </w:r>
      <w:r w:rsidRPr="00E64C79">
        <w:t xml:space="preserve"> The decision marked the first time that the BBC had refused a request in the over 40-year relationship between the two organizations, but an appeal proceeded. BBC Executives argued that the public's confidence in the impartiality of the BBC could be threatened by an appeal</w:t>
      </w:r>
      <w:r w:rsidRPr="00E64C79" w:rsidR="0004569F">
        <w:t>, p</w:t>
      </w:r>
      <w:r w:rsidRPr="00E64C79" w:rsidR="002A633F">
        <w:t>articularly as the appeal concerned the humanitarian consequences of a ‘major ongoing news story’</w:t>
      </w:r>
      <w:r w:rsidRPr="00E64C79" w:rsidR="0004569F">
        <w:t xml:space="preserve"> </w:t>
      </w:r>
      <w:r w:rsidRPr="00E64C79" w:rsidR="009E327B">
        <w:t>(</w:t>
      </w:r>
      <w:r w:rsidRPr="00E64C79" w:rsidR="009E327B">
        <w:t>McCurdy, 2011).</w:t>
      </w:r>
    </w:p>
    <w:p w:rsidR="009E327B" w:rsidRPr="00E64C79" w:rsidP="00E64C79" w14:paraId="405C7E72" w14:textId="38CE7904">
      <w:pPr>
        <w:spacing w:line="480" w:lineRule="auto"/>
        <w:ind w:firstLine="851"/>
      </w:pPr>
      <w:r w:rsidRPr="00E64C79">
        <w:t xml:space="preserve">In conclusion, </w:t>
      </w:r>
      <w:r w:rsidRPr="00E64C79" w:rsidR="00734D26">
        <w:t xml:space="preserve">despite the fact that </w:t>
      </w:r>
      <w:r w:rsidRPr="00E64C79">
        <w:t xml:space="preserve">the DEC appears to be a beneficial and </w:t>
      </w:r>
      <w:r w:rsidRPr="00E64C79" w:rsidR="00D01EA6">
        <w:t xml:space="preserve">effective </w:t>
      </w:r>
      <w:r w:rsidRPr="00E64C79" w:rsidR="0037505D">
        <w:t xml:space="preserve">organisation, there are some areas that could be beneficial of improvement if they wanted to help people further as much as they can; from </w:t>
      </w:r>
      <w:r w:rsidRPr="00E64C79" w:rsidR="00797D09">
        <w:t>thinking through the</w:t>
      </w:r>
      <w:r w:rsidRPr="00E64C79" w:rsidR="00C36728">
        <w:t>ir advertisements to ensure the public get a full understanding of the problem at hand and where all their money is going</w:t>
      </w:r>
      <w:r w:rsidRPr="00E64C79" w:rsidR="00A163E2">
        <w:t xml:space="preserve">, </w:t>
      </w:r>
      <w:r w:rsidRPr="00E64C79" w:rsidR="00892905">
        <w:t xml:space="preserve">ensure that they maintain to follow the humanitarian values </w:t>
      </w:r>
      <w:r w:rsidRPr="00E64C79" w:rsidR="004A175F">
        <w:t>(</w:t>
      </w:r>
      <w:r w:rsidRPr="00E64C79" w:rsidR="004A175F">
        <w:t>Stockton, 1998)</w:t>
      </w:r>
      <w:r w:rsidRPr="00E64C79" w:rsidR="00734D26">
        <w:t xml:space="preserve"> and possibly think about </w:t>
      </w:r>
      <w:r w:rsidRPr="00E64C79" w:rsidR="00C94740">
        <w:t xml:space="preserve">aiding smaller, less severe disasters that also require help </w:t>
      </w:r>
      <w:r w:rsidRPr="00E64C79" w:rsidR="00105C03">
        <w:t>(</w:t>
      </w:r>
      <w:r w:rsidRPr="00E64C79" w:rsidR="00105C03">
        <w:t>Kent, 1983)</w:t>
      </w:r>
      <w:r w:rsidRPr="00E64C79" w:rsidR="00105C03">
        <w:t>.</w:t>
      </w:r>
    </w:p>
    <w:p w:rsidR="007854DC" w:rsidP="009A4863" w14:paraId="6405739B" w14:textId="4030E364"/>
    <w:p w:rsidR="002E74AB" w:rsidP="009A4863" w14:paraId="7FDDAE36" w14:textId="77777777">
      <w:pPr>
        <w:rPr>
          <w:u w:val="single"/>
        </w:rPr>
      </w:pPr>
    </w:p>
    <w:p w:rsidR="002E74AB" w:rsidP="009A4863" w14:paraId="706AA993" w14:textId="77777777">
      <w:pPr>
        <w:rPr>
          <w:u w:val="single"/>
        </w:rPr>
      </w:pPr>
    </w:p>
    <w:p w:rsidR="002E74AB" w:rsidP="009A4863" w14:paraId="3EB9BE1D" w14:textId="77777777">
      <w:pPr>
        <w:rPr>
          <w:u w:val="single"/>
        </w:rPr>
      </w:pPr>
    </w:p>
    <w:p w:rsidR="002E74AB" w:rsidP="009A4863" w14:paraId="214CE7C4" w14:textId="77777777">
      <w:pPr>
        <w:rPr>
          <w:u w:val="single"/>
        </w:rPr>
      </w:pPr>
    </w:p>
    <w:p w:rsidR="002E74AB" w:rsidP="009A4863" w14:paraId="7D1ECCD8" w14:textId="77777777">
      <w:pPr>
        <w:rPr>
          <w:u w:val="single"/>
        </w:rPr>
      </w:pPr>
    </w:p>
    <w:p w:rsidR="002E74AB" w:rsidP="009A4863" w14:paraId="651DA1B2" w14:textId="77777777">
      <w:pPr>
        <w:rPr>
          <w:u w:val="single"/>
        </w:rPr>
      </w:pPr>
    </w:p>
    <w:p w:rsidR="002E74AB" w:rsidP="009A4863" w14:paraId="39F6183C" w14:textId="77777777">
      <w:pPr>
        <w:rPr>
          <w:u w:val="single"/>
        </w:rPr>
      </w:pPr>
    </w:p>
    <w:p w:rsidR="002E74AB" w:rsidRPr="002E74AB" w:rsidP="009A4863" w14:paraId="367387CB" w14:textId="3CD10693">
      <w:pPr>
        <w:rPr>
          <w:u w:val="single"/>
        </w:rPr>
      </w:pPr>
      <w:r w:rsidRPr="002E74AB">
        <w:rPr>
          <w:u w:val="single"/>
        </w:rPr>
        <w:t>Refe</w:t>
      </w:r>
      <w:r>
        <w:rPr>
          <w:u w:val="single"/>
        </w:rPr>
        <w:t>r</w:t>
      </w:r>
      <w:r w:rsidRPr="002E74AB">
        <w:rPr>
          <w:u w:val="single"/>
        </w:rPr>
        <w:t>ence List</w:t>
      </w:r>
    </w:p>
    <w:p w:rsidR="009A4863" w:rsidP="002E74AB" w14:paraId="486155B3" w14:textId="7760CEE7">
      <w:pPr>
        <w:spacing w:line="480" w:lineRule="auto"/>
        <w:ind w:left="851" w:hanging="851"/>
      </w:pPr>
      <w:r>
        <w:t xml:space="preserve">Black, R. (2018). </w:t>
      </w:r>
      <w:r>
        <w:rPr>
          <w:i/>
          <w:iCs/>
        </w:rPr>
        <w:t>Refugees, environment and development</w:t>
      </w:r>
      <w:r>
        <w:t>. Routledge.</w:t>
      </w:r>
    </w:p>
    <w:p w:rsidR="00283068" w:rsidP="002E74AB" w14:paraId="1784D82C" w14:textId="1B96B28B">
      <w:pPr>
        <w:spacing w:line="480" w:lineRule="auto"/>
        <w:ind w:left="851" w:hanging="851"/>
        <w:rPr>
          <w:rStyle w:val="selectable"/>
          <w:color w:val="000000"/>
        </w:rPr>
      </w:pPr>
      <w:r>
        <w:rPr>
          <w:rStyle w:val="selectable"/>
          <w:color w:val="000000"/>
        </w:rPr>
        <w:t>Board of trustees.</w:t>
      </w:r>
      <w:r w:rsidR="008B53AD">
        <w:rPr>
          <w:rStyle w:val="selectable"/>
          <w:color w:val="000000"/>
        </w:rPr>
        <w:t xml:space="preserve"> </w:t>
      </w:r>
      <w:r>
        <w:rPr>
          <w:rStyle w:val="selectable"/>
          <w:color w:val="000000"/>
        </w:rPr>
        <w:t xml:space="preserve">Retrieved from </w:t>
      </w:r>
      <w:hyperlink r:id="rId5" w:history="1">
        <w:r w:rsidRPr="00070F81" w:rsidR="00EC148C">
          <w:rPr>
            <w:rStyle w:val="Hyperlink"/>
          </w:rPr>
          <w:t>https://www.dec.org.uk/article/board-of-trustees</w:t>
        </w:r>
      </w:hyperlink>
      <w:r w:rsidR="00EC148C">
        <w:rPr>
          <w:rStyle w:val="selectable"/>
          <w:color w:val="000000"/>
        </w:rPr>
        <w:t xml:space="preserve"> </w:t>
      </w:r>
    </w:p>
    <w:p w:rsidR="00FC4630" w:rsidP="002E74AB" w14:paraId="7F4C4D2B" w14:textId="2933B41E">
      <w:pPr>
        <w:spacing w:line="480" w:lineRule="auto"/>
        <w:ind w:left="851" w:hanging="851"/>
        <w:rPr>
          <w:rStyle w:val="selectable"/>
          <w:color w:val="000000"/>
        </w:rPr>
      </w:pPr>
      <w:r>
        <w:rPr>
          <w:rStyle w:val="selectable"/>
          <w:color w:val="000000"/>
        </w:rPr>
        <w:t xml:space="preserve">Brown, B. (2014). </w:t>
      </w:r>
      <w:r>
        <w:rPr>
          <w:rStyle w:val="selectable"/>
          <w:i/>
          <w:iCs/>
          <w:color w:val="000000"/>
        </w:rPr>
        <w:t>Disaster Preparedness and the United Nations</w:t>
      </w:r>
      <w:r>
        <w:rPr>
          <w:rStyle w:val="selectable"/>
          <w:color w:val="000000"/>
        </w:rPr>
        <w:t xml:space="preserve"> (pp. 17-31). Kent: Elsevier Science.</w:t>
      </w:r>
    </w:p>
    <w:p w:rsidR="004836E8" w:rsidP="002E74AB" w14:paraId="3F91989F" w14:textId="22F6A74F">
      <w:pPr>
        <w:spacing w:line="480" w:lineRule="auto"/>
        <w:ind w:left="851" w:hanging="851"/>
        <w:rPr>
          <w:rStyle w:val="selectable"/>
          <w:color w:val="000000"/>
        </w:rPr>
      </w:pPr>
      <w:r>
        <w:t xml:space="preserve">Campbell, S. (2005). Responding to global disasters. </w:t>
      </w:r>
      <w:r>
        <w:rPr>
          <w:i/>
          <w:iCs/>
        </w:rPr>
        <w:t>Nursing Standard</w:t>
      </w:r>
      <w:r>
        <w:t xml:space="preserve">, </w:t>
      </w:r>
      <w:r>
        <w:rPr>
          <w:i/>
          <w:iCs/>
        </w:rPr>
        <w:t>19</w:t>
      </w:r>
      <w:r>
        <w:t>(21), 33-37.</w:t>
      </w:r>
    </w:p>
    <w:p w:rsidR="0064323F" w:rsidP="002E74AB" w14:paraId="2B264550" w14:textId="09E87EB4">
      <w:pPr>
        <w:spacing w:line="480" w:lineRule="auto"/>
        <w:ind w:left="851" w:hanging="851"/>
      </w:pPr>
      <w:r>
        <w:t>Cannon, T. (1994). Vulnerability analysis and the explanation of ‘</w:t>
      </w:r>
      <w:r>
        <w:t>natural' disasters</w:t>
      </w:r>
      <w:r>
        <w:t xml:space="preserve">. </w:t>
      </w:r>
      <w:r>
        <w:rPr>
          <w:i/>
          <w:iCs/>
        </w:rPr>
        <w:t>Disasters, development and environment</w:t>
      </w:r>
      <w:r>
        <w:t xml:space="preserve">, </w:t>
      </w:r>
      <w:r>
        <w:rPr>
          <w:i/>
          <w:iCs/>
        </w:rPr>
        <w:t>1</w:t>
      </w:r>
      <w:r>
        <w:t>, 13-30.</w:t>
      </w:r>
    </w:p>
    <w:p w:rsidR="00745877" w:rsidP="002E74AB" w14:paraId="3751641B" w14:textId="1E7C7031">
      <w:pPr>
        <w:spacing w:line="480" w:lineRule="auto"/>
        <w:ind w:left="851" w:hanging="851"/>
        <w:rPr>
          <w:rStyle w:val="selectable"/>
          <w:color w:val="000000"/>
        </w:rPr>
      </w:pPr>
      <w:r>
        <w:t xml:space="preserve">Coppola, D. P. (2006). </w:t>
      </w:r>
      <w:r>
        <w:rPr>
          <w:i/>
          <w:iCs/>
        </w:rPr>
        <w:t>Introduction to international disaster management</w:t>
      </w:r>
      <w:r>
        <w:t>. Elsevier.</w:t>
      </w:r>
    </w:p>
    <w:p w:rsidR="00AA5685" w:rsidP="002E74AB" w14:paraId="3FA31565" w14:textId="19A8DE39">
      <w:pPr>
        <w:spacing w:line="480" w:lineRule="auto"/>
        <w:ind w:left="851" w:hanging="851"/>
        <w:rPr>
          <w:rStyle w:val="selectable"/>
          <w:color w:val="000000"/>
        </w:rPr>
      </w:pPr>
      <w:r>
        <w:rPr>
          <w:rStyle w:val="selectable"/>
          <w:color w:val="000000"/>
        </w:rPr>
        <w:t xml:space="preserve">Corporate Partners. Retrieved from </w:t>
      </w:r>
      <w:hyperlink r:id="rId6" w:history="1">
        <w:r w:rsidRPr="00070F81" w:rsidR="00EC148C">
          <w:rPr>
            <w:rStyle w:val="Hyperlink"/>
          </w:rPr>
          <w:t>https://www.dec.org.uk/article/corporate-partners</w:t>
        </w:r>
      </w:hyperlink>
      <w:r w:rsidR="00EC148C">
        <w:rPr>
          <w:rStyle w:val="selectable"/>
          <w:color w:val="000000"/>
        </w:rPr>
        <w:t xml:space="preserve"> </w:t>
      </w:r>
    </w:p>
    <w:p w:rsidR="007D17DB" w:rsidP="002E74AB" w14:paraId="2F750901" w14:textId="4EA351AA">
      <w:pPr>
        <w:spacing w:line="480" w:lineRule="auto"/>
        <w:ind w:left="851" w:hanging="851"/>
        <w:rPr>
          <w:rStyle w:val="selectable"/>
          <w:color w:val="000000"/>
        </w:rPr>
      </w:pPr>
      <w:r>
        <w:rPr>
          <w:rStyle w:val="selectable"/>
          <w:color w:val="000000"/>
        </w:rPr>
        <w:t xml:space="preserve">Disasters Emergency Committee | DEC Cyclone </w:t>
      </w:r>
      <w:r>
        <w:rPr>
          <w:rStyle w:val="selectable"/>
          <w:color w:val="000000"/>
        </w:rPr>
        <w:t>Idai</w:t>
      </w:r>
      <w:r>
        <w:rPr>
          <w:rStyle w:val="selectable"/>
          <w:color w:val="000000"/>
        </w:rPr>
        <w:t xml:space="preserve"> Appeal. Retrieved from </w:t>
      </w:r>
      <w:hyperlink r:id="rId7" w:history="1">
        <w:r w:rsidRPr="00070F81" w:rsidR="00EC148C">
          <w:rPr>
            <w:rStyle w:val="Hyperlink"/>
          </w:rPr>
          <w:t>https://www.dec.org.uk/</w:t>
        </w:r>
      </w:hyperlink>
    </w:p>
    <w:p w:rsidR="005319EA" w:rsidP="002E74AB" w14:paraId="6A80C0AB" w14:textId="145DB47A">
      <w:pPr>
        <w:spacing w:line="480" w:lineRule="auto"/>
        <w:ind w:left="851" w:hanging="851"/>
        <w:rPr>
          <w:rStyle w:val="selectable"/>
          <w:color w:val="000000"/>
        </w:rPr>
      </w:pPr>
      <w:r>
        <w:t xml:space="preserve">Duffield, M., Macrae, J., &amp; Curtis, D. (2001). Politics and humanitarian aid. </w:t>
      </w:r>
      <w:r>
        <w:rPr>
          <w:i/>
          <w:iCs/>
        </w:rPr>
        <w:t>Disasters</w:t>
      </w:r>
      <w:r>
        <w:t xml:space="preserve">, </w:t>
      </w:r>
      <w:r>
        <w:rPr>
          <w:i/>
          <w:iCs/>
        </w:rPr>
        <w:t>25</w:t>
      </w:r>
      <w:r>
        <w:t>(4), 269-274.</w:t>
      </w:r>
    </w:p>
    <w:p w:rsidR="00EC148C" w:rsidP="002E74AB" w14:paraId="6775B75B" w14:textId="77D5BD79">
      <w:pPr>
        <w:spacing w:line="480" w:lineRule="auto"/>
        <w:ind w:left="851" w:hanging="851"/>
        <w:rPr>
          <w:rStyle w:val="selectable"/>
          <w:color w:val="000000"/>
        </w:rPr>
      </w:pPr>
      <w:r>
        <w:rPr>
          <w:rStyle w:val="selectable"/>
          <w:color w:val="000000"/>
        </w:rPr>
        <w:t xml:space="preserve">Emergency appeals alliance. Retrieved from </w:t>
      </w:r>
      <w:hyperlink r:id="rId8" w:history="1">
        <w:r w:rsidRPr="00070F81">
          <w:rPr>
            <w:rStyle w:val="Hyperlink"/>
          </w:rPr>
          <w:t>https://www.dec.org.uk/article/emergency-appeals-alliance</w:t>
        </w:r>
      </w:hyperlink>
      <w:r>
        <w:rPr>
          <w:rStyle w:val="selectable"/>
          <w:color w:val="000000"/>
        </w:rPr>
        <w:t xml:space="preserve"> </w:t>
      </w:r>
    </w:p>
    <w:p w:rsidR="00B552D3" w:rsidP="002E74AB" w14:paraId="7844A710" w14:textId="08729A96">
      <w:pPr>
        <w:spacing w:line="480" w:lineRule="auto"/>
        <w:ind w:left="851" w:hanging="851"/>
        <w:rPr>
          <w:rStyle w:val="selectable"/>
          <w:color w:val="000000"/>
        </w:rPr>
      </w:pPr>
      <w:r>
        <w:rPr>
          <w:rStyle w:val="selectable"/>
          <w:color w:val="000000"/>
        </w:rPr>
        <w:t>Engelbert</w:t>
      </w:r>
      <w:r>
        <w:rPr>
          <w:rStyle w:val="selectable"/>
          <w:color w:val="000000"/>
        </w:rPr>
        <w:t xml:space="preserve">, J., &amp; McCurdy, P. (2012). A threat to impartiality: Reconstructing and situating the BBC’s denial of the 2009 DEC appeal for Gaza. </w:t>
      </w:r>
      <w:r>
        <w:rPr>
          <w:rStyle w:val="selectable"/>
          <w:i/>
          <w:iCs/>
          <w:color w:val="000000"/>
        </w:rPr>
        <w:t>Media, War &amp; Conflict</w:t>
      </w:r>
      <w:r>
        <w:rPr>
          <w:rStyle w:val="selectable"/>
          <w:color w:val="000000"/>
        </w:rPr>
        <w:t xml:space="preserve">, </w:t>
      </w:r>
      <w:r>
        <w:rPr>
          <w:rStyle w:val="selectable"/>
          <w:i/>
          <w:iCs/>
          <w:color w:val="000000"/>
        </w:rPr>
        <w:t>5</w:t>
      </w:r>
      <w:r>
        <w:rPr>
          <w:rStyle w:val="selectable"/>
          <w:color w:val="000000"/>
        </w:rPr>
        <w:t xml:space="preserve">(2), 101-117. </w:t>
      </w:r>
      <w:r>
        <w:rPr>
          <w:rStyle w:val="selectable"/>
          <w:color w:val="000000"/>
        </w:rPr>
        <w:t>doi</w:t>
      </w:r>
      <w:r>
        <w:rPr>
          <w:rStyle w:val="selectable"/>
          <w:color w:val="000000"/>
        </w:rPr>
        <w:t>: 10.1177/1750635212440916</w:t>
      </w:r>
    </w:p>
    <w:p w:rsidR="009A7DBD" w:rsidP="002E74AB" w14:paraId="2FA132DA" w14:textId="43BF7071">
      <w:pPr>
        <w:spacing w:line="480" w:lineRule="auto"/>
        <w:ind w:left="851" w:hanging="851"/>
      </w:pPr>
      <w:r>
        <w:t>Felbermayr</w:t>
      </w:r>
      <w:r>
        <w:t xml:space="preserve">, G., &amp; </w:t>
      </w:r>
      <w:r>
        <w:t>Gröschl</w:t>
      </w:r>
      <w:r>
        <w:t xml:space="preserve">, J. (2014). Naturally negative: The growth effects of natural disasters. </w:t>
      </w:r>
      <w:r>
        <w:rPr>
          <w:i/>
          <w:iCs/>
        </w:rPr>
        <w:t>Journal of development economics</w:t>
      </w:r>
      <w:r>
        <w:t xml:space="preserve">, </w:t>
      </w:r>
      <w:r>
        <w:rPr>
          <w:i/>
          <w:iCs/>
        </w:rPr>
        <w:t>111</w:t>
      </w:r>
      <w:r>
        <w:t>, 92-106.</w:t>
      </w:r>
    </w:p>
    <w:p w:rsidR="0079254D" w:rsidP="002E74AB" w14:paraId="22497465" w14:textId="57BD5CD3">
      <w:pPr>
        <w:spacing w:line="480" w:lineRule="auto"/>
        <w:ind w:left="851" w:hanging="851"/>
        <w:rPr>
          <w:rStyle w:val="selectable"/>
          <w:color w:val="000000"/>
        </w:rPr>
      </w:pPr>
      <w:r>
        <w:t>Hidayat</w:t>
      </w:r>
      <w:r>
        <w:t xml:space="preserve">, B., &amp; </w:t>
      </w:r>
      <w:r>
        <w:t>Egbu</w:t>
      </w:r>
      <w:r>
        <w:t xml:space="preserve">, C. O. (2010, September). A literature review of the role of project management in post-disaster reconstruction. In </w:t>
      </w:r>
      <w:r>
        <w:rPr>
          <w:i/>
          <w:iCs/>
        </w:rPr>
        <w:t>Procs 26th Annual ARCOM Conference</w:t>
      </w:r>
      <w:r>
        <w:t xml:space="preserve"> (pp. 1269-1278). Association of Researchers in Construction Management.</w:t>
      </w:r>
    </w:p>
    <w:p w:rsidR="0082321B" w:rsidP="002E74AB" w14:paraId="5DDBBE9D" w14:textId="20478A00">
      <w:pPr>
        <w:spacing w:line="480" w:lineRule="auto"/>
        <w:ind w:left="851" w:hanging="851"/>
      </w:pPr>
      <w:r>
        <w:rPr>
          <w:rStyle w:val="selectable"/>
          <w:color w:val="000000"/>
        </w:rPr>
        <w:t xml:space="preserve">How we work. Retrieved from </w:t>
      </w:r>
      <w:hyperlink r:id="rId9" w:history="1">
        <w:r w:rsidRPr="00070F81" w:rsidR="00EC148C">
          <w:rPr>
            <w:rStyle w:val="Hyperlink"/>
          </w:rPr>
          <w:t>https://www.dec.org.uk/how-we-work</w:t>
        </w:r>
      </w:hyperlink>
      <w:r w:rsidR="00EC148C">
        <w:rPr>
          <w:rStyle w:val="selectable"/>
          <w:color w:val="000000"/>
        </w:rPr>
        <w:t xml:space="preserve"> </w:t>
      </w:r>
    </w:p>
    <w:p w:rsidR="00B552D3" w:rsidP="002E74AB" w14:paraId="6D1E6DAA" w14:textId="47126253">
      <w:pPr>
        <w:spacing w:line="480" w:lineRule="auto"/>
        <w:ind w:left="851" w:hanging="851"/>
        <w:rPr>
          <w:rStyle w:val="selectable"/>
          <w:color w:val="000000"/>
        </w:rPr>
      </w:pPr>
      <w:r>
        <w:rPr>
          <w:rStyle w:val="selectable"/>
          <w:color w:val="000000"/>
        </w:rPr>
        <w:t xml:space="preserve">Jones, A. (2014). The Disasters Emergency Committee (DEC) and the Humanitarian Industry in Britain, 1963-85. </w:t>
      </w:r>
      <w:r>
        <w:rPr>
          <w:rStyle w:val="selectable"/>
          <w:i/>
          <w:iCs/>
          <w:color w:val="000000"/>
        </w:rPr>
        <w:t>Twentieth Century British History</w:t>
      </w:r>
      <w:r>
        <w:rPr>
          <w:rStyle w:val="selectable"/>
          <w:color w:val="000000"/>
        </w:rPr>
        <w:t xml:space="preserve">, </w:t>
      </w:r>
      <w:r>
        <w:rPr>
          <w:rStyle w:val="selectable"/>
          <w:i/>
          <w:iCs/>
          <w:color w:val="000000"/>
        </w:rPr>
        <w:t>26</w:t>
      </w:r>
      <w:r>
        <w:rPr>
          <w:rStyle w:val="selectable"/>
          <w:color w:val="000000"/>
        </w:rPr>
        <w:t xml:space="preserve">(4), 573-601. </w:t>
      </w:r>
      <w:r>
        <w:rPr>
          <w:rStyle w:val="selectable"/>
          <w:color w:val="000000"/>
        </w:rPr>
        <w:t>doi</w:t>
      </w:r>
      <w:r>
        <w:rPr>
          <w:rStyle w:val="selectable"/>
          <w:color w:val="000000"/>
        </w:rPr>
        <w:t>: 10.1093/</w:t>
      </w:r>
      <w:r>
        <w:rPr>
          <w:rStyle w:val="selectable"/>
          <w:color w:val="000000"/>
        </w:rPr>
        <w:t>tcbh</w:t>
      </w:r>
      <w:r>
        <w:rPr>
          <w:rStyle w:val="selectable"/>
          <w:color w:val="000000"/>
        </w:rPr>
        <w:t>/hwu061</w:t>
      </w:r>
    </w:p>
    <w:p w:rsidR="00BB5756" w:rsidP="002E74AB" w14:paraId="2752E2CB" w14:textId="4ED3E090">
      <w:pPr>
        <w:spacing w:line="480" w:lineRule="auto"/>
        <w:ind w:left="851" w:hanging="851"/>
        <w:rPr>
          <w:rStyle w:val="selectable"/>
          <w:color w:val="000000"/>
        </w:rPr>
      </w:pPr>
      <w:bookmarkStart w:id="1" w:name="_Hlk8059802"/>
      <w:r>
        <w:t>Murlis</w:t>
      </w:r>
      <w:r>
        <w:t xml:space="preserve">, J. (1977). </w:t>
      </w:r>
      <w:bookmarkEnd w:id="1"/>
      <w:r>
        <w:t xml:space="preserve">The role of the designer in disaster relief. In </w:t>
      </w:r>
      <w:r>
        <w:rPr>
          <w:i/>
          <w:iCs/>
        </w:rPr>
        <w:t>Design for Need</w:t>
      </w:r>
      <w:r>
        <w:t xml:space="preserve"> (pp. 54-63). Pergamon.</w:t>
      </w:r>
    </w:p>
    <w:p w:rsidR="00E82D00" w:rsidP="002E74AB" w14:paraId="7C0E418E" w14:textId="02593DF6">
      <w:pPr>
        <w:spacing w:line="480" w:lineRule="auto"/>
        <w:ind w:left="851" w:hanging="851"/>
      </w:pPr>
      <w:r>
        <w:t xml:space="preserve">Newman, D., &amp; Newman, N. (2015). Are disaster and emergency plans truly </w:t>
      </w:r>
      <w:r w:rsidR="00AA5685">
        <w:t>complete?</w:t>
      </w:r>
      <w:r>
        <w:t xml:space="preserve"> </w:t>
      </w:r>
      <w:r>
        <w:rPr>
          <w:i/>
          <w:iCs/>
        </w:rPr>
        <w:t>Library Leadership &amp; Management</w:t>
      </w:r>
      <w:r>
        <w:t xml:space="preserve">, </w:t>
      </w:r>
      <w:r>
        <w:rPr>
          <w:i/>
          <w:iCs/>
        </w:rPr>
        <w:t>29</w:t>
      </w:r>
      <w:r>
        <w:t>(3).</w:t>
      </w:r>
    </w:p>
    <w:p w:rsidR="00267771" w:rsidP="002E74AB" w14:paraId="34AAB08E" w14:textId="39A81888">
      <w:pPr>
        <w:spacing w:line="480" w:lineRule="auto"/>
        <w:ind w:left="851" w:hanging="851"/>
      </w:pPr>
      <w:r>
        <w:t xml:space="preserve">Perry, M. (2007). Natural disaster management planning: A study of logistics managers responding to the tsunami. </w:t>
      </w:r>
      <w:r>
        <w:rPr>
          <w:i/>
          <w:iCs/>
        </w:rPr>
        <w:t>International Journal of Physical Distribution &amp; Logistics Management</w:t>
      </w:r>
      <w:r>
        <w:t xml:space="preserve">, </w:t>
      </w:r>
      <w:r>
        <w:rPr>
          <w:i/>
          <w:iCs/>
        </w:rPr>
        <w:t>37</w:t>
      </w:r>
      <w:r>
        <w:t>(5), 409-433.</w:t>
      </w:r>
    </w:p>
    <w:p w:rsidR="004B688D" w:rsidP="002E74AB" w14:paraId="00C1DEDE" w14:textId="329CD7A8">
      <w:pPr>
        <w:spacing w:line="480" w:lineRule="auto"/>
        <w:ind w:left="851" w:hanging="851"/>
      </w:pPr>
      <w:r>
        <w:t>Roese</w:t>
      </w:r>
      <w:r>
        <w:t xml:space="preserve">, J., Graham, R., Harrington, D., &amp; Richmond, J. (2006). </w:t>
      </w:r>
      <w:r>
        <w:rPr>
          <w:i/>
          <w:iCs/>
        </w:rPr>
        <w:t>U.S. Patent Application No. 10/932,824</w:t>
      </w:r>
      <w:r>
        <w:t>.</w:t>
      </w:r>
    </w:p>
    <w:p w:rsidR="00BF6559" w:rsidP="002E74AB" w14:paraId="460A0B18" w14:textId="32826FCD">
      <w:pPr>
        <w:spacing w:line="480" w:lineRule="auto"/>
        <w:ind w:left="851" w:hanging="851"/>
      </w:pPr>
      <w:r>
        <w:t xml:space="preserve">Scharf, K., Smith, S., &amp; Wilhelm, M. (2017). </w:t>
      </w:r>
      <w:r>
        <w:rPr>
          <w:i/>
          <w:iCs/>
        </w:rPr>
        <w:t>Do disaster appeals reduce other donations? Evidence from the UK</w:t>
      </w:r>
      <w:r>
        <w:t>. Working paper, University of Birmingham.</w:t>
      </w:r>
    </w:p>
    <w:p w:rsidR="002D5B2A" w:rsidP="002E74AB" w14:paraId="5107D0C8" w14:textId="277D5C90">
      <w:pPr>
        <w:spacing w:line="480" w:lineRule="auto"/>
        <w:ind w:left="851" w:hanging="851"/>
      </w:pPr>
      <w:r>
        <w:t>Similon</w:t>
      </w:r>
      <w:r>
        <w:t xml:space="preserve">, A. (2015). Self‐regulation systems for NPO coordination: Strengths and weaknesses of label and umbrella mechanisms. </w:t>
      </w:r>
      <w:r>
        <w:rPr>
          <w:i/>
          <w:iCs/>
        </w:rPr>
        <w:t>Annals of Public and Cooperative Economics</w:t>
      </w:r>
      <w:r>
        <w:t xml:space="preserve">, </w:t>
      </w:r>
      <w:r>
        <w:rPr>
          <w:i/>
          <w:iCs/>
        </w:rPr>
        <w:t>86</w:t>
      </w:r>
      <w:r>
        <w:t>(1), 89-104.</w:t>
      </w:r>
    </w:p>
    <w:p w:rsidR="004A0721" w:rsidP="002E74AB" w14:paraId="0F54CD6B" w14:textId="7093291D">
      <w:pPr>
        <w:spacing w:line="480" w:lineRule="auto"/>
        <w:ind w:left="851" w:hanging="851"/>
        <w:rPr>
          <w:rStyle w:val="selectable"/>
          <w:color w:val="000000"/>
        </w:rPr>
      </w:pPr>
      <w:r>
        <w:rPr>
          <w:rStyle w:val="selectable"/>
          <w:color w:val="000000"/>
        </w:rPr>
        <w:t>S</w:t>
      </w:r>
      <w:r>
        <w:rPr>
          <w:rStyle w:val="selectable"/>
          <w:color w:val="000000"/>
        </w:rPr>
        <w:t>tirrat</w:t>
      </w:r>
      <w:r>
        <w:rPr>
          <w:rStyle w:val="selectable"/>
          <w:color w:val="000000"/>
        </w:rPr>
        <w:t xml:space="preserve">, J. (2006). Competitive humanitarianism: Relief and the tsunami in Sri Lanka. </w:t>
      </w:r>
      <w:r>
        <w:rPr>
          <w:rStyle w:val="selectable"/>
          <w:i/>
          <w:iCs/>
          <w:color w:val="000000"/>
        </w:rPr>
        <w:t>Anthropology Today</w:t>
      </w:r>
      <w:r>
        <w:rPr>
          <w:rStyle w:val="selectable"/>
          <w:color w:val="000000"/>
        </w:rPr>
        <w:t xml:space="preserve">, </w:t>
      </w:r>
      <w:r>
        <w:rPr>
          <w:rStyle w:val="selectable"/>
          <w:i/>
          <w:iCs/>
          <w:color w:val="000000"/>
        </w:rPr>
        <w:t>22</w:t>
      </w:r>
      <w:r>
        <w:rPr>
          <w:rStyle w:val="selectable"/>
          <w:color w:val="000000"/>
        </w:rPr>
        <w:t xml:space="preserve">(5), 11-16. </w:t>
      </w:r>
      <w:r>
        <w:rPr>
          <w:rStyle w:val="selectable"/>
          <w:color w:val="000000"/>
        </w:rPr>
        <w:t>doi</w:t>
      </w:r>
      <w:r>
        <w:rPr>
          <w:rStyle w:val="selectable"/>
          <w:color w:val="000000"/>
        </w:rPr>
        <w:t>: 10.1111/j.1467-8322.</w:t>
      </w:r>
      <w:r>
        <w:rPr>
          <w:rStyle w:val="selectable"/>
          <w:color w:val="000000"/>
        </w:rPr>
        <w:t>2006.00459.x</w:t>
      </w:r>
    </w:p>
    <w:p w:rsidR="00D01EA6" w:rsidP="002E74AB" w14:paraId="589D3BA3" w14:textId="70800A32">
      <w:pPr>
        <w:spacing w:line="480" w:lineRule="auto"/>
        <w:ind w:left="851" w:hanging="851"/>
      </w:pPr>
      <w:r>
        <w:t xml:space="preserve">Stockton, N. (1998). In defence of humanitarianism. </w:t>
      </w:r>
      <w:r>
        <w:rPr>
          <w:i/>
          <w:iCs/>
        </w:rPr>
        <w:t>Disasters</w:t>
      </w:r>
      <w:r>
        <w:t xml:space="preserve">, </w:t>
      </w:r>
      <w:r>
        <w:rPr>
          <w:i/>
          <w:iCs/>
        </w:rPr>
        <w:t>22</w:t>
      </w:r>
      <w:r>
        <w:t>(4), 352-360.</w:t>
      </w:r>
    </w:p>
    <w:p w:rsidR="008145AC" w:rsidP="002E74AB" w14:paraId="5B660FE8" w14:textId="17B36766">
      <w:pPr>
        <w:spacing w:line="480" w:lineRule="auto"/>
        <w:ind w:left="851" w:hanging="851"/>
      </w:pPr>
      <w:r>
        <w:t xml:space="preserve">Telford, J., &amp; Cosgrave, J. (2007). The international humanitarian system and the 2004 Indian Ocean earthquake and tsunamis. </w:t>
      </w:r>
      <w:r>
        <w:rPr>
          <w:i/>
          <w:iCs/>
        </w:rPr>
        <w:t>Disasters</w:t>
      </w:r>
      <w:r>
        <w:t xml:space="preserve">, </w:t>
      </w:r>
      <w:r>
        <w:rPr>
          <w:i/>
          <w:iCs/>
        </w:rPr>
        <w:t>31</w:t>
      </w:r>
      <w:r>
        <w:t>(1), 1-28.</w:t>
      </w:r>
    </w:p>
    <w:p w:rsidR="00480597" w:rsidP="002E74AB" w14:paraId="58927DA2" w14:textId="3CFE6918">
      <w:pPr>
        <w:spacing w:line="480" w:lineRule="auto"/>
        <w:ind w:left="851" w:hanging="851"/>
      </w:pPr>
      <w:r>
        <w:t xml:space="preserve">Thomas, R. J. (2011). Media morality and compassion for “Faraway Others”. </w:t>
      </w:r>
      <w:r>
        <w:rPr>
          <w:i/>
          <w:iCs/>
        </w:rPr>
        <w:t>Journalism Practice</w:t>
      </w:r>
      <w:r>
        <w:t xml:space="preserve">, </w:t>
      </w:r>
      <w:r>
        <w:rPr>
          <w:i/>
          <w:iCs/>
        </w:rPr>
        <w:t>5</w:t>
      </w:r>
      <w:r>
        <w:t>(3), 287-302.</w:t>
      </w:r>
    </w:p>
    <w:p w:rsidR="008A0CB9" w:rsidRPr="0028152F" w:rsidP="002E74AB" w14:paraId="071288E0" w14:textId="1083BF71">
      <w:pPr>
        <w:spacing w:line="480" w:lineRule="auto"/>
        <w:ind w:left="851" w:hanging="851"/>
      </w:pPr>
      <w:r>
        <w:t>Toyasaki</w:t>
      </w:r>
      <w:r>
        <w:t xml:space="preserve">, F., &amp; </w:t>
      </w:r>
      <w:r>
        <w:t>Wakolbinger</w:t>
      </w:r>
      <w:r>
        <w:t xml:space="preserve">, T. (2018). Joint Fundraising Appeals: Allocation Rules and Conditions That Encourage Aid Agencies' Collaboration. </w:t>
      </w:r>
      <w:r>
        <w:rPr>
          <w:i/>
          <w:iCs/>
        </w:rPr>
        <w:t>Decision Sciences</w:t>
      </w:r>
      <w:r>
        <w:t>.</w:t>
      </w:r>
    </w:p>
    <w:sectPr>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C84"/>
    <w:rsid w:val="000006C9"/>
    <w:rsid w:val="00005EA6"/>
    <w:rsid w:val="0000650D"/>
    <w:rsid w:val="00017964"/>
    <w:rsid w:val="0004569F"/>
    <w:rsid w:val="00070F81"/>
    <w:rsid w:val="000A5F0C"/>
    <w:rsid w:val="000E7BEF"/>
    <w:rsid w:val="00101770"/>
    <w:rsid w:val="00105C03"/>
    <w:rsid w:val="00132941"/>
    <w:rsid w:val="00141FD1"/>
    <w:rsid w:val="001718D7"/>
    <w:rsid w:val="001B0425"/>
    <w:rsid w:val="00206C39"/>
    <w:rsid w:val="00214FED"/>
    <w:rsid w:val="002152CA"/>
    <w:rsid w:val="00225EE4"/>
    <w:rsid w:val="002452DA"/>
    <w:rsid w:val="00253D43"/>
    <w:rsid w:val="00254CA2"/>
    <w:rsid w:val="00267771"/>
    <w:rsid w:val="002802F1"/>
    <w:rsid w:val="0028152F"/>
    <w:rsid w:val="00283068"/>
    <w:rsid w:val="00285BB7"/>
    <w:rsid w:val="0028653E"/>
    <w:rsid w:val="002A633F"/>
    <w:rsid w:val="002B1CDE"/>
    <w:rsid w:val="002D5B2A"/>
    <w:rsid w:val="002D5D76"/>
    <w:rsid w:val="002E74AB"/>
    <w:rsid w:val="002F6720"/>
    <w:rsid w:val="003054EA"/>
    <w:rsid w:val="0031577B"/>
    <w:rsid w:val="00327F60"/>
    <w:rsid w:val="00345846"/>
    <w:rsid w:val="00355985"/>
    <w:rsid w:val="0037505D"/>
    <w:rsid w:val="00381E98"/>
    <w:rsid w:val="003B6CC9"/>
    <w:rsid w:val="00411FAB"/>
    <w:rsid w:val="00440987"/>
    <w:rsid w:val="00453CF0"/>
    <w:rsid w:val="00454633"/>
    <w:rsid w:val="00480597"/>
    <w:rsid w:val="004836E8"/>
    <w:rsid w:val="004932A3"/>
    <w:rsid w:val="00494867"/>
    <w:rsid w:val="004A0721"/>
    <w:rsid w:val="004A175F"/>
    <w:rsid w:val="004A3FCE"/>
    <w:rsid w:val="004B688D"/>
    <w:rsid w:val="004C606B"/>
    <w:rsid w:val="005120C1"/>
    <w:rsid w:val="00520531"/>
    <w:rsid w:val="00526371"/>
    <w:rsid w:val="005319EA"/>
    <w:rsid w:val="005624B7"/>
    <w:rsid w:val="00594973"/>
    <w:rsid w:val="005B3FD6"/>
    <w:rsid w:val="005C09A1"/>
    <w:rsid w:val="005E2248"/>
    <w:rsid w:val="005E5B87"/>
    <w:rsid w:val="00610FF3"/>
    <w:rsid w:val="006216EA"/>
    <w:rsid w:val="0064323F"/>
    <w:rsid w:val="006856FA"/>
    <w:rsid w:val="00734D26"/>
    <w:rsid w:val="00737BF7"/>
    <w:rsid w:val="00745877"/>
    <w:rsid w:val="0075495F"/>
    <w:rsid w:val="00763ECA"/>
    <w:rsid w:val="0078158A"/>
    <w:rsid w:val="007854DC"/>
    <w:rsid w:val="0079254D"/>
    <w:rsid w:val="00797D09"/>
    <w:rsid w:val="007D17DB"/>
    <w:rsid w:val="007E3DCE"/>
    <w:rsid w:val="008066AD"/>
    <w:rsid w:val="00812CC8"/>
    <w:rsid w:val="008145AC"/>
    <w:rsid w:val="0082321B"/>
    <w:rsid w:val="008274B4"/>
    <w:rsid w:val="00835C8C"/>
    <w:rsid w:val="00853CFF"/>
    <w:rsid w:val="008804A8"/>
    <w:rsid w:val="00892905"/>
    <w:rsid w:val="008A0CB9"/>
    <w:rsid w:val="008B13D8"/>
    <w:rsid w:val="008B53AD"/>
    <w:rsid w:val="008D62B4"/>
    <w:rsid w:val="008E04BE"/>
    <w:rsid w:val="008E778D"/>
    <w:rsid w:val="008F2736"/>
    <w:rsid w:val="009050E0"/>
    <w:rsid w:val="00954FEA"/>
    <w:rsid w:val="00973FFC"/>
    <w:rsid w:val="009A2F59"/>
    <w:rsid w:val="009A4863"/>
    <w:rsid w:val="009A7DBD"/>
    <w:rsid w:val="009B45FA"/>
    <w:rsid w:val="009E327B"/>
    <w:rsid w:val="00A11B21"/>
    <w:rsid w:val="00A163E2"/>
    <w:rsid w:val="00A32DE8"/>
    <w:rsid w:val="00A73537"/>
    <w:rsid w:val="00AA5685"/>
    <w:rsid w:val="00AC501C"/>
    <w:rsid w:val="00AD7184"/>
    <w:rsid w:val="00AE5FDA"/>
    <w:rsid w:val="00AF37FA"/>
    <w:rsid w:val="00B15745"/>
    <w:rsid w:val="00B30FD9"/>
    <w:rsid w:val="00B40901"/>
    <w:rsid w:val="00B551AA"/>
    <w:rsid w:val="00B552D3"/>
    <w:rsid w:val="00B613F8"/>
    <w:rsid w:val="00BB5756"/>
    <w:rsid w:val="00BC2B5F"/>
    <w:rsid w:val="00BC61D6"/>
    <w:rsid w:val="00BE6C84"/>
    <w:rsid w:val="00BF3132"/>
    <w:rsid w:val="00BF6559"/>
    <w:rsid w:val="00C028A2"/>
    <w:rsid w:val="00C05D87"/>
    <w:rsid w:val="00C3240F"/>
    <w:rsid w:val="00C36728"/>
    <w:rsid w:val="00C623A6"/>
    <w:rsid w:val="00C8648B"/>
    <w:rsid w:val="00C94740"/>
    <w:rsid w:val="00CA245D"/>
    <w:rsid w:val="00CA2B47"/>
    <w:rsid w:val="00CA79B2"/>
    <w:rsid w:val="00CE6847"/>
    <w:rsid w:val="00CE73CB"/>
    <w:rsid w:val="00D01EA6"/>
    <w:rsid w:val="00D434EF"/>
    <w:rsid w:val="00D67728"/>
    <w:rsid w:val="00D97490"/>
    <w:rsid w:val="00DC118E"/>
    <w:rsid w:val="00DD4545"/>
    <w:rsid w:val="00DE294D"/>
    <w:rsid w:val="00E23A27"/>
    <w:rsid w:val="00E64C79"/>
    <w:rsid w:val="00E82D00"/>
    <w:rsid w:val="00E85EC0"/>
    <w:rsid w:val="00E90308"/>
    <w:rsid w:val="00E90DB5"/>
    <w:rsid w:val="00EA442E"/>
    <w:rsid w:val="00EA7B0C"/>
    <w:rsid w:val="00EC148C"/>
    <w:rsid w:val="00ED5BB7"/>
    <w:rsid w:val="00ED76CE"/>
    <w:rsid w:val="00EF1799"/>
    <w:rsid w:val="00F611CF"/>
    <w:rsid w:val="00F9432A"/>
    <w:rsid w:val="00FC4630"/>
    <w:rsid w:val="00FE088F"/>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15:docId w15:val="{915A08FA-3C72-4294-B497-C15FCDC6B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heme="minorHAnsi"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2152CA"/>
  </w:style>
  <w:style w:type="character" w:styleId="Hyperlink">
    <w:name w:val="Hyperlink"/>
    <w:basedOn w:val="DefaultParagraphFont"/>
    <w:uiPriority w:val="99"/>
    <w:unhideWhenUsed/>
    <w:rsid w:val="00EC148C"/>
    <w:rPr>
      <w:color w:val="0563C1" w:themeColor="hyperlink"/>
      <w:u w:val="single"/>
    </w:rPr>
  </w:style>
  <w:style w:type="character" w:customStyle="1" w:styleId="UnresolvedMention">
    <w:name w:val="Unresolved Mention"/>
    <w:basedOn w:val="DefaultParagraphFont"/>
    <w:uiPriority w:val="99"/>
    <w:semiHidden/>
    <w:unhideWhenUsed/>
    <w:rsid w:val="00EC148C"/>
    <w:rPr>
      <w:color w:val="605E5C"/>
      <w:shd w:val="clear" w:color="auto" w:fill="E1DFDD"/>
    </w:rPr>
  </w:style>
  <w:style w:type="paragraph" w:styleId="BalloonText">
    <w:name w:val="Balloon Text"/>
    <w:basedOn w:val="Normal"/>
    <w:link w:val="BalloonTextChar"/>
    <w:uiPriority w:val="99"/>
    <w:semiHidden/>
    <w:unhideWhenUsed/>
    <w:rsid w:val="00A11B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1B2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theme" Target="theme/theme1.xml" /><Relationship Id="rId11"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image" Target="media/image1.png" /><Relationship Id="rId5" Type="http://schemas.openxmlformats.org/officeDocument/2006/relationships/hyperlink" Target="https://www.dec.org.uk/article/board-of-trustees" TargetMode="External" /><Relationship Id="rId6" Type="http://schemas.openxmlformats.org/officeDocument/2006/relationships/hyperlink" Target="https://www.dec.org.uk/article/corporate-partners" TargetMode="External" /><Relationship Id="rId7" Type="http://schemas.openxmlformats.org/officeDocument/2006/relationships/hyperlink" Target="https://www.dec.org.uk/" TargetMode="External" /><Relationship Id="rId8" Type="http://schemas.openxmlformats.org/officeDocument/2006/relationships/hyperlink" Target="https://www.dec.org.uk/article/emergency-appeals-alliance" TargetMode="External" /><Relationship Id="rId9" Type="http://schemas.openxmlformats.org/officeDocument/2006/relationships/hyperlink" Target="https://www.dec.org.uk/how-we-wor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3417</TotalTime>
  <Pages>10</Pages>
  <Words>2338</Words>
  <Characters>13332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Lyndsay Rees</dc:creator>
  <cp:lastModifiedBy>Lyndsay Rees</cp:lastModifiedBy>
  <cp:revision>137</cp:revision>
  <dcterms:created xsi:type="dcterms:W3CDTF">2019-05-03T15:09:00Z</dcterms:created>
  <dcterms:modified xsi:type="dcterms:W3CDTF">2019-05-06T18:45:00Z</dcterms:modified>
</cp:coreProperties>
</file>