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1200846" w14:textId="00E53BF9" w:rsidR="00DC1A7E" w:rsidRDefault="00DC1A7E" w:rsidP="00947A0E">
      <w:pPr>
        <w:jc w:val="center"/>
        <w:rPr>
          <w:rFonts w:ascii="Arial" w:hAnsi="Arial" w:cs="Arial"/>
          <w:b/>
          <w:bCs/>
          <w:u w:val="single"/>
        </w:rPr>
      </w:pPr>
      <w:r w:rsidRPr="00DC1A7E">
        <w:rPr>
          <w:rFonts w:ascii="Arial" w:hAnsi="Arial" w:cs="Arial"/>
          <w:b/>
          <w:bCs/>
          <w:u w:val="single"/>
        </w:rPr>
        <w:t>Dylunio, cynnal a gwerthuso prosiect ymchwil yn feirniadol gan ganolbwyntio ar fodel yr athro trawsnewidiol wrth ddatblygu ymarfer sy’n cael effaith gadarnhaol ar y dysgwr</w:t>
      </w:r>
      <w:r w:rsidR="00947A0E">
        <w:rPr>
          <w:rFonts w:ascii="Arial" w:hAnsi="Arial" w:cs="Arial"/>
          <w:b/>
          <w:bCs/>
          <w:u w:val="single"/>
        </w:rPr>
        <w:t xml:space="preserve">- </w:t>
      </w:r>
      <w:r w:rsidR="00947A0E" w:rsidRPr="00947A0E">
        <w:rPr>
          <w:rFonts w:ascii="Arial" w:hAnsi="Arial" w:cs="Arial"/>
          <w:b/>
          <w:bCs/>
          <w:color w:val="000000" w:themeColor="text1"/>
          <w:shd w:val="clear" w:color="auto" w:fill="FFFFFF"/>
        </w:rPr>
        <w:t>I ba raddau mae heriau annibynnol yn effiethio ar sgiliau a datblygiadau rhyngweithio a chymdeithasol dysgwyr Blwyddyn 2?</w:t>
      </w:r>
    </w:p>
    <w:p w14:paraId="16DA71D8" w14:textId="1FB5EBB3" w:rsidR="00466784" w:rsidRDefault="00A846D7">
      <w:r w:rsidRPr="009B0DEE">
        <w:rPr>
          <w:rFonts w:ascii="Arial" w:hAnsi="Arial" w:cs="Arial"/>
          <w:b/>
          <w:bCs/>
          <w:u w:val="single"/>
        </w:rPr>
        <w:t xml:space="preserve">Cyd-destun </w:t>
      </w:r>
      <w:r w:rsidR="00381D71">
        <w:rPr>
          <w:rFonts w:ascii="Arial" w:hAnsi="Arial" w:cs="Arial"/>
          <w:b/>
          <w:bCs/>
          <w:u w:val="single"/>
        </w:rPr>
        <w:t xml:space="preserve"> yr y</w:t>
      </w:r>
      <w:r w:rsidRPr="009B0DEE">
        <w:rPr>
          <w:rFonts w:ascii="Arial" w:hAnsi="Arial" w:cs="Arial"/>
          <w:b/>
          <w:bCs/>
          <w:u w:val="single"/>
        </w:rPr>
        <w:t>mchwil</w:t>
      </w:r>
      <w:r w:rsidRPr="009B0DEE">
        <w:rPr>
          <w:u w:val="single"/>
        </w:rPr>
        <w:t>-</w:t>
      </w:r>
    </w:p>
    <w:p w14:paraId="4F2DC3C3" w14:textId="77777777" w:rsidR="00111CA9" w:rsidRPr="00111CA9" w:rsidRDefault="00111CA9" w:rsidP="00111CA9">
      <w:pPr>
        <w:spacing w:line="360" w:lineRule="auto"/>
        <w:rPr>
          <w:rFonts w:ascii="Arial" w:hAnsi="Arial" w:cs="Arial"/>
        </w:rPr>
      </w:pPr>
      <w:r w:rsidRPr="00111CA9">
        <w:rPr>
          <w:rFonts w:ascii="Arial" w:hAnsi="Arial" w:cs="Arial"/>
        </w:rPr>
        <w:t>Mae’r prosiect ymchwil hwn yn seiliedig ar gwestiwn ‘I ba raddau mae heriau annibynnol yn effeithio ar sgiliau a datblygiadau rhyngweithio a chymdeithasol dysgwyr Blwyddyn 2?</w:t>
      </w:r>
    </w:p>
    <w:p w14:paraId="62FA0D29" w14:textId="66D41CAB" w:rsidR="00111CA9" w:rsidRDefault="00111CA9" w:rsidP="00111CA9">
      <w:pPr>
        <w:spacing w:line="360" w:lineRule="auto"/>
        <w:rPr>
          <w:rFonts w:ascii="Arial" w:hAnsi="Arial" w:cs="Arial"/>
        </w:rPr>
      </w:pPr>
      <w:r w:rsidRPr="00111CA9">
        <w:rPr>
          <w:rFonts w:ascii="Arial" w:hAnsi="Arial" w:cs="Arial"/>
        </w:rPr>
        <w:t>Dyma astudiaeth o eff</w:t>
      </w:r>
      <w:r w:rsidR="00D97EEB">
        <w:rPr>
          <w:rFonts w:ascii="Arial" w:hAnsi="Arial" w:cs="Arial"/>
        </w:rPr>
        <w:t xml:space="preserve">eithiau </w:t>
      </w:r>
      <w:r w:rsidRPr="00111CA9">
        <w:rPr>
          <w:rFonts w:ascii="Arial" w:hAnsi="Arial" w:cs="Arial"/>
        </w:rPr>
        <w:t>heriau annibynnol ar sgiliau cymdeithasol dysgwyr Blwyddyn 2 a’r nod yw</w:t>
      </w:r>
      <w:r w:rsidR="00D97EEB">
        <w:rPr>
          <w:rFonts w:ascii="Arial" w:hAnsi="Arial" w:cs="Arial"/>
        </w:rPr>
        <w:t xml:space="preserve"> i</w:t>
      </w:r>
      <w:r w:rsidRPr="00111CA9">
        <w:rPr>
          <w:rFonts w:ascii="Arial" w:hAnsi="Arial" w:cs="Arial"/>
        </w:rPr>
        <w:t xml:space="preserve"> arbrofi a darganfod ystyr ac effeithiau llawn i weithgareddau a heriau sy’n cael eu cario allan gan y plant yn annibynnol. Gwnaf hyn trwy arsylwi’r math hwn o ymagwedd yn y dosbarth flwyddyn 2 a chanolbwyntio ar ryngweithio’r plant â chyfoedion yn ystod a darganfod a yw'r fath yma o arfer yn cael effaith ar ryngweithio plant â'u cyfoedion, boed yn effaith gadarnhaol neu negyddol. </w:t>
      </w:r>
    </w:p>
    <w:p w14:paraId="12CB7E9E" w14:textId="77777777" w:rsidR="00962337" w:rsidRDefault="00962337" w:rsidP="005958B1">
      <w:pPr>
        <w:spacing w:line="360" w:lineRule="auto"/>
        <w:rPr>
          <w:rFonts w:ascii="Arial" w:hAnsi="Arial" w:cs="Arial"/>
        </w:rPr>
      </w:pPr>
      <w:r w:rsidRPr="00962337">
        <w:rPr>
          <w:rFonts w:ascii="Arial" w:hAnsi="Arial" w:cs="Arial"/>
        </w:rPr>
        <w:t>Pwrpas yr ymchwil yw dysgu a deall fwy am weithgareddau sy’n cael eu hysgogi gan y plentyn, yn hytrach na chael eu cyfarwyddo gan oedolyn yn bresennol (Lindon, 2013). Mae llawer iawn o dystiolaeth sy’n amlygu pwysigrwydd gweithgareddau a heriau annibynnol y arweinir gan y plentyn yn y blynyddoedd cynnar, gan awgrymu ei fanteision mawr i’w datblygiad personol a cymdeithasol a’u lles yn ôl yr Yr Adran Plant, Addysg, Dysgu Gydol Oes a Sgiliau gan Llywodraeth Cynulliad Cymru (2008). O fewn fy ail leoliad dysgu ar gyfer y cwrs hwn, mae’r ysgol yn gwneud defnydd o heriau annibynnol sy’n cael ei arwain gan blant yn eu darpariaeth yn ddyddiol. Ceisiwyd yn yr ymchwil hwn i ddod i adnabod y cyswllt hwn a darganfod pa effeithiau a gaiff dysgu a gychwynnir gan y plentyn ar eu datblygiadau rhyngweithiol a chymdeithasol sy’n digwydd rhwng plant a’u cyfoedion yn y dosbarth ac amgylcheddau dysgu dysgwyr flwyddyn 2.</w:t>
      </w:r>
    </w:p>
    <w:p w14:paraId="712CB6D4" w14:textId="77777777" w:rsidR="00005A2E" w:rsidRDefault="00005A2E" w:rsidP="005958B1">
      <w:pPr>
        <w:spacing w:line="360" w:lineRule="auto"/>
        <w:rPr>
          <w:rFonts w:ascii="Arial" w:hAnsi="Arial" w:cs="Arial"/>
        </w:rPr>
      </w:pPr>
      <w:r w:rsidRPr="00005A2E">
        <w:rPr>
          <w:rFonts w:ascii="Arial" w:hAnsi="Arial" w:cs="Arial"/>
        </w:rPr>
        <w:t xml:space="preserve">Mae’r ysgol lle cynhelir yr ymchwil hwn yn ysgol gynradd gyfrwng Gymraeg sydd wedi lleoli yn ardal Sir Gaerfyrddin gyda 229 o ddisgyblion ar y gofrestr. Mae 7.9% o’r disgyblion yn gymwys i dderbyn prydau ysgol am ddim, sy’n sylweddol is na’r cyfartaledd cenedlaethol. Mae 73 o ddisgyblion (31%) wedi eu dynodi gan yr ysgol yn rhai sydd ag anghenion dysgu ychwanegol, sy’n sylweddol uwch na’r cyfartaledd cenedlaethol ac mae yna ychydig iawn o ddisgyblion sydd â datganiad o anghenion addysgol arbennig yn ôl Estyn (2017). </w:t>
      </w:r>
    </w:p>
    <w:p w14:paraId="5D60D79E" w14:textId="26D74F72" w:rsidR="00947A0E" w:rsidRPr="005958B1" w:rsidRDefault="00DB6DAC" w:rsidP="005958B1">
      <w:pPr>
        <w:spacing w:line="360" w:lineRule="auto"/>
        <w:rPr>
          <w:rFonts w:ascii="Arial" w:hAnsi="Arial" w:cs="Arial"/>
        </w:rPr>
      </w:pPr>
      <w:r w:rsidRPr="00DB6DAC">
        <w:rPr>
          <w:rFonts w:ascii="Arial" w:hAnsi="Arial" w:cs="Arial"/>
        </w:rPr>
        <w:t xml:space="preserve">Trwy gydol yr ymchwiliad hwn cedwir enw’r ysgol, plant a’r staff yn anhysbys er mwyn preifatrwydd a diogelwch felly chyfeiriwyd at yr ysgol fel ysgol x a chyfeiriwyd at y disgyblion a staff yn ôl llythrennau’r wyddor </w:t>
      </w:r>
      <w:r w:rsidR="00E75CC7">
        <w:rPr>
          <w:rFonts w:ascii="Arial" w:hAnsi="Arial" w:cs="Arial"/>
        </w:rPr>
        <w:t xml:space="preserve">os yn berthnasol, </w:t>
      </w:r>
      <w:r w:rsidRPr="00DB6DAC">
        <w:rPr>
          <w:rFonts w:ascii="Arial" w:hAnsi="Arial" w:cs="Arial"/>
        </w:rPr>
        <w:t>e.e.. x, y a z (British Educational Research Association, 2024).</w:t>
      </w:r>
    </w:p>
    <w:p w14:paraId="649458C1" w14:textId="1AB53EBA" w:rsidR="00DB55F2" w:rsidRDefault="00DB55F2"/>
    <w:p w14:paraId="55B06169" w14:textId="4C0C8637" w:rsidR="00DB55F2" w:rsidRDefault="00DB55F2">
      <w:r w:rsidRPr="00170E21">
        <w:rPr>
          <w:rFonts w:ascii="Arial" w:hAnsi="Arial" w:cs="Arial"/>
          <w:b/>
          <w:bCs/>
          <w:u w:val="single"/>
        </w:rPr>
        <w:lastRenderedPageBreak/>
        <w:t>Trosolwg o lenyddiaeth berthnaso</w:t>
      </w:r>
      <w:r w:rsidR="00740B32" w:rsidRPr="00170E21">
        <w:rPr>
          <w:rFonts w:ascii="Arial" w:hAnsi="Arial" w:cs="Arial"/>
          <w:b/>
          <w:bCs/>
          <w:u w:val="single"/>
        </w:rPr>
        <w:t>l</w:t>
      </w:r>
      <w:r w:rsidR="00740B32" w:rsidRPr="00170E21">
        <w:rPr>
          <w:u w:val="single"/>
        </w:rPr>
        <w:t>-</w:t>
      </w:r>
    </w:p>
    <w:p w14:paraId="3A9F1C41" w14:textId="3EBA4F83" w:rsidR="00FA7E64" w:rsidRPr="004E72E0" w:rsidRDefault="00475548" w:rsidP="004E72E0">
      <w:pPr>
        <w:shd w:val="clear" w:color="auto" w:fill="FFFFFF"/>
        <w:spacing w:after="0" w:line="360" w:lineRule="auto"/>
        <w:textAlignment w:val="baseline"/>
        <w:rPr>
          <w:rFonts w:ascii="Arial" w:eastAsia="Times New Roman" w:hAnsi="Arial" w:cs="Arial"/>
          <w:color w:val="1F1F1F"/>
          <w:kern w:val="0"/>
          <w:lang w:eastAsia="en-GB"/>
          <w14:ligatures w14:val="none"/>
        </w:rPr>
      </w:pPr>
      <w:r>
        <w:rPr>
          <w:rFonts w:ascii="Arial" w:hAnsi="Arial" w:cs="Arial"/>
          <w:color w:val="0D0D0D"/>
          <w:shd w:val="clear" w:color="auto" w:fill="FFFFFF"/>
        </w:rPr>
        <w:t>Erbyn hyn mae llawer iawn o ysgolion yn</w:t>
      </w:r>
      <w:r w:rsidR="00975D84">
        <w:rPr>
          <w:rFonts w:ascii="Arial" w:hAnsi="Arial" w:cs="Arial"/>
          <w:color w:val="0D0D0D"/>
          <w:shd w:val="clear" w:color="auto" w:fill="FFFFFF"/>
        </w:rPr>
        <w:t xml:space="preserve"> cynnal heriau annibnnol o fewn amgylcheddau dysgu er mwyn</w:t>
      </w:r>
      <w:r>
        <w:rPr>
          <w:rFonts w:ascii="Arial" w:hAnsi="Arial" w:cs="Arial"/>
          <w:color w:val="0D0D0D"/>
          <w:shd w:val="clear" w:color="auto" w:fill="FFFFFF"/>
        </w:rPr>
        <w:t xml:space="preserve"> </w:t>
      </w:r>
      <w:r w:rsidRPr="00475548">
        <w:rPr>
          <w:rFonts w:ascii="Arial" w:eastAsia="Times New Roman" w:hAnsi="Arial" w:cs="Arial"/>
          <w:color w:val="1F1F1F"/>
          <w:kern w:val="0"/>
          <w:lang w:eastAsia="en-GB"/>
          <w14:ligatures w14:val="none"/>
        </w:rPr>
        <w:t>annog dysgwyr i gymryd cyfrifoldeb cynyddol am eu dysgu eu hunain</w:t>
      </w:r>
      <w:r w:rsidR="00975D84">
        <w:rPr>
          <w:rFonts w:ascii="Arial" w:eastAsia="Times New Roman" w:hAnsi="Arial" w:cs="Arial"/>
          <w:color w:val="1F1F1F"/>
          <w:kern w:val="0"/>
          <w:lang w:eastAsia="en-GB"/>
          <w14:ligatures w14:val="none"/>
        </w:rPr>
        <w:t>,</w:t>
      </w:r>
      <w:r>
        <w:rPr>
          <w:rFonts w:ascii="Arial" w:eastAsia="Times New Roman" w:hAnsi="Arial" w:cs="Arial"/>
          <w:color w:val="1F1F1F"/>
          <w:kern w:val="0"/>
          <w:lang w:eastAsia="en-GB"/>
          <w14:ligatures w14:val="none"/>
        </w:rPr>
        <w:t xml:space="preserve"> sy’n cyd</w:t>
      </w:r>
      <w:r w:rsidR="004E72E0">
        <w:rPr>
          <w:rFonts w:ascii="Arial" w:eastAsia="Times New Roman" w:hAnsi="Arial" w:cs="Arial"/>
          <w:color w:val="1F1F1F"/>
          <w:kern w:val="0"/>
          <w:lang w:eastAsia="en-GB"/>
          <w14:ligatures w14:val="none"/>
        </w:rPr>
        <w:t xml:space="preserve"> </w:t>
      </w:r>
      <w:r>
        <w:rPr>
          <w:rFonts w:ascii="Arial" w:eastAsia="Times New Roman" w:hAnsi="Arial" w:cs="Arial"/>
          <w:color w:val="1F1F1F"/>
          <w:kern w:val="0"/>
          <w:lang w:eastAsia="en-GB"/>
          <w14:ligatures w14:val="none"/>
        </w:rPr>
        <w:t xml:space="preserve">fynd ar hyn nodwyd Graham Donaldson o fewn y 12 egwyddor addysgeg (Llywodraeth Cymru, </w:t>
      </w:r>
      <w:r w:rsidR="004E72E0">
        <w:rPr>
          <w:rFonts w:ascii="Arial" w:eastAsia="Times New Roman" w:hAnsi="Arial" w:cs="Arial"/>
          <w:color w:val="1F1F1F"/>
          <w:kern w:val="0"/>
          <w:lang w:eastAsia="en-GB"/>
          <w14:ligatures w14:val="none"/>
        </w:rPr>
        <w:t>2023). W</w:t>
      </w:r>
      <w:r w:rsidR="00FA7E64" w:rsidRPr="00FA7E64">
        <w:rPr>
          <w:rFonts w:ascii="Arial" w:hAnsi="Arial" w:cs="Arial"/>
          <w:color w:val="0D0D0D"/>
          <w:shd w:val="clear" w:color="auto" w:fill="FFFFFF"/>
        </w:rPr>
        <w:t>rth ymchwilio a darllen yn ehangach mewn i lenyddiaeth sy’n gysylltiedig â’r ymchwiliad yma, mae’n glir i weld fod y broses o ddatblygu sgiliau cymdeithasol ymhlith plant Blwyddyn 2 yn hanfodol i'u datblygiadau holistaidd, gan gynnwys eu gallu i gydweithio'n effeithiol, rheoli eu hemosiynau, a datblygu empathi. Mae heriau annibynnol o fewn amgylchedd dysgu yn chwarae rhan allweddol wrth gefnogi'r broses hon trwy gynnig cyfleoedd i blant fynd i'r afael â heriau ac ymddygiad cymdeithasol mewn ffordd strwythuredig ac effeithiol. Mae'r trosolwg hwn yn archwilio'r berthynas berthnasol rhwng heriau annibynnol a datblygiad cymdeithasol y dysgwyr Blwyddyn 2 ac yn ymgorffori tystiolaeth amrywiol o'r maes.</w:t>
      </w:r>
    </w:p>
    <w:p w14:paraId="3BE77A71" w14:textId="77777777" w:rsidR="0007360F" w:rsidRDefault="0007360F" w:rsidP="005F25AB">
      <w:pPr>
        <w:spacing w:line="360" w:lineRule="auto"/>
        <w:rPr>
          <w:rFonts w:ascii="Arial" w:hAnsi="Arial" w:cs="Arial"/>
          <w:color w:val="0D0D0D"/>
          <w:shd w:val="clear" w:color="auto" w:fill="FFFFFF"/>
        </w:rPr>
      </w:pPr>
      <w:r w:rsidRPr="0007360F">
        <w:rPr>
          <w:rFonts w:ascii="Arial" w:hAnsi="Arial" w:cs="Arial"/>
          <w:color w:val="0D0D0D"/>
          <w:shd w:val="clear" w:color="auto" w:fill="FFFFFF"/>
        </w:rPr>
        <w:t>Gwelir fod heriau annibynnol yn annog plant i gymryd perchnogaeth dros ddysgu eu hun, gan feithrin ymdeimlad o gyfrifoldeb a hunanhyder. Credai Piaget mae'r ffordd orau o ddysgu yw trwy archwilio a darganfod pethau drosoch eich hun ac er mwyn deall rhywbeth, fod angen i chi ei ddarganfod ar eich pen eich hun yn hytrach na chael gwybod yr ateb yn unig (Piaget, 1970). Yn ôl theorïau cymdeithasol-ddinasyddol Vygotsky, mae rhyngweithio cymdeithasol yn hanfodol i ddatblygiad cognitif plant. Mae tasgau dysgu annibynnol yn cynnig cyfleoedd i blant ryngweithio â'u cyfoedion, trafod rolau, a chyfathrebu'n effeithiol, gan wella eu sgiliau cymdeithasol (Vygotsky, 1978).</w:t>
      </w:r>
    </w:p>
    <w:p w14:paraId="723A4469" w14:textId="77777777" w:rsidR="00FA7908" w:rsidRDefault="00FA7908" w:rsidP="005F25AB">
      <w:pPr>
        <w:spacing w:line="360" w:lineRule="auto"/>
        <w:rPr>
          <w:rFonts w:ascii="Arial" w:hAnsi="Arial" w:cs="Arial"/>
          <w:color w:val="0D0D0D"/>
          <w:shd w:val="clear" w:color="auto" w:fill="FFFFFF"/>
        </w:rPr>
      </w:pPr>
      <w:r w:rsidRPr="00FA7908">
        <w:rPr>
          <w:rFonts w:ascii="Arial" w:hAnsi="Arial" w:cs="Arial"/>
          <w:color w:val="0D0D0D"/>
          <w:shd w:val="clear" w:color="auto" w:fill="FFFFFF"/>
        </w:rPr>
        <w:t xml:space="preserve">Mae tystiolaeth ymchwil ddiweddar yn amlygu'r cysylltiad positif rhwng heriau annibynnol o fewn amgylchedd dysgu a datblygiad cymdeithasol y dysgwyr. Er enghraifft, mae astudiaeth gan Smith a Jones (2018) yn nodi bod heriau annibynnol yn hyrwyddo hunanhyder, sgiliau cyfathrebu, a chydweithio ar draws y cwricwlwm. Yn ogystal i hyn, mae Lindon (2013) yn pwysleisio'r cysylltiad rhwng theori a gweithredu wrth gefnogi datblygiad plant gan dynnu sylw at bwysigrwydd heriau annibynnol. Gwelir ymchwil gan Johnson a Johnson (2009) sydd yn tynnu sylw at y ffaith bod amgylcheddau dysgu cydweithredol yn hyrwyddo dibyniaeth gadarnhaol, atebolrwydd unigol, a datblygiad sgiliau rhyngbersonol. Mae dysgwyr Blwyddyn 2 sy'n ymwneud ag heriau grŵp neu barau yn dysgu rhannu, cyfrannu, gwrando ar eraill, ac ymdrin â gwrthdaro, sy'n sgiliau cymdeithasol hanfodol. </w:t>
      </w:r>
    </w:p>
    <w:p w14:paraId="03847918" w14:textId="7551379D" w:rsidR="009B734E" w:rsidRDefault="009B734E" w:rsidP="00FD4AE5">
      <w:pPr>
        <w:spacing w:line="360" w:lineRule="auto"/>
        <w:rPr>
          <w:rFonts w:ascii="Arial" w:hAnsi="Arial" w:cs="Arial"/>
          <w:color w:val="0D0D0D"/>
          <w:shd w:val="clear" w:color="auto" w:fill="FFFFFF"/>
        </w:rPr>
      </w:pPr>
      <w:r w:rsidRPr="009B734E">
        <w:rPr>
          <w:rFonts w:ascii="Arial" w:hAnsi="Arial" w:cs="Arial"/>
          <w:color w:val="0D0D0D"/>
          <w:shd w:val="clear" w:color="auto" w:fill="FFFFFF"/>
        </w:rPr>
        <w:t xml:space="preserve">Mae heriau annibynnol </w:t>
      </w:r>
      <w:r w:rsidR="00025E5D">
        <w:rPr>
          <w:rFonts w:ascii="Arial" w:hAnsi="Arial" w:cs="Arial"/>
          <w:color w:val="0D0D0D"/>
          <w:shd w:val="clear" w:color="auto" w:fill="FFFFFF"/>
        </w:rPr>
        <w:t xml:space="preserve">yn </w:t>
      </w:r>
      <w:r w:rsidRPr="009B734E">
        <w:rPr>
          <w:rFonts w:ascii="Arial" w:hAnsi="Arial" w:cs="Arial"/>
          <w:color w:val="0D0D0D"/>
          <w:shd w:val="clear" w:color="auto" w:fill="FFFFFF"/>
        </w:rPr>
        <w:t xml:space="preserve">cynnwys ystod eang o weithgareddau, megis tasgau datrys problemau sy'n gofyn am feddwl critigol ac i wneud penderfyniadau. Mae'r fath yma o weithgareddau yn helpu plant i ddatblygu gwydnwch ac addysgwch, gan fod yn rhaid iddynt lywio datblygiadau cymdeithasol ac ymuno â'i gilydd i ganfod atebion. </w:t>
      </w:r>
      <w:r w:rsidR="00445BB0">
        <w:rPr>
          <w:rFonts w:ascii="Arial" w:hAnsi="Arial" w:cs="Arial"/>
          <w:color w:val="0D0D0D"/>
          <w:shd w:val="clear" w:color="auto" w:fill="FFFFFF"/>
        </w:rPr>
        <w:t>Cafwyd iw nodi fod</w:t>
      </w:r>
      <w:r w:rsidRPr="009B734E">
        <w:rPr>
          <w:rFonts w:ascii="Arial" w:hAnsi="Arial" w:cs="Arial"/>
          <w:color w:val="0D0D0D"/>
          <w:shd w:val="clear" w:color="auto" w:fill="FFFFFF"/>
        </w:rPr>
        <w:t xml:space="preserve"> gwydnwch yn bwysig i iechyd meddwl plant, ac yn ôl Barber (2020) nodwydd mae plant sy’n </w:t>
      </w:r>
      <w:r w:rsidRPr="009B734E">
        <w:rPr>
          <w:rFonts w:ascii="Arial" w:hAnsi="Arial" w:cs="Arial"/>
          <w:color w:val="0D0D0D"/>
          <w:shd w:val="clear" w:color="auto" w:fill="FFFFFF"/>
        </w:rPr>
        <w:lastRenderedPageBreak/>
        <w:t>fwy gwydn yn gallu ymdopi’n well â straen, sy’n ymateb naturiol i anawsterau mewn bywyd. Yn ogystal â hyn, wrth i ddysgwyr cymdeithasu wrth wneud heriau annibynnol, cysylltwyd hyn ag theorïau dysgu cymdeithasol Bandura. Nodwyd y gall gwylio ac ymgysylltu â chydweithwyr mewn cyd-destunau datrys problemau arwain at ddysgu ymddygiad newydd a strategaethau cymdeithasol gwell (Bandura, 1977).</w:t>
      </w:r>
    </w:p>
    <w:p w14:paraId="08D537E6" w14:textId="77777777" w:rsidR="007F4BD7" w:rsidRDefault="007F4BD7" w:rsidP="00FD4AE5">
      <w:pPr>
        <w:spacing w:line="360" w:lineRule="auto"/>
        <w:rPr>
          <w:rFonts w:ascii="Arial" w:hAnsi="Arial" w:cs="Arial"/>
          <w:color w:val="0D0D0D"/>
          <w:shd w:val="clear" w:color="auto" w:fill="FFFFFF"/>
        </w:rPr>
      </w:pPr>
      <w:r w:rsidRPr="007F4BD7">
        <w:rPr>
          <w:rFonts w:ascii="Arial" w:hAnsi="Arial" w:cs="Arial"/>
          <w:color w:val="0D0D0D"/>
          <w:shd w:val="clear" w:color="auto" w:fill="FFFFFF"/>
        </w:rPr>
        <w:t xml:space="preserve">Yn ogystal i ymddygiad, wrth i ddysgwyr ymgysylltu â heriau annibynnol, mae’n yn eu helpu  i ddatblygu hunanreolaeth a deallusrwydd emosiynol. Mae'r tasgau hyn yn gofyn i ddysgwyr osod nodau, monitro eu cynnydd, a rheoli eu hemosiynau. Dywed gan Eisenberg et al. (2000)  bod plant sy'n medru hunan rheoli'n well yn tueddu i gael mwy o ryngweithiadau cymdeithasol cadarnhaol ac yn fwy medrus wrth ymdrin â heriau cymdeithasol ag annibynnol. </w:t>
      </w:r>
    </w:p>
    <w:p w14:paraId="22A78D4A" w14:textId="45908BED" w:rsidR="00F300C5" w:rsidRPr="00FD4AE5" w:rsidRDefault="008439F6" w:rsidP="00FD4AE5">
      <w:pPr>
        <w:spacing w:line="360" w:lineRule="auto"/>
        <w:rPr>
          <w:rFonts w:ascii="Arial" w:hAnsi="Arial" w:cs="Arial"/>
          <w:color w:val="0D0D0D"/>
          <w:shd w:val="clear" w:color="auto" w:fill="FFFFFF"/>
        </w:rPr>
      </w:pPr>
      <w:r w:rsidRPr="008439F6">
        <w:rPr>
          <w:rFonts w:ascii="Arial" w:hAnsi="Arial" w:cs="Arial"/>
          <w:color w:val="0D0D0D"/>
          <w:shd w:val="clear" w:color="auto" w:fill="FFFFFF"/>
        </w:rPr>
        <w:t xml:space="preserve">Gwelir ymchwil mewn seicoleg ddatblygiadol a theori addysgol sy’n rhoi mewnwelediad i ddatblygiad gwybyddol, cymdeithasol ac emosiynol plant yn yr ystod oedran hon, gan lywio arferion gorau mewn addysgu a dysgu. Un canfyddiad allweddol o hyn yw’r hyn pwysleisiwyd Piaget (1952 a 1970)  am rôl archwilio weithredol a rhyngweithio â'r amgylchedd wrth lunio datblygiad gwybyddol, gan amlygu pwysigrwydd cymathiad a llety wrth lunio sgemâu meddwl sy’n cefnogi a chyd fynd a’r heriau annibynnol gwelir yn cael i’w gario allan yn yr ymchwil yma sy’n annog y dysgwyr i archwilio yn weithredol. Chefnogwyd Singer, Golinkoff a Hirsh-Pasek </w:t>
      </w:r>
      <w:r w:rsidR="008C708C">
        <w:rPr>
          <w:rFonts w:ascii="Arial" w:hAnsi="Arial" w:cs="Arial"/>
          <w:color w:val="0D0D0D"/>
          <w:shd w:val="clear" w:color="auto" w:fill="FFFFFF"/>
        </w:rPr>
        <w:t>(</w:t>
      </w:r>
      <w:r w:rsidR="00081399">
        <w:rPr>
          <w:rFonts w:ascii="Arial" w:hAnsi="Arial" w:cs="Arial"/>
          <w:color w:val="0D0D0D"/>
          <w:shd w:val="clear" w:color="auto" w:fill="FFFFFF"/>
        </w:rPr>
        <w:t xml:space="preserve">2006) </w:t>
      </w:r>
      <w:r w:rsidRPr="008439F6">
        <w:rPr>
          <w:rFonts w:ascii="Arial" w:hAnsi="Arial" w:cs="Arial"/>
          <w:color w:val="0D0D0D"/>
          <w:shd w:val="clear" w:color="auto" w:fill="FFFFFF"/>
        </w:rPr>
        <w:t>ym mhellach tuag at hyn trwy nodi'r prif fudd i rôl archwilio weithredol yw bod dysgu gweithredol a chwarae yn hanfodol i blant ifanc, gan eu bod yn dysgu orau trwy brofiadau ymarferol a gweithgareddau rhyngweithiol gydag eraill.</w:t>
      </w:r>
    </w:p>
    <w:p w14:paraId="7381E1F6" w14:textId="559F7935" w:rsidR="00A82422" w:rsidRDefault="00A82422">
      <w:pPr>
        <w:rPr>
          <w:color w:val="FF0000"/>
        </w:rPr>
      </w:pPr>
      <w:r w:rsidRPr="0097394D">
        <w:rPr>
          <w:rFonts w:ascii="Arial" w:hAnsi="Arial" w:cs="Arial"/>
          <w:b/>
          <w:bCs/>
          <w:u w:val="single"/>
        </w:rPr>
        <w:t>Astudiaeth Achos</w:t>
      </w:r>
      <w:r w:rsidR="00B00333" w:rsidRPr="0097394D">
        <w:rPr>
          <w:u w:val="single"/>
        </w:rPr>
        <w:t>-</w:t>
      </w:r>
    </w:p>
    <w:p w14:paraId="4888B231" w14:textId="77777777" w:rsidR="00FE74CE" w:rsidRDefault="00FE74CE" w:rsidP="00DF7993">
      <w:pPr>
        <w:spacing w:line="360" w:lineRule="auto"/>
        <w:rPr>
          <w:rFonts w:ascii="Arial" w:hAnsi="Arial" w:cs="Arial"/>
        </w:rPr>
      </w:pPr>
      <w:r w:rsidRPr="00FE74CE">
        <w:rPr>
          <w:rFonts w:ascii="Arial" w:hAnsi="Arial" w:cs="Arial"/>
        </w:rPr>
        <w:t xml:space="preserve">Cydnabyddir astudiaeth achos fel astudiaeth fanwl o bwnc penodol, megis person, grŵp, lle, digwyddiad, sefydliad, neu ffenomen ac Yn ôl Robert Yin, mae astudiaethau achos yn hanfodol ar gyfer ateb cwestiynau "sut" a "pam", gan eu gwneud yn ddull cadarn o archwilio ffenomenau cyfoes o fewn eu cyd-destunau bywyd go iawn (Yin, 2009). Defnyddir astudiaethau achos yn gyffredin mewn ymchwil cymdeithasol fel hyn neu mewn ymchwil addysgol, clinigol a busnes (McCombes, 2023).  </w:t>
      </w:r>
    </w:p>
    <w:p w14:paraId="5AA22C77" w14:textId="77777777" w:rsidR="00FE74CE" w:rsidRDefault="00FE74CE" w:rsidP="00B576D9">
      <w:pPr>
        <w:spacing w:line="360" w:lineRule="auto"/>
        <w:rPr>
          <w:rFonts w:ascii="Arial" w:hAnsi="Arial" w:cs="Arial"/>
        </w:rPr>
      </w:pPr>
      <w:r w:rsidRPr="00FE74CE">
        <w:rPr>
          <w:rFonts w:ascii="Arial" w:hAnsi="Arial" w:cs="Arial"/>
        </w:rPr>
        <w:t xml:space="preserve">Diffiniwyd Yin (1984) dull ymchwil astudiaeth achos fel ymholiad empirig sy’n ymchwilio i ffenomen gyfoes o fewn ei chyd-destun bywyd go iawn pan nad yw'r ffiniau rhwng ffenomen a chyd-destun yn amlwg; a lle mae ffynonellau lluosog o dystiolaeth yn cael eu defnyddio”  Mae ymchwiliad empirig yn golygu casglu data a gwybodaeth trwy arsylwi neu brofiadau ymarferol yn hytrach na thrwy theori neu ddyfaliad. Mae hyn yn cynnwys dulliau megis arsylwi, mesur a chynnal arbrofion i gasglu tystiolaeth sy'n seiliedig ar brofiad ymarferol. Yn y gwyddorau naturiol a chymdeithasol, mae ymchwiliad empirig yn hanfodol ar gyfer dilysu </w:t>
      </w:r>
      <w:r w:rsidRPr="00FE74CE">
        <w:rPr>
          <w:rFonts w:ascii="Arial" w:hAnsi="Arial" w:cs="Arial"/>
        </w:rPr>
        <w:lastRenderedPageBreak/>
        <w:t>damcaniaethau a chreu gwybodaeth newydd. Fel y nodir gan Karl Popper, mae dull empirig yn caniatáu i ymchwilwyr wahaniaethu rhwng gwybodaeth wyddonol ac anwyddonol trwy brawf ac arsylwadau (Popper, 1959).</w:t>
      </w:r>
    </w:p>
    <w:p w14:paraId="4B4D70F8" w14:textId="7EE6D6DC" w:rsidR="004560BE" w:rsidRDefault="004560BE" w:rsidP="00B576D9">
      <w:pPr>
        <w:spacing w:line="360" w:lineRule="auto"/>
        <w:rPr>
          <w:rFonts w:ascii="Arial" w:hAnsi="Arial" w:cs="Arial"/>
        </w:rPr>
      </w:pPr>
      <w:r w:rsidRPr="004560BE">
        <w:rPr>
          <w:rFonts w:ascii="Arial" w:hAnsi="Arial" w:cs="Arial"/>
        </w:rPr>
        <w:t>Yn ôl Stake (1995), mae astudiaeth achos yn ffordd ddisgybledig a threfnus o ymchwilio i ffenomen o fewn i gyd-destun bywyd go iawn. Mae'n arbennig o effeithiol ar gyfer archwilio, disgrifio ac egluro cymhlethdodau ymddygiad dynol a phrosesau cymdeithasol. Mae Stake yn dadlau bod astudiaethau achos yn werthfawr oherwydd eu gallu i ddarparu mewnwelediad manwl a chyfannol i’r pwnc dan sylw, gan eu gwneud yn arf hanfodol ar gyfer ymchwilwyr ansoddol.  Categoreiddwyd Stake astudiaethau achos mewn i 3 categori sef-</w:t>
      </w:r>
    </w:p>
    <w:p w14:paraId="3B511D74" w14:textId="3EAC3740" w:rsidR="00822628" w:rsidRPr="00822628" w:rsidRDefault="00822628" w:rsidP="00822628">
      <w:pPr>
        <w:pStyle w:val="ListParagraph"/>
        <w:numPr>
          <w:ilvl w:val="0"/>
          <w:numId w:val="5"/>
        </w:numPr>
        <w:spacing w:line="360" w:lineRule="auto"/>
        <w:rPr>
          <w:rFonts w:ascii="Arial" w:hAnsi="Arial" w:cs="Arial"/>
        </w:rPr>
      </w:pPr>
      <w:r w:rsidRPr="00822628">
        <w:rPr>
          <w:rFonts w:ascii="Arial" w:hAnsi="Arial" w:cs="Arial"/>
        </w:rPr>
        <w:t>Astudiaethau Achos Cynhenid: Sy’n canolbwyntio ar unigrywiaeth yr achos ei hun. Astudir yr achos oherwydd ei ddiddordeb cynhenid.</w:t>
      </w:r>
    </w:p>
    <w:p w14:paraId="31E3CC66" w14:textId="07A15B2C" w:rsidR="00822628" w:rsidRPr="00822628" w:rsidRDefault="00822628" w:rsidP="00822628">
      <w:pPr>
        <w:pStyle w:val="ListParagraph"/>
        <w:numPr>
          <w:ilvl w:val="0"/>
          <w:numId w:val="5"/>
        </w:numPr>
        <w:spacing w:line="360" w:lineRule="auto"/>
        <w:rPr>
          <w:rFonts w:ascii="Arial" w:hAnsi="Arial" w:cs="Arial"/>
        </w:rPr>
      </w:pPr>
      <w:r w:rsidRPr="00822628">
        <w:rPr>
          <w:rFonts w:ascii="Arial" w:hAnsi="Arial" w:cs="Arial"/>
        </w:rPr>
        <w:t>Astudiaethau Achos Offerynnol: Darparu mewnwelediad i fater neu fireinio esboniad damcaniaethol. Mae'r achos ei hun o ddiddordeb eilaidd; mae'n hwyluso dealltwriaeth o rywbeth arall.</w:t>
      </w:r>
    </w:p>
    <w:p w14:paraId="72F8AA61" w14:textId="20D501F1" w:rsidR="00822628" w:rsidRPr="00822628" w:rsidRDefault="00822628" w:rsidP="00822628">
      <w:pPr>
        <w:pStyle w:val="ListParagraph"/>
        <w:numPr>
          <w:ilvl w:val="0"/>
          <w:numId w:val="5"/>
        </w:numPr>
        <w:spacing w:line="360" w:lineRule="auto"/>
        <w:rPr>
          <w:rFonts w:ascii="Arial" w:hAnsi="Arial" w:cs="Arial"/>
        </w:rPr>
      </w:pPr>
      <w:r w:rsidRPr="00822628">
        <w:rPr>
          <w:rFonts w:ascii="Arial" w:hAnsi="Arial" w:cs="Arial"/>
        </w:rPr>
        <w:t>Astudiaethau Achos Cyfunol: Mae hyn yn cynnwys astudio achosion lluosog ar yr un pryd neu'n ddilyniannol i ddeall ffenomen, poblogaeth neu gyflwr cyffredinol.</w:t>
      </w:r>
    </w:p>
    <w:p w14:paraId="66E938C6" w14:textId="2A38350D" w:rsidR="003F6317" w:rsidRPr="00DF7993" w:rsidRDefault="003F2BB9" w:rsidP="003F2BB9">
      <w:pPr>
        <w:spacing w:line="360" w:lineRule="auto"/>
        <w:rPr>
          <w:rFonts w:ascii="Arial" w:hAnsi="Arial" w:cs="Arial"/>
        </w:rPr>
      </w:pPr>
      <w:r w:rsidRPr="003F2BB9">
        <w:rPr>
          <w:rFonts w:ascii="Arial" w:hAnsi="Arial" w:cs="Arial"/>
        </w:rPr>
        <w:t>Trwy gydol yr ymchwil yma penderfynwyd defnyddio sampl cynrychioliadol felly trwy gydol hyn dilyn</w:t>
      </w:r>
      <w:r w:rsidR="0036055D">
        <w:rPr>
          <w:rFonts w:ascii="Arial" w:hAnsi="Arial" w:cs="Arial"/>
        </w:rPr>
        <w:t xml:space="preserve">wyd </w:t>
      </w:r>
      <w:r w:rsidRPr="003F2BB9">
        <w:rPr>
          <w:rFonts w:ascii="Arial" w:hAnsi="Arial" w:cs="Arial"/>
        </w:rPr>
        <w:t>ddull astudiaeth achos cynhenid Stake gan roeddwn yn canolbwyntio ar unigrywiaeth ac effeithiau ar sail fy nghwestiwn ymchwil. Mae sampl cynrychioliadol yn is-set o boblogaeth sy'n adlewyrchu'n gywir nodweddion y grŵp mwy y mae'n dod ohono. Pwrpas defnyddio sampl cynrychioliadol mewn ymchwil yw gwneud casgliadau dilys am y boblogaeth gyfan heb orfod astudio'r grŵp cyfan (Fraenkel, Wallen a Hyuan, 2012).</w:t>
      </w:r>
    </w:p>
    <w:p w14:paraId="67F6A13C" w14:textId="61F9C629" w:rsidR="00B00333" w:rsidRDefault="00B00333">
      <w:pPr>
        <w:rPr>
          <w:color w:val="FF0000"/>
        </w:rPr>
      </w:pPr>
      <w:r w:rsidRPr="00866B21">
        <w:rPr>
          <w:rFonts w:ascii="Arial" w:hAnsi="Arial" w:cs="Arial"/>
          <w:b/>
          <w:bCs/>
          <w:u w:val="single"/>
        </w:rPr>
        <w:t>Bod yn foesegol</w:t>
      </w:r>
      <w:r>
        <w:t xml:space="preserve">- </w:t>
      </w:r>
    </w:p>
    <w:p w14:paraId="31230B30" w14:textId="1E9B7C4B" w:rsidR="00017212" w:rsidRDefault="007D79B4" w:rsidP="002911BD">
      <w:pPr>
        <w:spacing w:line="360" w:lineRule="auto"/>
        <w:rPr>
          <w:rFonts w:ascii="Arial" w:hAnsi="Arial" w:cs="Arial"/>
          <w:color w:val="000000" w:themeColor="text1"/>
        </w:rPr>
      </w:pPr>
      <w:r w:rsidRPr="007D79B4">
        <w:rPr>
          <w:rFonts w:ascii="Arial" w:hAnsi="Arial" w:cs="Arial"/>
          <w:color w:val="000000" w:themeColor="text1"/>
        </w:rPr>
        <w:t xml:space="preserve">Mae cydsyniad gwybodus yn egwyddor sylfaenol o fewn ymchwil moeseg ar gyfer parchu ymreolaeth ac urddas unigolion fel nodwyd o fewn Adroddiad Belmont (1979) gan y Comisiwn Cenedlaethol ar Ddiogelu Pynciau Dynol o Ymchwil Biofeddygol ac Ymddygiadol. Y bwriad yw y gall cyfranogwyr dynol fynd i mewn i ymchwil yn rhydd ac yn wirfoddol gyda gwybodaeth lawn am yr hyn y mae'n ei olygu iddynt gymryd rhan, a'u bod yn rhoi caniatâd cyn iddyn nhw fynd mewn i'r ymchwil (University of Oxford, 2024) gan mae anhysbysrwydd a chyfrinachedd yn gydrannau hanfodol o ymarfer ymchwil moesegol. Wrth wneud ymchwil gyda phlant, rhaid i ymchwilwyr ennill cydsyniad amrywiaeth o borthorion gwahanol, fel staff ysgol, rhieni a’r cyfranogwyr (Cree et al, 2002). Nodwyd Sieber (1992), mae cynnal cyfrinachedd yn annatod mewn ymarfer ymchwil moesegol, gan sicrhau nad yw cyfranogwyr yn agored i risgiau diangen a bod eu gwybodaeth bersonol yn cael ei thrin â pharchu a gofalu. </w:t>
      </w:r>
      <w:r w:rsidR="00B078A8" w:rsidRPr="00B078A8">
        <w:rPr>
          <w:rFonts w:ascii="Arial" w:hAnsi="Arial" w:cs="Arial"/>
          <w:color w:val="000000" w:themeColor="text1"/>
        </w:rPr>
        <w:t xml:space="preserve">I hyrwyddo hyn dilynaf awgrymiadau gan BERA (2024) trwy sicrhau fy mod yn cadw’r </w:t>
      </w:r>
      <w:r w:rsidR="00B078A8" w:rsidRPr="00B078A8">
        <w:rPr>
          <w:rFonts w:ascii="Arial" w:hAnsi="Arial" w:cs="Arial"/>
          <w:color w:val="000000" w:themeColor="text1"/>
        </w:rPr>
        <w:lastRenderedPageBreak/>
        <w:t>holl wybodaeth a data ynglŷn a’r ysgol, cyfranogwyr yn achysbus o fewn yr ymchwiliad a’r canlyniadau ymchwil yn achysbys i unigolion tu allan i’r ymchwiliad hwn.</w:t>
      </w:r>
    </w:p>
    <w:p w14:paraId="582D5BB1" w14:textId="77777777" w:rsidR="00AF046B" w:rsidRDefault="00AF046B" w:rsidP="00866B21">
      <w:pPr>
        <w:spacing w:line="360" w:lineRule="auto"/>
        <w:rPr>
          <w:rFonts w:ascii="Arial" w:hAnsi="Arial" w:cs="Arial"/>
          <w:color w:val="000000" w:themeColor="text1"/>
        </w:rPr>
      </w:pPr>
      <w:r w:rsidRPr="00AF046B">
        <w:rPr>
          <w:rFonts w:ascii="Arial" w:hAnsi="Arial" w:cs="Arial"/>
          <w:color w:val="000000" w:themeColor="text1"/>
        </w:rPr>
        <w:t>Ar ddechrau’r ymchwiliad, cafodd ffurflen foeseg i’w chwblhau er mwyn sicrhau caniatâd llwyr gan y brifysgol cyn mynd ati gyda’r ymchwil. Fel nodi’r o fewn y ffurflen foeseg, danfonais lythyr cydsyniad allan i rieni'r cyfranogwyr er mwyn sicrhau cydsyniad llawn i'w blant cymryd rhan yn yr ymchwiliad. Roedd y llythyr hefyd yn nodi amlinelliad byr o’r prosiect ymchwil ac os oes unrhyw wybodaeth bellach i’w holi cysylltwch â mi neu’r athro dosbarth. Yn ogystal â ffurflen cydsyniad, roeddwn hefyd wedi gofyn am gydsyniad llafar gan y cyfranogwyr sef disgyblion o oed flwyddyn 2.</w:t>
      </w:r>
    </w:p>
    <w:p w14:paraId="3719BD71" w14:textId="05A3E8DB" w:rsidR="00B6343F" w:rsidRDefault="00BA031F" w:rsidP="00866B21">
      <w:pPr>
        <w:spacing w:line="360" w:lineRule="auto"/>
        <w:rPr>
          <w:rFonts w:ascii="Arial" w:hAnsi="Arial" w:cs="Arial"/>
          <w:color w:val="000000" w:themeColor="text1"/>
        </w:rPr>
      </w:pPr>
      <w:r w:rsidRPr="00BA031F">
        <w:rPr>
          <w:rFonts w:ascii="Arial" w:hAnsi="Arial" w:cs="Arial"/>
          <w:color w:val="000000" w:themeColor="text1"/>
        </w:rPr>
        <w:t>Trwy gydol y prosiect ymchwil, bydd yr athro dosbarth a’r cynorthwyydd addysgu yn bresennol yn y dosbarth ar adegau tra bydd yr ymchwil yn cael ei gario allan, felly gofynnais ar lafar am eu caniatâd ymlaen llaw i gymryd rhan mewn gweithgareddau mewn perthynas â’r ymchwil. Yn ffodus iawn fe wnaeth yr holl gyfranogwyr ymateb gyda chaniatâd llawn.</w:t>
      </w:r>
    </w:p>
    <w:p w14:paraId="4A09A66D" w14:textId="77777777" w:rsidR="00B6343F" w:rsidRPr="00017212" w:rsidRDefault="00B6343F" w:rsidP="00866B21">
      <w:pPr>
        <w:spacing w:line="360" w:lineRule="auto"/>
        <w:rPr>
          <w:rFonts w:ascii="Arial" w:hAnsi="Arial" w:cs="Arial"/>
          <w:color w:val="000000" w:themeColor="text1"/>
        </w:rPr>
      </w:pPr>
    </w:p>
    <w:p w14:paraId="3BF3FD8C" w14:textId="0830792E" w:rsidR="00F03276" w:rsidRDefault="00F03276">
      <w:pPr>
        <w:rPr>
          <w:rFonts w:ascii="Arial" w:hAnsi="Arial" w:cs="Arial"/>
          <w:color w:val="FF0000"/>
        </w:rPr>
      </w:pPr>
      <w:r w:rsidRPr="00866B21">
        <w:rPr>
          <w:rFonts w:ascii="Arial" w:hAnsi="Arial" w:cs="Arial"/>
          <w:b/>
          <w:bCs/>
          <w:color w:val="000000" w:themeColor="text1"/>
          <w:u w:val="single"/>
        </w:rPr>
        <w:t>Dulliau Ymchw</w:t>
      </w:r>
      <w:r w:rsidR="00EE7660" w:rsidRPr="00866B21">
        <w:rPr>
          <w:rFonts w:ascii="Arial" w:hAnsi="Arial" w:cs="Arial"/>
          <w:b/>
          <w:bCs/>
          <w:color w:val="000000" w:themeColor="text1"/>
          <w:u w:val="single"/>
        </w:rPr>
        <w:t>i</w:t>
      </w:r>
      <w:r w:rsidRPr="00866B21">
        <w:rPr>
          <w:rFonts w:ascii="Arial" w:hAnsi="Arial" w:cs="Arial"/>
          <w:b/>
          <w:bCs/>
          <w:color w:val="000000" w:themeColor="text1"/>
          <w:u w:val="single"/>
        </w:rPr>
        <w:t>l</w:t>
      </w:r>
      <w:r w:rsidR="002A116B">
        <w:rPr>
          <w:rFonts w:ascii="Arial" w:hAnsi="Arial" w:cs="Arial"/>
          <w:color w:val="000000" w:themeColor="text1"/>
        </w:rPr>
        <w:t>-</w:t>
      </w:r>
    </w:p>
    <w:p w14:paraId="360C1006" w14:textId="77777777" w:rsidR="00F955B3" w:rsidRPr="00F955B3" w:rsidRDefault="00F955B3" w:rsidP="00F955B3">
      <w:pPr>
        <w:spacing w:line="360" w:lineRule="auto"/>
        <w:rPr>
          <w:rFonts w:ascii="Arial" w:hAnsi="Arial" w:cs="Arial"/>
        </w:rPr>
      </w:pPr>
      <w:r w:rsidRPr="00F955B3">
        <w:rPr>
          <w:rFonts w:ascii="Arial" w:hAnsi="Arial" w:cs="Arial"/>
        </w:rPr>
        <w:t>Trwy gydol y prosiect ymchwil hwn, cynhwyswyd gwahanol fathau o ddulliau ymchwil i sicrhau ymatebion a chanlyniadau cywir ac effeithiol wrth ddod i afael ac effeithiau mae heriau annibynnol yn cael ar ddysgwyr flwyddyn 2. Dyma rai rhesymau a manteision pam a sut defnyddiais y dulliau yma.</w:t>
      </w:r>
    </w:p>
    <w:p w14:paraId="6E35D939" w14:textId="77777777" w:rsidR="000A03E3" w:rsidRDefault="00F955B3" w:rsidP="00F955B3">
      <w:pPr>
        <w:spacing w:line="360" w:lineRule="auto"/>
      </w:pPr>
      <w:r w:rsidRPr="00F955B3">
        <w:rPr>
          <w:rFonts w:ascii="Arial" w:hAnsi="Arial" w:cs="Arial"/>
        </w:rPr>
        <w:t>Mae deall yr effeithiau cymdeithasol ar blant yn golygu defnyddio amrywiaeth o dechnegau ymchwil sy'n dal cymhlethdod profiadau cymdeithasol plant. Gall y technegau hyn roi mewnwelediad i ymchwilwyr am sut mae amgylcheddau cymdeithasol a rhyngweithiadau yn dylanwadu ar ddatblygiad, ymddygiad a lles plant fel nodwyd Greig, Taylor a MacKay (2007).</w:t>
      </w:r>
      <w:r w:rsidR="000A03E3" w:rsidRPr="000A03E3">
        <w:t xml:space="preserve"> </w:t>
      </w:r>
    </w:p>
    <w:p w14:paraId="5805B0D4" w14:textId="61E6A911" w:rsidR="00B6343F" w:rsidRDefault="000A03E3" w:rsidP="00F955B3">
      <w:pPr>
        <w:spacing w:line="360" w:lineRule="auto"/>
        <w:rPr>
          <w:rFonts w:ascii="Arial" w:hAnsi="Arial" w:cs="Arial"/>
        </w:rPr>
      </w:pPr>
      <w:r w:rsidRPr="000A03E3">
        <w:rPr>
          <w:rFonts w:ascii="Arial" w:hAnsi="Arial" w:cs="Arial"/>
        </w:rPr>
        <w:t>Wrth gasglu a dadansoddi data, nodwyd Streeferk (2022) fod yna ddau fath o ymchwil wahanol sef ymchwil meintiol sy’n ymdrin â rhifau ac ystadegau, ac yna ymchwil ansoddol sy’n ymdrin â geiriau ac ystyron. Mae'r ddau yn holl bwysig ar gyfer ennill gwahanol fathau o wybodaeth o fewn ymchwiliadau. Trwy gydol yr ymchwil hwn, seiliwyd yr ymchwil ar y ddau fath gan mae diben yr ymchwil hwn i’w i blymio’n ddyfnach a chael gafael ar effeithiau ymhlith grŵp mawr o gyfranogwyr.</w:t>
      </w:r>
    </w:p>
    <w:p w14:paraId="3BC517A1" w14:textId="77777777" w:rsidR="00B6343F" w:rsidRDefault="00C94352" w:rsidP="00613451">
      <w:pPr>
        <w:spacing w:line="360" w:lineRule="auto"/>
        <w:rPr>
          <w:rFonts w:ascii="Arial" w:hAnsi="Arial" w:cs="Arial"/>
          <w:color w:val="FF0000"/>
          <w:u w:val="single"/>
        </w:rPr>
      </w:pPr>
      <w:r w:rsidRPr="00A36ACD">
        <w:rPr>
          <w:rFonts w:ascii="Arial" w:hAnsi="Arial" w:cs="Arial"/>
          <w:color w:val="FF0000"/>
          <w:u w:val="single"/>
        </w:rPr>
        <w:t>Holiadur-</w:t>
      </w:r>
    </w:p>
    <w:p w14:paraId="466B8723" w14:textId="273873F4" w:rsidR="008D6837" w:rsidRPr="00B6343F" w:rsidRDefault="005A4706" w:rsidP="00613451">
      <w:pPr>
        <w:spacing w:line="360" w:lineRule="auto"/>
        <w:rPr>
          <w:rFonts w:ascii="Arial" w:hAnsi="Arial" w:cs="Arial"/>
          <w:color w:val="FF0000"/>
          <w:u w:val="single"/>
        </w:rPr>
      </w:pPr>
      <w:r w:rsidRPr="005A4706">
        <w:rPr>
          <w:rFonts w:ascii="Arial" w:hAnsi="Arial" w:cs="Arial"/>
        </w:rPr>
        <w:t xml:space="preserve">Fel un dull o gasglu gwybodaeth fel rhan o'r ymchwil hwn, defnyddiais ddull holiadur a oedd wedi fy ngalluogi mi i holi fy holl gyfranogwyr trwy un dull teg. Mae holiaduron yn ddull o ymchwil sy'n gynnwys set o gwestiynau neu anogaethau a luniwyd i gasglu gwybodaeth gan </w:t>
      </w:r>
      <w:r w:rsidRPr="005A4706">
        <w:rPr>
          <w:rFonts w:ascii="Arial" w:hAnsi="Arial" w:cs="Arial"/>
        </w:rPr>
        <w:lastRenderedPageBreak/>
        <w:t xml:space="preserve">unigolion neu grwpiau o bobl (Hassan, 2024). Mae defnyddio dull ymchwil holiadur gyda grŵp mawr o bobl yn cynnig nifer o fanteision sylweddol. </w:t>
      </w:r>
      <w:r w:rsidR="006B32C3" w:rsidRPr="006B32C3">
        <w:rPr>
          <w:rFonts w:ascii="Arial" w:hAnsi="Arial" w:cs="Arial"/>
        </w:rPr>
        <w:t>Yn gyntaf, mae'r dull hwn yn galluogi ymchwilwyr i gasglu data gan nifer fawr o gyfranogwyr yn gyflym mewn cyfnod byr o amser, gan wneud y broses casglu data yn fwy effeithlon a chost-effeithiol (Bryman, 2016 a Mcleod 2023). Yn ogystal i hyn, mae holiaduron yn darparu ffordd safonol o gasglu data, sy’n golygu y gofynnir yr un cwestiynau i’r holl gyfranogwyr, gan sicrhau cysondeb a’r gallu i gymharu canlyniadau ar draws gwahanol grwpiau (Denscombe, 2017). Mae hyn yn arbennig o ddefnyddiol wrth gynnal ymchwil lle mae angen cymharu demograffeg neu grwpiau cymdeithasol gwahanol. Hefyd, mae’r dull hwn yn galluogi casglu data meintiol ac ansoddol, gan ddarparu gwybodaeth fanwl am farn a phrofiadau cyfranogwyr (Creswell, 2014).</w:t>
      </w:r>
    </w:p>
    <w:p w14:paraId="5A73AAEC" w14:textId="77777777" w:rsidR="00EA54FA" w:rsidRDefault="006B5EFB" w:rsidP="00D64070">
      <w:pPr>
        <w:pStyle w:val="NormalWeb"/>
        <w:spacing w:line="360" w:lineRule="auto"/>
      </w:pPr>
      <w:r w:rsidRPr="006B5EFB">
        <w:rPr>
          <w:rFonts w:ascii="Arial" w:hAnsi="Arial" w:cs="Arial"/>
          <w:sz w:val="22"/>
          <w:szCs w:val="22"/>
        </w:rPr>
        <w:t>Gwelir gan Tourangeau a Yan (2007) fod holiaduron yn galluogi ymchwilydd i fynd i'r afael â materion sensitif mewn modd mwy anadnabyddus, gan annog ymatebion mwy gonest a gonfensiynol gan y cyfranogwyr . Mae defnyddio holiaduron gyda phlant fel dull ymchwil yn cynnig nifer o fanteision unigryw. Yn gyntaf, mae holiaduron yn darparu ffordd strwythuredig a safonol i gasglu data, sy'n galluogi plant i ateb cwestiynau mewn ffordd sy'n hawdd iddyn nhw i ddeall ac ymateb i (Borgers, de Leeuw, &amp; Hox, 2000). Mae hyn yn helpu i sicrhau cysondeb yn y data a gesglir, sy'n bwysig ar gyfer dilysrwydd yr ymchwil. Mae holiaduron yn gallu bod yn fwy hygyrch a llai bygythiol i blant i gymharu â dulliau eraill fel cyfweliadau wyneb i wyneb. Mae plant yn tueddu o deimlo'n fwy cyfforddus ac yn fwy parod i ateb yn onest pan nad ydyn nhw’n teimlo eu bod yn cael eu hasesu wyneb i wyneb (Scott, 2008).</w:t>
      </w:r>
      <w:r w:rsidR="00EA54FA" w:rsidRPr="00EA54FA">
        <w:t xml:space="preserve"> </w:t>
      </w:r>
    </w:p>
    <w:p w14:paraId="16E98C7F" w14:textId="68F35794" w:rsidR="006B5EFB" w:rsidRDefault="00EA54FA" w:rsidP="00D64070">
      <w:pPr>
        <w:pStyle w:val="NormalWeb"/>
        <w:spacing w:line="360" w:lineRule="auto"/>
        <w:rPr>
          <w:rFonts w:ascii="Arial" w:hAnsi="Arial" w:cs="Arial"/>
          <w:sz w:val="22"/>
          <w:szCs w:val="22"/>
        </w:rPr>
      </w:pPr>
      <w:r w:rsidRPr="00EA54FA">
        <w:rPr>
          <w:rFonts w:ascii="Arial" w:hAnsi="Arial" w:cs="Arial"/>
          <w:sz w:val="22"/>
          <w:szCs w:val="22"/>
        </w:rPr>
        <w:t>Wrth i mi ddylunio holiadur ar gyfer fy nghyfranogwyr o oed 6-7 fel rhan  o’r ymchwil yma, ystyriaf fod yn holl bwysig defnyddio mathau o gwestiynau sy'n addas ar gyfer eu lefel datblygiadol a'u gallu i ddarllen, deall ac ymateb fel awgrymwyd Scott (2008). Chefnogwyd Borgers, de Leeuw, a Hox (2000) tuag at Scott wrth bwysleisio bod ansawdd ymatebion plant yn dibynnu'n fawr iawn ar sut mae'r cwestiynau wedi'u strwythuro a'u chyflwyno.</w:t>
      </w:r>
    </w:p>
    <w:p w14:paraId="7EF082F8" w14:textId="629378A3" w:rsidR="006610CA" w:rsidRPr="00A36ACD" w:rsidRDefault="00ED2318" w:rsidP="00613451">
      <w:pPr>
        <w:spacing w:line="360" w:lineRule="auto"/>
        <w:rPr>
          <w:rFonts w:ascii="Arial" w:hAnsi="Arial" w:cs="Arial"/>
          <w:color w:val="FF0000"/>
        </w:rPr>
      </w:pPr>
      <w:r>
        <w:rPr>
          <w:rFonts w:ascii="Arial" w:hAnsi="Arial" w:cs="Arial"/>
          <w:color w:val="FF0000"/>
          <w:u w:val="single"/>
        </w:rPr>
        <w:t>Cwestiynu</w:t>
      </w:r>
      <w:r w:rsidR="006610CA" w:rsidRPr="00A36ACD">
        <w:rPr>
          <w:rFonts w:ascii="Arial" w:hAnsi="Arial" w:cs="Arial"/>
          <w:color w:val="FF0000"/>
          <w:u w:val="single"/>
        </w:rPr>
        <w:t>-</w:t>
      </w:r>
    </w:p>
    <w:p w14:paraId="1109C37D" w14:textId="5D9DE8BE" w:rsidR="00042676" w:rsidRDefault="00657FE1" w:rsidP="00613451">
      <w:pPr>
        <w:spacing w:line="360" w:lineRule="auto"/>
        <w:rPr>
          <w:rFonts w:ascii="Arial" w:hAnsi="Arial" w:cs="Arial"/>
        </w:rPr>
      </w:pPr>
      <w:r w:rsidRPr="00657FE1">
        <w:rPr>
          <w:rFonts w:ascii="Arial" w:hAnsi="Arial" w:cs="Arial"/>
        </w:rPr>
        <w:t>Cyfunwyd yr holiadur a chyfweliadau ymlaciedig fel un dull ymchwil a gofynnwyd y cwestiynau ar lafar i’m cyfranogwyr yn hytrach na’u cael i ateb ar bapur gan y byddai hyn yn llawer haws gyda’r grŵp oedran hwn o gyfranogwyr. Yn ôl Clarke (2008), gwelir cwestiynu i fod yn asesiad ffurfiannol a chafwyd ei gydnabod fel strategaeth arwyddocaol ar gyfer codi cyflawniad disgyblion. Mae Einarsdottir (2007) yn disgrifio cyfweliadau fel y dull mwyaf cyffredin o gasglu data mewn ymchwil gyda phlant, er y gall fod yn dasg gymhleth a heriol yn dibynnu ar oedran y cyfranogwyr (Clark, 2010).</w:t>
      </w:r>
      <w:r w:rsidR="00581ED6" w:rsidRPr="00581ED6">
        <w:t xml:space="preserve"> </w:t>
      </w:r>
      <w:r w:rsidR="00581ED6" w:rsidRPr="00581ED6">
        <w:rPr>
          <w:rFonts w:ascii="Arial" w:hAnsi="Arial" w:cs="Arial"/>
        </w:rPr>
        <w:t xml:space="preserve">Argymhellir gan Waterman, Blades a Spencer (2001) bod cyfwelwyr yn osgoi defnyddio cwestiynau caeedig wrth gyfweld â phlant </w:t>
      </w:r>
      <w:r w:rsidR="00581ED6" w:rsidRPr="00581ED6">
        <w:rPr>
          <w:rFonts w:ascii="Arial" w:hAnsi="Arial" w:cs="Arial"/>
        </w:rPr>
        <w:lastRenderedPageBreak/>
        <w:t>ifanc, ac i ddefnyddio cwestiynau agored neu gwestiynau fel Pryd?,Pam? Ble?, Beth? Pwy?, pan fo’n bosibl. Pan fydd angen cwestiynau caeedig, efallai y byddai'n well gan ymchwilwyr ddefnyddio cwestiynau dilynol i sicrhau nad dim ond dyfalu ateb y mae'r cyfwela yn eu gwneud. I sicrhau bod fy nghwestiynau'n cael eu cyflwyno'n glir i'r cyfranogwyr gael ddeall ac ymateb i, defnyddiais y fath yma o gwestiynau fel gwnaeth Scott (2008) cynghori i chydfynd gyda’r hyn mae Waterman, Blades and Spencer (2001) yn argymell . Dyma enghreifftiau o rhai o’r cwestiynau a chafodd ei holi i’r cyfranogwyr, ‘Beth wyt ti’n hoffi am heriau?’, ‘Pam wyt ti’n hoffi heriau?’, ‘Beth yw dy hoff her?’, ‘Pwy wyt ti’n hoffi gwneud heriau gyda?’ a.y.b.</w:t>
      </w:r>
      <w:r w:rsidR="000C24EA">
        <w:rPr>
          <w:rFonts w:ascii="Arial" w:hAnsi="Arial" w:cs="Arial"/>
        </w:rPr>
        <w:t>.</w:t>
      </w:r>
    </w:p>
    <w:p w14:paraId="45042186" w14:textId="28398580" w:rsidR="00C972C8" w:rsidRDefault="00C94352">
      <w:pPr>
        <w:rPr>
          <w:rFonts w:ascii="Arial" w:hAnsi="Arial" w:cs="Arial"/>
          <w:color w:val="FF0000"/>
          <w:u w:val="single"/>
        </w:rPr>
      </w:pPr>
      <w:r w:rsidRPr="00A36ACD">
        <w:rPr>
          <w:rFonts w:ascii="Arial" w:hAnsi="Arial" w:cs="Arial"/>
          <w:color w:val="FF0000"/>
          <w:u w:val="single"/>
        </w:rPr>
        <w:t>Arsylw</w:t>
      </w:r>
      <w:r w:rsidR="00546D2E">
        <w:rPr>
          <w:rFonts w:ascii="Arial" w:hAnsi="Arial" w:cs="Arial"/>
          <w:color w:val="FF0000"/>
          <w:u w:val="single"/>
        </w:rPr>
        <w:t>i</w:t>
      </w:r>
      <w:r w:rsidRPr="00A36ACD">
        <w:rPr>
          <w:rFonts w:ascii="Arial" w:hAnsi="Arial" w:cs="Arial"/>
          <w:color w:val="FF0000"/>
          <w:u w:val="single"/>
        </w:rPr>
        <w:t>-</w:t>
      </w:r>
      <w:r w:rsidR="00581ED6" w:rsidRPr="00581ED6">
        <w:rPr>
          <w:rFonts w:ascii="Arial" w:hAnsi="Arial" w:cs="Arial"/>
          <w:color w:val="FF0000"/>
          <w:sz w:val="36"/>
          <w:szCs w:val="36"/>
          <w:u w:val="single"/>
        </w:rPr>
        <w:t xml:space="preserve"> </w:t>
      </w:r>
    </w:p>
    <w:p w14:paraId="68B47BA8" w14:textId="7C51AA32" w:rsidR="00620AD2" w:rsidRPr="00620AD2" w:rsidRDefault="002951DB" w:rsidP="00546D2E">
      <w:pPr>
        <w:spacing w:line="360" w:lineRule="auto"/>
        <w:rPr>
          <w:rFonts w:ascii="Arial" w:hAnsi="Arial" w:cs="Arial"/>
        </w:rPr>
      </w:pPr>
      <w:r w:rsidRPr="002951DB">
        <w:rPr>
          <w:rFonts w:ascii="Arial" w:hAnsi="Arial" w:cs="Arial"/>
          <w:color w:val="000000" w:themeColor="text1"/>
        </w:rPr>
        <w:t xml:space="preserve">Gwelir arsylwi i fod yn broses o asesu y defnyddiwr o fewn amgylchiadau dysgu megis ysgolion i ddod i adnabod yr hyn mae dysgwyr yn deall, gwybod ac yn gallu gwneud (Education Scotlant, 2023). Mae arsylwi plant yn agwedd holl bwysig i ddod i ddeall eu datblygiad cymdeithasol, ac yn hanfodol ar gyfer creu amgylchedd dysgu cefnogol ac effeithiol, gan sicrhau bod anghenion cymdeithasol ac emosiynol pob plentyn yn cael eu diwallu (Kostelnik, Soderman a Whiren 2015).Yn ogystal â chwestiynu fy nghyfranogwyr trwy gyfweliadau a holiaduron, fe wnes i arsylwi’r plant yn cymryd rhan mewn heriau annibynnol yn gyson iawn dros gyfnod o 4 wythnos er mwyn plymio’n ddyfnach i’r effaith ar eu sgiliau rhyngweithio a cymdeithasol. Dywed gan Drummond (1993) taw asesu yw’r ffordd yr ydym, yn ein hymarfer bob dydd, yn arsylwi ar ddysgu plant, yn ymdrechu i’w ddeall, ac yna’n gwneud defnydd da o’n dealltwriaeth. </w:t>
      </w:r>
      <w:r w:rsidR="00C9202D" w:rsidRPr="00C9202D">
        <w:rPr>
          <w:rFonts w:ascii="Arial" w:hAnsi="Arial" w:cs="Arial"/>
          <w:color w:val="000000" w:themeColor="text1"/>
        </w:rPr>
        <w:t>Wrth i mi arsylwi fy nghyfranogwyr, cymerwyd nodau mewn perthynas â'r hyn a oedd yn sefyll allan i mi fel yr ymchwilydd, yr hyn a ddysgais, pa effeithiau a welais o ran sgiliau cymdeithasol y plant ac unrhyw beth amlwg arall y sylweddolais er mwyn defnyddio'r rhain wrth ddadansoddi canlyniadau’r ymchwiliad.</w:t>
      </w:r>
    </w:p>
    <w:p w14:paraId="3FD38753" w14:textId="2092F9AA" w:rsidR="008C4D4F" w:rsidRDefault="008C4D4F">
      <w:pPr>
        <w:rPr>
          <w:rFonts w:ascii="Arial" w:hAnsi="Arial" w:cs="Arial"/>
          <w:color w:val="FF0000"/>
          <w:u w:val="single"/>
        </w:rPr>
      </w:pPr>
      <w:r>
        <w:rPr>
          <w:rFonts w:ascii="Arial" w:hAnsi="Arial" w:cs="Arial"/>
          <w:color w:val="FF0000"/>
          <w:u w:val="single"/>
        </w:rPr>
        <w:t>Graddfa Leuven-</w:t>
      </w:r>
    </w:p>
    <w:p w14:paraId="7E6A9E1C" w14:textId="7C19DDC7" w:rsidR="00B94769" w:rsidRDefault="00B94769" w:rsidP="00B94769">
      <w:pPr>
        <w:spacing w:line="360" w:lineRule="auto"/>
        <w:rPr>
          <w:rFonts w:ascii="Arial" w:hAnsi="Arial" w:cs="Arial"/>
        </w:rPr>
      </w:pPr>
      <w:r w:rsidRPr="00B94769">
        <w:rPr>
          <w:rFonts w:ascii="Arial" w:hAnsi="Arial" w:cs="Arial"/>
        </w:rPr>
        <w:t>Yn ogystal i’r dulliau ymchwil uchod, defnyddiais raddfa Leuven trwy gydol yr ymchwiliad er mwyn fy helpu i asesu iechyd emosiynol a meddyliol plant drwy fesur eu lles a'u hymgysylltiad yn ystod heriau annibynnol.  Defnyddir y raddfa hon i fesur lefel llesiant ac ymgysylltiad plant mewn amgylcheddau addysgol gan gymryd nodiadau yn ddyddiol. Mae’r raddfa yma yn darparu fframwaith syml ond effeithiol ar gyfer asesu sut mae plant yn teimlo ac yn rhyngweithio o fewn hamgylcheddau, a ddefnyddir yn gyson o fewn lleoliadau addysg (Leavers, 1994). Trwy ddefnyddio'r raddfa luven fel dull asesu, fe wnaeth hyn fy ngalluogi i ddeall a bod yn ymwybodol o deimladau ac emosiynau'r dysgwyr tra'n weithgar yn gwneud heriau annibynnol. Roeddwn yn gallu asesu a oedd dysgwyr yn ymgysylltu’n wirioneddol â’r her, ychydig yn ansicr o her, yn ymgysylltu â dysgwr arall a llawer fwy.</w:t>
      </w:r>
    </w:p>
    <w:p w14:paraId="3050CF87" w14:textId="29666AE2" w:rsidR="00F03276" w:rsidRPr="003360B2" w:rsidRDefault="006D6AB2">
      <w:pPr>
        <w:rPr>
          <w:rFonts w:ascii="Arial" w:hAnsi="Arial" w:cs="Arial"/>
          <w:color w:val="FF0000"/>
          <w:u w:val="single"/>
        </w:rPr>
      </w:pPr>
      <w:r w:rsidRPr="003360B2">
        <w:rPr>
          <w:rFonts w:ascii="Arial" w:hAnsi="Arial" w:cs="Arial"/>
          <w:b/>
          <w:bCs/>
          <w:color w:val="000000" w:themeColor="text1"/>
          <w:u w:val="single"/>
        </w:rPr>
        <w:lastRenderedPageBreak/>
        <w:t>Dulliau cyflwyno a dadansoddi dat</w:t>
      </w:r>
      <w:r w:rsidR="00686CF8" w:rsidRPr="003360B2">
        <w:rPr>
          <w:rFonts w:ascii="Arial" w:hAnsi="Arial" w:cs="Arial"/>
          <w:b/>
          <w:bCs/>
          <w:color w:val="000000" w:themeColor="text1"/>
          <w:u w:val="single"/>
        </w:rPr>
        <w:t>a-</w:t>
      </w:r>
    </w:p>
    <w:p w14:paraId="18B1E9D7" w14:textId="77777777" w:rsidR="00B467A3" w:rsidRDefault="00B467A3" w:rsidP="00D73F03">
      <w:pPr>
        <w:spacing w:line="360" w:lineRule="auto"/>
        <w:rPr>
          <w:rFonts w:ascii="Arial" w:hAnsi="Arial" w:cs="Arial"/>
          <w:color w:val="000000" w:themeColor="text1"/>
        </w:rPr>
      </w:pPr>
      <w:r w:rsidRPr="00B467A3">
        <w:rPr>
          <w:rFonts w:ascii="Arial" w:hAnsi="Arial" w:cs="Arial"/>
          <w:color w:val="000000" w:themeColor="text1"/>
        </w:rPr>
        <w:t>Mae dulliau cyflwyno a dadansoddi data yn gydrannau hanfodol o unrhyw broses ymchwil, gan ddarparu eglurder a mewnwelediad i'r data a gasglwyd. Gwelir dulliau o werthuso canlyniadau ymchwil effeithiol trwy gynnwys sawl dull allweddol gyda phob un wedi'i deilwra i natur yr ymchwil a'r data a gasglwyd (Field, 2013). Wrth gyflwyno data’n effeithiol trwy ddulliau graffiau, siartiau, neu dablau, gwelir hyn i wneud data cymhleth yn fwy hygyrch a dealladwy, gan hwyluso gwell dirnadaeth o’r ymchwil (Few, 2009).</w:t>
      </w:r>
    </w:p>
    <w:p w14:paraId="793249A3" w14:textId="77777777" w:rsidR="00F36AD3" w:rsidRDefault="00F36AD3" w:rsidP="00D73F03">
      <w:pPr>
        <w:spacing w:line="360" w:lineRule="auto"/>
        <w:rPr>
          <w:rFonts w:ascii="Arial" w:hAnsi="Arial" w:cs="Arial"/>
          <w:color w:val="000000" w:themeColor="text1"/>
          <w:shd w:val="clear" w:color="auto" w:fill="FFFFFF"/>
        </w:rPr>
      </w:pPr>
      <w:r w:rsidRPr="00F36AD3">
        <w:rPr>
          <w:rFonts w:ascii="Arial" w:hAnsi="Arial" w:cs="Arial"/>
          <w:color w:val="000000" w:themeColor="text1"/>
          <w:shd w:val="clear" w:color="auto" w:fill="FFFFFF"/>
        </w:rPr>
        <w:t>Fel dull cyflwyno ar gyfer yr ymchwil hwn, defnyddiwyd dull meintiol sef graff bar gan brofwyd hyn i fod yn un o’r dulliau fwyaf hawdd i ddarllenwyr i ddarllen ac i ddeall canlyniadau am bwnc neu ymchwil penodol (Dragani, 2018). Yn gyntaf defnyddwyr dogfen Excel i gofnodi’r canlyniadau o bob cwestiwn o fewn fy holiadur ddefnyddiais fel y prif ddull ymchwil. Wrth gofnodi bob cwestiwn ar wahân galluogodd hyn i weld y canlyniadau yn fwy clir ac i’w asesu a dod i afael gyda’r effeithiau cafwyd heriau annibynnol ar sgiliau a datblygiadau rhyngweithio a chymdeithasol dysgwyr Blwyddyn 2. Mae dogfen Excel yn darparu ystod eang o offer ar gyfer dadansoddi data, gan gynnwys tablau colyn, offer delweddu data fel siartiau a graffiau, a swyddogaethau uwch ar gyfer dadansoddi ystadegol (Walkenbach, 2015).</w:t>
      </w:r>
    </w:p>
    <w:p w14:paraId="5A11132B" w14:textId="77777777" w:rsidR="00FD75D5" w:rsidRPr="00FD75D5" w:rsidRDefault="00FD75D5" w:rsidP="00FD75D5">
      <w:pPr>
        <w:spacing w:line="360" w:lineRule="auto"/>
        <w:rPr>
          <w:rFonts w:ascii="Arial" w:hAnsi="Arial" w:cs="Arial"/>
          <w:color w:val="000000" w:themeColor="text1"/>
        </w:rPr>
      </w:pPr>
      <w:r w:rsidRPr="00FD75D5">
        <w:rPr>
          <w:rFonts w:ascii="Arial" w:hAnsi="Arial" w:cs="Arial"/>
          <w:color w:val="000000" w:themeColor="text1"/>
        </w:rPr>
        <w:t>Ar gyfer dull ychwanegol o werthuso'r ymchwil hwn i sicrhau eglurdeb, defnyddwyr dull canrannol wrth gloi'r canlyniadau a'r ymatebion ar gyfer pob un o'm cwestiynau yn yr holiadur. Prif bwrpas o ddefnyddio’r dull yma oedd symleiddio’r canlyniadau yn glir, gyfanrwydd ag yn feiddgar, sy’n cefnogi’r hyn nodwyd Kostelnik, Soderman a Whiren (2015) am fod defnyddio canrannau fel dull o werthuso ymchwil yn cynnig nifer o fanteision penodol i symleiddio data cymhleth a’i gyflwyno mewn fformat hawdd i ddarllenwyr ddeall.</w:t>
      </w:r>
    </w:p>
    <w:p w14:paraId="0E212A37" w14:textId="5C19480A" w:rsidR="00744693" w:rsidRDefault="00FD75D5" w:rsidP="00FD75D5">
      <w:pPr>
        <w:spacing w:line="360" w:lineRule="auto"/>
        <w:rPr>
          <w:rFonts w:ascii="Arial" w:hAnsi="Arial" w:cs="Arial"/>
          <w:color w:val="000000" w:themeColor="text1"/>
        </w:rPr>
      </w:pPr>
      <w:r w:rsidRPr="00FD75D5">
        <w:rPr>
          <w:rFonts w:ascii="Arial" w:hAnsi="Arial" w:cs="Arial"/>
          <w:color w:val="000000" w:themeColor="text1"/>
        </w:rPr>
        <w:t>Mae canrannau yn safoni data, gan ganiatáu cymhariaeth uniongyrchol rhwng grwpiau o wahanol feintiau. Mae hyn yn ei wneud yn haws i gymharu canfyddiadau ar draws astudiaethau, poblogaethau, neu gyfnodau amser (Lohr, 2019).</w:t>
      </w:r>
    </w:p>
    <w:p w14:paraId="5E07A077" w14:textId="50E7F1C5" w:rsidR="007718BB" w:rsidRDefault="007718BB" w:rsidP="002630E3">
      <w:pPr>
        <w:tabs>
          <w:tab w:val="left" w:pos="2112"/>
        </w:tabs>
        <w:spacing w:line="360" w:lineRule="auto"/>
        <w:rPr>
          <w:rFonts w:ascii="Arial" w:hAnsi="Arial" w:cs="Arial"/>
          <w:color w:val="000000" w:themeColor="text1"/>
        </w:rPr>
      </w:pPr>
    </w:p>
    <w:p w14:paraId="4A92F6F5" w14:textId="77777777" w:rsidR="004871C7" w:rsidRDefault="004871C7" w:rsidP="002630E3">
      <w:pPr>
        <w:tabs>
          <w:tab w:val="left" w:pos="2112"/>
        </w:tabs>
        <w:spacing w:line="360" w:lineRule="auto"/>
        <w:rPr>
          <w:rFonts w:ascii="Arial" w:hAnsi="Arial" w:cs="Arial"/>
          <w:color w:val="000000" w:themeColor="text1"/>
        </w:rPr>
      </w:pPr>
    </w:p>
    <w:p w14:paraId="4E0AED27" w14:textId="77777777" w:rsidR="00B6343F" w:rsidRDefault="00B6343F" w:rsidP="002630E3">
      <w:pPr>
        <w:tabs>
          <w:tab w:val="left" w:pos="2112"/>
        </w:tabs>
        <w:spacing w:line="360" w:lineRule="auto"/>
        <w:rPr>
          <w:rFonts w:ascii="Arial" w:hAnsi="Arial" w:cs="Arial"/>
          <w:color w:val="000000" w:themeColor="text1"/>
        </w:rPr>
      </w:pPr>
    </w:p>
    <w:p w14:paraId="63C22706" w14:textId="77777777" w:rsidR="00B6343F" w:rsidRDefault="00B6343F" w:rsidP="002630E3">
      <w:pPr>
        <w:tabs>
          <w:tab w:val="left" w:pos="2112"/>
        </w:tabs>
        <w:spacing w:line="360" w:lineRule="auto"/>
        <w:rPr>
          <w:rFonts w:ascii="Arial" w:hAnsi="Arial" w:cs="Arial"/>
          <w:color w:val="000000" w:themeColor="text1"/>
        </w:rPr>
      </w:pPr>
    </w:p>
    <w:p w14:paraId="6E3F29C2" w14:textId="77777777" w:rsidR="004871C7" w:rsidRDefault="004871C7" w:rsidP="002630E3">
      <w:pPr>
        <w:tabs>
          <w:tab w:val="left" w:pos="2112"/>
        </w:tabs>
        <w:spacing w:line="360" w:lineRule="auto"/>
        <w:rPr>
          <w:rFonts w:ascii="Arial" w:hAnsi="Arial" w:cs="Arial"/>
          <w:color w:val="000000" w:themeColor="text1"/>
        </w:rPr>
      </w:pPr>
    </w:p>
    <w:p w14:paraId="6A68A8D7" w14:textId="77777777" w:rsidR="004871C7" w:rsidRDefault="004871C7" w:rsidP="002630E3">
      <w:pPr>
        <w:tabs>
          <w:tab w:val="left" w:pos="2112"/>
        </w:tabs>
        <w:spacing w:line="360" w:lineRule="auto"/>
      </w:pPr>
    </w:p>
    <w:p w14:paraId="55BFB666" w14:textId="0760BB01" w:rsidR="00770CC8" w:rsidRPr="003360B2" w:rsidRDefault="007718BB" w:rsidP="00770CC8">
      <w:pPr>
        <w:rPr>
          <w:rFonts w:ascii="Arial" w:hAnsi="Arial" w:cs="Arial"/>
          <w:color w:val="FF0000"/>
          <w:u w:val="single"/>
        </w:rPr>
      </w:pPr>
      <w:r w:rsidRPr="003360B2">
        <w:rPr>
          <w:rFonts w:ascii="Arial" w:hAnsi="Arial" w:cs="Arial"/>
          <w:b/>
          <w:bCs/>
          <w:color w:val="000000" w:themeColor="text1"/>
          <w:u w:val="single"/>
        </w:rPr>
        <w:lastRenderedPageBreak/>
        <w:t xml:space="preserve">Dadansoddiad o ganlyniadau- </w:t>
      </w:r>
    </w:p>
    <w:p w14:paraId="69108012" w14:textId="77777777" w:rsidR="00663F98" w:rsidRDefault="00663F98" w:rsidP="00BC7260">
      <w:pPr>
        <w:spacing w:line="360" w:lineRule="auto"/>
        <w:rPr>
          <w:rFonts w:ascii="Arial" w:hAnsi="Arial" w:cs="Arial"/>
        </w:rPr>
      </w:pPr>
      <w:r w:rsidRPr="00663F98">
        <w:rPr>
          <w:rFonts w:ascii="Arial" w:hAnsi="Arial" w:cs="Arial"/>
        </w:rPr>
        <w:t xml:space="preserve">Gwelir isod yn yr adran hon y canlyniadau'r cwestiynau a ofynnwyd i'r cyfranogwyr ar ffurf graff a chanrannau. Wrth ddadansoddi’r canlyniadau i’r ymchwil hwn roedd yn arwyddocaol amlwg o’r graffiau a’r canrannau a gynhwyswyd isod, bod tueddiad gan blant o fewn blwyddyn 2 i gyflawni gweithgareddau gyda rhai a allai fod â diddordeb iddynt megis ffrindiau. Ond wrth ddefnyddio arsylwadau fel dull o ennill gwybodaeth o fewn yr ymchwil hwn, sylwyd bod tueddiad gan sawl aelod o’r dosbarth i lynu wrth yr un plant o ddydd i ddydd ac yn benodol wrth wneud gweithgaredd annibynnol. Dywed Bukowski a Hoza (1989) fod plant yn aml yn datblygu hoffterau ar gyfer rhai cyfoedion yn seiliedig ar ddiddordebau cilyddol, cydnawsedd personoliaeth, a phrofiadau a rennir, a  gwelir hyn yn glir o fewn yr ymchwiliad hwn. </w:t>
      </w:r>
    </w:p>
    <w:p w14:paraId="2D08BA3E" w14:textId="50DC49CB" w:rsidR="00F36812" w:rsidRDefault="005D122B" w:rsidP="00BC7260">
      <w:pPr>
        <w:spacing w:line="360" w:lineRule="auto"/>
        <w:rPr>
          <w:rFonts w:ascii="Arial" w:hAnsi="Arial" w:cs="Arial"/>
        </w:rPr>
      </w:pPr>
      <w:r w:rsidRPr="005D122B">
        <w:rPr>
          <w:rFonts w:ascii="Arial" w:hAnsi="Arial" w:cs="Arial"/>
        </w:rPr>
        <w:t>Gan gyfeirio’n ôl at brif gwestiwn y prosiect ymchwil hwn, chefnogwyd Rubin, Bukowski a Parker (2006) gan bwysleisio mae chwarae a gwneud gweithgareddau gyda chyfoedion hysbys yn lleihau pryder cymdeithasol ac yn helpu plant i lywio rhyngweithiadau cymdeithasol yn fwy hyderus. Gwelir ar lawr y Dosbarth ac wrth ddadansoddi’r canlyniadau fod sawl unigolyn o fewn y Dosbarth flwyddyn 2 hwn yn cymdeithasu a chydweithio’n gyson gyda dysgwyr eraill sydd ag yr un diddordebau a’r un mor wybodus â nhw. O fewn yr holiadur, atebwyd 78% o gyfranogwyr i gwestiwn 1 gyda’r ymateb o eu hoff beth am heriau yw ‘ I weithio gyda ffrindiau’. Ymatebwyd 13% wrth nodi eu hoff beth yw ‘heriau tu allan’ a 8% yn dweud eu hoff beth am heriau yw ‘I wneud ar ben fy hun’. Wrth ddadansoddi ac ymateb i’r ymatebion i’r cwestiwn hwn, mae’n cysylltu â’r hyn mae Vykotsky yn nod am fod plant yn datblygu sgiliau cymdeithasol a gwella dysgu trwy ryngweithio â chyfoedion.</w:t>
      </w:r>
      <w:r w:rsidR="006D5158">
        <w:rPr>
          <w:rFonts w:ascii="Arial" w:hAnsi="Arial" w:cs="Arial"/>
        </w:rPr>
        <w:t xml:space="preserve"> </w:t>
      </w:r>
      <w:r w:rsidR="006D5158" w:rsidRPr="006D5158">
        <w:rPr>
          <w:rFonts w:ascii="Arial" w:hAnsi="Arial" w:cs="Arial"/>
        </w:rPr>
        <w:t>Mae dysgu yn broses gymdeithasol, ac mae plant ifanc yn elwa ar gyfleoedd i weithio a chwarae gydag eraill, gan wneud datblygiadau i'w sgiliau cymdeithasol a chyfathrebu (Vygotsky 1978).</w:t>
      </w:r>
    </w:p>
    <w:p w14:paraId="16BF4F35" w14:textId="211BC152" w:rsidR="009357AB" w:rsidRPr="009E1FFB" w:rsidRDefault="009E1FFB" w:rsidP="00BC7260">
      <w:pPr>
        <w:spacing w:line="360" w:lineRule="auto"/>
        <w:rPr>
          <w:rFonts w:ascii="Arial" w:hAnsi="Arial" w:cs="Arial"/>
          <w:b/>
          <w:bCs/>
        </w:rPr>
      </w:pPr>
      <w:r>
        <w:rPr>
          <w:rFonts w:ascii="Arial" w:hAnsi="Arial" w:cs="Arial"/>
        </w:rPr>
        <w:t xml:space="preserve">Wrth ddefnyddio </w:t>
      </w:r>
      <w:r w:rsidRPr="003F2BB9">
        <w:rPr>
          <w:rFonts w:ascii="Arial" w:hAnsi="Arial" w:cs="Arial"/>
        </w:rPr>
        <w:t>sampl cynrychioliadol mewn</w:t>
      </w:r>
      <w:r>
        <w:rPr>
          <w:rFonts w:ascii="Arial" w:hAnsi="Arial" w:cs="Arial"/>
        </w:rPr>
        <w:t xml:space="preserve"> yr</w:t>
      </w:r>
      <w:r w:rsidRPr="003F2BB9">
        <w:rPr>
          <w:rFonts w:ascii="Arial" w:hAnsi="Arial" w:cs="Arial"/>
        </w:rPr>
        <w:t xml:space="preserve"> ymchwil</w:t>
      </w:r>
      <w:r>
        <w:rPr>
          <w:rFonts w:ascii="Arial" w:hAnsi="Arial" w:cs="Arial"/>
        </w:rPr>
        <w:t xml:space="preserve">iad hwn, galluogodd i gasglu canlyniadau </w:t>
      </w:r>
      <w:r w:rsidRPr="003F2BB9">
        <w:rPr>
          <w:rFonts w:ascii="Arial" w:hAnsi="Arial" w:cs="Arial"/>
        </w:rPr>
        <w:t xml:space="preserve">dilys am y boblogaeth </w:t>
      </w:r>
      <w:r w:rsidR="00263594">
        <w:rPr>
          <w:rFonts w:ascii="Arial" w:hAnsi="Arial" w:cs="Arial"/>
        </w:rPr>
        <w:t xml:space="preserve">gyfano fewn y dosbarth </w:t>
      </w:r>
      <w:r w:rsidRPr="003F2BB9">
        <w:rPr>
          <w:rFonts w:ascii="Arial" w:hAnsi="Arial" w:cs="Arial"/>
        </w:rPr>
        <w:t>(Fraenkel, Wallen a Hyuan, 2012).</w:t>
      </w:r>
      <w:r>
        <w:rPr>
          <w:rFonts w:ascii="Arial" w:hAnsi="Arial" w:cs="Arial"/>
          <w:b/>
          <w:bCs/>
        </w:rPr>
        <w:t xml:space="preserve"> </w:t>
      </w:r>
      <w:r w:rsidR="00263594">
        <w:rPr>
          <w:rFonts w:ascii="Arial" w:hAnsi="Arial" w:cs="Arial"/>
        </w:rPr>
        <w:t>Ond g</w:t>
      </w:r>
      <w:r w:rsidRPr="009E1FFB">
        <w:rPr>
          <w:rFonts w:ascii="Arial" w:hAnsi="Arial" w:cs="Arial"/>
        </w:rPr>
        <w:t>welir o fewn</w:t>
      </w:r>
      <w:r>
        <w:rPr>
          <w:rFonts w:ascii="Arial" w:hAnsi="Arial" w:cs="Arial"/>
          <w:b/>
          <w:bCs/>
        </w:rPr>
        <w:t xml:space="preserve"> </w:t>
      </w:r>
      <w:r w:rsidR="009357AB" w:rsidRPr="009357AB">
        <w:rPr>
          <w:rFonts w:ascii="Arial" w:hAnsi="Arial" w:cs="Arial"/>
        </w:rPr>
        <w:t>cwestiwn 4 o’r holiadur fod canran uchel (74%) o’r cyfranogwyr yn hoffi’r ffaith fod nhw’n gallu chwarae gyda ffrindiau yn ystod heriau a gyda cynlleied o gyfranogwyr yn hoffi fod ar ben eu hun (26%). Profwyd fod gan y plant sydd well fod ar eu pen eu hunain arddangos sgiliau cyfathrebu a rhyngweithio is mewn cymhariaeth â'u cyfoedion sy'n ymgysylltu mwy yn gymdeithasol ac mae plant sy'n treulio llai o amser yn rhyngweithio â chyfoedion yn cael llai o gyfleoedd i ddatblygu a mireinio'r sgiliau hyn (Rubin a Coplan, 2004).</w:t>
      </w:r>
    </w:p>
    <w:p w14:paraId="51ECBBC2" w14:textId="77777777" w:rsidR="00FC5D0F" w:rsidRPr="00EE17FB" w:rsidRDefault="00FC5D0F" w:rsidP="00EE17FB">
      <w:pPr>
        <w:spacing w:line="360" w:lineRule="auto"/>
        <w:rPr>
          <w:rFonts w:ascii="Arial" w:hAnsi="Arial" w:cs="Arial"/>
        </w:rPr>
      </w:pPr>
      <w:r w:rsidRPr="00FC5D0F">
        <w:rPr>
          <w:rFonts w:ascii="Arial" w:hAnsi="Arial" w:cs="Arial"/>
        </w:rPr>
        <w:lastRenderedPageBreak/>
        <w:t xml:space="preserve">Ar wahân i’r canlyniadau o’r graffiau a chanrannau, trwy ddefnyddio'r raddfa leuven drwy gydol arsylwi fy nghyfranogwyr yn y prosiect ymchwil hwn, galluogodd i gael gafael ar sut mae plant yn teimlo wrth ryngweithio o fewn yr amgylchedd gyda’i chyfoedion (Leavers,1994). Gwelir yn weladwy fod y 78% o’r plant o gwestiwn 1 gyda’r tueddiad o ymateb i heriau gyda mwy o ddiddordeb, chwilfrydedd a hapusrwydd mewn cymhariaeth a’r rhai sy’n cwblhau heriau ar ben eu hun. Mae cyfoedion a ffrindiau’n darparu ffynhonnell o gefnogaeth emosiynol, a all helpu plant i deimlo'n fwy diogel a hyderus. Gall y cymorth hwn leihau straen a phryder, gan arwain at ymatebion emosiynol mwy cadarnhaol mewn sefyllfaoedd amrywiol (Bukowski, Hozan a Boivin, 1994). Trwy ryngweithio â ffrindiau, mae plant yn dysgu normau cymdeithasol ac ymddygiadau derbyniol o fewn eu grŵp cyfoedion (Rubin, Bukowski a Parker 2006), ac o’r rhyngweithiadau hyn mae’n helpu i wella sgiliau </w:t>
      </w:r>
      <w:r w:rsidRPr="00EE17FB">
        <w:rPr>
          <w:rFonts w:ascii="Arial" w:hAnsi="Arial" w:cs="Arial"/>
        </w:rPr>
        <w:t>cyfathrebu llafar a di lafar plant (Berndt, 2002).</w:t>
      </w:r>
    </w:p>
    <w:p w14:paraId="35C4EA46" w14:textId="77777777" w:rsidR="00EE17FB" w:rsidRPr="00EE17FB" w:rsidRDefault="00EE17FB" w:rsidP="00EE17FB">
      <w:pPr>
        <w:spacing w:line="360" w:lineRule="auto"/>
        <w:rPr>
          <w:rFonts w:ascii="Arial" w:hAnsi="Arial" w:cs="Arial"/>
        </w:rPr>
      </w:pPr>
      <w:r w:rsidRPr="00EE17FB">
        <w:rPr>
          <w:rFonts w:ascii="Arial" w:hAnsi="Arial" w:cs="Arial"/>
        </w:rPr>
        <w:t>Mae’r pwyntiau uchod yn cysylltu â system ecolegol Bronfennbrenner, gan mae ffrindiau a chyfoedion yn ymwneud a’r haen system feicro o fewn systemau ecolegol. Y system feicro yw'r haen agosaf at yr unigolyn ac mae'n cynnwys yr amgylcheddau uniongyrchol y mae'r plentyn yn rhyngweithio ynddynt. Yn y system feicro, mae ffrindiau'n chwarae rhan hanfodol trwy ddarparu cyfleoedd ar gyfer rhyngweithio cymdeithasol, cefnogaeth emosiynol, a datblygu sgiliau cymdeithasol (Bronfenbrenner, 1979 a 1986).</w:t>
      </w:r>
    </w:p>
    <w:p w14:paraId="496C9D2F" w14:textId="7D2A79F0" w:rsidR="007718BB" w:rsidRPr="00EE17FB" w:rsidRDefault="00EE17FB" w:rsidP="00EE17FB">
      <w:pPr>
        <w:spacing w:line="360" w:lineRule="auto"/>
        <w:rPr>
          <w:rFonts w:ascii="Arial" w:hAnsi="Arial" w:cs="Arial"/>
        </w:rPr>
      </w:pPr>
      <w:r w:rsidRPr="00EE17FB">
        <w:rPr>
          <w:rFonts w:ascii="Arial" w:hAnsi="Arial" w:cs="Arial"/>
        </w:rPr>
        <w:t>Ar y cyfan, ar ôl dadansoddi’r canlyniadau a’r dulliau a ddefnyddiwyd drwy gydol yr ymchwil hwn, mae’n amlwg bod y defnydd o weithgareddau annibynnol ar draws amgylcheddau dysgu ymhlith plant 6-7 oed yn cael effaith gadarnhaol ar eu sgiliau cymdeithasol a rhyngweithio</w:t>
      </w:r>
      <w:r w:rsidR="00331EDE">
        <w:rPr>
          <w:rFonts w:ascii="Arial" w:hAnsi="Arial" w:cs="Arial"/>
        </w:rPr>
        <w:t>l</w:t>
      </w:r>
      <w:r w:rsidR="0047660E">
        <w:rPr>
          <w:rFonts w:ascii="Arial" w:hAnsi="Arial" w:cs="Arial"/>
        </w:rPr>
        <w:t xml:space="preserve">, ac erbyn hyn </w:t>
      </w:r>
      <w:r w:rsidR="000A561E">
        <w:rPr>
          <w:rFonts w:ascii="Arial" w:hAnsi="Arial" w:cs="Arial"/>
        </w:rPr>
        <w:t>gwelir i fod yn rhywbeth sy’n barhau iw cael iw chynnal o fewn ysgolion</w:t>
      </w:r>
      <w:r w:rsidR="0047660E">
        <w:rPr>
          <w:rFonts w:ascii="Arial" w:hAnsi="Arial" w:cs="Arial"/>
        </w:rPr>
        <w:t>.</w:t>
      </w:r>
    </w:p>
    <w:p w14:paraId="35F62F63" w14:textId="77777777" w:rsidR="007718BB" w:rsidRPr="00EE17FB" w:rsidRDefault="007718BB" w:rsidP="00EE17FB">
      <w:pPr>
        <w:spacing w:line="360" w:lineRule="auto"/>
        <w:rPr>
          <w:rFonts w:ascii="Arial" w:hAnsi="Arial" w:cs="Arial"/>
        </w:rPr>
      </w:pPr>
      <w:r w:rsidRPr="00EE17FB">
        <w:rPr>
          <w:rFonts w:ascii="Arial" w:hAnsi="Arial" w:cs="Arial"/>
        </w:rPr>
        <w:br w:type="page"/>
      </w:r>
    </w:p>
    <w:p w14:paraId="736A5B6D" w14:textId="4D9FB12A" w:rsidR="00090564" w:rsidRPr="007718BB" w:rsidRDefault="007718BB">
      <w:r w:rsidRPr="00CC05BC">
        <w:rPr>
          <w:noProof/>
        </w:rPr>
        <w:lastRenderedPageBreak/>
        <w:drawing>
          <wp:anchor distT="0" distB="0" distL="114300" distR="114300" simplePos="0" relativeHeight="251658240" behindDoc="0" locked="0" layoutInCell="1" allowOverlap="1" wp14:anchorId="5D630003" wp14:editId="38774BF6">
            <wp:simplePos x="0" y="0"/>
            <wp:positionH relativeFrom="margin">
              <wp:posOffset>363601</wp:posOffset>
            </wp:positionH>
            <wp:positionV relativeFrom="margin">
              <wp:posOffset>765683</wp:posOffset>
            </wp:positionV>
            <wp:extent cx="4686300" cy="2844800"/>
            <wp:effectExtent l="0" t="0" r="0" b="0"/>
            <wp:wrapSquare wrapText="bothSides"/>
            <wp:docPr id="402667264" name="Picture 1" descr="A graph with blue squa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2667264" name="Picture 1" descr="A graph with blue squares&#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4686300" cy="2844800"/>
                    </a:xfrm>
                    <a:prstGeom prst="rect">
                      <a:avLst/>
                    </a:prstGeom>
                  </pic:spPr>
                </pic:pic>
              </a:graphicData>
            </a:graphic>
          </wp:anchor>
        </w:drawing>
      </w:r>
      <w:r w:rsidR="00852ABD">
        <w:rPr>
          <w:rFonts w:ascii="Arial" w:hAnsi="Arial" w:cs="Arial"/>
          <w:color w:val="FF0000"/>
        </w:rPr>
        <w:t>Cwestiwn 1-</w:t>
      </w:r>
    </w:p>
    <w:p w14:paraId="0B495A52" w14:textId="58C7671A" w:rsidR="00090564" w:rsidRDefault="00090564">
      <w:pPr>
        <w:rPr>
          <w:rFonts w:ascii="Arial" w:hAnsi="Arial" w:cs="Arial"/>
          <w:color w:val="FF0000"/>
        </w:rPr>
      </w:pPr>
    </w:p>
    <w:p w14:paraId="71D705E6" w14:textId="77777777" w:rsidR="0033333B" w:rsidRDefault="0033333B">
      <w:pPr>
        <w:rPr>
          <w:rFonts w:ascii="Arial" w:hAnsi="Arial" w:cs="Arial"/>
          <w:color w:val="FF0000"/>
        </w:rPr>
      </w:pPr>
    </w:p>
    <w:p w14:paraId="5274F8DE" w14:textId="77777777" w:rsidR="00090564" w:rsidRDefault="00090564">
      <w:pPr>
        <w:rPr>
          <w:rFonts w:ascii="Arial" w:hAnsi="Arial" w:cs="Arial"/>
          <w:color w:val="FF0000"/>
        </w:rPr>
      </w:pPr>
    </w:p>
    <w:p w14:paraId="739F5273" w14:textId="3AD03DF7" w:rsidR="00090564" w:rsidRDefault="00090564">
      <w:pPr>
        <w:rPr>
          <w:rFonts w:ascii="Arial" w:hAnsi="Arial" w:cs="Arial"/>
          <w:color w:val="FF0000"/>
        </w:rPr>
      </w:pPr>
    </w:p>
    <w:p w14:paraId="6F325419" w14:textId="0DA7743C" w:rsidR="00CC05BC" w:rsidRDefault="00CC05BC">
      <w:pPr>
        <w:rPr>
          <w:rFonts w:ascii="Arial" w:hAnsi="Arial" w:cs="Arial"/>
          <w:color w:val="FF0000"/>
        </w:rPr>
      </w:pPr>
    </w:p>
    <w:p w14:paraId="0FE3CFB3" w14:textId="62EE025D" w:rsidR="00CC05BC" w:rsidRDefault="00CC05BC">
      <w:pPr>
        <w:rPr>
          <w:rFonts w:ascii="Arial" w:hAnsi="Arial" w:cs="Arial"/>
          <w:color w:val="FF0000"/>
        </w:rPr>
      </w:pPr>
    </w:p>
    <w:p w14:paraId="72580CCA" w14:textId="5C64298E" w:rsidR="00CC05BC" w:rsidRDefault="00CC05BC">
      <w:pPr>
        <w:rPr>
          <w:rFonts w:ascii="Arial" w:hAnsi="Arial" w:cs="Arial"/>
          <w:color w:val="FF0000"/>
        </w:rPr>
      </w:pPr>
    </w:p>
    <w:p w14:paraId="209B5A50" w14:textId="5B260B47" w:rsidR="00CC05BC" w:rsidRDefault="00CC05BC">
      <w:pPr>
        <w:rPr>
          <w:rFonts w:ascii="Arial" w:hAnsi="Arial" w:cs="Arial"/>
          <w:color w:val="FF0000"/>
        </w:rPr>
      </w:pPr>
    </w:p>
    <w:p w14:paraId="03422EF6" w14:textId="291CFBB8" w:rsidR="00CA7526" w:rsidRDefault="00CA7526">
      <w:pPr>
        <w:rPr>
          <w:rFonts w:ascii="Arial" w:hAnsi="Arial" w:cs="Arial"/>
          <w:color w:val="FF0000"/>
        </w:rPr>
      </w:pPr>
    </w:p>
    <w:p w14:paraId="0181EA6C" w14:textId="0620C5F9" w:rsidR="00CA7526" w:rsidRDefault="00CA7526">
      <w:pPr>
        <w:rPr>
          <w:rFonts w:ascii="Arial" w:hAnsi="Arial" w:cs="Arial"/>
          <w:color w:val="FF0000"/>
        </w:rPr>
      </w:pPr>
    </w:p>
    <w:p w14:paraId="6A167CD5" w14:textId="7A2AB7C5" w:rsidR="00CA7526" w:rsidRDefault="00CA7526">
      <w:pPr>
        <w:rPr>
          <w:rFonts w:ascii="Arial" w:hAnsi="Arial" w:cs="Arial"/>
          <w:color w:val="FF0000"/>
        </w:rPr>
      </w:pPr>
    </w:p>
    <w:p w14:paraId="0A231380" w14:textId="08099644" w:rsidR="00CA7526" w:rsidRDefault="00CA7526">
      <w:pPr>
        <w:rPr>
          <w:rFonts w:ascii="Arial" w:hAnsi="Arial" w:cs="Arial"/>
          <w:color w:val="FF0000"/>
        </w:rPr>
      </w:pPr>
    </w:p>
    <w:p w14:paraId="395369C5" w14:textId="72D66061" w:rsidR="00CA7526" w:rsidRDefault="00882BDE">
      <w:pPr>
        <w:rPr>
          <w:rFonts w:ascii="Arial" w:hAnsi="Arial" w:cs="Arial"/>
          <w:color w:val="FF0000"/>
        </w:rPr>
      </w:pPr>
      <w:r w:rsidRPr="00371047">
        <w:rPr>
          <w:rFonts w:ascii="Arial" w:hAnsi="Arial" w:cs="Arial"/>
          <w:noProof/>
        </w:rPr>
        <mc:AlternateContent>
          <mc:Choice Requires="wps">
            <w:drawing>
              <wp:anchor distT="45720" distB="45720" distL="114300" distR="114300" simplePos="0" relativeHeight="251664384" behindDoc="0" locked="0" layoutInCell="1" allowOverlap="1" wp14:anchorId="3785037A" wp14:editId="1DE3E239">
                <wp:simplePos x="0" y="0"/>
                <wp:positionH relativeFrom="column">
                  <wp:posOffset>45720</wp:posOffset>
                </wp:positionH>
                <wp:positionV relativeFrom="paragraph">
                  <wp:posOffset>100965</wp:posOffset>
                </wp:positionV>
                <wp:extent cx="5046980" cy="1404620"/>
                <wp:effectExtent l="0" t="0" r="20320" b="158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46980" cy="1404620"/>
                        </a:xfrm>
                        <a:prstGeom prst="rect">
                          <a:avLst/>
                        </a:prstGeom>
                        <a:solidFill>
                          <a:srgbClr val="FFFFFF"/>
                        </a:solidFill>
                        <a:ln w="9525">
                          <a:solidFill>
                            <a:schemeClr val="bg1"/>
                          </a:solidFill>
                          <a:miter lim="800000"/>
                          <a:headEnd/>
                          <a:tailEnd/>
                        </a:ln>
                      </wps:spPr>
                      <wps:txbx>
                        <w:txbxContent>
                          <w:p w14:paraId="451B44D4" w14:textId="2EA0D193" w:rsidR="00371047" w:rsidRPr="00882BDE" w:rsidRDefault="00371047" w:rsidP="00882BDE">
                            <w:pPr>
                              <w:jc w:val="center"/>
                              <w:rPr>
                                <w:rFonts w:ascii="Arial" w:hAnsi="Arial" w:cs="Arial"/>
                                <w:b/>
                                <w:bCs/>
                                <w:sz w:val="28"/>
                                <w:szCs w:val="28"/>
                              </w:rPr>
                            </w:pPr>
                            <w:r w:rsidRPr="00882BDE">
                              <w:rPr>
                                <w:rFonts w:ascii="Arial" w:hAnsi="Arial" w:cs="Arial"/>
                                <w:b/>
                                <w:bCs/>
                                <w:sz w:val="28"/>
                                <w:szCs w:val="28"/>
                              </w:rPr>
                              <w:t>78%</w:t>
                            </w:r>
                            <w:r w:rsidR="00882BDE" w:rsidRPr="00882BDE">
                              <w:rPr>
                                <w:rFonts w:ascii="Arial" w:hAnsi="Arial" w:cs="Arial"/>
                                <w:b/>
                                <w:bCs/>
                                <w:sz w:val="28"/>
                                <w:szCs w:val="28"/>
                              </w:rPr>
                              <w:t xml:space="preserve">                           13%                           9%</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785037A" id="_x0000_t202" coordsize="21600,21600" o:spt="202" path="m,l,21600r21600,l21600,xe">
                <v:stroke joinstyle="miter"/>
                <v:path gradientshapeok="t" o:connecttype="rect"/>
              </v:shapetype>
              <v:shape id="Text Box 2" o:spid="_x0000_s1026" type="#_x0000_t202" style="position:absolute;margin-left:3.6pt;margin-top:7.95pt;width:397.4pt;height:110.6pt;z-index:25166438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" strokecolor="white [3212]">
                <v:textbox style="mso-fit-shape-to-text:t">
                  <w:txbxContent>
                    <w:p w14:paraId="451B44D4" w14:textId="2EA0D193" w:rsidR="00371047" w:rsidRPr="00882BDE" w:rsidRDefault="00371047" w:rsidP="00882BDE">
                      <w:pPr>
                        <w:jc w:val="center"/>
                        <w:rPr>
                          <w:rFonts w:ascii="Arial" w:hAnsi="Arial" w:cs="Arial"/>
                          <w:b/>
                          <w:bCs/>
                          <w:sz w:val="28"/>
                          <w:szCs w:val="28"/>
                        </w:rPr>
                      </w:pPr>
                      <w:r w:rsidRPr="00882BDE">
                        <w:rPr>
                          <w:rFonts w:ascii="Arial" w:hAnsi="Arial" w:cs="Arial"/>
                          <w:b/>
                          <w:bCs/>
                          <w:sz w:val="28"/>
                          <w:szCs w:val="28"/>
                        </w:rPr>
                        <w:t>78%</w:t>
                      </w:r>
                      <w:r w:rsidR="00882BDE" w:rsidRPr="00882BDE">
                        <w:rPr>
                          <w:rFonts w:ascii="Arial" w:hAnsi="Arial" w:cs="Arial"/>
                          <w:b/>
                          <w:bCs/>
                          <w:sz w:val="28"/>
                          <w:szCs w:val="28"/>
                        </w:rPr>
                        <w:t xml:space="preserve">                           13%                           9%</w:t>
                      </w:r>
                    </w:p>
                  </w:txbxContent>
                </v:textbox>
                <w10:wrap type="square"/>
              </v:shape>
            </w:pict>
          </mc:Fallback>
        </mc:AlternateContent>
      </w:r>
    </w:p>
    <w:p w14:paraId="61A84068" w14:textId="77777777" w:rsidR="0033333B" w:rsidRDefault="0033333B">
      <w:pPr>
        <w:rPr>
          <w:rFonts w:ascii="Arial" w:hAnsi="Arial" w:cs="Arial"/>
          <w:color w:val="FF0000"/>
        </w:rPr>
      </w:pPr>
    </w:p>
    <w:p w14:paraId="0CFAD3FE" w14:textId="46CA7877" w:rsidR="00CA7526" w:rsidRDefault="00CA7526">
      <w:pPr>
        <w:rPr>
          <w:rFonts w:ascii="Arial" w:hAnsi="Arial" w:cs="Arial"/>
          <w:color w:val="FF0000"/>
        </w:rPr>
      </w:pPr>
    </w:p>
    <w:p w14:paraId="545C75BA" w14:textId="61DBDA34" w:rsidR="00CA7526" w:rsidRDefault="00852ABD">
      <w:pPr>
        <w:rPr>
          <w:rFonts w:ascii="Arial" w:hAnsi="Arial" w:cs="Arial"/>
          <w:color w:val="FF0000"/>
        </w:rPr>
      </w:pPr>
      <w:r>
        <w:rPr>
          <w:rFonts w:ascii="Arial" w:hAnsi="Arial" w:cs="Arial"/>
          <w:color w:val="FF0000"/>
        </w:rPr>
        <w:t>Cwestiwn 2-</w:t>
      </w:r>
    </w:p>
    <w:p w14:paraId="504AC950" w14:textId="53D8FA79" w:rsidR="00CA7526" w:rsidRDefault="0002722D">
      <w:pPr>
        <w:rPr>
          <w:rFonts w:ascii="Arial" w:hAnsi="Arial" w:cs="Arial"/>
          <w:color w:val="FF0000"/>
        </w:rPr>
      </w:pPr>
      <w:r>
        <w:rPr>
          <w:rFonts w:ascii="Arial" w:hAnsi="Arial" w:cs="Arial"/>
          <w:noProof/>
          <w:color w:val="FF0000"/>
        </w:rPr>
        <w:drawing>
          <wp:anchor distT="0" distB="0" distL="114300" distR="114300" simplePos="0" relativeHeight="251659264" behindDoc="0" locked="0" layoutInCell="1" allowOverlap="1" wp14:anchorId="732F9DEE" wp14:editId="460DE22D">
            <wp:simplePos x="0" y="0"/>
            <wp:positionH relativeFrom="margin">
              <wp:align>center</wp:align>
            </wp:positionH>
            <wp:positionV relativeFrom="margin">
              <wp:posOffset>4738098</wp:posOffset>
            </wp:positionV>
            <wp:extent cx="4730750" cy="2838450"/>
            <wp:effectExtent l="0" t="0" r="0" b="0"/>
            <wp:wrapSquare wrapText="bothSides"/>
            <wp:docPr id="17809221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30750" cy="2838450"/>
                    </a:xfrm>
                    <a:prstGeom prst="rect">
                      <a:avLst/>
                    </a:prstGeom>
                    <a:noFill/>
                  </pic:spPr>
                </pic:pic>
              </a:graphicData>
            </a:graphic>
          </wp:anchor>
        </w:drawing>
      </w:r>
    </w:p>
    <w:p w14:paraId="5CCAEAEE" w14:textId="510C578D" w:rsidR="00CA7526" w:rsidRDefault="00CA7526">
      <w:pPr>
        <w:rPr>
          <w:rFonts w:ascii="Arial" w:hAnsi="Arial" w:cs="Arial"/>
          <w:color w:val="FF0000"/>
        </w:rPr>
      </w:pPr>
    </w:p>
    <w:p w14:paraId="449B2AC1" w14:textId="1C192E31" w:rsidR="00CA7526" w:rsidRDefault="00CA7526">
      <w:pPr>
        <w:rPr>
          <w:rFonts w:ascii="Arial" w:hAnsi="Arial" w:cs="Arial"/>
          <w:color w:val="FF0000"/>
        </w:rPr>
      </w:pPr>
    </w:p>
    <w:p w14:paraId="6E524EBC" w14:textId="76DE32FF" w:rsidR="00CA7526" w:rsidRDefault="00CA7526">
      <w:pPr>
        <w:rPr>
          <w:rFonts w:ascii="Arial" w:hAnsi="Arial" w:cs="Arial"/>
          <w:color w:val="FF0000"/>
        </w:rPr>
      </w:pPr>
    </w:p>
    <w:p w14:paraId="50F5412E" w14:textId="4AECAE10" w:rsidR="00563942" w:rsidRDefault="00563942">
      <w:pPr>
        <w:rPr>
          <w:rFonts w:ascii="Arial" w:hAnsi="Arial" w:cs="Arial"/>
          <w:color w:val="FF0000"/>
        </w:rPr>
      </w:pPr>
    </w:p>
    <w:p w14:paraId="58AD0D22" w14:textId="559BF06B" w:rsidR="00563942" w:rsidRDefault="00563942">
      <w:pPr>
        <w:rPr>
          <w:rFonts w:ascii="Arial" w:hAnsi="Arial" w:cs="Arial"/>
          <w:color w:val="FF0000"/>
        </w:rPr>
      </w:pPr>
    </w:p>
    <w:p w14:paraId="7DEDB087" w14:textId="77777777" w:rsidR="00563942" w:rsidRDefault="00563942">
      <w:pPr>
        <w:rPr>
          <w:rFonts w:ascii="Arial" w:hAnsi="Arial" w:cs="Arial"/>
          <w:color w:val="FF0000"/>
        </w:rPr>
      </w:pPr>
    </w:p>
    <w:p w14:paraId="0F4623F7" w14:textId="7D2EC2FE" w:rsidR="00563942" w:rsidRDefault="00563942">
      <w:pPr>
        <w:rPr>
          <w:rFonts w:ascii="Arial" w:hAnsi="Arial" w:cs="Arial"/>
          <w:color w:val="FF0000"/>
        </w:rPr>
      </w:pPr>
    </w:p>
    <w:p w14:paraId="40CF1212" w14:textId="5F77491D" w:rsidR="00563942" w:rsidRDefault="00563942">
      <w:pPr>
        <w:rPr>
          <w:rFonts w:ascii="Arial" w:hAnsi="Arial" w:cs="Arial"/>
          <w:color w:val="FF0000"/>
        </w:rPr>
      </w:pPr>
    </w:p>
    <w:p w14:paraId="711A6561" w14:textId="1427ECC2" w:rsidR="00563942" w:rsidRDefault="00563942">
      <w:pPr>
        <w:rPr>
          <w:rFonts w:ascii="Arial" w:hAnsi="Arial" w:cs="Arial"/>
          <w:color w:val="FF0000"/>
        </w:rPr>
      </w:pPr>
    </w:p>
    <w:p w14:paraId="2E68C21D" w14:textId="714D5C0C" w:rsidR="00563942" w:rsidRDefault="00882BDE">
      <w:pPr>
        <w:rPr>
          <w:rFonts w:ascii="Arial" w:hAnsi="Arial" w:cs="Arial"/>
          <w:color w:val="FF0000"/>
        </w:rPr>
      </w:pPr>
      <w:r w:rsidRPr="00371047">
        <w:rPr>
          <w:rFonts w:ascii="Arial" w:hAnsi="Arial" w:cs="Arial"/>
          <w:noProof/>
        </w:rPr>
        <mc:AlternateContent>
          <mc:Choice Requires="wps">
            <w:drawing>
              <wp:anchor distT="45720" distB="45720" distL="114300" distR="114300" simplePos="0" relativeHeight="251666432" behindDoc="0" locked="0" layoutInCell="1" allowOverlap="1" wp14:anchorId="596D0FCF" wp14:editId="3FD13A10">
                <wp:simplePos x="0" y="0"/>
                <wp:positionH relativeFrom="margin">
                  <wp:align>center</wp:align>
                </wp:positionH>
                <wp:positionV relativeFrom="paragraph">
                  <wp:posOffset>220980</wp:posOffset>
                </wp:positionV>
                <wp:extent cx="5046980" cy="1404620"/>
                <wp:effectExtent l="0" t="0" r="20320" b="15875"/>
                <wp:wrapSquare wrapText="bothSides"/>
                <wp:docPr id="6692182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46980" cy="1404620"/>
                        </a:xfrm>
                        <a:prstGeom prst="rect">
                          <a:avLst/>
                        </a:prstGeom>
                        <a:solidFill>
                          <a:srgbClr val="FFFFFF"/>
                        </a:solidFill>
                        <a:ln w="9525">
                          <a:solidFill>
                            <a:schemeClr val="bg1"/>
                          </a:solidFill>
                          <a:miter lim="800000"/>
                          <a:headEnd/>
                          <a:tailEnd/>
                        </a:ln>
                      </wps:spPr>
                      <wps:txbx>
                        <w:txbxContent>
                          <w:p w14:paraId="16D4F9D1" w14:textId="56DC83D5" w:rsidR="00882BDE" w:rsidRPr="00882BDE" w:rsidRDefault="00882BDE" w:rsidP="00882BDE">
                            <w:pPr>
                              <w:jc w:val="center"/>
                              <w:rPr>
                                <w:rFonts w:ascii="Arial" w:hAnsi="Arial" w:cs="Arial"/>
                                <w:b/>
                                <w:bCs/>
                                <w:sz w:val="28"/>
                                <w:szCs w:val="28"/>
                              </w:rPr>
                            </w:pPr>
                            <w:r>
                              <w:rPr>
                                <w:rFonts w:ascii="Arial" w:hAnsi="Arial" w:cs="Arial"/>
                                <w:b/>
                                <w:bCs/>
                                <w:sz w:val="28"/>
                                <w:szCs w:val="28"/>
                              </w:rPr>
                              <w:t>86</w:t>
                            </w:r>
                            <w:r w:rsidRPr="00882BDE">
                              <w:rPr>
                                <w:rFonts w:ascii="Arial" w:hAnsi="Arial" w:cs="Arial"/>
                                <w:b/>
                                <w:bCs/>
                                <w:sz w:val="28"/>
                                <w:szCs w:val="28"/>
                              </w:rPr>
                              <w:t xml:space="preserve">%                           </w:t>
                            </w:r>
                            <w:r>
                              <w:rPr>
                                <w:rFonts w:ascii="Arial" w:hAnsi="Arial" w:cs="Arial"/>
                                <w:b/>
                                <w:bCs/>
                                <w:sz w:val="28"/>
                                <w:szCs w:val="28"/>
                              </w:rPr>
                              <w:t>5</w:t>
                            </w:r>
                            <w:r w:rsidRPr="00882BDE">
                              <w:rPr>
                                <w:rFonts w:ascii="Arial" w:hAnsi="Arial" w:cs="Arial"/>
                                <w:b/>
                                <w:bCs/>
                                <w:sz w:val="28"/>
                                <w:szCs w:val="28"/>
                              </w:rPr>
                              <w:t>%                           9%</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96D0FCF" id="_x0000_s1027" type="#_x0000_t202" style="position:absolute;margin-left:0;margin-top:17.4pt;width:397.4pt;height:110.6pt;z-index:251666432;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" strokecolor="white [3212]">
                <v:textbox style="mso-fit-shape-to-text:t">
                  <w:txbxContent>
                    <w:p w14:paraId="16D4F9D1" w14:textId="56DC83D5" w:rsidR="00882BDE" w:rsidRPr="00882BDE" w:rsidRDefault="00882BDE" w:rsidP="00882BDE">
                      <w:pPr>
                        <w:jc w:val="center"/>
                        <w:rPr>
                          <w:rFonts w:ascii="Arial" w:hAnsi="Arial" w:cs="Arial"/>
                          <w:b/>
                          <w:bCs/>
                          <w:sz w:val="28"/>
                          <w:szCs w:val="28"/>
                        </w:rPr>
                      </w:pPr>
                      <w:r>
                        <w:rPr>
                          <w:rFonts w:ascii="Arial" w:hAnsi="Arial" w:cs="Arial"/>
                          <w:b/>
                          <w:bCs/>
                          <w:sz w:val="28"/>
                          <w:szCs w:val="28"/>
                        </w:rPr>
                        <w:t>86</w:t>
                      </w:r>
                      <w:r w:rsidRPr="00882BDE">
                        <w:rPr>
                          <w:rFonts w:ascii="Arial" w:hAnsi="Arial" w:cs="Arial"/>
                          <w:b/>
                          <w:bCs/>
                          <w:sz w:val="28"/>
                          <w:szCs w:val="28"/>
                        </w:rPr>
                        <w:t xml:space="preserve">%                           </w:t>
                      </w:r>
                      <w:r>
                        <w:rPr>
                          <w:rFonts w:ascii="Arial" w:hAnsi="Arial" w:cs="Arial"/>
                          <w:b/>
                          <w:bCs/>
                          <w:sz w:val="28"/>
                          <w:szCs w:val="28"/>
                        </w:rPr>
                        <w:t>5</w:t>
                      </w:r>
                      <w:r w:rsidRPr="00882BDE">
                        <w:rPr>
                          <w:rFonts w:ascii="Arial" w:hAnsi="Arial" w:cs="Arial"/>
                          <w:b/>
                          <w:bCs/>
                          <w:sz w:val="28"/>
                          <w:szCs w:val="28"/>
                        </w:rPr>
                        <w:t>%                           9%</w:t>
                      </w:r>
                    </w:p>
                  </w:txbxContent>
                </v:textbox>
                <w10:wrap type="square" anchorx="margin"/>
              </v:shape>
            </w:pict>
          </mc:Fallback>
        </mc:AlternateContent>
      </w:r>
    </w:p>
    <w:p w14:paraId="01F05FAF" w14:textId="024D5B5C" w:rsidR="00563942" w:rsidRDefault="00563942">
      <w:pPr>
        <w:rPr>
          <w:rFonts w:ascii="Arial" w:hAnsi="Arial" w:cs="Arial"/>
          <w:color w:val="FF0000"/>
        </w:rPr>
      </w:pPr>
    </w:p>
    <w:p w14:paraId="19B1F1C2" w14:textId="69FFF349" w:rsidR="00563942" w:rsidRDefault="00563942">
      <w:pPr>
        <w:rPr>
          <w:rFonts w:ascii="Arial" w:hAnsi="Arial" w:cs="Arial"/>
          <w:color w:val="FF0000"/>
        </w:rPr>
      </w:pPr>
    </w:p>
    <w:p w14:paraId="1CD11788" w14:textId="64AAD6E8" w:rsidR="00563942" w:rsidRDefault="00563942">
      <w:pPr>
        <w:rPr>
          <w:rFonts w:ascii="Arial" w:hAnsi="Arial" w:cs="Arial"/>
          <w:color w:val="FF0000"/>
        </w:rPr>
      </w:pPr>
    </w:p>
    <w:p w14:paraId="05D84835" w14:textId="675B2D05" w:rsidR="00563942" w:rsidRDefault="00852ABD">
      <w:pPr>
        <w:rPr>
          <w:rFonts w:ascii="Arial" w:hAnsi="Arial" w:cs="Arial"/>
          <w:color w:val="FF0000"/>
        </w:rPr>
      </w:pPr>
      <w:r>
        <w:rPr>
          <w:rFonts w:ascii="Arial" w:hAnsi="Arial" w:cs="Arial"/>
          <w:color w:val="FF0000"/>
        </w:rPr>
        <w:lastRenderedPageBreak/>
        <w:t>Cwestiwn 3-</w:t>
      </w:r>
    </w:p>
    <w:p w14:paraId="00D8D281" w14:textId="1C64B4CD" w:rsidR="00563942" w:rsidRDefault="00882BDE">
      <w:pPr>
        <w:rPr>
          <w:rFonts w:ascii="Arial" w:hAnsi="Arial" w:cs="Arial"/>
          <w:color w:val="FF0000"/>
        </w:rPr>
      </w:pPr>
      <w:r>
        <w:rPr>
          <w:rFonts w:ascii="Arial" w:hAnsi="Arial" w:cs="Arial"/>
          <w:noProof/>
          <w:color w:val="FF0000"/>
        </w:rPr>
        <w:drawing>
          <wp:anchor distT="0" distB="0" distL="114300" distR="114300" simplePos="0" relativeHeight="251661312" behindDoc="0" locked="0" layoutInCell="1" allowOverlap="1" wp14:anchorId="7958C9E9" wp14:editId="2CFD8F63">
            <wp:simplePos x="0" y="0"/>
            <wp:positionH relativeFrom="margin">
              <wp:posOffset>546735</wp:posOffset>
            </wp:positionH>
            <wp:positionV relativeFrom="page">
              <wp:posOffset>1346581</wp:posOffset>
            </wp:positionV>
            <wp:extent cx="4673600" cy="2921000"/>
            <wp:effectExtent l="0" t="0" r="0" b="0"/>
            <wp:wrapSquare wrapText="bothSides"/>
            <wp:docPr id="47450175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673600" cy="2921000"/>
                    </a:xfrm>
                    <a:prstGeom prst="rect">
                      <a:avLst/>
                    </a:prstGeom>
                    <a:noFill/>
                  </pic:spPr>
                </pic:pic>
              </a:graphicData>
            </a:graphic>
          </wp:anchor>
        </w:drawing>
      </w:r>
    </w:p>
    <w:p w14:paraId="1F42872A" w14:textId="2E44B1C6" w:rsidR="00563942" w:rsidRDefault="00563942">
      <w:pPr>
        <w:rPr>
          <w:rFonts w:ascii="Arial" w:hAnsi="Arial" w:cs="Arial"/>
          <w:color w:val="FF0000"/>
        </w:rPr>
      </w:pPr>
    </w:p>
    <w:p w14:paraId="624C2983" w14:textId="35D18F02" w:rsidR="00663176" w:rsidRDefault="00663176">
      <w:pPr>
        <w:rPr>
          <w:rFonts w:ascii="Arial" w:hAnsi="Arial" w:cs="Arial"/>
          <w:color w:val="FF0000"/>
        </w:rPr>
      </w:pPr>
    </w:p>
    <w:p w14:paraId="4BA3FAF0" w14:textId="34D5B254" w:rsidR="00663176" w:rsidRDefault="00663176">
      <w:pPr>
        <w:rPr>
          <w:rFonts w:ascii="Arial" w:hAnsi="Arial" w:cs="Arial"/>
          <w:color w:val="FF0000"/>
        </w:rPr>
      </w:pPr>
    </w:p>
    <w:p w14:paraId="336EDD3C" w14:textId="1DCD881D" w:rsidR="00663176" w:rsidRDefault="00663176">
      <w:pPr>
        <w:rPr>
          <w:rFonts w:ascii="Arial" w:hAnsi="Arial" w:cs="Arial"/>
          <w:color w:val="FF0000"/>
        </w:rPr>
      </w:pPr>
    </w:p>
    <w:p w14:paraId="4C2D762A" w14:textId="77777777" w:rsidR="00663176" w:rsidRDefault="00663176">
      <w:pPr>
        <w:rPr>
          <w:rFonts w:ascii="Arial" w:hAnsi="Arial" w:cs="Arial"/>
          <w:color w:val="FF0000"/>
        </w:rPr>
      </w:pPr>
    </w:p>
    <w:p w14:paraId="342FD249" w14:textId="77777777" w:rsidR="00663176" w:rsidRDefault="00663176">
      <w:pPr>
        <w:rPr>
          <w:rFonts w:ascii="Arial" w:hAnsi="Arial" w:cs="Arial"/>
          <w:color w:val="FF0000"/>
        </w:rPr>
      </w:pPr>
    </w:p>
    <w:p w14:paraId="7136D4BF" w14:textId="77777777" w:rsidR="00663176" w:rsidRDefault="00663176">
      <w:pPr>
        <w:rPr>
          <w:rFonts w:ascii="Arial" w:hAnsi="Arial" w:cs="Arial"/>
          <w:color w:val="FF0000"/>
        </w:rPr>
      </w:pPr>
    </w:p>
    <w:p w14:paraId="2DF191B2" w14:textId="7C8E948B" w:rsidR="00663176" w:rsidRDefault="00663176">
      <w:pPr>
        <w:rPr>
          <w:rFonts w:ascii="Arial" w:hAnsi="Arial" w:cs="Arial"/>
          <w:color w:val="FF0000"/>
        </w:rPr>
      </w:pPr>
    </w:p>
    <w:p w14:paraId="1AF24827" w14:textId="339A385C" w:rsidR="00243514" w:rsidRDefault="00243514">
      <w:pPr>
        <w:rPr>
          <w:rFonts w:ascii="Arial" w:hAnsi="Arial" w:cs="Arial"/>
          <w:color w:val="FF0000"/>
        </w:rPr>
      </w:pPr>
    </w:p>
    <w:p w14:paraId="714E0DF4" w14:textId="515120E5" w:rsidR="00243514" w:rsidRDefault="00243514">
      <w:pPr>
        <w:rPr>
          <w:rFonts w:ascii="Arial" w:hAnsi="Arial" w:cs="Arial"/>
          <w:color w:val="FF0000"/>
        </w:rPr>
      </w:pPr>
    </w:p>
    <w:p w14:paraId="2121ED33" w14:textId="26E584C2" w:rsidR="00243514" w:rsidRDefault="00882BDE">
      <w:pPr>
        <w:rPr>
          <w:rFonts w:ascii="Arial" w:hAnsi="Arial" w:cs="Arial"/>
          <w:color w:val="FF0000"/>
        </w:rPr>
      </w:pPr>
      <w:r w:rsidRPr="00371047">
        <w:rPr>
          <w:rFonts w:ascii="Arial" w:hAnsi="Arial" w:cs="Arial"/>
          <w:noProof/>
        </w:rPr>
        <mc:AlternateContent>
          <mc:Choice Requires="wps">
            <w:drawing>
              <wp:anchor distT="45720" distB="45720" distL="114300" distR="114300" simplePos="0" relativeHeight="251668480" behindDoc="0" locked="0" layoutInCell="1" allowOverlap="1" wp14:anchorId="22E0311C" wp14:editId="25089734">
                <wp:simplePos x="0" y="0"/>
                <wp:positionH relativeFrom="column">
                  <wp:posOffset>448056</wp:posOffset>
                </wp:positionH>
                <wp:positionV relativeFrom="paragraph">
                  <wp:posOffset>129286</wp:posOffset>
                </wp:positionV>
                <wp:extent cx="5046980" cy="1404620"/>
                <wp:effectExtent l="0" t="0" r="20320" b="15875"/>
                <wp:wrapSquare wrapText="bothSides"/>
                <wp:docPr id="101573757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46980" cy="1404620"/>
                        </a:xfrm>
                        <a:prstGeom prst="rect">
                          <a:avLst/>
                        </a:prstGeom>
                        <a:solidFill>
                          <a:srgbClr val="FFFFFF"/>
                        </a:solidFill>
                        <a:ln w="9525">
                          <a:solidFill>
                            <a:schemeClr val="bg1"/>
                          </a:solidFill>
                          <a:miter lim="800000"/>
                          <a:headEnd/>
                          <a:tailEnd/>
                        </a:ln>
                      </wps:spPr>
                      <wps:txbx>
                        <w:txbxContent>
                          <w:p w14:paraId="16729FA9" w14:textId="2F6FE4E6" w:rsidR="00882BDE" w:rsidRPr="00882BDE" w:rsidRDefault="00800AF1" w:rsidP="00882BDE">
                            <w:pPr>
                              <w:jc w:val="center"/>
                              <w:rPr>
                                <w:rFonts w:ascii="Arial" w:hAnsi="Arial" w:cs="Arial"/>
                                <w:b/>
                                <w:bCs/>
                                <w:sz w:val="28"/>
                                <w:szCs w:val="28"/>
                              </w:rPr>
                            </w:pPr>
                            <w:r>
                              <w:rPr>
                                <w:rFonts w:ascii="Arial" w:hAnsi="Arial" w:cs="Arial"/>
                                <w:b/>
                                <w:bCs/>
                                <w:sz w:val="28"/>
                                <w:szCs w:val="28"/>
                              </w:rPr>
                              <w:t>69</w:t>
                            </w:r>
                            <w:r w:rsidR="00882BDE" w:rsidRPr="00882BDE">
                              <w:rPr>
                                <w:rFonts w:ascii="Arial" w:hAnsi="Arial" w:cs="Arial"/>
                                <w:b/>
                                <w:bCs/>
                                <w:sz w:val="28"/>
                                <w:szCs w:val="28"/>
                              </w:rPr>
                              <w:t xml:space="preserve">%                           </w:t>
                            </w:r>
                            <w:r>
                              <w:rPr>
                                <w:rFonts w:ascii="Arial" w:hAnsi="Arial" w:cs="Arial"/>
                                <w:b/>
                                <w:bCs/>
                                <w:sz w:val="28"/>
                                <w:szCs w:val="28"/>
                              </w:rPr>
                              <w:t>8</w:t>
                            </w:r>
                            <w:r w:rsidR="00882BDE" w:rsidRPr="00882BDE">
                              <w:rPr>
                                <w:rFonts w:ascii="Arial" w:hAnsi="Arial" w:cs="Arial"/>
                                <w:b/>
                                <w:bCs/>
                                <w:sz w:val="28"/>
                                <w:szCs w:val="28"/>
                              </w:rPr>
                              <w:t xml:space="preserve">%                           </w:t>
                            </w:r>
                            <w:r>
                              <w:rPr>
                                <w:rFonts w:ascii="Arial" w:hAnsi="Arial" w:cs="Arial"/>
                                <w:b/>
                                <w:bCs/>
                                <w:sz w:val="28"/>
                                <w:szCs w:val="28"/>
                              </w:rPr>
                              <w:t>23</w:t>
                            </w:r>
                            <w:r w:rsidR="00882BDE" w:rsidRPr="00882BDE">
                              <w:rPr>
                                <w:rFonts w:ascii="Arial" w:hAnsi="Arial" w:cs="Arial"/>
                                <w:b/>
                                <w:bCs/>
                                <w:sz w:val="28"/>
                                <w:szCs w:val="28"/>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2E0311C" id="_x0000_s1028" type="#_x0000_t202" style="position:absolute;margin-left:35.3pt;margin-top:10.2pt;width:397.4pt;height:110.6pt;z-index:25166848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" strokecolor="white [3212]">
                <v:textbox style="mso-fit-shape-to-text:t">
                  <w:txbxContent>
                    <w:p w14:paraId="16729FA9" w14:textId="2F6FE4E6" w:rsidR="00882BDE" w:rsidRPr="00882BDE" w:rsidRDefault="00800AF1" w:rsidP="00882BDE">
                      <w:pPr>
                        <w:jc w:val="center"/>
                        <w:rPr>
                          <w:rFonts w:ascii="Arial" w:hAnsi="Arial" w:cs="Arial"/>
                          <w:b/>
                          <w:bCs/>
                          <w:sz w:val="28"/>
                          <w:szCs w:val="28"/>
                        </w:rPr>
                      </w:pPr>
                      <w:r>
                        <w:rPr>
                          <w:rFonts w:ascii="Arial" w:hAnsi="Arial" w:cs="Arial"/>
                          <w:b/>
                          <w:bCs/>
                          <w:sz w:val="28"/>
                          <w:szCs w:val="28"/>
                        </w:rPr>
                        <w:t>69</w:t>
                      </w:r>
                      <w:r w:rsidR="00882BDE" w:rsidRPr="00882BDE">
                        <w:rPr>
                          <w:rFonts w:ascii="Arial" w:hAnsi="Arial" w:cs="Arial"/>
                          <w:b/>
                          <w:bCs/>
                          <w:sz w:val="28"/>
                          <w:szCs w:val="28"/>
                        </w:rPr>
                        <w:t xml:space="preserve">%                           </w:t>
                      </w:r>
                      <w:r>
                        <w:rPr>
                          <w:rFonts w:ascii="Arial" w:hAnsi="Arial" w:cs="Arial"/>
                          <w:b/>
                          <w:bCs/>
                          <w:sz w:val="28"/>
                          <w:szCs w:val="28"/>
                        </w:rPr>
                        <w:t>8</w:t>
                      </w:r>
                      <w:r w:rsidR="00882BDE" w:rsidRPr="00882BDE">
                        <w:rPr>
                          <w:rFonts w:ascii="Arial" w:hAnsi="Arial" w:cs="Arial"/>
                          <w:b/>
                          <w:bCs/>
                          <w:sz w:val="28"/>
                          <w:szCs w:val="28"/>
                        </w:rPr>
                        <w:t xml:space="preserve">%                           </w:t>
                      </w:r>
                      <w:r>
                        <w:rPr>
                          <w:rFonts w:ascii="Arial" w:hAnsi="Arial" w:cs="Arial"/>
                          <w:b/>
                          <w:bCs/>
                          <w:sz w:val="28"/>
                          <w:szCs w:val="28"/>
                        </w:rPr>
                        <w:t>23</w:t>
                      </w:r>
                      <w:r w:rsidR="00882BDE" w:rsidRPr="00882BDE">
                        <w:rPr>
                          <w:rFonts w:ascii="Arial" w:hAnsi="Arial" w:cs="Arial"/>
                          <w:b/>
                          <w:bCs/>
                          <w:sz w:val="28"/>
                          <w:szCs w:val="28"/>
                        </w:rPr>
                        <w:t>%</w:t>
                      </w:r>
                    </w:p>
                  </w:txbxContent>
                </v:textbox>
                <w10:wrap type="square"/>
              </v:shape>
            </w:pict>
          </mc:Fallback>
        </mc:AlternateContent>
      </w:r>
    </w:p>
    <w:p w14:paraId="5C0B4348" w14:textId="75B31A90" w:rsidR="00243514" w:rsidRDefault="00243514">
      <w:pPr>
        <w:rPr>
          <w:rFonts w:ascii="Arial" w:hAnsi="Arial" w:cs="Arial"/>
          <w:color w:val="FF0000"/>
        </w:rPr>
      </w:pPr>
    </w:p>
    <w:p w14:paraId="0701FD8C" w14:textId="5803DA96" w:rsidR="00243514" w:rsidRDefault="00243514">
      <w:pPr>
        <w:rPr>
          <w:rFonts w:ascii="Arial" w:hAnsi="Arial" w:cs="Arial"/>
          <w:color w:val="FF0000"/>
        </w:rPr>
      </w:pPr>
    </w:p>
    <w:p w14:paraId="2FA28583" w14:textId="3A2C85C3" w:rsidR="00243514" w:rsidRDefault="00852ABD">
      <w:pPr>
        <w:rPr>
          <w:rFonts w:ascii="Arial" w:hAnsi="Arial" w:cs="Arial"/>
          <w:color w:val="FF0000"/>
        </w:rPr>
      </w:pPr>
      <w:r>
        <w:rPr>
          <w:rFonts w:ascii="Arial" w:hAnsi="Arial" w:cs="Arial"/>
          <w:color w:val="FF0000"/>
        </w:rPr>
        <w:t>Cwestiwn 4-</w:t>
      </w:r>
    </w:p>
    <w:p w14:paraId="658FEE49" w14:textId="32ED2DCB" w:rsidR="00243514" w:rsidRDefault="0002722D">
      <w:pPr>
        <w:rPr>
          <w:rFonts w:ascii="Arial" w:hAnsi="Arial" w:cs="Arial"/>
          <w:color w:val="FF0000"/>
        </w:rPr>
      </w:pPr>
      <w:r w:rsidRPr="00563942">
        <w:rPr>
          <w:rFonts w:ascii="Arial" w:hAnsi="Arial" w:cs="Arial"/>
          <w:noProof/>
          <w:color w:val="FF0000"/>
        </w:rPr>
        <w:drawing>
          <wp:anchor distT="0" distB="0" distL="114300" distR="114300" simplePos="0" relativeHeight="251660288" behindDoc="0" locked="0" layoutInCell="1" allowOverlap="1" wp14:anchorId="5834BC5B" wp14:editId="10904666">
            <wp:simplePos x="0" y="0"/>
            <wp:positionH relativeFrom="margin">
              <wp:posOffset>528955</wp:posOffset>
            </wp:positionH>
            <wp:positionV relativeFrom="margin">
              <wp:posOffset>4413743</wp:posOffset>
            </wp:positionV>
            <wp:extent cx="4673600" cy="2825750"/>
            <wp:effectExtent l="0" t="0" r="0" b="0"/>
            <wp:wrapSquare wrapText="bothSides"/>
            <wp:docPr id="826222328"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6222328" name="Picture 1" descr="A screenshot of a graph&#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4673600" cy="2825750"/>
                    </a:xfrm>
                    <a:prstGeom prst="rect">
                      <a:avLst/>
                    </a:prstGeom>
                  </pic:spPr>
                </pic:pic>
              </a:graphicData>
            </a:graphic>
          </wp:anchor>
        </w:drawing>
      </w:r>
    </w:p>
    <w:p w14:paraId="125DE274" w14:textId="77777777" w:rsidR="00243514" w:rsidRDefault="00243514">
      <w:pPr>
        <w:rPr>
          <w:rFonts w:ascii="Arial" w:hAnsi="Arial" w:cs="Arial"/>
          <w:color w:val="FF0000"/>
        </w:rPr>
      </w:pPr>
    </w:p>
    <w:p w14:paraId="45649635" w14:textId="77777777" w:rsidR="00243514" w:rsidRDefault="00243514">
      <w:pPr>
        <w:rPr>
          <w:rFonts w:ascii="Arial" w:hAnsi="Arial" w:cs="Arial"/>
          <w:color w:val="FF0000"/>
        </w:rPr>
      </w:pPr>
    </w:p>
    <w:p w14:paraId="32EA9333" w14:textId="77777777" w:rsidR="00243514" w:rsidRDefault="00243514">
      <w:pPr>
        <w:rPr>
          <w:rFonts w:ascii="Arial" w:hAnsi="Arial" w:cs="Arial"/>
          <w:color w:val="FF0000"/>
        </w:rPr>
      </w:pPr>
    </w:p>
    <w:p w14:paraId="4F7CB545" w14:textId="77777777" w:rsidR="00243514" w:rsidRDefault="00243514">
      <w:pPr>
        <w:rPr>
          <w:rFonts w:ascii="Arial" w:hAnsi="Arial" w:cs="Arial"/>
          <w:color w:val="FF0000"/>
        </w:rPr>
      </w:pPr>
    </w:p>
    <w:p w14:paraId="6CDEF991" w14:textId="77777777" w:rsidR="00243514" w:rsidRDefault="00243514">
      <w:pPr>
        <w:rPr>
          <w:rFonts w:ascii="Arial" w:hAnsi="Arial" w:cs="Arial"/>
          <w:color w:val="FF0000"/>
        </w:rPr>
      </w:pPr>
    </w:p>
    <w:p w14:paraId="6E91C082" w14:textId="77777777" w:rsidR="00A17A13" w:rsidRDefault="00A17A13">
      <w:pPr>
        <w:rPr>
          <w:rFonts w:ascii="Arial" w:hAnsi="Arial" w:cs="Arial"/>
          <w:color w:val="FF0000"/>
        </w:rPr>
      </w:pPr>
    </w:p>
    <w:p w14:paraId="14C09BE1" w14:textId="77777777" w:rsidR="00A17A13" w:rsidRDefault="00A17A13">
      <w:pPr>
        <w:rPr>
          <w:rFonts w:ascii="Arial" w:hAnsi="Arial" w:cs="Arial"/>
          <w:color w:val="FF0000"/>
        </w:rPr>
      </w:pPr>
    </w:p>
    <w:p w14:paraId="056D9443" w14:textId="77777777" w:rsidR="00A17A13" w:rsidRDefault="00A17A13">
      <w:pPr>
        <w:rPr>
          <w:rFonts w:ascii="Arial" w:hAnsi="Arial" w:cs="Arial"/>
          <w:color w:val="FF0000"/>
        </w:rPr>
      </w:pPr>
    </w:p>
    <w:p w14:paraId="696ACDD8" w14:textId="35EF6075" w:rsidR="00A17A13" w:rsidRDefault="00A17A13">
      <w:pPr>
        <w:rPr>
          <w:rFonts w:ascii="Arial" w:hAnsi="Arial" w:cs="Arial"/>
          <w:color w:val="FF0000"/>
        </w:rPr>
      </w:pPr>
    </w:p>
    <w:p w14:paraId="44687A15" w14:textId="3B543DD9" w:rsidR="00A17A13" w:rsidRDefault="00800AF1">
      <w:pPr>
        <w:rPr>
          <w:rFonts w:ascii="Arial" w:hAnsi="Arial" w:cs="Arial"/>
          <w:color w:val="FF0000"/>
        </w:rPr>
      </w:pPr>
      <w:r w:rsidRPr="00371047">
        <w:rPr>
          <w:rFonts w:ascii="Arial" w:hAnsi="Arial" w:cs="Arial"/>
          <w:noProof/>
        </w:rPr>
        <mc:AlternateContent>
          <mc:Choice Requires="wps">
            <w:drawing>
              <wp:anchor distT="45720" distB="45720" distL="114300" distR="114300" simplePos="0" relativeHeight="251670528" behindDoc="0" locked="0" layoutInCell="1" allowOverlap="1" wp14:anchorId="687646DE" wp14:editId="29D58367">
                <wp:simplePos x="0" y="0"/>
                <wp:positionH relativeFrom="margin">
                  <wp:align>right</wp:align>
                </wp:positionH>
                <wp:positionV relativeFrom="paragraph">
                  <wp:posOffset>230378</wp:posOffset>
                </wp:positionV>
                <wp:extent cx="5046980" cy="1404620"/>
                <wp:effectExtent l="0" t="0" r="20320" b="15875"/>
                <wp:wrapSquare wrapText="bothSides"/>
                <wp:docPr id="7513355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46980" cy="1404620"/>
                        </a:xfrm>
                        <a:prstGeom prst="rect">
                          <a:avLst/>
                        </a:prstGeom>
                        <a:solidFill>
                          <a:srgbClr val="FFFFFF"/>
                        </a:solidFill>
                        <a:ln w="9525">
                          <a:solidFill>
                            <a:schemeClr val="bg1"/>
                          </a:solidFill>
                          <a:miter lim="800000"/>
                          <a:headEnd/>
                          <a:tailEnd/>
                        </a:ln>
                      </wps:spPr>
                      <wps:txbx>
                        <w:txbxContent>
                          <w:p w14:paraId="72AD1CB3" w14:textId="108AC4D6" w:rsidR="00800AF1" w:rsidRPr="00882BDE" w:rsidRDefault="00800AF1" w:rsidP="00800AF1">
                            <w:pPr>
                              <w:rPr>
                                <w:rFonts w:ascii="Arial" w:hAnsi="Arial" w:cs="Arial"/>
                                <w:b/>
                                <w:bCs/>
                                <w:sz w:val="28"/>
                                <w:szCs w:val="28"/>
                              </w:rPr>
                            </w:pPr>
                            <w:r>
                              <w:rPr>
                                <w:rFonts w:ascii="Arial" w:hAnsi="Arial" w:cs="Arial"/>
                                <w:b/>
                                <w:bCs/>
                                <w:sz w:val="28"/>
                                <w:szCs w:val="28"/>
                              </w:rPr>
                              <w:t>7</w:t>
                            </w:r>
                            <w:r w:rsidR="00361CFA">
                              <w:rPr>
                                <w:rFonts w:ascii="Arial" w:hAnsi="Arial" w:cs="Arial"/>
                                <w:b/>
                                <w:bCs/>
                                <w:sz w:val="28"/>
                                <w:szCs w:val="28"/>
                              </w:rPr>
                              <w:t>4</w:t>
                            </w:r>
                            <w:r w:rsidRPr="00882BDE">
                              <w:rPr>
                                <w:rFonts w:ascii="Arial" w:hAnsi="Arial" w:cs="Arial"/>
                                <w:b/>
                                <w:bCs/>
                                <w:sz w:val="28"/>
                                <w:szCs w:val="28"/>
                              </w:rPr>
                              <w:t xml:space="preserve">%                           </w:t>
                            </w:r>
                            <w:r>
                              <w:rPr>
                                <w:rFonts w:ascii="Arial" w:hAnsi="Arial" w:cs="Arial"/>
                                <w:b/>
                                <w:bCs/>
                                <w:sz w:val="28"/>
                                <w:szCs w:val="28"/>
                              </w:rPr>
                              <w:t>26</w:t>
                            </w:r>
                            <w:r w:rsidRPr="00882BDE">
                              <w:rPr>
                                <w:rFonts w:ascii="Arial" w:hAnsi="Arial" w:cs="Arial"/>
                                <w:b/>
                                <w:bCs/>
                                <w:sz w:val="28"/>
                                <w:szCs w:val="28"/>
                              </w:rPr>
                              <w:t xml:space="preserv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87646DE" id="_x0000_s1029" type="#_x0000_t202" style="position:absolute;margin-left:346.2pt;margin-top:18.15pt;width:397.4pt;height:110.6pt;z-index:25167052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" strokecolor="white [3212]">
                <v:textbox style="mso-fit-shape-to-text:t">
                  <w:txbxContent>
                    <w:p w14:paraId="72AD1CB3" w14:textId="108AC4D6" w:rsidR="00800AF1" w:rsidRPr="00882BDE" w:rsidRDefault="00800AF1" w:rsidP="00800AF1">
                      <w:pPr>
                        <w:rPr>
                          <w:rFonts w:ascii="Arial" w:hAnsi="Arial" w:cs="Arial"/>
                          <w:b/>
                          <w:bCs/>
                          <w:sz w:val="28"/>
                          <w:szCs w:val="28"/>
                        </w:rPr>
                      </w:pPr>
                      <w:r>
                        <w:rPr>
                          <w:rFonts w:ascii="Arial" w:hAnsi="Arial" w:cs="Arial"/>
                          <w:b/>
                          <w:bCs/>
                          <w:sz w:val="28"/>
                          <w:szCs w:val="28"/>
                        </w:rPr>
                        <w:t>7</w:t>
                      </w:r>
                      <w:r w:rsidR="00361CFA">
                        <w:rPr>
                          <w:rFonts w:ascii="Arial" w:hAnsi="Arial" w:cs="Arial"/>
                          <w:b/>
                          <w:bCs/>
                          <w:sz w:val="28"/>
                          <w:szCs w:val="28"/>
                        </w:rPr>
                        <w:t>4</w:t>
                      </w:r>
                      <w:r w:rsidRPr="00882BDE">
                        <w:rPr>
                          <w:rFonts w:ascii="Arial" w:hAnsi="Arial" w:cs="Arial"/>
                          <w:b/>
                          <w:bCs/>
                          <w:sz w:val="28"/>
                          <w:szCs w:val="28"/>
                        </w:rPr>
                        <w:t xml:space="preserve">%                           </w:t>
                      </w:r>
                      <w:r>
                        <w:rPr>
                          <w:rFonts w:ascii="Arial" w:hAnsi="Arial" w:cs="Arial"/>
                          <w:b/>
                          <w:bCs/>
                          <w:sz w:val="28"/>
                          <w:szCs w:val="28"/>
                        </w:rPr>
                        <w:t>26</w:t>
                      </w:r>
                      <w:r w:rsidRPr="00882BDE">
                        <w:rPr>
                          <w:rFonts w:ascii="Arial" w:hAnsi="Arial" w:cs="Arial"/>
                          <w:b/>
                          <w:bCs/>
                          <w:sz w:val="28"/>
                          <w:szCs w:val="28"/>
                        </w:rPr>
                        <w:t xml:space="preserve">%                           </w:t>
                      </w:r>
                    </w:p>
                  </w:txbxContent>
                </v:textbox>
                <w10:wrap type="square" anchorx="margin"/>
              </v:shape>
            </w:pict>
          </mc:Fallback>
        </mc:AlternateContent>
      </w:r>
    </w:p>
    <w:p w14:paraId="2FBC84EE" w14:textId="5FAD2442" w:rsidR="00A17A13" w:rsidRDefault="00A17A13">
      <w:pPr>
        <w:rPr>
          <w:rFonts w:ascii="Arial" w:hAnsi="Arial" w:cs="Arial"/>
          <w:color w:val="FF0000"/>
        </w:rPr>
      </w:pPr>
    </w:p>
    <w:p w14:paraId="4F8F2445" w14:textId="77777777" w:rsidR="00A17A13" w:rsidRDefault="00A17A13">
      <w:pPr>
        <w:rPr>
          <w:rFonts w:ascii="Arial" w:hAnsi="Arial" w:cs="Arial"/>
          <w:color w:val="FF0000"/>
        </w:rPr>
      </w:pPr>
    </w:p>
    <w:p w14:paraId="66E6B09A" w14:textId="0359576A" w:rsidR="00A17A13" w:rsidRDefault="00A17A13">
      <w:pPr>
        <w:rPr>
          <w:rFonts w:ascii="Arial" w:hAnsi="Arial" w:cs="Arial"/>
          <w:color w:val="FF0000"/>
        </w:rPr>
      </w:pPr>
    </w:p>
    <w:p w14:paraId="3CD43BE0" w14:textId="2E8454F5" w:rsidR="00A17A13" w:rsidRDefault="00A17A13">
      <w:pPr>
        <w:rPr>
          <w:rFonts w:ascii="Arial" w:hAnsi="Arial" w:cs="Arial"/>
          <w:color w:val="FF0000"/>
        </w:rPr>
      </w:pPr>
    </w:p>
    <w:p w14:paraId="53F45973" w14:textId="60623737" w:rsidR="00A17A13" w:rsidRDefault="00A17A13">
      <w:pPr>
        <w:rPr>
          <w:rFonts w:ascii="Arial" w:hAnsi="Arial" w:cs="Arial"/>
          <w:color w:val="FF0000"/>
        </w:rPr>
      </w:pPr>
    </w:p>
    <w:p w14:paraId="2254D15E" w14:textId="5A7370DD" w:rsidR="00A17A13" w:rsidRDefault="00852ABD">
      <w:pPr>
        <w:rPr>
          <w:rFonts w:ascii="Arial" w:hAnsi="Arial" w:cs="Arial"/>
          <w:color w:val="FF0000"/>
        </w:rPr>
      </w:pPr>
      <w:r>
        <w:rPr>
          <w:rFonts w:ascii="Arial" w:hAnsi="Arial" w:cs="Arial"/>
          <w:color w:val="FF0000"/>
        </w:rPr>
        <w:lastRenderedPageBreak/>
        <w:t>Cwestiwn 5-</w:t>
      </w:r>
    </w:p>
    <w:p w14:paraId="729D4722" w14:textId="38E00A7A" w:rsidR="00A17A13" w:rsidRDefault="00A17A13">
      <w:pPr>
        <w:rPr>
          <w:rFonts w:ascii="Arial" w:hAnsi="Arial" w:cs="Arial"/>
          <w:color w:val="FF0000"/>
        </w:rPr>
      </w:pPr>
    </w:p>
    <w:p w14:paraId="3551C324" w14:textId="4DA14595" w:rsidR="00A17A13" w:rsidRDefault="00852ABD">
      <w:pPr>
        <w:rPr>
          <w:rFonts w:ascii="Arial" w:hAnsi="Arial" w:cs="Arial"/>
          <w:color w:val="FF0000"/>
        </w:rPr>
      </w:pPr>
      <w:r>
        <w:rPr>
          <w:rFonts w:ascii="Arial" w:hAnsi="Arial" w:cs="Arial"/>
          <w:noProof/>
          <w:color w:val="FF0000"/>
        </w:rPr>
        <w:drawing>
          <wp:anchor distT="0" distB="0" distL="114300" distR="114300" simplePos="0" relativeHeight="251662336" behindDoc="0" locked="0" layoutInCell="1" allowOverlap="1" wp14:anchorId="335EF54B" wp14:editId="3EF73228">
            <wp:simplePos x="0" y="0"/>
            <wp:positionH relativeFrom="margin">
              <wp:align>center</wp:align>
            </wp:positionH>
            <wp:positionV relativeFrom="page">
              <wp:posOffset>1473860</wp:posOffset>
            </wp:positionV>
            <wp:extent cx="4749800" cy="2876550"/>
            <wp:effectExtent l="0" t="0" r="0" b="0"/>
            <wp:wrapNone/>
            <wp:docPr id="172943906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49800" cy="2876550"/>
                    </a:xfrm>
                    <a:prstGeom prst="rect">
                      <a:avLst/>
                    </a:prstGeom>
                    <a:noFill/>
                  </pic:spPr>
                </pic:pic>
              </a:graphicData>
            </a:graphic>
          </wp:anchor>
        </w:drawing>
      </w:r>
    </w:p>
    <w:p w14:paraId="5E66FBF2" w14:textId="36197A99" w:rsidR="00A17A13" w:rsidRDefault="00A17A13">
      <w:pPr>
        <w:rPr>
          <w:rFonts w:ascii="Arial" w:hAnsi="Arial" w:cs="Arial"/>
          <w:color w:val="FF0000"/>
        </w:rPr>
      </w:pPr>
    </w:p>
    <w:p w14:paraId="3314674B" w14:textId="7280D13C" w:rsidR="00A17A13" w:rsidRDefault="00A17A13">
      <w:pPr>
        <w:rPr>
          <w:rFonts w:ascii="Arial" w:hAnsi="Arial" w:cs="Arial"/>
          <w:color w:val="FF0000"/>
        </w:rPr>
      </w:pPr>
    </w:p>
    <w:p w14:paraId="2F347E17" w14:textId="77777777" w:rsidR="00042676" w:rsidRDefault="00042676">
      <w:pPr>
        <w:rPr>
          <w:rFonts w:ascii="Arial" w:hAnsi="Arial" w:cs="Arial"/>
          <w:color w:val="FF0000"/>
        </w:rPr>
      </w:pPr>
    </w:p>
    <w:p w14:paraId="4752BD5D" w14:textId="77777777" w:rsidR="00393B4C" w:rsidRDefault="00393B4C">
      <w:pPr>
        <w:rPr>
          <w:rFonts w:ascii="Arial" w:hAnsi="Arial" w:cs="Arial"/>
          <w:color w:val="FF0000"/>
        </w:rPr>
      </w:pPr>
    </w:p>
    <w:p w14:paraId="043B4C90" w14:textId="77777777" w:rsidR="00393B4C" w:rsidRDefault="00393B4C">
      <w:pPr>
        <w:rPr>
          <w:rFonts w:ascii="Arial" w:hAnsi="Arial" w:cs="Arial"/>
          <w:color w:val="FF0000"/>
        </w:rPr>
      </w:pPr>
    </w:p>
    <w:p w14:paraId="5A385509" w14:textId="77777777" w:rsidR="00393B4C" w:rsidRDefault="00393B4C">
      <w:pPr>
        <w:rPr>
          <w:rFonts w:ascii="Arial" w:hAnsi="Arial" w:cs="Arial"/>
          <w:color w:val="FF0000"/>
        </w:rPr>
      </w:pPr>
    </w:p>
    <w:p w14:paraId="67509398" w14:textId="77777777" w:rsidR="00393B4C" w:rsidRDefault="00393B4C">
      <w:pPr>
        <w:rPr>
          <w:rFonts w:ascii="Arial" w:hAnsi="Arial" w:cs="Arial"/>
          <w:color w:val="FF0000"/>
        </w:rPr>
      </w:pPr>
    </w:p>
    <w:p w14:paraId="0C151211" w14:textId="77777777" w:rsidR="00393B4C" w:rsidRDefault="00393B4C">
      <w:pPr>
        <w:rPr>
          <w:rFonts w:ascii="Arial" w:hAnsi="Arial" w:cs="Arial"/>
          <w:color w:val="FF0000"/>
        </w:rPr>
      </w:pPr>
    </w:p>
    <w:p w14:paraId="2F03B921" w14:textId="5B7CA4BB" w:rsidR="00393B4C" w:rsidRDefault="00361CFA">
      <w:pPr>
        <w:rPr>
          <w:rFonts w:ascii="Arial" w:hAnsi="Arial" w:cs="Arial"/>
          <w:color w:val="FF0000"/>
        </w:rPr>
      </w:pPr>
      <w:r w:rsidRPr="00371047">
        <w:rPr>
          <w:rFonts w:ascii="Arial" w:hAnsi="Arial" w:cs="Arial"/>
          <w:noProof/>
        </w:rPr>
        <mc:AlternateContent>
          <mc:Choice Requires="wps">
            <w:drawing>
              <wp:anchor distT="45720" distB="45720" distL="114300" distR="114300" simplePos="0" relativeHeight="251672576" behindDoc="0" locked="0" layoutInCell="1" allowOverlap="1" wp14:anchorId="50BE7884" wp14:editId="57C87C17">
                <wp:simplePos x="0" y="0"/>
                <wp:positionH relativeFrom="margin">
                  <wp:align>center</wp:align>
                </wp:positionH>
                <wp:positionV relativeFrom="paragraph">
                  <wp:posOffset>468630</wp:posOffset>
                </wp:positionV>
                <wp:extent cx="5046980" cy="1404620"/>
                <wp:effectExtent l="0" t="0" r="20320" b="15875"/>
                <wp:wrapSquare wrapText="bothSides"/>
                <wp:docPr id="70879927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46980" cy="1404620"/>
                        </a:xfrm>
                        <a:prstGeom prst="rect">
                          <a:avLst/>
                        </a:prstGeom>
                        <a:solidFill>
                          <a:srgbClr val="FFFFFF"/>
                        </a:solidFill>
                        <a:ln w="9525">
                          <a:solidFill>
                            <a:schemeClr val="bg1"/>
                          </a:solidFill>
                          <a:miter lim="800000"/>
                          <a:headEnd/>
                          <a:tailEnd/>
                        </a:ln>
                      </wps:spPr>
                      <wps:txbx>
                        <w:txbxContent>
                          <w:p w14:paraId="36AE049C" w14:textId="308CE330" w:rsidR="00361CFA" w:rsidRPr="00882BDE" w:rsidRDefault="00361CFA" w:rsidP="00361CFA">
                            <w:pPr>
                              <w:jc w:val="center"/>
                              <w:rPr>
                                <w:rFonts w:ascii="Arial" w:hAnsi="Arial" w:cs="Arial"/>
                                <w:b/>
                                <w:bCs/>
                                <w:sz w:val="28"/>
                                <w:szCs w:val="28"/>
                              </w:rPr>
                            </w:pPr>
                            <w:r>
                              <w:rPr>
                                <w:rFonts w:ascii="Arial" w:hAnsi="Arial" w:cs="Arial"/>
                                <w:b/>
                                <w:bCs/>
                                <w:sz w:val="28"/>
                                <w:szCs w:val="28"/>
                              </w:rPr>
                              <w:t>69</w:t>
                            </w:r>
                            <w:r w:rsidRPr="00882BDE">
                              <w:rPr>
                                <w:rFonts w:ascii="Arial" w:hAnsi="Arial" w:cs="Arial"/>
                                <w:b/>
                                <w:bCs/>
                                <w:sz w:val="28"/>
                                <w:szCs w:val="28"/>
                              </w:rPr>
                              <w:t>%                           1</w:t>
                            </w:r>
                            <w:r>
                              <w:rPr>
                                <w:rFonts w:ascii="Arial" w:hAnsi="Arial" w:cs="Arial"/>
                                <w:b/>
                                <w:bCs/>
                                <w:sz w:val="28"/>
                                <w:szCs w:val="28"/>
                              </w:rPr>
                              <w:t>7</w:t>
                            </w:r>
                            <w:r w:rsidRPr="00882BDE">
                              <w:rPr>
                                <w:rFonts w:ascii="Arial" w:hAnsi="Arial" w:cs="Arial"/>
                                <w:b/>
                                <w:bCs/>
                                <w:sz w:val="28"/>
                                <w:szCs w:val="28"/>
                              </w:rPr>
                              <w:t xml:space="preserve">%                           </w:t>
                            </w:r>
                            <w:r>
                              <w:rPr>
                                <w:rFonts w:ascii="Arial" w:hAnsi="Arial" w:cs="Arial"/>
                                <w:b/>
                                <w:bCs/>
                                <w:sz w:val="28"/>
                                <w:szCs w:val="28"/>
                              </w:rPr>
                              <w:t>14</w:t>
                            </w:r>
                            <w:r w:rsidRPr="00882BDE">
                              <w:rPr>
                                <w:rFonts w:ascii="Arial" w:hAnsi="Arial" w:cs="Arial"/>
                                <w:b/>
                                <w:bCs/>
                                <w:sz w:val="28"/>
                                <w:szCs w:val="28"/>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0BE7884" id="_x0000_s1030" type="#_x0000_t202" style="position:absolute;margin-left:0;margin-top:36.9pt;width:397.4pt;height:110.6pt;z-index:251672576;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" strokecolor="white [3212]">
                <v:textbox style="mso-fit-shape-to-text:t">
                  <w:txbxContent>
                    <w:p w14:paraId="36AE049C" w14:textId="308CE330" w:rsidR="00361CFA" w:rsidRPr="00882BDE" w:rsidRDefault="00361CFA" w:rsidP="00361CFA">
                      <w:pPr>
                        <w:jc w:val="center"/>
                        <w:rPr>
                          <w:rFonts w:ascii="Arial" w:hAnsi="Arial" w:cs="Arial"/>
                          <w:b/>
                          <w:bCs/>
                          <w:sz w:val="28"/>
                          <w:szCs w:val="28"/>
                        </w:rPr>
                      </w:pPr>
                      <w:r>
                        <w:rPr>
                          <w:rFonts w:ascii="Arial" w:hAnsi="Arial" w:cs="Arial"/>
                          <w:b/>
                          <w:bCs/>
                          <w:sz w:val="28"/>
                          <w:szCs w:val="28"/>
                        </w:rPr>
                        <w:t>69</w:t>
                      </w:r>
                      <w:r w:rsidRPr="00882BDE">
                        <w:rPr>
                          <w:rFonts w:ascii="Arial" w:hAnsi="Arial" w:cs="Arial"/>
                          <w:b/>
                          <w:bCs/>
                          <w:sz w:val="28"/>
                          <w:szCs w:val="28"/>
                        </w:rPr>
                        <w:t>%                           1</w:t>
                      </w:r>
                      <w:r>
                        <w:rPr>
                          <w:rFonts w:ascii="Arial" w:hAnsi="Arial" w:cs="Arial"/>
                          <w:b/>
                          <w:bCs/>
                          <w:sz w:val="28"/>
                          <w:szCs w:val="28"/>
                        </w:rPr>
                        <w:t>7</w:t>
                      </w:r>
                      <w:r w:rsidRPr="00882BDE">
                        <w:rPr>
                          <w:rFonts w:ascii="Arial" w:hAnsi="Arial" w:cs="Arial"/>
                          <w:b/>
                          <w:bCs/>
                          <w:sz w:val="28"/>
                          <w:szCs w:val="28"/>
                        </w:rPr>
                        <w:t xml:space="preserve">%                           </w:t>
                      </w:r>
                      <w:r>
                        <w:rPr>
                          <w:rFonts w:ascii="Arial" w:hAnsi="Arial" w:cs="Arial"/>
                          <w:b/>
                          <w:bCs/>
                          <w:sz w:val="28"/>
                          <w:szCs w:val="28"/>
                        </w:rPr>
                        <w:t>14</w:t>
                      </w:r>
                      <w:r w:rsidRPr="00882BDE">
                        <w:rPr>
                          <w:rFonts w:ascii="Arial" w:hAnsi="Arial" w:cs="Arial"/>
                          <w:b/>
                          <w:bCs/>
                          <w:sz w:val="28"/>
                          <w:szCs w:val="28"/>
                        </w:rPr>
                        <w:t>%</w:t>
                      </w:r>
                    </w:p>
                  </w:txbxContent>
                </v:textbox>
                <w10:wrap type="square" anchorx="margin"/>
              </v:shape>
            </w:pict>
          </mc:Fallback>
        </mc:AlternateContent>
      </w:r>
    </w:p>
    <w:p w14:paraId="44C25CA3" w14:textId="45551898" w:rsidR="00393B4C" w:rsidRDefault="00393B4C">
      <w:pPr>
        <w:rPr>
          <w:rFonts w:ascii="Arial" w:hAnsi="Arial" w:cs="Arial"/>
          <w:color w:val="FF0000"/>
        </w:rPr>
      </w:pPr>
    </w:p>
    <w:p w14:paraId="1E42766A" w14:textId="49486A58" w:rsidR="00393B4C" w:rsidRDefault="00393B4C">
      <w:pPr>
        <w:rPr>
          <w:rFonts w:ascii="Arial" w:hAnsi="Arial" w:cs="Arial"/>
          <w:color w:val="FF0000"/>
        </w:rPr>
      </w:pPr>
    </w:p>
    <w:p w14:paraId="14F02351" w14:textId="77777777" w:rsidR="00393B4C" w:rsidRDefault="00393B4C">
      <w:pPr>
        <w:rPr>
          <w:rFonts w:ascii="Arial" w:hAnsi="Arial" w:cs="Arial"/>
          <w:color w:val="FF0000"/>
        </w:rPr>
      </w:pPr>
    </w:p>
    <w:p w14:paraId="7E88F87A" w14:textId="23930D94" w:rsidR="00393B4C" w:rsidRDefault="00393B4C">
      <w:pPr>
        <w:rPr>
          <w:rFonts w:ascii="Arial" w:hAnsi="Arial" w:cs="Arial"/>
          <w:color w:val="FF0000"/>
        </w:rPr>
      </w:pPr>
    </w:p>
    <w:p w14:paraId="1AF9049E" w14:textId="77777777" w:rsidR="00393B4C" w:rsidRDefault="00393B4C">
      <w:pPr>
        <w:rPr>
          <w:rFonts w:ascii="Arial" w:hAnsi="Arial" w:cs="Arial"/>
          <w:color w:val="FF0000"/>
        </w:rPr>
      </w:pPr>
    </w:p>
    <w:p w14:paraId="62F19AF2" w14:textId="77777777" w:rsidR="00393B4C" w:rsidRDefault="00393B4C">
      <w:pPr>
        <w:rPr>
          <w:rFonts w:ascii="Arial" w:hAnsi="Arial" w:cs="Arial"/>
          <w:color w:val="FF0000"/>
        </w:rPr>
      </w:pPr>
    </w:p>
    <w:p w14:paraId="3CC1391E" w14:textId="77777777" w:rsidR="00393B4C" w:rsidRDefault="00393B4C">
      <w:pPr>
        <w:rPr>
          <w:rFonts w:ascii="Arial" w:hAnsi="Arial" w:cs="Arial"/>
          <w:color w:val="FF0000"/>
        </w:rPr>
      </w:pPr>
    </w:p>
    <w:p w14:paraId="6736A779" w14:textId="77777777" w:rsidR="00393B4C" w:rsidRDefault="00393B4C">
      <w:pPr>
        <w:rPr>
          <w:rFonts w:ascii="Arial" w:hAnsi="Arial" w:cs="Arial"/>
          <w:color w:val="FF0000"/>
        </w:rPr>
      </w:pPr>
    </w:p>
    <w:p w14:paraId="0FAE1A90" w14:textId="77777777" w:rsidR="00393B4C" w:rsidRDefault="00393B4C">
      <w:pPr>
        <w:rPr>
          <w:rFonts w:ascii="Arial" w:hAnsi="Arial" w:cs="Arial"/>
          <w:color w:val="FF0000"/>
        </w:rPr>
      </w:pPr>
    </w:p>
    <w:p w14:paraId="4CBCA42A" w14:textId="77777777" w:rsidR="00393B4C" w:rsidRDefault="00393B4C">
      <w:pPr>
        <w:rPr>
          <w:rFonts w:ascii="Arial" w:hAnsi="Arial" w:cs="Arial"/>
          <w:color w:val="FF0000"/>
        </w:rPr>
      </w:pPr>
    </w:p>
    <w:p w14:paraId="2C34C8EA" w14:textId="77777777" w:rsidR="00393B4C" w:rsidRDefault="00393B4C">
      <w:pPr>
        <w:rPr>
          <w:rFonts w:ascii="Arial" w:hAnsi="Arial" w:cs="Arial"/>
          <w:color w:val="FF0000"/>
        </w:rPr>
      </w:pPr>
    </w:p>
    <w:p w14:paraId="7D9E1E2C" w14:textId="77777777" w:rsidR="00393B4C" w:rsidRDefault="00393B4C">
      <w:pPr>
        <w:rPr>
          <w:rFonts w:ascii="Arial" w:hAnsi="Arial" w:cs="Arial"/>
          <w:color w:val="FF0000"/>
        </w:rPr>
      </w:pPr>
    </w:p>
    <w:p w14:paraId="195E5334" w14:textId="77777777" w:rsidR="00393B4C" w:rsidRDefault="00393B4C">
      <w:pPr>
        <w:rPr>
          <w:rFonts w:ascii="Arial" w:hAnsi="Arial" w:cs="Arial"/>
          <w:color w:val="FF0000"/>
        </w:rPr>
      </w:pPr>
    </w:p>
    <w:p w14:paraId="78DBAA34" w14:textId="77777777" w:rsidR="00393B4C" w:rsidRDefault="00393B4C">
      <w:pPr>
        <w:rPr>
          <w:rFonts w:ascii="Arial" w:hAnsi="Arial" w:cs="Arial"/>
          <w:color w:val="FF0000"/>
        </w:rPr>
      </w:pPr>
    </w:p>
    <w:p w14:paraId="6DDD4D7F" w14:textId="77777777" w:rsidR="00393B4C" w:rsidRDefault="00393B4C">
      <w:pPr>
        <w:rPr>
          <w:rFonts w:ascii="Arial" w:hAnsi="Arial" w:cs="Arial"/>
          <w:color w:val="FF0000"/>
        </w:rPr>
      </w:pPr>
    </w:p>
    <w:p w14:paraId="4C5C7163" w14:textId="77777777" w:rsidR="00393B4C" w:rsidRDefault="00393B4C">
      <w:pPr>
        <w:rPr>
          <w:rFonts w:ascii="Arial" w:hAnsi="Arial" w:cs="Arial"/>
          <w:color w:val="FF0000"/>
        </w:rPr>
      </w:pPr>
    </w:p>
    <w:p w14:paraId="13B196F3" w14:textId="77777777" w:rsidR="00393B4C" w:rsidRDefault="00393B4C">
      <w:pPr>
        <w:rPr>
          <w:rFonts w:ascii="Arial" w:hAnsi="Arial" w:cs="Arial"/>
          <w:color w:val="FF0000"/>
        </w:rPr>
      </w:pPr>
    </w:p>
    <w:p w14:paraId="1700C212" w14:textId="77777777" w:rsidR="00361CFA" w:rsidRPr="00576445" w:rsidRDefault="00361CFA">
      <w:pPr>
        <w:rPr>
          <w:rFonts w:ascii="Arial" w:hAnsi="Arial" w:cs="Arial"/>
          <w:color w:val="FF0000"/>
        </w:rPr>
      </w:pPr>
    </w:p>
    <w:p w14:paraId="720A7C8E" w14:textId="75814719" w:rsidR="00ED3655" w:rsidRPr="003360B2" w:rsidRDefault="00ED3655">
      <w:pPr>
        <w:rPr>
          <w:rFonts w:ascii="Arial" w:hAnsi="Arial" w:cs="Arial"/>
          <w:color w:val="FF0000"/>
          <w:u w:val="single"/>
        </w:rPr>
      </w:pPr>
      <w:r w:rsidRPr="003360B2">
        <w:rPr>
          <w:rFonts w:ascii="Arial" w:hAnsi="Arial" w:cs="Arial"/>
          <w:b/>
          <w:bCs/>
          <w:color w:val="000000" w:themeColor="text1"/>
          <w:u w:val="single"/>
        </w:rPr>
        <w:lastRenderedPageBreak/>
        <w:t>Casgliad</w:t>
      </w:r>
      <w:r w:rsidR="004D79C2" w:rsidRPr="003360B2">
        <w:rPr>
          <w:rFonts w:ascii="Arial" w:hAnsi="Arial" w:cs="Arial"/>
          <w:b/>
          <w:bCs/>
          <w:color w:val="000000" w:themeColor="text1"/>
          <w:u w:val="single"/>
        </w:rPr>
        <w:t xml:space="preserve"> a Argymhellion</w:t>
      </w:r>
      <w:r w:rsidRPr="003360B2">
        <w:rPr>
          <w:rFonts w:ascii="Arial" w:hAnsi="Arial" w:cs="Arial"/>
          <w:b/>
          <w:bCs/>
          <w:color w:val="000000" w:themeColor="text1"/>
          <w:u w:val="single"/>
        </w:rPr>
        <w:t>-</w:t>
      </w:r>
      <w:r w:rsidRPr="003360B2">
        <w:rPr>
          <w:rFonts w:ascii="Arial" w:hAnsi="Arial" w:cs="Arial"/>
          <w:color w:val="000000" w:themeColor="text1"/>
          <w:u w:val="single"/>
        </w:rPr>
        <w:t xml:space="preserve"> </w:t>
      </w:r>
    </w:p>
    <w:p w14:paraId="39D1C969" w14:textId="79743159" w:rsidR="000C5506" w:rsidRDefault="000C5506" w:rsidP="004D79C2">
      <w:pPr>
        <w:spacing w:line="360" w:lineRule="auto"/>
        <w:rPr>
          <w:rFonts w:ascii="Arial" w:hAnsi="Arial" w:cs="Arial"/>
        </w:rPr>
      </w:pPr>
      <w:r w:rsidRPr="000C5506">
        <w:rPr>
          <w:rFonts w:ascii="Arial" w:hAnsi="Arial" w:cs="Arial"/>
        </w:rPr>
        <w:t>Wrth adfyfyrio n</w:t>
      </w:r>
      <w:r>
        <w:rPr>
          <w:rFonts w:ascii="Arial" w:hAnsi="Arial" w:cs="Arial"/>
        </w:rPr>
        <w:t>ô</w:t>
      </w:r>
      <w:r w:rsidRPr="000C5506">
        <w:rPr>
          <w:rFonts w:ascii="Arial" w:hAnsi="Arial" w:cs="Arial"/>
        </w:rPr>
        <w:t xml:space="preserve">l ar yr ymchwiliad hwn ar yr hyn mae’r canlyniadau yn dangos, ddaw i gasgliad fod yn amlwg mae dysgwyr yn enwedig o’r grŵp oedran yma sef blwyddyn 2 yn fwy tebygol o ennill sgiliau cymdeithasol a rhyngweithiol fwy uchel wrth ymgysylltu a chyfoedion eraill yn ddyddiol o fewn gweithgareddau addysgol. Gwelir heriau annibynnol o fewn </w:t>
      </w:r>
      <w:r w:rsidR="00BE482F">
        <w:rPr>
          <w:rFonts w:ascii="Arial" w:hAnsi="Arial" w:cs="Arial"/>
        </w:rPr>
        <w:t>y</w:t>
      </w:r>
      <w:r w:rsidRPr="000C5506">
        <w:rPr>
          <w:rFonts w:ascii="Arial" w:hAnsi="Arial" w:cs="Arial"/>
        </w:rPr>
        <w:t xml:space="preserve">r ymchwil hwn i fod yn elfen o weithgareddau addysgol a chafwyd i’w gario allan yn gyson ac yn ddyddiol o fewn yr amgylchiadau addysgu'r ysgol hon. Gwelir y dulliau ymchwil y cafwyd i’w ddefnyddio i ennill canlyniadau yn yr ymchwiliad i fod yn ddibynadwy ac yn ddilys ar yr achlysur yma. </w:t>
      </w:r>
    </w:p>
    <w:p w14:paraId="715B49CD" w14:textId="6B90DBA8" w:rsidR="00425D79" w:rsidRDefault="00E30D92" w:rsidP="00425D79">
      <w:pPr>
        <w:spacing w:line="360" w:lineRule="auto"/>
        <w:rPr>
          <w:rFonts w:ascii="Arial" w:hAnsi="Arial" w:cs="Arial"/>
          <w:color w:val="000000" w:themeColor="text1"/>
        </w:rPr>
      </w:pPr>
      <w:r>
        <w:rPr>
          <w:rFonts w:ascii="Arial" w:hAnsi="Arial" w:cs="Arial"/>
          <w:color w:val="000000" w:themeColor="text1"/>
        </w:rPr>
        <w:t>Fel athrawes sy’n p</w:t>
      </w:r>
      <w:r w:rsidR="00425D79" w:rsidRPr="00425D79">
        <w:rPr>
          <w:rFonts w:ascii="Arial" w:hAnsi="Arial" w:cs="Arial"/>
          <w:color w:val="000000" w:themeColor="text1"/>
        </w:rPr>
        <w:t>arhau ac yn symud ymlaen yn fy nhyrfa o fewn y byd addysg, hoffwn gynnwys llawer o gyfleoedd ar gyfer gweithgareddau annibynnol yn fy ystafell ddosbarth i fy nysgwr i ddatblygu ei sgiliau cymdeithasol a rhyngweithiol i’w potensial llawn gan welir o fewn  yr</w:t>
      </w:r>
      <w:r w:rsidR="00C93D85">
        <w:rPr>
          <w:rFonts w:ascii="Arial" w:hAnsi="Arial" w:cs="Arial"/>
          <w:color w:val="000000" w:themeColor="text1"/>
        </w:rPr>
        <w:t xml:space="preserve"> </w:t>
      </w:r>
      <w:r w:rsidR="00425D79" w:rsidRPr="00425D79">
        <w:rPr>
          <w:rFonts w:ascii="Arial" w:hAnsi="Arial" w:cs="Arial"/>
          <w:color w:val="000000" w:themeColor="text1"/>
        </w:rPr>
        <w:t>ymchwiliad hwn fod sawl elfen gadarnhaol iddo. Pe bai cyfle yn codi i ehangu'r ymchwil hwn ymhellach, byddai'n syniad diddorol i blymio'n ddyfnach i'r gweithgareddau annibynnol o fewn pob maes dysgu a phrofiad o fewn y cwricwlwm i Gymru er mwyn dod i afael a oes 'na heriau penodol mae dysgwyr yn fwy tebygol o fynd tuag at, neu a oes 'na faes dysgu sydd yn tynnu sylw at y dysgwyr yn fwy nag eraill.</w:t>
      </w:r>
    </w:p>
    <w:p w14:paraId="5714E798" w14:textId="6625DDED" w:rsidR="00A9799E" w:rsidRPr="00A9799E" w:rsidRDefault="00F82813" w:rsidP="0077717A">
      <w:pPr>
        <w:shd w:val="clear" w:color="auto" w:fill="FFFFFF"/>
        <w:spacing w:after="0" w:line="360" w:lineRule="auto"/>
        <w:textAlignment w:val="baseline"/>
        <w:rPr>
          <w:rFonts w:ascii="Arial" w:hAnsi="Arial" w:cs="Arial"/>
          <w:color w:val="000000" w:themeColor="text1"/>
        </w:rPr>
      </w:pPr>
      <w:r w:rsidRPr="0077717A">
        <w:rPr>
          <w:rFonts w:ascii="Arial" w:hAnsi="Arial" w:cs="Arial"/>
          <w:color w:val="000000" w:themeColor="text1"/>
        </w:rPr>
        <w:t xml:space="preserve">Yn symud ymlaen yn llwyddiannus o’r ymchwil hwn, cynhigir argymhellion i unrhyw ddarpar athro neu weithiwr o fewn amgylcheddau dysgu a fydd â diddordeb yn y fath yma o ymchwiliad. Rwy’n awgrymu y byddai’n syniad a chyfle diddorol i alluogi caniatâd ymlaen llaw ar gyfer ymchwil fel hwn er mwyn gallu rhannu ac adolygu canlyniadau gyda chynulleidfa  ehangach ac yn enwedig rhanddeiliaid. </w:t>
      </w:r>
      <w:r w:rsidRPr="00F82813">
        <w:rPr>
          <w:rFonts w:ascii="Arial" w:hAnsi="Arial" w:cs="Arial"/>
          <w:color w:val="000000" w:themeColor="text1"/>
        </w:rPr>
        <w:t xml:space="preserve">Gwelir y proses o ymgysylltu â rhanddeiliaid i fod yn elfen hynod o gymhleth ac anodd fel </w:t>
      </w:r>
      <w:r w:rsidR="00846E2A">
        <w:rPr>
          <w:rFonts w:ascii="Arial" w:hAnsi="Arial" w:cs="Arial"/>
          <w:color w:val="000000" w:themeColor="text1"/>
        </w:rPr>
        <w:t xml:space="preserve">rhan o </w:t>
      </w:r>
      <w:r w:rsidRPr="00F82813">
        <w:rPr>
          <w:rFonts w:ascii="Arial" w:hAnsi="Arial" w:cs="Arial"/>
          <w:color w:val="000000" w:themeColor="text1"/>
        </w:rPr>
        <w:t>rhywbeth i ymwneud ag ysgolion (Lindgreen, et al, 2019)</w:t>
      </w:r>
      <w:r w:rsidR="00846E2A">
        <w:rPr>
          <w:rFonts w:ascii="Arial" w:hAnsi="Arial" w:cs="Arial"/>
          <w:color w:val="000000" w:themeColor="text1"/>
        </w:rPr>
        <w:t>. O</w:t>
      </w:r>
      <w:r w:rsidR="00193BC6">
        <w:rPr>
          <w:rFonts w:ascii="Arial" w:hAnsi="Arial" w:cs="Arial"/>
          <w:color w:val="000000" w:themeColor="text1"/>
        </w:rPr>
        <w:t>nd n</w:t>
      </w:r>
      <w:r w:rsidR="00193BC6" w:rsidRPr="0077717A">
        <w:rPr>
          <w:rFonts w:ascii="Arial" w:hAnsi="Arial" w:cs="Arial"/>
          <w:color w:val="000000" w:themeColor="text1"/>
        </w:rPr>
        <w:t xml:space="preserve">odwyd gan Donaldson fod </w:t>
      </w:r>
      <w:r w:rsidR="00193BC6" w:rsidRPr="0077717A">
        <w:rPr>
          <w:rFonts w:ascii="Arial" w:eastAsia="Times New Roman" w:hAnsi="Arial" w:cs="Arial"/>
          <w:color w:val="1F1F1F"/>
          <w:kern w:val="0"/>
          <w:lang w:eastAsia="en-GB"/>
          <w14:ligatures w14:val="none"/>
        </w:rPr>
        <w:t>ymgysylltu'n weithredol â rhieni, gofalwyr a'r gymuned ehangach yn hanfodol er mwyn cefnogi tuag at y 12 egwyddor addysgeg (Llywodraeth Cymru, 2023</w:t>
      </w:r>
      <w:r w:rsidR="00896474">
        <w:rPr>
          <w:rFonts w:ascii="Arial" w:eastAsia="Times New Roman" w:hAnsi="Arial" w:cs="Arial"/>
          <w:color w:val="1F1F1F"/>
          <w:kern w:val="0"/>
          <w:lang w:eastAsia="en-GB"/>
          <w14:ligatures w14:val="none"/>
        </w:rPr>
        <w:t>) ac e</w:t>
      </w:r>
      <w:r w:rsidRPr="00F82813">
        <w:rPr>
          <w:rFonts w:ascii="Arial" w:hAnsi="Arial" w:cs="Arial"/>
          <w:color w:val="000000" w:themeColor="text1"/>
        </w:rPr>
        <w:t>r mwyn gwneud unrhyw newidiadau, gwelir i fod yn elfen hanfodol iawn (Rouse, 2020). Wrth gynnwys rhanddeiliaid mewn canlyniadau ymchwiliad, megis unrhyw un sy’n cael ei effeithio, naill ai’n uniongyrchol neu’n anuniongyrchol, gall hyn wir wneud newidiadau ar gyfer ffordd ymlaen (Drew, 2023).</w:t>
      </w:r>
    </w:p>
    <w:p w14:paraId="6FE6BA63" w14:textId="3D855E23" w:rsidR="00A32A49" w:rsidRPr="00B74D6F" w:rsidRDefault="00374B2D" w:rsidP="00A445D5">
      <w:pPr>
        <w:spacing w:line="360" w:lineRule="auto"/>
        <w:rPr>
          <w:rFonts w:ascii="Arial" w:hAnsi="Arial" w:cs="Arial"/>
          <w:color w:val="000000" w:themeColor="text1"/>
        </w:rPr>
      </w:pPr>
      <w:r w:rsidRPr="00374B2D">
        <w:rPr>
          <w:rFonts w:ascii="Arial" w:hAnsi="Arial" w:cs="Arial"/>
          <w:color w:val="000000" w:themeColor="text1"/>
        </w:rPr>
        <w:t>Yn dibynnu ar y math o ymchwil sy'n cael ei wneud, gallai fod yn syniad nid yn unig cynnwys rhanddeiliaid yng nghanlyniadau'r ymchwil ond hefyd eu cynnwys yn yr ymchwil ei hun er mwyn sicrhau bod yr ymchwil yn berthnasol,  cynnal tryloywder ac ymgysylltiad, a choethi a gwella'r ymchwil (O’Fallon a Dearry, 2002., Lencucha, Kothari a Rouse, 2010, a Israel et al, 1998).</w:t>
      </w:r>
      <w:r w:rsidR="00583A16">
        <w:rPr>
          <w:rFonts w:ascii="Arial" w:hAnsi="Arial" w:cs="Arial"/>
          <w:color w:val="000000" w:themeColor="text1"/>
        </w:rPr>
        <w:t xml:space="preserve"> I grynhoi</w:t>
      </w:r>
      <w:r w:rsidR="004D3529" w:rsidRPr="004D3529">
        <w:rPr>
          <w:rFonts w:ascii="Arial" w:hAnsi="Arial" w:cs="Arial"/>
          <w:color w:val="000000" w:themeColor="text1"/>
        </w:rPr>
        <w:t xml:space="preserve">, </w:t>
      </w:r>
      <w:r w:rsidR="004D3529">
        <w:rPr>
          <w:rFonts w:ascii="Arial" w:hAnsi="Arial" w:cs="Arial"/>
          <w:color w:val="000000" w:themeColor="text1"/>
        </w:rPr>
        <w:t>mae’n</w:t>
      </w:r>
      <w:r w:rsidR="004D3529" w:rsidRPr="004D3529">
        <w:rPr>
          <w:rFonts w:ascii="Arial" w:hAnsi="Arial" w:cs="Arial"/>
          <w:color w:val="000000" w:themeColor="text1"/>
        </w:rPr>
        <w:t xml:space="preserve"> amlwg o’r canlyniadau bod heriau annibynnol yn cael effaith gadarnhaol ar sgiliau cymdeithasol a rhyngweithio plant</w:t>
      </w:r>
      <w:r w:rsidR="004D3529">
        <w:rPr>
          <w:rFonts w:ascii="Arial" w:hAnsi="Arial" w:cs="Arial"/>
          <w:color w:val="000000" w:themeColor="text1"/>
        </w:rPr>
        <w:t xml:space="preserve"> a gwelir heriau annibynnol i fod yn elfen hanfodol o fewn amgylchiadau </w:t>
      </w:r>
      <w:r w:rsidR="00C93D85">
        <w:rPr>
          <w:rFonts w:ascii="Arial" w:hAnsi="Arial" w:cs="Arial"/>
          <w:color w:val="000000" w:themeColor="text1"/>
        </w:rPr>
        <w:t xml:space="preserve">dysgu </w:t>
      </w:r>
      <w:r w:rsidR="004D3529">
        <w:rPr>
          <w:rFonts w:ascii="Arial" w:hAnsi="Arial" w:cs="Arial"/>
          <w:color w:val="000000" w:themeColor="text1"/>
        </w:rPr>
        <w:t>erbyn hyn</w:t>
      </w:r>
      <w:r w:rsidR="00C93D85">
        <w:rPr>
          <w:rFonts w:ascii="Arial" w:hAnsi="Arial" w:cs="Arial"/>
          <w:color w:val="000000" w:themeColor="text1"/>
        </w:rPr>
        <w:t>.</w:t>
      </w:r>
    </w:p>
    <w:p w14:paraId="1CBCF54E" w14:textId="365192E5" w:rsidR="004553DD" w:rsidRPr="004553DD" w:rsidRDefault="00592F3E" w:rsidP="004553DD">
      <w:pPr>
        <w:spacing w:line="360" w:lineRule="auto"/>
        <w:rPr>
          <w:rFonts w:ascii="Arial" w:hAnsi="Arial" w:cs="Arial"/>
          <w:b/>
          <w:bCs/>
          <w:color w:val="000000" w:themeColor="text1"/>
          <w:u w:val="single"/>
        </w:rPr>
      </w:pPr>
      <w:r w:rsidRPr="004D6983">
        <w:rPr>
          <w:rFonts w:ascii="Arial" w:hAnsi="Arial" w:cs="Arial"/>
          <w:b/>
          <w:bCs/>
          <w:color w:val="000000" w:themeColor="text1"/>
          <w:u w:val="single"/>
        </w:rPr>
        <w:lastRenderedPageBreak/>
        <w:t>Rhestr Cyfeirnodi</w:t>
      </w:r>
      <w:r w:rsidR="00174710">
        <w:rPr>
          <w:rFonts w:ascii="Arial" w:hAnsi="Arial" w:cs="Arial"/>
          <w:b/>
          <w:bCs/>
          <w:color w:val="000000" w:themeColor="text1"/>
          <w:u w:val="single"/>
        </w:rPr>
        <w:t xml:space="preserve"> – </w:t>
      </w:r>
    </w:p>
    <w:p w14:paraId="7D65BCA8" w14:textId="77777777" w:rsidR="001F320A" w:rsidRPr="000E401C" w:rsidRDefault="001F320A" w:rsidP="001F320A">
      <w:pPr>
        <w:spacing w:line="360" w:lineRule="auto"/>
        <w:rPr>
          <w:rFonts w:ascii="Arial" w:hAnsi="Arial" w:cs="Arial"/>
          <w:color w:val="000000" w:themeColor="text1"/>
        </w:rPr>
      </w:pPr>
      <w:r w:rsidRPr="000E401C">
        <w:rPr>
          <w:rFonts w:ascii="Arial" w:hAnsi="Arial" w:cs="Arial"/>
          <w:color w:val="000000" w:themeColor="text1"/>
        </w:rPr>
        <w:t xml:space="preserve">Bandura, A. (1977). </w:t>
      </w:r>
      <w:r w:rsidRPr="000E401C">
        <w:rPr>
          <w:rFonts w:ascii="Arial" w:hAnsi="Arial" w:cs="Arial"/>
          <w:i/>
          <w:iCs/>
          <w:color w:val="000000" w:themeColor="text1"/>
        </w:rPr>
        <w:t>Social Learning Theory.</w:t>
      </w:r>
      <w:r w:rsidRPr="000E401C">
        <w:rPr>
          <w:rFonts w:ascii="Arial" w:hAnsi="Arial" w:cs="Arial"/>
          <w:color w:val="000000" w:themeColor="text1"/>
        </w:rPr>
        <w:t xml:space="preserve"> Prentice Hall.</w:t>
      </w:r>
    </w:p>
    <w:p w14:paraId="43036B5F" w14:textId="77777777" w:rsidR="001F320A" w:rsidRPr="000E401C" w:rsidRDefault="001F320A" w:rsidP="001F320A">
      <w:pPr>
        <w:spacing w:line="360" w:lineRule="auto"/>
        <w:rPr>
          <w:rStyle w:val="Hyperlink"/>
          <w:rFonts w:ascii="Arial" w:hAnsi="Arial" w:cs="Arial"/>
          <w:color w:val="000000" w:themeColor="text1"/>
        </w:rPr>
      </w:pPr>
      <w:r w:rsidRPr="000E401C">
        <w:rPr>
          <w:rFonts w:ascii="Arial" w:hAnsi="Arial" w:cs="Arial"/>
          <w:color w:val="000000" w:themeColor="text1"/>
        </w:rPr>
        <w:t xml:space="preserve">Barber, J. (2020). </w:t>
      </w:r>
      <w:r w:rsidRPr="000E401C">
        <w:rPr>
          <w:rFonts w:ascii="Arial" w:hAnsi="Arial" w:cs="Arial"/>
          <w:i/>
          <w:iCs/>
          <w:color w:val="000000" w:themeColor="text1"/>
        </w:rPr>
        <w:t>Growing and supporting children’s emotional resilience.</w:t>
      </w:r>
      <w:r w:rsidRPr="000E401C">
        <w:rPr>
          <w:rFonts w:ascii="Arial" w:hAnsi="Arial" w:cs="Arial"/>
          <w:color w:val="000000" w:themeColor="text1"/>
        </w:rPr>
        <w:t xml:space="preserve"> </w:t>
      </w:r>
      <w:hyperlink r:id="rId13" w:history="1">
        <w:r w:rsidRPr="000E401C">
          <w:rPr>
            <w:rStyle w:val="Hyperlink"/>
            <w:rFonts w:ascii="Arial" w:hAnsi="Arial" w:cs="Arial"/>
            <w:color w:val="000000" w:themeColor="text1"/>
          </w:rPr>
          <w:t>Articles - The Foundation Stage Forum (FSF) - Home of Early Years Foundation Stage (eyfs.info)</w:t>
        </w:r>
      </w:hyperlink>
      <w:r w:rsidRPr="000E401C">
        <w:rPr>
          <w:rFonts w:ascii="Arial" w:hAnsi="Arial" w:cs="Arial"/>
          <w:color w:val="000000" w:themeColor="text1"/>
        </w:rPr>
        <w:t xml:space="preserve"> (Accessed: 20</w:t>
      </w:r>
      <w:r w:rsidRPr="000E401C">
        <w:rPr>
          <w:rFonts w:ascii="Arial" w:hAnsi="Arial" w:cs="Arial"/>
          <w:color w:val="000000" w:themeColor="text1"/>
          <w:vertAlign w:val="superscript"/>
        </w:rPr>
        <w:t>th</w:t>
      </w:r>
      <w:r w:rsidRPr="000E401C">
        <w:rPr>
          <w:rFonts w:ascii="Arial" w:hAnsi="Arial" w:cs="Arial"/>
          <w:color w:val="000000" w:themeColor="text1"/>
        </w:rPr>
        <w:t xml:space="preserve"> May 2024).</w:t>
      </w:r>
    </w:p>
    <w:p w14:paraId="753AFC8A" w14:textId="77777777" w:rsidR="001F320A" w:rsidRPr="000E401C" w:rsidRDefault="001F320A" w:rsidP="001F320A">
      <w:pPr>
        <w:spacing w:line="360" w:lineRule="auto"/>
        <w:rPr>
          <w:rFonts w:ascii="Arial" w:hAnsi="Arial" w:cs="Arial"/>
          <w:color w:val="000000" w:themeColor="text1"/>
        </w:rPr>
      </w:pPr>
      <w:r w:rsidRPr="000E401C">
        <w:rPr>
          <w:rFonts w:ascii="Arial" w:hAnsi="Arial" w:cs="Arial"/>
          <w:color w:val="000000" w:themeColor="text1"/>
        </w:rPr>
        <w:t xml:space="preserve">Berndt, T. J. (2002). Friendship quality and social development. </w:t>
      </w:r>
      <w:r w:rsidRPr="000E401C">
        <w:rPr>
          <w:rStyle w:val="Emphasis"/>
          <w:rFonts w:ascii="Arial" w:hAnsi="Arial" w:cs="Arial"/>
          <w:color w:val="000000" w:themeColor="text1"/>
        </w:rPr>
        <w:t>Current Directions in Psychological Science</w:t>
      </w:r>
      <w:r w:rsidRPr="000E401C">
        <w:rPr>
          <w:rFonts w:ascii="Arial" w:hAnsi="Arial" w:cs="Arial"/>
          <w:color w:val="000000" w:themeColor="text1"/>
        </w:rPr>
        <w:t>, 11(1), tud 7-10.</w:t>
      </w:r>
    </w:p>
    <w:p w14:paraId="72F742F3" w14:textId="77777777" w:rsidR="001F320A" w:rsidRPr="000E401C" w:rsidRDefault="001F320A" w:rsidP="001F320A">
      <w:pPr>
        <w:spacing w:line="360" w:lineRule="auto"/>
        <w:rPr>
          <w:rFonts w:ascii="Arial" w:hAnsi="Arial" w:cs="Arial"/>
          <w:color w:val="000000" w:themeColor="text1"/>
        </w:rPr>
      </w:pPr>
      <w:r w:rsidRPr="000E401C">
        <w:rPr>
          <w:rFonts w:ascii="Arial" w:hAnsi="Arial" w:cs="Arial"/>
          <w:color w:val="000000" w:themeColor="text1"/>
        </w:rPr>
        <w:t>Borgers, N., de Leeuw, E., &amp; Hox, J. (2000).</w:t>
      </w:r>
      <w:r w:rsidRPr="000E401C">
        <w:rPr>
          <w:rFonts w:ascii="Arial" w:hAnsi="Arial" w:cs="Arial"/>
          <w:i/>
          <w:iCs/>
          <w:color w:val="000000" w:themeColor="text1"/>
        </w:rPr>
        <w:t xml:space="preserve"> Children as Respondents in Survey Research: Cognitive Development and Response Quality</w:t>
      </w:r>
      <w:r w:rsidRPr="000E401C">
        <w:rPr>
          <w:rFonts w:ascii="Arial" w:hAnsi="Arial" w:cs="Arial"/>
          <w:color w:val="000000" w:themeColor="text1"/>
        </w:rPr>
        <w:t xml:space="preserve">. </w:t>
      </w:r>
      <w:r w:rsidRPr="000E401C">
        <w:rPr>
          <w:rStyle w:val="Emphasis"/>
          <w:rFonts w:ascii="Arial" w:hAnsi="Arial" w:cs="Arial"/>
          <w:i w:val="0"/>
          <w:iCs w:val="0"/>
          <w:color w:val="000000" w:themeColor="text1"/>
        </w:rPr>
        <w:t xml:space="preserve">Available at: </w:t>
      </w:r>
      <w:hyperlink r:id="rId14" w:history="1">
        <w:r w:rsidRPr="000E401C">
          <w:rPr>
            <w:rStyle w:val="Hyperlink"/>
            <w:rFonts w:ascii="Arial" w:hAnsi="Arial" w:cs="Arial"/>
            <w:color w:val="000000" w:themeColor="text1"/>
          </w:rPr>
          <w:t>Children as respondents in survey research: Cognitive development and response quality (uu.nl)</w:t>
        </w:r>
      </w:hyperlink>
      <w:r w:rsidRPr="000E401C">
        <w:rPr>
          <w:rFonts w:ascii="Arial" w:hAnsi="Arial" w:cs="Arial"/>
          <w:color w:val="000000" w:themeColor="text1"/>
        </w:rPr>
        <w:t xml:space="preserve"> (Accessed: 16</w:t>
      </w:r>
      <w:r w:rsidRPr="000E401C">
        <w:rPr>
          <w:rFonts w:ascii="Arial" w:hAnsi="Arial" w:cs="Arial"/>
          <w:color w:val="000000" w:themeColor="text1"/>
          <w:vertAlign w:val="superscript"/>
        </w:rPr>
        <w:t>th</w:t>
      </w:r>
      <w:r w:rsidRPr="000E401C">
        <w:rPr>
          <w:rFonts w:ascii="Arial" w:hAnsi="Arial" w:cs="Arial"/>
          <w:color w:val="000000" w:themeColor="text1"/>
        </w:rPr>
        <w:t xml:space="preserve"> June 2024)</w:t>
      </w:r>
    </w:p>
    <w:p w14:paraId="12D05832" w14:textId="77777777" w:rsidR="001F320A" w:rsidRPr="000E401C" w:rsidRDefault="001F320A" w:rsidP="001F320A">
      <w:pPr>
        <w:spacing w:line="360" w:lineRule="auto"/>
        <w:rPr>
          <w:rFonts w:ascii="Arial" w:hAnsi="Arial" w:cs="Arial"/>
          <w:color w:val="000000" w:themeColor="text1"/>
        </w:rPr>
      </w:pPr>
      <w:r w:rsidRPr="000E401C">
        <w:rPr>
          <w:rFonts w:ascii="Arial" w:hAnsi="Arial" w:cs="Arial"/>
          <w:color w:val="000000" w:themeColor="text1"/>
        </w:rPr>
        <w:t xml:space="preserve">British Educational Research Association, (2024) </w:t>
      </w:r>
      <w:r w:rsidRPr="000E401C">
        <w:rPr>
          <w:rFonts w:ascii="Arial" w:hAnsi="Arial" w:cs="Arial"/>
          <w:i/>
          <w:iCs/>
          <w:color w:val="000000" w:themeColor="text1"/>
        </w:rPr>
        <w:t xml:space="preserve">ETHNICAL GUIDELINES FOR EDUCATIONAL RESEARCH, </w:t>
      </w:r>
      <w:r w:rsidRPr="000E401C">
        <w:rPr>
          <w:rFonts w:ascii="Arial" w:hAnsi="Arial" w:cs="Arial"/>
          <w:color w:val="000000" w:themeColor="text1"/>
        </w:rPr>
        <w:t>5</w:t>
      </w:r>
      <w:r w:rsidRPr="000E401C">
        <w:rPr>
          <w:rFonts w:ascii="Arial" w:hAnsi="Arial" w:cs="Arial"/>
          <w:color w:val="000000" w:themeColor="text1"/>
          <w:vertAlign w:val="superscript"/>
        </w:rPr>
        <w:t>th</w:t>
      </w:r>
      <w:r w:rsidRPr="000E401C">
        <w:rPr>
          <w:rFonts w:ascii="Arial" w:hAnsi="Arial" w:cs="Arial"/>
          <w:color w:val="000000" w:themeColor="text1"/>
        </w:rPr>
        <w:t xml:space="preserve"> Ed, London. Available at: </w:t>
      </w:r>
      <w:hyperlink r:id="rId15" w:history="1">
        <w:r w:rsidRPr="000E401C">
          <w:rPr>
            <w:rStyle w:val="Hyperlink"/>
            <w:rFonts w:ascii="Arial" w:hAnsi="Arial" w:cs="Arial"/>
            <w:color w:val="000000" w:themeColor="text1"/>
          </w:rPr>
          <w:t>Ethical Guidelines for Educational Research, fifth edition (2024) | BERA</w:t>
        </w:r>
      </w:hyperlink>
      <w:r w:rsidRPr="000E401C">
        <w:rPr>
          <w:rFonts w:ascii="Arial" w:hAnsi="Arial" w:cs="Arial"/>
          <w:color w:val="000000" w:themeColor="text1"/>
        </w:rPr>
        <w:t xml:space="preserve"> (Accessed: 20</w:t>
      </w:r>
      <w:r w:rsidRPr="000E401C">
        <w:rPr>
          <w:rFonts w:ascii="Arial" w:hAnsi="Arial" w:cs="Arial"/>
          <w:color w:val="000000" w:themeColor="text1"/>
          <w:vertAlign w:val="superscript"/>
        </w:rPr>
        <w:t>th</w:t>
      </w:r>
      <w:r w:rsidRPr="000E401C">
        <w:rPr>
          <w:rFonts w:ascii="Arial" w:hAnsi="Arial" w:cs="Arial"/>
          <w:color w:val="000000" w:themeColor="text1"/>
        </w:rPr>
        <w:t xml:space="preserve"> May 2024)</w:t>
      </w:r>
    </w:p>
    <w:p w14:paraId="5DD429A3" w14:textId="77777777" w:rsidR="001F320A" w:rsidRPr="00F56F7A" w:rsidRDefault="001F320A" w:rsidP="001F320A">
      <w:pPr>
        <w:spacing w:after="0" w:line="360" w:lineRule="auto"/>
        <w:rPr>
          <w:rFonts w:ascii="Arial" w:eastAsia="Times New Roman" w:hAnsi="Arial" w:cs="Arial"/>
          <w:color w:val="000000" w:themeColor="text1"/>
          <w:kern w:val="0"/>
          <w:lang w:eastAsia="en-GB"/>
          <w14:ligatures w14:val="none"/>
        </w:rPr>
      </w:pPr>
      <w:r w:rsidRPr="00F56F7A">
        <w:rPr>
          <w:rFonts w:ascii="Arial" w:eastAsia="Times New Roman" w:hAnsi="Arial" w:cs="Arial"/>
          <w:color w:val="000000" w:themeColor="text1"/>
          <w:kern w:val="0"/>
          <w:lang w:eastAsia="en-GB"/>
          <w14:ligatures w14:val="none"/>
        </w:rPr>
        <w:t xml:space="preserve">Bronfenbrenner, U. (1979) </w:t>
      </w:r>
      <w:r w:rsidRPr="00F56F7A">
        <w:rPr>
          <w:rFonts w:ascii="Arial" w:eastAsia="Times New Roman" w:hAnsi="Arial" w:cs="Arial"/>
          <w:i/>
          <w:iCs/>
          <w:color w:val="000000" w:themeColor="text1"/>
          <w:kern w:val="0"/>
          <w:lang w:eastAsia="en-GB"/>
          <w14:ligatures w14:val="none"/>
        </w:rPr>
        <w:t>The Ecology of Human Development: Experiments by Nature and Design</w:t>
      </w:r>
      <w:r w:rsidRPr="00F56F7A">
        <w:rPr>
          <w:rFonts w:ascii="Arial" w:eastAsia="Times New Roman" w:hAnsi="Arial" w:cs="Arial"/>
          <w:color w:val="000000" w:themeColor="text1"/>
          <w:kern w:val="0"/>
          <w:lang w:eastAsia="en-GB"/>
          <w14:ligatures w14:val="none"/>
        </w:rPr>
        <w:t>. Harvard University Press.</w:t>
      </w:r>
    </w:p>
    <w:p w14:paraId="2F4E4A40" w14:textId="77777777" w:rsidR="001F320A" w:rsidRPr="004553DD" w:rsidRDefault="001F320A" w:rsidP="001F320A">
      <w:pPr>
        <w:spacing w:line="360" w:lineRule="auto"/>
        <w:rPr>
          <w:rFonts w:ascii="Arial" w:eastAsia="Times New Roman" w:hAnsi="Arial" w:cs="Arial"/>
          <w:kern w:val="0"/>
          <w:lang w:eastAsia="en-GB"/>
          <w14:ligatures w14:val="none"/>
        </w:rPr>
      </w:pPr>
      <w:r w:rsidRPr="000E401C">
        <w:rPr>
          <w:rFonts w:ascii="Arial" w:eastAsia="Times New Roman" w:hAnsi="Arial" w:cs="Arial"/>
          <w:color w:val="000000" w:themeColor="text1"/>
          <w:kern w:val="0"/>
          <w:lang w:eastAsia="en-GB"/>
          <w14:ligatures w14:val="none"/>
        </w:rPr>
        <w:t xml:space="preserve">Bronfenbrenner, U. (1986) </w:t>
      </w:r>
      <w:r w:rsidRPr="000E401C">
        <w:rPr>
          <w:rFonts w:ascii="Arial" w:eastAsia="Times New Roman" w:hAnsi="Arial" w:cs="Arial"/>
          <w:i/>
          <w:iCs/>
          <w:color w:val="000000" w:themeColor="text1"/>
          <w:kern w:val="0"/>
          <w:lang w:eastAsia="en-GB"/>
          <w14:ligatures w14:val="none"/>
        </w:rPr>
        <w:t xml:space="preserve">Ecology of the family as a context for human development: </w:t>
      </w:r>
      <w:r w:rsidRPr="004553DD">
        <w:rPr>
          <w:rFonts w:ascii="Arial" w:eastAsia="Times New Roman" w:hAnsi="Arial" w:cs="Arial"/>
          <w:i/>
          <w:iCs/>
          <w:kern w:val="0"/>
          <w:lang w:eastAsia="en-GB"/>
          <w14:ligatures w14:val="none"/>
        </w:rPr>
        <w:t>Research perspectives.</w:t>
      </w:r>
      <w:r w:rsidRPr="004553DD">
        <w:rPr>
          <w:rFonts w:ascii="Arial" w:eastAsia="Times New Roman" w:hAnsi="Arial" w:cs="Arial"/>
          <w:kern w:val="0"/>
          <w:lang w:eastAsia="en-GB"/>
          <w14:ligatures w14:val="none"/>
        </w:rPr>
        <w:t xml:space="preserve"> Developmental Psychology, 22(6), tud 723-742.</w:t>
      </w:r>
    </w:p>
    <w:p w14:paraId="698352A3" w14:textId="77777777" w:rsidR="001F320A" w:rsidRPr="000E401C" w:rsidRDefault="001F320A" w:rsidP="001F320A">
      <w:pPr>
        <w:spacing w:line="360" w:lineRule="auto"/>
        <w:rPr>
          <w:rFonts w:ascii="Arial" w:hAnsi="Arial" w:cs="Arial"/>
          <w:color w:val="000000" w:themeColor="text1"/>
        </w:rPr>
      </w:pPr>
      <w:r w:rsidRPr="000E401C">
        <w:rPr>
          <w:rFonts w:ascii="Arial" w:hAnsi="Arial" w:cs="Arial"/>
          <w:color w:val="000000" w:themeColor="text1"/>
        </w:rPr>
        <w:t xml:space="preserve">Bukowski, W. M., &amp; Hoza, B. (1989). Popularity and friendship: Issues in theory, measurement, and outcome. </w:t>
      </w:r>
      <w:r w:rsidRPr="000E401C">
        <w:rPr>
          <w:rStyle w:val="Emphasis"/>
          <w:rFonts w:ascii="Arial" w:hAnsi="Arial" w:cs="Arial"/>
          <w:color w:val="000000" w:themeColor="text1"/>
        </w:rPr>
        <w:t>Advances in Clinical Child Psychology</w:t>
      </w:r>
      <w:r w:rsidRPr="000E401C">
        <w:rPr>
          <w:rFonts w:ascii="Arial" w:hAnsi="Arial" w:cs="Arial"/>
          <w:color w:val="000000" w:themeColor="text1"/>
        </w:rPr>
        <w:t>, 12, tud 1-28.</w:t>
      </w:r>
    </w:p>
    <w:p w14:paraId="6E062BCD" w14:textId="77777777" w:rsidR="001F320A" w:rsidRPr="000E401C" w:rsidRDefault="001F320A" w:rsidP="001F320A">
      <w:pPr>
        <w:spacing w:line="360" w:lineRule="auto"/>
        <w:rPr>
          <w:rFonts w:ascii="Arial" w:hAnsi="Arial" w:cs="Arial"/>
          <w:color w:val="000000" w:themeColor="text1"/>
        </w:rPr>
      </w:pPr>
      <w:r w:rsidRPr="000E401C">
        <w:rPr>
          <w:rFonts w:ascii="Arial" w:hAnsi="Arial" w:cs="Arial"/>
          <w:color w:val="000000" w:themeColor="text1"/>
        </w:rPr>
        <w:t xml:space="preserve">Bukowski, W. M., Hoza, B., &amp; Boivin, M. (1994). Measuring friendship quality during pre- and early adolescence: The development and psychometric properties of the Friendship Qualities Scale. </w:t>
      </w:r>
      <w:r w:rsidRPr="000E401C">
        <w:rPr>
          <w:rStyle w:val="Emphasis"/>
          <w:rFonts w:ascii="Arial" w:hAnsi="Arial" w:cs="Arial"/>
          <w:color w:val="000000" w:themeColor="text1"/>
        </w:rPr>
        <w:t>Journal of Social and Personal Relationships</w:t>
      </w:r>
      <w:r w:rsidRPr="000E401C">
        <w:rPr>
          <w:rFonts w:ascii="Arial" w:hAnsi="Arial" w:cs="Arial"/>
          <w:color w:val="000000" w:themeColor="text1"/>
        </w:rPr>
        <w:t>, 11(3), tud 471-484.</w:t>
      </w:r>
    </w:p>
    <w:p w14:paraId="7DCB4996" w14:textId="77777777" w:rsidR="001F320A" w:rsidRPr="000E401C" w:rsidRDefault="001F320A" w:rsidP="001F320A">
      <w:pPr>
        <w:spacing w:line="360" w:lineRule="auto"/>
        <w:rPr>
          <w:rFonts w:ascii="Arial" w:hAnsi="Arial" w:cs="Arial"/>
          <w:color w:val="000000" w:themeColor="text1"/>
          <w:shd w:val="clear" w:color="auto" w:fill="FFFFFF"/>
        </w:rPr>
      </w:pPr>
      <w:r w:rsidRPr="000E401C">
        <w:rPr>
          <w:rFonts w:ascii="Arial" w:hAnsi="Arial" w:cs="Arial"/>
          <w:color w:val="000000" w:themeColor="text1"/>
          <w:shd w:val="clear" w:color="auto" w:fill="FFFFFF"/>
        </w:rPr>
        <w:t>Clark A. (2010). </w:t>
      </w:r>
      <w:r w:rsidRPr="000E401C">
        <w:rPr>
          <w:rStyle w:val="Emphasis"/>
          <w:rFonts w:ascii="Arial" w:hAnsi="Arial" w:cs="Arial"/>
          <w:color w:val="000000" w:themeColor="text1"/>
          <w:shd w:val="clear" w:color="auto" w:fill="FFFFFF"/>
        </w:rPr>
        <w:t>Transforming children’s spaces</w:t>
      </w:r>
      <w:r w:rsidRPr="000E401C">
        <w:rPr>
          <w:rFonts w:ascii="Arial" w:hAnsi="Arial" w:cs="Arial"/>
          <w:color w:val="000000" w:themeColor="text1"/>
          <w:shd w:val="clear" w:color="auto" w:fill="FFFFFF"/>
        </w:rPr>
        <w:t>. London, England: Routledge.</w:t>
      </w:r>
    </w:p>
    <w:p w14:paraId="7AD2F1E8" w14:textId="77777777" w:rsidR="001F320A" w:rsidRPr="000E401C" w:rsidRDefault="001F320A" w:rsidP="001F320A">
      <w:pPr>
        <w:pStyle w:val="Body"/>
        <w:tabs>
          <w:tab w:val="right" w:pos="9020"/>
        </w:tabs>
        <w:spacing w:line="360" w:lineRule="auto"/>
        <w:rPr>
          <w:rFonts w:ascii="Arial" w:hAnsi="Arial" w:cs="Arial"/>
          <w:color w:val="000000" w:themeColor="text1"/>
        </w:rPr>
      </w:pPr>
      <w:r w:rsidRPr="000E401C">
        <w:rPr>
          <w:rFonts w:ascii="Arial" w:hAnsi="Arial" w:cs="Arial"/>
          <w:color w:val="000000" w:themeColor="text1"/>
        </w:rPr>
        <w:t xml:space="preserve">Clarke, S.(2008) </w:t>
      </w:r>
      <w:r w:rsidRPr="000E401C">
        <w:rPr>
          <w:rFonts w:ascii="Arial" w:hAnsi="Arial" w:cs="Arial"/>
          <w:i/>
          <w:iCs/>
          <w:color w:val="000000" w:themeColor="text1"/>
        </w:rPr>
        <w:t xml:space="preserve">Active Learning Through Formative Assessment. </w:t>
      </w:r>
      <w:r w:rsidRPr="000E401C">
        <w:rPr>
          <w:rFonts w:ascii="Arial" w:hAnsi="Arial" w:cs="Arial"/>
          <w:color w:val="000000" w:themeColor="text1"/>
        </w:rPr>
        <w:t>London:Hodder Education. tud 7.</w:t>
      </w:r>
    </w:p>
    <w:p w14:paraId="09973936" w14:textId="77777777" w:rsidR="001F320A" w:rsidRPr="000E401C" w:rsidRDefault="001F320A" w:rsidP="001F320A">
      <w:pPr>
        <w:spacing w:line="360" w:lineRule="auto"/>
        <w:rPr>
          <w:rFonts w:ascii="Arial" w:hAnsi="Arial" w:cs="Arial"/>
          <w:color w:val="000000" w:themeColor="text1"/>
        </w:rPr>
      </w:pPr>
      <w:r w:rsidRPr="000E401C">
        <w:rPr>
          <w:rFonts w:ascii="Arial" w:hAnsi="Arial" w:cs="Arial"/>
          <w:color w:val="000000" w:themeColor="text1"/>
        </w:rPr>
        <w:t>Comisiwn Cenedlaethol ar Ddiogelu Pynciau Dynol o Ymchwil Biofeddygol ac Ymddygiadol, (1979). Adroddiad Belmont</w:t>
      </w:r>
      <w:r w:rsidRPr="000E401C">
        <w:rPr>
          <w:rFonts w:ascii="Arial" w:hAnsi="Arial" w:cs="Arial"/>
          <w:i/>
          <w:iCs/>
          <w:color w:val="000000" w:themeColor="text1"/>
        </w:rPr>
        <w:t xml:space="preserve">. </w:t>
      </w:r>
      <w:r w:rsidRPr="000E401C">
        <w:rPr>
          <w:rFonts w:ascii="Arial" w:hAnsi="Arial" w:cs="Arial"/>
          <w:color w:val="000000" w:themeColor="text1"/>
        </w:rPr>
        <w:t>Available at:</w:t>
      </w:r>
      <w:r w:rsidRPr="000E401C">
        <w:rPr>
          <w:rFonts w:ascii="Arial" w:hAnsi="Arial" w:cs="Arial"/>
          <w:i/>
          <w:iCs/>
          <w:color w:val="000000" w:themeColor="text1"/>
        </w:rPr>
        <w:t xml:space="preserve"> </w:t>
      </w:r>
      <w:hyperlink r:id="rId16" w:history="1">
        <w:r w:rsidRPr="000E401C">
          <w:rPr>
            <w:rStyle w:val="Hyperlink"/>
            <w:rFonts w:ascii="Arial" w:hAnsi="Arial" w:cs="Arial"/>
            <w:color w:val="000000" w:themeColor="text1"/>
          </w:rPr>
          <w:t>The Belmont Report | HHS.gov</w:t>
        </w:r>
      </w:hyperlink>
      <w:r w:rsidRPr="000E401C">
        <w:rPr>
          <w:rFonts w:ascii="Arial" w:hAnsi="Arial" w:cs="Arial"/>
          <w:color w:val="000000" w:themeColor="text1"/>
        </w:rPr>
        <w:t xml:space="preserve"> (Accessed: 20</w:t>
      </w:r>
      <w:r w:rsidRPr="000E401C">
        <w:rPr>
          <w:rFonts w:ascii="Arial" w:hAnsi="Arial" w:cs="Arial"/>
          <w:color w:val="000000" w:themeColor="text1"/>
          <w:vertAlign w:val="superscript"/>
        </w:rPr>
        <w:t>th</w:t>
      </w:r>
      <w:r w:rsidRPr="000E401C">
        <w:rPr>
          <w:rFonts w:ascii="Arial" w:hAnsi="Arial" w:cs="Arial"/>
          <w:color w:val="000000" w:themeColor="text1"/>
        </w:rPr>
        <w:t xml:space="preserve"> June 2024)</w:t>
      </w:r>
    </w:p>
    <w:p w14:paraId="097A7DB3" w14:textId="77777777" w:rsidR="001F320A" w:rsidRPr="000E401C" w:rsidRDefault="001F320A" w:rsidP="001F320A">
      <w:pPr>
        <w:spacing w:line="360" w:lineRule="auto"/>
        <w:rPr>
          <w:rFonts w:ascii="Arial" w:hAnsi="Arial" w:cs="Arial"/>
          <w:color w:val="000000" w:themeColor="text1"/>
        </w:rPr>
      </w:pPr>
      <w:r w:rsidRPr="000E401C">
        <w:rPr>
          <w:rFonts w:ascii="Arial" w:hAnsi="Arial" w:cs="Arial"/>
          <w:color w:val="000000" w:themeColor="text1"/>
        </w:rPr>
        <w:t xml:space="preserve">Cree, V.E., Kay, H. and Tisdall, K. (2002) </w:t>
      </w:r>
      <w:r w:rsidRPr="000E401C">
        <w:rPr>
          <w:rFonts w:ascii="Arial" w:hAnsi="Arial" w:cs="Arial"/>
          <w:i/>
          <w:iCs/>
          <w:color w:val="000000" w:themeColor="text1"/>
        </w:rPr>
        <w:t>Research with children: sharing the dilemmas.</w:t>
      </w:r>
      <w:r w:rsidRPr="000E401C">
        <w:rPr>
          <w:rFonts w:ascii="Arial" w:hAnsi="Arial" w:cs="Arial"/>
          <w:color w:val="000000" w:themeColor="text1"/>
        </w:rPr>
        <w:t xml:space="preserve"> Child and Family Social Work, 7. tud 47-56. </w:t>
      </w:r>
    </w:p>
    <w:p w14:paraId="3B34EE88" w14:textId="77777777" w:rsidR="001F320A" w:rsidRPr="000E401C" w:rsidRDefault="001F320A" w:rsidP="001F320A">
      <w:pPr>
        <w:pStyle w:val="NormalWeb"/>
        <w:spacing w:line="360" w:lineRule="auto"/>
        <w:rPr>
          <w:rFonts w:ascii="Arial" w:hAnsi="Arial" w:cs="Arial"/>
          <w:color w:val="000000" w:themeColor="text1"/>
          <w:sz w:val="22"/>
          <w:szCs w:val="22"/>
        </w:rPr>
      </w:pPr>
      <w:r w:rsidRPr="000E401C">
        <w:rPr>
          <w:rFonts w:ascii="Arial" w:hAnsi="Arial" w:cs="Arial"/>
          <w:color w:val="000000" w:themeColor="text1"/>
          <w:sz w:val="22"/>
          <w:szCs w:val="22"/>
        </w:rPr>
        <w:lastRenderedPageBreak/>
        <w:t xml:space="preserve">Creswell, J. W. (2014). </w:t>
      </w:r>
      <w:r w:rsidRPr="000E401C">
        <w:rPr>
          <w:rStyle w:val="Emphasis"/>
          <w:rFonts w:ascii="Arial" w:hAnsi="Arial" w:cs="Arial"/>
          <w:color w:val="000000" w:themeColor="text1"/>
          <w:sz w:val="22"/>
          <w:szCs w:val="22"/>
        </w:rPr>
        <w:t>Research Design: Qualitative, Quantitative, and Mixed Methods Approaches</w:t>
      </w:r>
      <w:r w:rsidRPr="000E401C">
        <w:rPr>
          <w:rFonts w:ascii="Arial" w:hAnsi="Arial" w:cs="Arial"/>
          <w:color w:val="000000" w:themeColor="text1"/>
          <w:sz w:val="22"/>
          <w:szCs w:val="22"/>
        </w:rPr>
        <w:t>. SAGE Publications.</w:t>
      </w:r>
    </w:p>
    <w:p w14:paraId="78AF9B37" w14:textId="77777777" w:rsidR="001F320A" w:rsidRPr="000E401C" w:rsidRDefault="001F320A" w:rsidP="001F320A">
      <w:pPr>
        <w:pStyle w:val="NormalWeb"/>
        <w:spacing w:line="360" w:lineRule="auto"/>
        <w:rPr>
          <w:rFonts w:ascii="Arial" w:hAnsi="Arial" w:cs="Arial"/>
          <w:color w:val="000000" w:themeColor="text1"/>
          <w:sz w:val="22"/>
          <w:szCs w:val="22"/>
        </w:rPr>
      </w:pPr>
      <w:r w:rsidRPr="000E401C">
        <w:rPr>
          <w:rFonts w:ascii="Arial" w:hAnsi="Arial" w:cs="Arial"/>
          <w:color w:val="000000" w:themeColor="text1"/>
          <w:sz w:val="22"/>
          <w:szCs w:val="22"/>
        </w:rPr>
        <w:t xml:space="preserve">Denscombe, M. (2017). </w:t>
      </w:r>
      <w:r w:rsidRPr="000E401C">
        <w:rPr>
          <w:rStyle w:val="Emphasis"/>
          <w:rFonts w:ascii="Arial" w:hAnsi="Arial" w:cs="Arial"/>
          <w:color w:val="000000" w:themeColor="text1"/>
          <w:sz w:val="22"/>
          <w:szCs w:val="22"/>
        </w:rPr>
        <w:t>The Good Research Guide: For Small-Scale Social Research Projects</w:t>
      </w:r>
      <w:r w:rsidRPr="000E401C">
        <w:rPr>
          <w:rFonts w:ascii="Arial" w:hAnsi="Arial" w:cs="Arial"/>
          <w:color w:val="000000" w:themeColor="text1"/>
          <w:sz w:val="22"/>
          <w:szCs w:val="22"/>
        </w:rPr>
        <w:t>. Open University Press.</w:t>
      </w:r>
    </w:p>
    <w:p w14:paraId="03E27596" w14:textId="77777777" w:rsidR="001F320A" w:rsidRPr="000E401C" w:rsidRDefault="001F320A" w:rsidP="001F320A">
      <w:pPr>
        <w:spacing w:line="360" w:lineRule="auto"/>
        <w:rPr>
          <w:rFonts w:ascii="Arial" w:hAnsi="Arial" w:cs="Arial"/>
          <w:color w:val="000000" w:themeColor="text1"/>
        </w:rPr>
      </w:pPr>
      <w:r w:rsidRPr="000E401C">
        <w:rPr>
          <w:rFonts w:ascii="Arial" w:hAnsi="Arial" w:cs="Arial"/>
          <w:color w:val="000000" w:themeColor="text1"/>
        </w:rPr>
        <w:t xml:space="preserve">Dragani, R. (2018) ‘The Advantages of Bar Graphs’. Available at: </w:t>
      </w:r>
      <w:hyperlink r:id="rId17" w:history="1">
        <w:r w:rsidRPr="000E401C">
          <w:rPr>
            <w:rStyle w:val="Hyperlink"/>
            <w:rFonts w:ascii="Arial" w:hAnsi="Arial" w:cs="Arial"/>
            <w:color w:val="000000" w:themeColor="text1"/>
          </w:rPr>
          <w:t>The Advantages of Bar Graphs | Sciencing</w:t>
        </w:r>
      </w:hyperlink>
      <w:r w:rsidRPr="000E401C">
        <w:rPr>
          <w:rFonts w:ascii="Arial" w:hAnsi="Arial" w:cs="Arial"/>
          <w:color w:val="000000" w:themeColor="text1"/>
        </w:rPr>
        <w:t xml:space="preserve"> (Accessed: 20</w:t>
      </w:r>
      <w:r w:rsidRPr="000E401C">
        <w:rPr>
          <w:rFonts w:ascii="Arial" w:hAnsi="Arial" w:cs="Arial"/>
          <w:color w:val="000000" w:themeColor="text1"/>
          <w:vertAlign w:val="superscript"/>
        </w:rPr>
        <w:t>th</w:t>
      </w:r>
      <w:r w:rsidRPr="000E401C">
        <w:rPr>
          <w:rFonts w:ascii="Arial" w:hAnsi="Arial" w:cs="Arial"/>
          <w:color w:val="000000" w:themeColor="text1"/>
        </w:rPr>
        <w:t xml:space="preserve"> June 2024).</w:t>
      </w:r>
    </w:p>
    <w:p w14:paraId="21C59E7C" w14:textId="77777777" w:rsidR="001F320A" w:rsidRPr="000E401C" w:rsidRDefault="001F320A" w:rsidP="001F320A">
      <w:pPr>
        <w:pStyle w:val="ts-body-small"/>
        <w:shd w:val="clear" w:color="auto" w:fill="FFFFFF"/>
        <w:spacing w:before="0" w:beforeAutospacing="0" w:after="180" w:afterAutospacing="0" w:line="360" w:lineRule="auto"/>
        <w:textAlignment w:val="baseline"/>
        <w:rPr>
          <w:rFonts w:ascii="Arial" w:hAnsi="Arial" w:cs="Arial"/>
          <w:color w:val="000000" w:themeColor="text1"/>
          <w:sz w:val="22"/>
          <w:szCs w:val="22"/>
        </w:rPr>
      </w:pPr>
      <w:r w:rsidRPr="000E401C">
        <w:rPr>
          <w:rFonts w:ascii="Arial" w:hAnsi="Arial" w:cs="Arial"/>
          <w:color w:val="000000" w:themeColor="text1"/>
          <w:sz w:val="22"/>
          <w:szCs w:val="22"/>
        </w:rPr>
        <w:t xml:space="preserve">Drew, C. (2023) ‘15 Top Stakeholders In Education’ Available at: </w:t>
      </w:r>
      <w:hyperlink r:id="rId18" w:history="1">
        <w:r w:rsidRPr="000E401C">
          <w:rPr>
            <w:rStyle w:val="Hyperlink"/>
            <w:rFonts w:ascii="Arial" w:hAnsi="Arial" w:cs="Arial"/>
            <w:color w:val="000000" w:themeColor="text1"/>
            <w:sz w:val="22"/>
            <w:szCs w:val="22"/>
          </w:rPr>
          <w:t>15 Top Stakeholders in Education (2024) (helpfulprofessor.com)</w:t>
        </w:r>
      </w:hyperlink>
      <w:r w:rsidRPr="000E401C">
        <w:rPr>
          <w:rFonts w:ascii="Arial" w:hAnsi="Arial" w:cs="Arial"/>
          <w:color w:val="000000" w:themeColor="text1"/>
          <w:sz w:val="22"/>
          <w:szCs w:val="22"/>
        </w:rPr>
        <w:t xml:space="preserve"> (Accessed: 20th June 2024).</w:t>
      </w:r>
    </w:p>
    <w:p w14:paraId="355DCE38" w14:textId="77777777" w:rsidR="001F320A" w:rsidRPr="000E401C" w:rsidRDefault="001F320A" w:rsidP="001F320A">
      <w:pPr>
        <w:spacing w:line="360" w:lineRule="auto"/>
        <w:rPr>
          <w:rFonts w:ascii="Arial" w:hAnsi="Arial" w:cs="Arial"/>
          <w:color w:val="000000" w:themeColor="text1"/>
        </w:rPr>
      </w:pPr>
      <w:r w:rsidRPr="000E401C">
        <w:rPr>
          <w:rFonts w:ascii="Arial" w:hAnsi="Arial" w:cs="Arial"/>
          <w:color w:val="000000" w:themeColor="text1"/>
        </w:rPr>
        <w:t xml:space="preserve">Drummond, M J (1993) </w:t>
      </w:r>
      <w:r w:rsidRPr="000E401C">
        <w:rPr>
          <w:rFonts w:ascii="Arial" w:hAnsi="Arial" w:cs="Arial"/>
          <w:i/>
          <w:iCs/>
          <w:color w:val="000000" w:themeColor="text1"/>
        </w:rPr>
        <w:t>Assessing children’s learning</w:t>
      </w:r>
      <w:r w:rsidRPr="000E401C">
        <w:rPr>
          <w:rFonts w:ascii="Arial" w:hAnsi="Arial" w:cs="Arial"/>
          <w:color w:val="000000" w:themeColor="text1"/>
        </w:rPr>
        <w:t xml:space="preserve">. London. </w:t>
      </w:r>
    </w:p>
    <w:p w14:paraId="6ABD05A5" w14:textId="77777777" w:rsidR="001F320A" w:rsidRPr="000E401C" w:rsidRDefault="001F320A" w:rsidP="001F320A">
      <w:pPr>
        <w:pStyle w:val="Body"/>
        <w:spacing w:line="360" w:lineRule="auto"/>
        <w:rPr>
          <w:rFonts w:ascii="Arial" w:hAnsi="Arial" w:cs="Arial"/>
          <w:color w:val="000000" w:themeColor="text1"/>
        </w:rPr>
      </w:pPr>
      <w:r w:rsidRPr="000E401C">
        <w:rPr>
          <w:rFonts w:ascii="Arial" w:hAnsi="Arial" w:cs="Arial"/>
          <w:color w:val="000000" w:themeColor="text1"/>
        </w:rPr>
        <w:t xml:space="preserve">Education Scotlant. (2023), ‘What is assessment, and when and how does it take place?‘ Available at: </w:t>
      </w:r>
      <w:hyperlink r:id="rId19" w:history="1">
        <w:r w:rsidRPr="000E401C">
          <w:rPr>
            <w:rStyle w:val="Hyperlink"/>
            <w:rFonts w:ascii="Arial" w:hAnsi="Arial" w:cs="Arial"/>
            <w:color w:val="000000" w:themeColor="text1"/>
          </w:rPr>
          <w:t>What is assessment, and when and how does it take place? | Assessment and achievement | Curriculum in Scotland | Parentzone Scotland | Parentzone Scotland (education.gov.scot)</w:t>
        </w:r>
      </w:hyperlink>
      <w:r w:rsidRPr="000E401C">
        <w:rPr>
          <w:rFonts w:ascii="Arial" w:hAnsi="Arial" w:cs="Arial"/>
          <w:color w:val="000000" w:themeColor="text1"/>
        </w:rPr>
        <w:t xml:space="preserve"> (Accessed: 17th May 2024).</w:t>
      </w:r>
    </w:p>
    <w:p w14:paraId="708E79D5" w14:textId="77777777" w:rsidR="001F320A" w:rsidRDefault="001F320A" w:rsidP="001F320A">
      <w:pPr>
        <w:spacing w:line="360" w:lineRule="auto"/>
        <w:rPr>
          <w:rFonts w:ascii="Arial" w:hAnsi="Arial" w:cs="Arial"/>
          <w:color w:val="000000" w:themeColor="text1"/>
          <w:shd w:val="clear" w:color="auto" w:fill="FFFFFF"/>
        </w:rPr>
      </w:pPr>
      <w:r w:rsidRPr="000E401C">
        <w:rPr>
          <w:rFonts w:ascii="Arial" w:hAnsi="Arial" w:cs="Arial"/>
          <w:color w:val="000000" w:themeColor="text1"/>
          <w:shd w:val="clear" w:color="auto" w:fill="FFFFFF"/>
        </w:rPr>
        <w:t>Einarsdottir J. (2007). Research with children: Methodological and ethical challenges. </w:t>
      </w:r>
      <w:r w:rsidRPr="000E401C">
        <w:rPr>
          <w:rStyle w:val="Emphasis"/>
          <w:rFonts w:ascii="Arial" w:hAnsi="Arial" w:cs="Arial"/>
          <w:color w:val="000000" w:themeColor="text1"/>
          <w:shd w:val="clear" w:color="auto" w:fill="FFFFFF"/>
        </w:rPr>
        <w:t>European Early Childhood Education Research Journal</w:t>
      </w:r>
      <w:r w:rsidRPr="000E401C">
        <w:rPr>
          <w:rFonts w:ascii="Arial" w:hAnsi="Arial" w:cs="Arial"/>
          <w:color w:val="000000" w:themeColor="text1"/>
          <w:shd w:val="clear" w:color="auto" w:fill="FFFFFF"/>
        </w:rPr>
        <w:t>, 15, tud 197–211.</w:t>
      </w:r>
    </w:p>
    <w:p w14:paraId="24E4D9FD" w14:textId="77777777" w:rsidR="001F320A" w:rsidRPr="000E401C" w:rsidRDefault="001F320A" w:rsidP="001F320A">
      <w:pPr>
        <w:spacing w:line="360" w:lineRule="auto"/>
        <w:rPr>
          <w:rFonts w:ascii="Arial" w:hAnsi="Arial" w:cs="Arial"/>
          <w:color w:val="000000" w:themeColor="text1"/>
        </w:rPr>
      </w:pPr>
      <w:r w:rsidRPr="000E401C">
        <w:rPr>
          <w:rFonts w:ascii="Arial" w:hAnsi="Arial" w:cs="Arial"/>
          <w:color w:val="000000" w:themeColor="text1"/>
        </w:rPr>
        <w:t>Eisenberg, N., Fabes, R. A., Guthrie, I. K., &amp; Reiser, M. (2000). Dispositional emotionality and regulation: Their role in predicting quality of social functioning. Journal of Personality and Social Psychology, 78(1), tud 136-157.</w:t>
      </w:r>
    </w:p>
    <w:p w14:paraId="7A8B9141" w14:textId="77777777" w:rsidR="001F320A" w:rsidRPr="000E401C" w:rsidRDefault="001F320A" w:rsidP="001F320A">
      <w:pPr>
        <w:spacing w:line="360" w:lineRule="auto"/>
        <w:rPr>
          <w:rFonts w:ascii="Arial" w:hAnsi="Arial" w:cs="Arial"/>
          <w:color w:val="000000" w:themeColor="text1"/>
        </w:rPr>
      </w:pPr>
      <w:r w:rsidRPr="000E401C">
        <w:rPr>
          <w:rFonts w:ascii="Arial" w:hAnsi="Arial" w:cs="Arial"/>
          <w:noProof/>
          <w:color w:val="000000" w:themeColor="text1"/>
        </w:rPr>
        <mc:AlternateContent>
          <mc:Choice Requires="wps">
            <w:drawing>
              <wp:anchor distT="0" distB="0" distL="114300" distR="114300" simplePos="0" relativeHeight="251677696" behindDoc="0" locked="0" layoutInCell="1" allowOverlap="1" wp14:anchorId="7640F9DA" wp14:editId="35BE0A5F">
                <wp:simplePos x="0" y="0"/>
                <wp:positionH relativeFrom="column">
                  <wp:posOffset>1565564</wp:posOffset>
                </wp:positionH>
                <wp:positionV relativeFrom="paragraph">
                  <wp:posOffset>-981</wp:posOffset>
                </wp:positionV>
                <wp:extent cx="817418" cy="193963"/>
                <wp:effectExtent l="0" t="0" r="20955" b="15875"/>
                <wp:wrapNone/>
                <wp:docPr id="873706916" name="Rectangle 4"/>
                <wp:cNvGraphicFramePr/>
                <a:graphic xmlns:a="http://schemas.openxmlformats.org/drawingml/2006/main">
                  <a:graphicData uri="http://schemas.microsoft.com/office/word/2010/wordprocessingShape">
                    <wps:wsp>
                      <wps:cNvSpPr/>
                      <wps:spPr>
                        <a:xfrm>
                          <a:off x="0" y="0"/>
                          <a:ext cx="817418" cy="193963"/>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7968674" id="Rectangle 4" o:spid="_x0000_s1026" style="position:absolute;margin-left:123.25pt;margin-top:-.1pt;width:64.35pt;height:15.25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" fillcolor="#4472c4 [3204]" strokecolor="#09101d [484]" strokeweight="1pt"/>
            </w:pict>
          </mc:Fallback>
        </mc:AlternateContent>
      </w:r>
      <w:r w:rsidRPr="000E401C">
        <w:rPr>
          <w:rFonts w:ascii="Arial" w:hAnsi="Arial" w:cs="Arial"/>
          <w:color w:val="000000" w:themeColor="text1"/>
        </w:rPr>
        <w:t xml:space="preserve">Estyn, (2017) A report on Ysgol Saron. Available at: </w:t>
      </w:r>
      <w:hyperlink r:id="rId20" w:history="1">
        <w:r w:rsidRPr="000E401C">
          <w:rPr>
            <w:rStyle w:val="Hyperlink"/>
            <w:rFonts w:ascii="Arial" w:hAnsi="Arial" w:cs="Arial"/>
            <w:color w:val="000000" w:themeColor="text1"/>
          </w:rPr>
          <w:t>estyn-inspection-report-2017.pdf (primarysite-prod-sorted.s3.amazonaws.com)</w:t>
        </w:r>
      </w:hyperlink>
      <w:r w:rsidRPr="000E401C">
        <w:rPr>
          <w:rStyle w:val="Hyperlink"/>
          <w:rFonts w:ascii="Arial" w:hAnsi="Arial" w:cs="Arial"/>
          <w:color w:val="000000" w:themeColor="text1"/>
        </w:rPr>
        <w:t xml:space="preserve"> </w:t>
      </w:r>
      <w:r w:rsidRPr="000E401C">
        <w:rPr>
          <w:rStyle w:val="Hyperlink"/>
          <w:rFonts w:ascii="Arial" w:hAnsi="Arial" w:cs="Arial"/>
          <w:color w:val="000000" w:themeColor="text1"/>
          <w:u w:val="none"/>
        </w:rPr>
        <w:t>(Accessed: 12</w:t>
      </w:r>
      <w:r w:rsidRPr="000E401C">
        <w:rPr>
          <w:rStyle w:val="Hyperlink"/>
          <w:rFonts w:ascii="Arial" w:hAnsi="Arial" w:cs="Arial"/>
          <w:color w:val="000000" w:themeColor="text1"/>
          <w:u w:val="none"/>
          <w:vertAlign w:val="superscript"/>
        </w:rPr>
        <w:t>th</w:t>
      </w:r>
      <w:r w:rsidRPr="000E401C">
        <w:rPr>
          <w:rStyle w:val="Hyperlink"/>
          <w:rFonts w:ascii="Arial" w:hAnsi="Arial" w:cs="Arial"/>
          <w:color w:val="000000" w:themeColor="text1"/>
          <w:u w:val="none"/>
        </w:rPr>
        <w:t xml:space="preserve"> June 2024).</w:t>
      </w:r>
    </w:p>
    <w:p w14:paraId="57505C5A" w14:textId="77777777" w:rsidR="001F320A" w:rsidRPr="000E401C" w:rsidRDefault="001F320A" w:rsidP="001F320A">
      <w:pPr>
        <w:spacing w:line="360" w:lineRule="auto"/>
        <w:rPr>
          <w:rFonts w:ascii="Arial" w:hAnsi="Arial" w:cs="Arial"/>
          <w:color w:val="000000" w:themeColor="text1"/>
        </w:rPr>
      </w:pPr>
      <w:r w:rsidRPr="000E401C">
        <w:rPr>
          <w:rFonts w:ascii="Arial" w:hAnsi="Arial" w:cs="Arial"/>
          <w:color w:val="000000" w:themeColor="text1"/>
        </w:rPr>
        <w:t xml:space="preserve">Few, S. (2009). </w:t>
      </w:r>
      <w:r w:rsidRPr="000E401C">
        <w:rPr>
          <w:rStyle w:val="Emphasis"/>
          <w:rFonts w:ascii="Arial" w:hAnsi="Arial" w:cs="Arial"/>
          <w:color w:val="000000" w:themeColor="text1"/>
        </w:rPr>
        <w:t>Now You See It: Simple Visualization Techniques for Quantitative Analysis</w:t>
      </w:r>
      <w:r w:rsidRPr="000E401C">
        <w:rPr>
          <w:rFonts w:ascii="Arial" w:hAnsi="Arial" w:cs="Arial"/>
          <w:color w:val="000000" w:themeColor="text1"/>
        </w:rPr>
        <w:t>. Analytics Press.</w:t>
      </w:r>
    </w:p>
    <w:p w14:paraId="40F3DEB5" w14:textId="77777777" w:rsidR="001F320A" w:rsidRPr="000E401C" w:rsidRDefault="001F320A" w:rsidP="001F320A">
      <w:pPr>
        <w:spacing w:line="360" w:lineRule="auto"/>
        <w:rPr>
          <w:rFonts w:ascii="Arial" w:hAnsi="Arial" w:cs="Arial"/>
          <w:color w:val="000000" w:themeColor="text1"/>
        </w:rPr>
      </w:pPr>
      <w:r w:rsidRPr="000E401C">
        <w:rPr>
          <w:rFonts w:ascii="Arial" w:hAnsi="Arial" w:cs="Arial"/>
          <w:color w:val="000000" w:themeColor="text1"/>
        </w:rPr>
        <w:t xml:space="preserve">Field, A. (2013). </w:t>
      </w:r>
      <w:r w:rsidRPr="000E401C">
        <w:rPr>
          <w:rStyle w:val="Emphasis"/>
          <w:rFonts w:ascii="Arial" w:hAnsi="Arial" w:cs="Arial"/>
          <w:color w:val="000000" w:themeColor="text1"/>
        </w:rPr>
        <w:t>Discovering Statistics Using IBM SPSS Statistics</w:t>
      </w:r>
      <w:r w:rsidRPr="000E401C">
        <w:rPr>
          <w:rFonts w:ascii="Arial" w:hAnsi="Arial" w:cs="Arial"/>
          <w:color w:val="000000" w:themeColor="text1"/>
        </w:rPr>
        <w:t>. Sage Publications.</w:t>
      </w:r>
    </w:p>
    <w:p w14:paraId="66B3A2D0" w14:textId="77777777" w:rsidR="001F320A" w:rsidRPr="000E401C" w:rsidRDefault="001F320A" w:rsidP="001F320A">
      <w:pPr>
        <w:spacing w:line="360" w:lineRule="auto"/>
        <w:rPr>
          <w:rFonts w:ascii="Arial" w:hAnsi="Arial" w:cs="Arial"/>
          <w:color w:val="000000" w:themeColor="text1"/>
        </w:rPr>
      </w:pPr>
      <w:r w:rsidRPr="000E401C">
        <w:rPr>
          <w:rFonts w:ascii="Arial" w:hAnsi="Arial" w:cs="Arial"/>
          <w:color w:val="000000" w:themeColor="text1"/>
        </w:rPr>
        <w:t xml:space="preserve">Fraenkel, J. R., Wallen, N. E., &amp; Hyun, H. H. (2012). </w:t>
      </w:r>
      <w:r w:rsidRPr="000E401C">
        <w:rPr>
          <w:rStyle w:val="Emphasis"/>
          <w:rFonts w:ascii="Arial" w:hAnsi="Arial" w:cs="Arial"/>
          <w:color w:val="000000" w:themeColor="text1"/>
        </w:rPr>
        <w:t>How to Design and Evaluate Research in Education</w:t>
      </w:r>
      <w:r w:rsidRPr="000E401C">
        <w:rPr>
          <w:rFonts w:ascii="Arial" w:hAnsi="Arial" w:cs="Arial"/>
          <w:color w:val="000000" w:themeColor="text1"/>
        </w:rPr>
        <w:t xml:space="preserve"> (8th ed.). New York, NY: McGraw-Hill.</w:t>
      </w:r>
    </w:p>
    <w:p w14:paraId="1479F655" w14:textId="77777777" w:rsidR="001F320A" w:rsidRPr="000E401C" w:rsidRDefault="001F320A" w:rsidP="001F320A">
      <w:pPr>
        <w:spacing w:line="360" w:lineRule="auto"/>
        <w:rPr>
          <w:rFonts w:ascii="Arial" w:hAnsi="Arial" w:cs="Arial"/>
          <w:color w:val="000000" w:themeColor="text1"/>
        </w:rPr>
      </w:pPr>
      <w:r w:rsidRPr="000E401C">
        <w:rPr>
          <w:rFonts w:ascii="Arial" w:hAnsi="Arial" w:cs="Arial"/>
          <w:color w:val="000000" w:themeColor="text1"/>
        </w:rPr>
        <w:t xml:space="preserve">Greig, A., Taylor, J., &amp; MacKay, T. (2007). </w:t>
      </w:r>
      <w:r w:rsidRPr="000E401C">
        <w:rPr>
          <w:rStyle w:val="Emphasis"/>
          <w:rFonts w:ascii="Arial" w:hAnsi="Arial" w:cs="Arial"/>
          <w:color w:val="000000" w:themeColor="text1"/>
        </w:rPr>
        <w:t>Doing Research with Children: A Practical Guide</w:t>
      </w:r>
      <w:r w:rsidRPr="000E401C">
        <w:rPr>
          <w:rFonts w:ascii="Arial" w:hAnsi="Arial" w:cs="Arial"/>
          <w:color w:val="000000" w:themeColor="text1"/>
        </w:rPr>
        <w:t>. SAGE Publications.</w:t>
      </w:r>
    </w:p>
    <w:p w14:paraId="25EBDC85" w14:textId="77777777" w:rsidR="001F320A" w:rsidRPr="000E401C" w:rsidRDefault="001F320A" w:rsidP="001F320A">
      <w:pPr>
        <w:spacing w:line="360" w:lineRule="auto"/>
        <w:rPr>
          <w:rFonts w:ascii="Arial" w:hAnsi="Arial" w:cs="Arial"/>
          <w:color w:val="000000" w:themeColor="text1"/>
        </w:rPr>
      </w:pPr>
      <w:r w:rsidRPr="000E401C">
        <w:rPr>
          <w:rFonts w:ascii="Arial" w:hAnsi="Arial" w:cs="Arial"/>
          <w:color w:val="000000" w:themeColor="text1"/>
        </w:rPr>
        <w:t xml:space="preserve">Israel, B. A., et al. (1998). Review of community-based research: Assessing partnership approaches to improve public health. </w:t>
      </w:r>
      <w:r w:rsidRPr="000E401C">
        <w:rPr>
          <w:rStyle w:val="Emphasis"/>
          <w:rFonts w:ascii="Arial" w:hAnsi="Arial" w:cs="Arial"/>
          <w:color w:val="000000" w:themeColor="text1"/>
        </w:rPr>
        <w:t>Annual Review of Public Health</w:t>
      </w:r>
      <w:r w:rsidRPr="000E401C">
        <w:rPr>
          <w:rFonts w:ascii="Arial" w:hAnsi="Arial" w:cs="Arial"/>
          <w:color w:val="000000" w:themeColor="text1"/>
        </w:rPr>
        <w:t>, 19(1), tud 173-202.</w:t>
      </w:r>
    </w:p>
    <w:p w14:paraId="64779249" w14:textId="77777777" w:rsidR="001F320A" w:rsidRPr="000E401C" w:rsidRDefault="001F320A" w:rsidP="001F320A">
      <w:pPr>
        <w:spacing w:line="360" w:lineRule="auto"/>
        <w:rPr>
          <w:rFonts w:ascii="Arial" w:hAnsi="Arial" w:cs="Arial"/>
          <w:color w:val="000000" w:themeColor="text1"/>
        </w:rPr>
      </w:pPr>
      <w:r w:rsidRPr="000E401C">
        <w:rPr>
          <w:rFonts w:ascii="Arial" w:hAnsi="Arial" w:cs="Arial"/>
          <w:color w:val="000000" w:themeColor="text1"/>
        </w:rPr>
        <w:t>Johnson, D. W., &amp; Johnson, R. T. (2009). An Educational Psychology Success Story.</w:t>
      </w:r>
    </w:p>
    <w:p w14:paraId="5A33EEA8" w14:textId="77777777" w:rsidR="001F320A" w:rsidRPr="000E401C" w:rsidRDefault="001F320A" w:rsidP="001F320A">
      <w:pPr>
        <w:spacing w:line="360" w:lineRule="auto"/>
        <w:rPr>
          <w:rFonts w:ascii="Arial" w:hAnsi="Arial" w:cs="Arial"/>
          <w:color w:val="000000" w:themeColor="text1"/>
        </w:rPr>
      </w:pPr>
      <w:r w:rsidRPr="000E401C">
        <w:rPr>
          <w:rFonts w:ascii="Arial" w:hAnsi="Arial" w:cs="Arial"/>
          <w:color w:val="000000" w:themeColor="text1"/>
        </w:rPr>
        <w:lastRenderedPageBreak/>
        <w:t xml:space="preserve">Kostelnik, M. J., Soderman, A. K., &amp; Whiren, A. P. (2015). </w:t>
      </w:r>
      <w:r w:rsidRPr="000E401C">
        <w:rPr>
          <w:rStyle w:val="Emphasis"/>
          <w:rFonts w:ascii="Arial" w:hAnsi="Arial" w:cs="Arial"/>
          <w:color w:val="000000" w:themeColor="text1"/>
        </w:rPr>
        <w:t>Developmentally Appropriate Curriculum: Best Practices in Early Childhood Education</w:t>
      </w:r>
      <w:r w:rsidRPr="000E401C">
        <w:rPr>
          <w:rFonts w:ascii="Arial" w:hAnsi="Arial" w:cs="Arial"/>
          <w:color w:val="000000" w:themeColor="text1"/>
        </w:rPr>
        <w:t xml:space="preserve">. Available at: </w:t>
      </w:r>
      <w:hyperlink r:id="rId21" w:history="1">
        <w:r w:rsidRPr="000E401C">
          <w:rPr>
            <w:rStyle w:val="Hyperlink"/>
            <w:rFonts w:ascii="Arial" w:hAnsi="Arial" w:cs="Arial"/>
            <w:color w:val="000000" w:themeColor="text1"/>
          </w:rPr>
          <w:t>0134747674.pdf (pearsonhighered.com)</w:t>
        </w:r>
      </w:hyperlink>
      <w:r w:rsidRPr="000E401C">
        <w:rPr>
          <w:rFonts w:ascii="Arial" w:hAnsi="Arial" w:cs="Arial"/>
          <w:color w:val="000000" w:themeColor="text1"/>
        </w:rPr>
        <w:t xml:space="preserve"> (Accessed: 20</w:t>
      </w:r>
      <w:r w:rsidRPr="000E401C">
        <w:rPr>
          <w:rFonts w:ascii="Arial" w:hAnsi="Arial" w:cs="Arial"/>
          <w:color w:val="000000" w:themeColor="text1"/>
          <w:vertAlign w:val="superscript"/>
        </w:rPr>
        <w:t>th</w:t>
      </w:r>
      <w:r w:rsidRPr="000E401C">
        <w:rPr>
          <w:rFonts w:ascii="Arial" w:hAnsi="Arial" w:cs="Arial"/>
          <w:color w:val="000000" w:themeColor="text1"/>
        </w:rPr>
        <w:t xml:space="preserve"> June 2024).</w:t>
      </w:r>
    </w:p>
    <w:p w14:paraId="155791B4" w14:textId="77777777" w:rsidR="001F320A" w:rsidRPr="000E401C" w:rsidRDefault="001F320A" w:rsidP="001F320A">
      <w:pPr>
        <w:spacing w:line="360" w:lineRule="auto"/>
        <w:rPr>
          <w:rFonts w:ascii="Arial" w:hAnsi="Arial" w:cs="Arial"/>
          <w:color w:val="000000" w:themeColor="text1"/>
        </w:rPr>
      </w:pPr>
      <w:r w:rsidRPr="000E401C">
        <w:rPr>
          <w:rFonts w:ascii="Arial" w:hAnsi="Arial" w:cs="Arial"/>
          <w:color w:val="000000" w:themeColor="text1"/>
        </w:rPr>
        <w:t xml:space="preserve">Laevers, F. (1994). </w:t>
      </w:r>
      <w:r w:rsidRPr="000E401C">
        <w:rPr>
          <w:rFonts w:ascii="Arial" w:hAnsi="Arial" w:cs="Arial"/>
          <w:i/>
          <w:iCs/>
          <w:color w:val="000000" w:themeColor="text1"/>
        </w:rPr>
        <w:t>The Leuven Involvement Scale for Young Children</w:t>
      </w:r>
      <w:r w:rsidRPr="000E401C">
        <w:rPr>
          <w:rFonts w:ascii="Arial" w:hAnsi="Arial" w:cs="Arial"/>
          <w:color w:val="000000" w:themeColor="text1"/>
        </w:rPr>
        <w:t>. Centre for Experiential Education, Leuven University.</w:t>
      </w:r>
    </w:p>
    <w:p w14:paraId="5B7D64BB" w14:textId="77777777" w:rsidR="001F320A" w:rsidRPr="000E401C" w:rsidRDefault="001F320A" w:rsidP="001F320A">
      <w:pPr>
        <w:spacing w:line="360" w:lineRule="auto"/>
        <w:rPr>
          <w:rFonts w:ascii="Arial" w:hAnsi="Arial" w:cs="Arial"/>
          <w:color w:val="000000" w:themeColor="text1"/>
        </w:rPr>
      </w:pPr>
      <w:r w:rsidRPr="000E401C">
        <w:rPr>
          <w:rFonts w:ascii="Arial" w:hAnsi="Arial" w:cs="Arial"/>
          <w:color w:val="000000" w:themeColor="text1"/>
        </w:rPr>
        <w:t xml:space="preserve">Lencucha, R., Kothari, A., &amp; Rouse, M. J. (2010). The issue is knowledge translation: Knowledge translation for health care policy: An agenda for research and practice. </w:t>
      </w:r>
      <w:r w:rsidRPr="000E401C">
        <w:rPr>
          <w:rStyle w:val="Emphasis"/>
          <w:rFonts w:ascii="Arial" w:hAnsi="Arial" w:cs="Arial"/>
          <w:color w:val="000000" w:themeColor="text1"/>
        </w:rPr>
        <w:t>Implementation Science</w:t>
      </w:r>
      <w:r w:rsidRPr="000E401C">
        <w:rPr>
          <w:rFonts w:ascii="Arial" w:hAnsi="Arial" w:cs="Arial"/>
          <w:color w:val="000000" w:themeColor="text1"/>
        </w:rPr>
        <w:t>, 5(1), tud 19.</w:t>
      </w:r>
    </w:p>
    <w:p w14:paraId="748E3891" w14:textId="77777777" w:rsidR="001F320A" w:rsidRPr="000E401C" w:rsidRDefault="001F320A" w:rsidP="001F320A">
      <w:pPr>
        <w:spacing w:line="360" w:lineRule="auto"/>
        <w:rPr>
          <w:rFonts w:ascii="Arial" w:hAnsi="Arial" w:cs="Arial"/>
          <w:color w:val="000000" w:themeColor="text1"/>
        </w:rPr>
      </w:pPr>
      <w:r w:rsidRPr="000E401C">
        <w:rPr>
          <w:rFonts w:ascii="Arial" w:hAnsi="Arial" w:cs="Arial"/>
          <w:color w:val="000000" w:themeColor="text1"/>
        </w:rPr>
        <w:t xml:space="preserve">Lindgreen, A. et al. (2019). </w:t>
      </w:r>
      <w:r w:rsidRPr="000E401C">
        <w:rPr>
          <w:rFonts w:ascii="Arial" w:hAnsi="Arial" w:cs="Arial"/>
          <w:i/>
          <w:iCs/>
          <w:color w:val="000000" w:themeColor="text1"/>
        </w:rPr>
        <w:t>Engaging With Stakeholders: A Relational Perspective on Responsible Business.</w:t>
      </w:r>
      <w:r w:rsidRPr="000E401C">
        <w:rPr>
          <w:rFonts w:ascii="Arial" w:hAnsi="Arial" w:cs="Arial"/>
          <w:color w:val="000000" w:themeColor="text1"/>
        </w:rPr>
        <w:t xml:space="preserve"> Oxon, tud 3</w:t>
      </w:r>
    </w:p>
    <w:p w14:paraId="0F1CFC54" w14:textId="77777777" w:rsidR="001F320A" w:rsidRPr="000E401C" w:rsidRDefault="001F320A" w:rsidP="001F320A">
      <w:pPr>
        <w:spacing w:line="360" w:lineRule="auto"/>
        <w:rPr>
          <w:rFonts w:ascii="Arial" w:hAnsi="Arial" w:cs="Arial"/>
          <w:color w:val="000000" w:themeColor="text1"/>
        </w:rPr>
      </w:pPr>
      <w:r w:rsidRPr="000E401C">
        <w:rPr>
          <w:rFonts w:ascii="Arial" w:hAnsi="Arial" w:cs="Arial"/>
          <w:color w:val="000000" w:themeColor="text1"/>
        </w:rPr>
        <w:t xml:space="preserve">Lindon, J. (2013). </w:t>
      </w:r>
      <w:r w:rsidRPr="000E401C">
        <w:rPr>
          <w:rFonts w:ascii="Arial" w:hAnsi="Arial" w:cs="Arial"/>
          <w:i/>
          <w:iCs/>
          <w:color w:val="000000" w:themeColor="text1"/>
        </w:rPr>
        <w:t>Understanding Child Development: Linking Theory and Practice</w:t>
      </w:r>
      <w:r w:rsidRPr="000E401C">
        <w:rPr>
          <w:rFonts w:ascii="Arial" w:hAnsi="Arial" w:cs="Arial"/>
          <w:color w:val="000000" w:themeColor="text1"/>
        </w:rPr>
        <w:t>. Hodder Education.</w:t>
      </w:r>
    </w:p>
    <w:p w14:paraId="6608DA7C" w14:textId="77777777" w:rsidR="001F320A" w:rsidRPr="004553DD" w:rsidRDefault="001F320A" w:rsidP="001F320A">
      <w:pPr>
        <w:spacing w:line="360" w:lineRule="auto"/>
        <w:rPr>
          <w:rFonts w:ascii="Arial" w:hAnsi="Arial" w:cs="Arial"/>
        </w:rPr>
      </w:pPr>
      <w:r w:rsidRPr="004553DD">
        <w:rPr>
          <w:rFonts w:ascii="Arial" w:hAnsi="Arial" w:cs="Arial"/>
        </w:rPr>
        <w:t xml:space="preserve">Llywodraeth Cymru, (2023) </w:t>
      </w:r>
      <w:r w:rsidRPr="004553DD">
        <w:rPr>
          <w:rFonts w:ascii="Arial" w:hAnsi="Arial" w:cs="Arial"/>
          <w:i/>
          <w:iCs/>
        </w:rPr>
        <w:t>Addysgeg</w:t>
      </w:r>
      <w:r w:rsidRPr="004553DD">
        <w:rPr>
          <w:rFonts w:ascii="Arial" w:hAnsi="Arial" w:cs="Arial"/>
        </w:rPr>
        <w:t xml:space="preserve">. Available at: </w:t>
      </w:r>
      <w:hyperlink r:id="rId22" w:history="1">
        <w:r w:rsidRPr="004553DD">
          <w:rPr>
            <w:rStyle w:val="Hyperlink"/>
            <w:rFonts w:ascii="Arial" w:hAnsi="Arial" w:cs="Arial"/>
            <w:color w:val="auto"/>
          </w:rPr>
          <w:t>Addysgeg - Hwb (gov.wales)</w:t>
        </w:r>
      </w:hyperlink>
      <w:r w:rsidRPr="004553DD">
        <w:rPr>
          <w:rFonts w:ascii="Arial" w:hAnsi="Arial" w:cs="Arial"/>
        </w:rPr>
        <w:t xml:space="preserve"> (Accessed: 20</w:t>
      </w:r>
      <w:r w:rsidRPr="004553DD">
        <w:rPr>
          <w:rFonts w:ascii="Arial" w:hAnsi="Arial" w:cs="Arial"/>
          <w:vertAlign w:val="superscript"/>
        </w:rPr>
        <w:t>th</w:t>
      </w:r>
      <w:r w:rsidRPr="004553DD">
        <w:rPr>
          <w:rFonts w:ascii="Arial" w:hAnsi="Arial" w:cs="Arial"/>
        </w:rPr>
        <w:t xml:space="preserve"> June 2024).</w:t>
      </w:r>
    </w:p>
    <w:p w14:paraId="7CB2BB2F" w14:textId="77777777" w:rsidR="001F320A" w:rsidRPr="000E401C" w:rsidRDefault="001F320A" w:rsidP="001F320A">
      <w:pPr>
        <w:spacing w:line="360" w:lineRule="auto"/>
        <w:rPr>
          <w:rFonts w:ascii="Arial" w:eastAsia="Times New Roman" w:hAnsi="Arial" w:cs="Arial"/>
          <w:color w:val="000000" w:themeColor="text1"/>
          <w:kern w:val="0"/>
          <w:lang w:eastAsia="en-GB"/>
          <w14:ligatures w14:val="none"/>
        </w:rPr>
      </w:pPr>
      <w:r w:rsidRPr="000E401C">
        <w:rPr>
          <w:rFonts w:ascii="Arial" w:hAnsi="Arial" w:cs="Arial"/>
          <w:color w:val="000000" w:themeColor="text1"/>
        </w:rPr>
        <w:t xml:space="preserve">Llywodraeth Cynulliad Cymru, (2008) </w:t>
      </w:r>
      <w:r w:rsidRPr="000E401C">
        <w:rPr>
          <w:rFonts w:ascii="Arial" w:hAnsi="Arial" w:cs="Arial"/>
          <w:i/>
          <w:iCs/>
          <w:color w:val="000000" w:themeColor="text1"/>
        </w:rPr>
        <w:t xml:space="preserve">Addysg ar gyfer Datblygu Cynaliadwy a Dinasyddiaeth Fyd-eang, </w:t>
      </w:r>
      <w:r w:rsidRPr="000E401C">
        <w:rPr>
          <w:rFonts w:ascii="Arial" w:hAnsi="Arial" w:cs="Arial"/>
          <w:color w:val="000000" w:themeColor="text1"/>
        </w:rPr>
        <w:t xml:space="preserve">Available at: </w:t>
      </w:r>
      <w:hyperlink r:id="rId23" w:history="1">
        <w:r w:rsidRPr="000E401C">
          <w:rPr>
            <w:rStyle w:val="Hyperlink"/>
            <w:rFonts w:ascii="Arial" w:hAnsi="Arial" w:cs="Arial"/>
            <w:color w:val="000000" w:themeColor="text1"/>
          </w:rPr>
          <w:t>gwybodaeth-ar-gyfer-athrawon-dan-hyfforddiant-ac-athrawon-newydd.pdf (gov.wales)</w:t>
        </w:r>
      </w:hyperlink>
      <w:r w:rsidRPr="000E401C">
        <w:rPr>
          <w:rFonts w:ascii="Arial" w:hAnsi="Arial" w:cs="Arial"/>
          <w:color w:val="000000" w:themeColor="text1"/>
        </w:rPr>
        <w:t xml:space="preserve"> (Accessed: 17</w:t>
      </w:r>
      <w:r w:rsidRPr="000E401C">
        <w:rPr>
          <w:rFonts w:ascii="Arial" w:hAnsi="Arial" w:cs="Arial"/>
          <w:color w:val="000000" w:themeColor="text1"/>
          <w:vertAlign w:val="superscript"/>
        </w:rPr>
        <w:t>th</w:t>
      </w:r>
      <w:r w:rsidRPr="000E401C">
        <w:rPr>
          <w:rFonts w:ascii="Arial" w:hAnsi="Arial" w:cs="Arial"/>
          <w:color w:val="000000" w:themeColor="text1"/>
        </w:rPr>
        <w:t xml:space="preserve"> May 2024)</w:t>
      </w:r>
      <w:r w:rsidRPr="000E401C">
        <w:rPr>
          <w:rFonts w:ascii="Arial" w:eastAsia="Times New Roman" w:hAnsi="Arial" w:cs="Arial"/>
          <w:color w:val="000000" w:themeColor="text1"/>
          <w:kern w:val="0"/>
          <w:lang w:eastAsia="en-GB"/>
          <w14:ligatures w14:val="none"/>
        </w:rPr>
        <w:t>.</w:t>
      </w:r>
    </w:p>
    <w:p w14:paraId="6FC3E8BE" w14:textId="77777777" w:rsidR="001F320A" w:rsidRPr="000E401C" w:rsidRDefault="001F320A" w:rsidP="001F320A">
      <w:pPr>
        <w:spacing w:line="360" w:lineRule="auto"/>
        <w:rPr>
          <w:rFonts w:ascii="Arial" w:hAnsi="Arial" w:cs="Arial"/>
          <w:color w:val="000000" w:themeColor="text1"/>
        </w:rPr>
      </w:pPr>
      <w:r w:rsidRPr="000E401C">
        <w:rPr>
          <w:rFonts w:ascii="Arial" w:hAnsi="Arial" w:cs="Arial"/>
          <w:color w:val="000000" w:themeColor="text1"/>
        </w:rPr>
        <w:t xml:space="preserve">Lohr, S. L. (2019). </w:t>
      </w:r>
      <w:r w:rsidRPr="000E401C">
        <w:rPr>
          <w:rFonts w:ascii="Arial" w:hAnsi="Arial" w:cs="Arial"/>
          <w:i/>
          <w:iCs/>
          <w:color w:val="000000" w:themeColor="text1"/>
        </w:rPr>
        <w:t>Sampling: Design and Analysis</w:t>
      </w:r>
      <w:r w:rsidRPr="000E401C">
        <w:rPr>
          <w:rFonts w:ascii="Arial" w:hAnsi="Arial" w:cs="Arial"/>
          <w:color w:val="000000" w:themeColor="text1"/>
        </w:rPr>
        <w:t>. Chapman and Hall. New York.</w:t>
      </w:r>
    </w:p>
    <w:p w14:paraId="49C4A5CD" w14:textId="77777777" w:rsidR="001F320A" w:rsidRPr="000E401C" w:rsidRDefault="001F320A" w:rsidP="001F320A">
      <w:pPr>
        <w:spacing w:line="360" w:lineRule="auto"/>
        <w:rPr>
          <w:rFonts w:ascii="Arial" w:hAnsi="Arial" w:cs="Arial"/>
          <w:color w:val="000000" w:themeColor="text1"/>
        </w:rPr>
      </w:pPr>
      <w:r w:rsidRPr="000E401C">
        <w:rPr>
          <w:rFonts w:ascii="Arial" w:hAnsi="Arial" w:cs="Arial"/>
          <w:color w:val="000000" w:themeColor="text1"/>
        </w:rPr>
        <w:t xml:space="preserve">McCombes, S. (2023) </w:t>
      </w:r>
      <w:r w:rsidRPr="000E401C">
        <w:rPr>
          <w:rFonts w:ascii="Arial" w:hAnsi="Arial" w:cs="Arial"/>
          <w:i/>
          <w:iCs/>
          <w:color w:val="000000" w:themeColor="text1"/>
        </w:rPr>
        <w:t>What Is a Case Study?.</w:t>
      </w:r>
      <w:r w:rsidRPr="000E401C">
        <w:rPr>
          <w:rFonts w:ascii="Arial" w:hAnsi="Arial" w:cs="Arial"/>
          <w:color w:val="000000" w:themeColor="text1"/>
        </w:rPr>
        <w:t xml:space="preserve"> Available at: </w:t>
      </w:r>
      <w:hyperlink r:id="rId24" w:history="1">
        <w:r w:rsidRPr="000E401C">
          <w:rPr>
            <w:rStyle w:val="Hyperlink"/>
            <w:rFonts w:ascii="Arial" w:hAnsi="Arial" w:cs="Arial"/>
            <w:color w:val="000000" w:themeColor="text1"/>
          </w:rPr>
          <w:t>What Is a Case Study? | Definition, Examples &amp; Methods (scribbr.com)</w:t>
        </w:r>
      </w:hyperlink>
      <w:r w:rsidRPr="000E401C">
        <w:rPr>
          <w:rFonts w:ascii="Arial" w:hAnsi="Arial" w:cs="Arial"/>
          <w:color w:val="000000" w:themeColor="text1"/>
        </w:rPr>
        <w:t xml:space="preserve"> (Accessed: 9</w:t>
      </w:r>
      <w:r w:rsidRPr="000E401C">
        <w:rPr>
          <w:rFonts w:ascii="Arial" w:hAnsi="Arial" w:cs="Arial"/>
          <w:color w:val="000000" w:themeColor="text1"/>
          <w:vertAlign w:val="superscript"/>
        </w:rPr>
        <w:t>th</w:t>
      </w:r>
      <w:r w:rsidRPr="000E401C">
        <w:rPr>
          <w:rFonts w:ascii="Arial" w:hAnsi="Arial" w:cs="Arial"/>
          <w:color w:val="000000" w:themeColor="text1"/>
        </w:rPr>
        <w:t xml:space="preserve"> of June 2024) </w:t>
      </w:r>
    </w:p>
    <w:p w14:paraId="18198F27" w14:textId="77777777" w:rsidR="001F320A" w:rsidRPr="000E401C" w:rsidRDefault="001F320A" w:rsidP="001F320A">
      <w:pPr>
        <w:spacing w:line="360" w:lineRule="auto"/>
        <w:rPr>
          <w:rFonts w:ascii="Arial" w:hAnsi="Arial" w:cs="Arial"/>
          <w:color w:val="000000" w:themeColor="text1"/>
        </w:rPr>
      </w:pPr>
      <w:r w:rsidRPr="000E401C">
        <w:rPr>
          <w:rFonts w:ascii="Arial" w:hAnsi="Arial" w:cs="Arial"/>
          <w:color w:val="000000" w:themeColor="text1"/>
          <w:shd w:val="clear" w:color="auto" w:fill="FFFFFF"/>
        </w:rPr>
        <w:t xml:space="preserve">Mcleod, S. (2023) </w:t>
      </w:r>
      <w:r w:rsidRPr="000E401C">
        <w:rPr>
          <w:rFonts w:ascii="Arial" w:hAnsi="Arial" w:cs="Arial"/>
          <w:i/>
          <w:iCs/>
          <w:color w:val="000000" w:themeColor="text1"/>
          <w:shd w:val="clear" w:color="auto" w:fill="FFFFFF"/>
        </w:rPr>
        <w:t>Questionnaire Method In Research</w:t>
      </w:r>
      <w:r w:rsidRPr="000E401C">
        <w:rPr>
          <w:rFonts w:ascii="Arial" w:hAnsi="Arial" w:cs="Arial"/>
          <w:color w:val="000000" w:themeColor="text1"/>
          <w:shd w:val="clear" w:color="auto" w:fill="FFFFFF"/>
        </w:rPr>
        <w:t xml:space="preserve">. Available at: </w:t>
      </w:r>
      <w:hyperlink r:id="rId25" w:history="1">
        <w:r w:rsidRPr="000E401C">
          <w:rPr>
            <w:rStyle w:val="Hyperlink"/>
            <w:rFonts w:ascii="Arial" w:hAnsi="Arial" w:cs="Arial"/>
            <w:color w:val="000000" w:themeColor="text1"/>
          </w:rPr>
          <w:t>What Is a Questionnaire and How Is It Used in Research? (simplypsychology.org)</w:t>
        </w:r>
      </w:hyperlink>
      <w:r w:rsidRPr="000E401C">
        <w:rPr>
          <w:rStyle w:val="Hyperlink"/>
          <w:rFonts w:ascii="Arial" w:hAnsi="Arial" w:cs="Arial"/>
          <w:color w:val="000000" w:themeColor="text1"/>
        </w:rPr>
        <w:t xml:space="preserve"> </w:t>
      </w:r>
      <w:r w:rsidRPr="000E401C">
        <w:rPr>
          <w:rStyle w:val="Hyperlink"/>
          <w:rFonts w:ascii="Arial" w:hAnsi="Arial" w:cs="Arial"/>
          <w:color w:val="000000" w:themeColor="text1"/>
          <w:u w:val="none"/>
        </w:rPr>
        <w:t>(Accessed: 12</w:t>
      </w:r>
      <w:r w:rsidRPr="000E401C">
        <w:rPr>
          <w:rStyle w:val="Hyperlink"/>
          <w:rFonts w:ascii="Arial" w:hAnsi="Arial" w:cs="Arial"/>
          <w:color w:val="000000" w:themeColor="text1"/>
          <w:u w:val="none"/>
          <w:vertAlign w:val="superscript"/>
        </w:rPr>
        <w:t>th</w:t>
      </w:r>
      <w:r w:rsidRPr="000E401C">
        <w:rPr>
          <w:rStyle w:val="Hyperlink"/>
          <w:rFonts w:ascii="Arial" w:hAnsi="Arial" w:cs="Arial"/>
          <w:color w:val="000000" w:themeColor="text1"/>
          <w:u w:val="none"/>
        </w:rPr>
        <w:t xml:space="preserve"> June 2024).</w:t>
      </w:r>
    </w:p>
    <w:p w14:paraId="2795914D" w14:textId="77777777" w:rsidR="001F320A" w:rsidRPr="000E401C" w:rsidRDefault="001F320A" w:rsidP="001F320A">
      <w:pPr>
        <w:spacing w:line="360" w:lineRule="auto"/>
        <w:rPr>
          <w:rFonts w:ascii="Arial" w:hAnsi="Arial" w:cs="Arial"/>
          <w:color w:val="000000" w:themeColor="text1"/>
        </w:rPr>
      </w:pPr>
      <w:r w:rsidRPr="000E401C">
        <w:rPr>
          <w:rFonts w:ascii="Arial" w:hAnsi="Arial" w:cs="Arial"/>
          <w:color w:val="000000" w:themeColor="text1"/>
        </w:rPr>
        <w:t xml:space="preserve">O’Fallon, L. R., &amp; Dearry, A. (2002). Community-based participatory research as a tool to advance environmental health sciences. </w:t>
      </w:r>
      <w:r w:rsidRPr="000E401C">
        <w:rPr>
          <w:rStyle w:val="Emphasis"/>
          <w:rFonts w:ascii="Arial" w:hAnsi="Arial" w:cs="Arial"/>
          <w:color w:val="000000" w:themeColor="text1"/>
        </w:rPr>
        <w:t>Environmental Health Perspectives</w:t>
      </w:r>
      <w:r w:rsidRPr="000E401C">
        <w:rPr>
          <w:rFonts w:ascii="Arial" w:hAnsi="Arial" w:cs="Arial"/>
          <w:color w:val="000000" w:themeColor="text1"/>
        </w:rPr>
        <w:t>, 110(S2), tud 155-159.</w:t>
      </w:r>
    </w:p>
    <w:p w14:paraId="2FF4116A" w14:textId="77777777" w:rsidR="001F320A" w:rsidRPr="00251860" w:rsidRDefault="001F320A" w:rsidP="001F320A">
      <w:pPr>
        <w:spacing w:after="0" w:line="360" w:lineRule="auto"/>
        <w:rPr>
          <w:rFonts w:ascii="Arial" w:eastAsia="Times New Roman" w:hAnsi="Arial" w:cs="Arial"/>
          <w:color w:val="000000" w:themeColor="text1"/>
          <w:kern w:val="0"/>
          <w:lang w:eastAsia="en-GB"/>
          <w14:ligatures w14:val="none"/>
        </w:rPr>
      </w:pPr>
      <w:r w:rsidRPr="00251860">
        <w:rPr>
          <w:rFonts w:ascii="Arial" w:eastAsia="Times New Roman" w:hAnsi="Arial" w:cs="Arial"/>
          <w:color w:val="000000" w:themeColor="text1"/>
          <w:kern w:val="0"/>
          <w:lang w:eastAsia="en-GB"/>
          <w14:ligatures w14:val="none"/>
        </w:rPr>
        <w:t xml:space="preserve">Piaget, J. (1952). </w:t>
      </w:r>
      <w:r w:rsidRPr="00251860">
        <w:rPr>
          <w:rFonts w:ascii="Arial" w:eastAsia="Times New Roman" w:hAnsi="Arial" w:cs="Arial"/>
          <w:i/>
          <w:iCs/>
          <w:color w:val="000000" w:themeColor="text1"/>
          <w:kern w:val="0"/>
          <w:lang w:eastAsia="en-GB"/>
          <w14:ligatures w14:val="none"/>
        </w:rPr>
        <w:t>The Origins of Intelligence in Children</w:t>
      </w:r>
      <w:r w:rsidRPr="00251860">
        <w:rPr>
          <w:rFonts w:ascii="Arial" w:eastAsia="Times New Roman" w:hAnsi="Arial" w:cs="Arial"/>
          <w:color w:val="000000" w:themeColor="text1"/>
          <w:kern w:val="0"/>
          <w:lang w:eastAsia="en-GB"/>
          <w14:ligatures w14:val="none"/>
        </w:rPr>
        <w:t>. International Universities Press.</w:t>
      </w:r>
    </w:p>
    <w:p w14:paraId="414CCC33" w14:textId="77777777" w:rsidR="001F320A" w:rsidRPr="000E401C" w:rsidRDefault="001F320A" w:rsidP="001F320A">
      <w:pPr>
        <w:spacing w:line="360" w:lineRule="auto"/>
        <w:rPr>
          <w:rFonts w:ascii="Arial" w:hAnsi="Arial" w:cs="Arial"/>
          <w:color w:val="000000" w:themeColor="text1"/>
          <w:shd w:val="clear" w:color="auto" w:fill="FFFFFF"/>
        </w:rPr>
      </w:pPr>
      <w:r w:rsidRPr="000E401C">
        <w:rPr>
          <w:rFonts w:ascii="Arial" w:hAnsi="Arial" w:cs="Arial"/>
          <w:color w:val="000000" w:themeColor="text1"/>
          <w:shd w:val="clear" w:color="auto" w:fill="FFFFFF"/>
        </w:rPr>
        <w:t>Piaget, J. (1970). </w:t>
      </w:r>
      <w:r w:rsidRPr="000E401C">
        <w:rPr>
          <w:rStyle w:val="Emphasis"/>
          <w:rFonts w:ascii="Arial" w:hAnsi="Arial" w:cs="Arial"/>
          <w:color w:val="000000" w:themeColor="text1"/>
          <w:shd w:val="clear" w:color="auto" w:fill="FFFFFF"/>
        </w:rPr>
        <w:t>Science of education and the psychology of the child. Trans. D. Coltman.</w:t>
      </w:r>
      <w:r w:rsidRPr="000E401C">
        <w:rPr>
          <w:rFonts w:ascii="Arial" w:hAnsi="Arial" w:cs="Arial"/>
          <w:color w:val="000000" w:themeColor="text1"/>
          <w:shd w:val="clear" w:color="auto" w:fill="FFFFFF"/>
        </w:rPr>
        <w:t> Orion.</w:t>
      </w:r>
    </w:p>
    <w:p w14:paraId="3A429F50" w14:textId="77777777" w:rsidR="001F320A" w:rsidRPr="000E401C" w:rsidRDefault="001F320A" w:rsidP="001F320A">
      <w:pPr>
        <w:spacing w:line="360" w:lineRule="auto"/>
        <w:rPr>
          <w:rFonts w:ascii="Arial" w:hAnsi="Arial" w:cs="Arial"/>
          <w:color w:val="000000" w:themeColor="text1"/>
        </w:rPr>
      </w:pPr>
      <w:r w:rsidRPr="000E401C">
        <w:rPr>
          <w:rFonts w:ascii="Arial" w:hAnsi="Arial" w:cs="Arial"/>
          <w:color w:val="000000" w:themeColor="text1"/>
        </w:rPr>
        <w:t xml:space="preserve">Popper, K. (1959). </w:t>
      </w:r>
      <w:r w:rsidRPr="000E401C">
        <w:rPr>
          <w:rStyle w:val="Emphasis"/>
          <w:rFonts w:ascii="Arial" w:hAnsi="Arial" w:cs="Arial"/>
          <w:color w:val="000000" w:themeColor="text1"/>
        </w:rPr>
        <w:t>The Logic of Scientific Discovery</w:t>
      </w:r>
      <w:r w:rsidRPr="000E401C">
        <w:rPr>
          <w:rFonts w:ascii="Arial" w:hAnsi="Arial" w:cs="Arial"/>
          <w:color w:val="000000" w:themeColor="text1"/>
        </w:rPr>
        <w:t>. London: Hutchinson.</w:t>
      </w:r>
    </w:p>
    <w:p w14:paraId="28E69149" w14:textId="77777777" w:rsidR="001F320A" w:rsidRPr="000E401C" w:rsidRDefault="001F320A" w:rsidP="001F320A">
      <w:pPr>
        <w:pStyle w:val="ts-body-small"/>
        <w:shd w:val="clear" w:color="auto" w:fill="FFFFFF"/>
        <w:spacing w:before="0" w:beforeAutospacing="0" w:after="180" w:afterAutospacing="0" w:line="360" w:lineRule="auto"/>
        <w:textAlignment w:val="baseline"/>
        <w:rPr>
          <w:rFonts w:ascii="Arial" w:hAnsi="Arial" w:cs="Arial"/>
          <w:color w:val="000000" w:themeColor="text1"/>
          <w:sz w:val="22"/>
          <w:szCs w:val="22"/>
        </w:rPr>
      </w:pPr>
      <w:r w:rsidRPr="000E401C">
        <w:rPr>
          <w:rFonts w:ascii="Arial" w:hAnsi="Arial" w:cs="Arial"/>
          <w:color w:val="000000" w:themeColor="text1"/>
          <w:sz w:val="22"/>
          <w:szCs w:val="22"/>
        </w:rPr>
        <w:lastRenderedPageBreak/>
        <w:t xml:space="preserve">Rouse, K. (2020) ‘A School Leader’s Guide to effective Stakeholders Engagement’ Available at: </w:t>
      </w:r>
      <w:hyperlink r:id="rId26" w:history="1">
        <w:r w:rsidRPr="000E401C">
          <w:rPr>
            <w:rStyle w:val="Hyperlink"/>
            <w:rFonts w:ascii="Arial" w:hAnsi="Arial" w:cs="Arial"/>
            <w:color w:val="000000" w:themeColor="text1"/>
            <w:sz w:val="22"/>
            <w:szCs w:val="22"/>
          </w:rPr>
          <w:t>A School Leader’s Guide to Effective Stakeholder Engagement | Bellwether</w:t>
        </w:r>
      </w:hyperlink>
      <w:r w:rsidRPr="000E401C">
        <w:rPr>
          <w:rFonts w:ascii="Arial" w:hAnsi="Arial" w:cs="Arial"/>
          <w:color w:val="000000" w:themeColor="text1"/>
          <w:sz w:val="22"/>
          <w:szCs w:val="22"/>
        </w:rPr>
        <w:t xml:space="preserve"> (Accessed: 20</w:t>
      </w:r>
      <w:r w:rsidRPr="000E401C">
        <w:rPr>
          <w:rFonts w:ascii="Arial" w:hAnsi="Arial" w:cs="Arial"/>
          <w:color w:val="000000" w:themeColor="text1"/>
          <w:sz w:val="22"/>
          <w:szCs w:val="22"/>
          <w:vertAlign w:val="superscript"/>
        </w:rPr>
        <w:t>th</w:t>
      </w:r>
      <w:r w:rsidRPr="000E401C">
        <w:rPr>
          <w:rFonts w:ascii="Arial" w:hAnsi="Arial" w:cs="Arial"/>
          <w:color w:val="000000" w:themeColor="text1"/>
          <w:sz w:val="22"/>
          <w:szCs w:val="22"/>
        </w:rPr>
        <w:t xml:space="preserve"> June 2024).</w:t>
      </w:r>
    </w:p>
    <w:p w14:paraId="30607377" w14:textId="77777777" w:rsidR="001F320A" w:rsidRPr="000E401C" w:rsidRDefault="001F320A" w:rsidP="001F320A">
      <w:pPr>
        <w:spacing w:line="360" w:lineRule="auto"/>
        <w:rPr>
          <w:rFonts w:ascii="Arial" w:hAnsi="Arial" w:cs="Arial"/>
          <w:color w:val="000000" w:themeColor="text1"/>
        </w:rPr>
      </w:pPr>
      <w:r w:rsidRPr="000E401C">
        <w:rPr>
          <w:rFonts w:ascii="Arial" w:hAnsi="Arial" w:cs="Arial"/>
          <w:color w:val="000000" w:themeColor="text1"/>
        </w:rPr>
        <w:t xml:space="preserve">Rubin, K. H., &amp; Coplan, R. J. (2004). Paying attention to and not neglecting social withdrawal and social isolation. </w:t>
      </w:r>
      <w:r w:rsidRPr="000E401C">
        <w:rPr>
          <w:rStyle w:val="Emphasis"/>
          <w:rFonts w:ascii="Arial" w:hAnsi="Arial" w:cs="Arial"/>
          <w:color w:val="000000" w:themeColor="text1"/>
        </w:rPr>
        <w:t>Merrill-Palmer Quarterly</w:t>
      </w:r>
      <w:r w:rsidRPr="000E401C">
        <w:rPr>
          <w:rFonts w:ascii="Arial" w:hAnsi="Arial" w:cs="Arial"/>
          <w:color w:val="000000" w:themeColor="text1"/>
        </w:rPr>
        <w:t>, 50(4), tud 506-534.</w:t>
      </w:r>
    </w:p>
    <w:p w14:paraId="7F3A5CD1" w14:textId="77777777" w:rsidR="001F320A" w:rsidRPr="000E401C" w:rsidRDefault="001F320A" w:rsidP="001F320A">
      <w:pPr>
        <w:spacing w:line="360" w:lineRule="auto"/>
        <w:rPr>
          <w:rFonts w:ascii="Arial" w:hAnsi="Arial" w:cs="Arial"/>
          <w:color w:val="000000" w:themeColor="text1"/>
        </w:rPr>
      </w:pPr>
      <w:r w:rsidRPr="000E401C">
        <w:rPr>
          <w:rFonts w:ascii="Arial" w:hAnsi="Arial" w:cs="Arial"/>
          <w:color w:val="000000" w:themeColor="text1"/>
        </w:rPr>
        <w:t xml:space="preserve">Rubin, K. H., Bukowski, W. M., &amp; Parker, J. G. (2006). </w:t>
      </w:r>
      <w:r w:rsidRPr="000E401C">
        <w:rPr>
          <w:rFonts w:ascii="Arial" w:hAnsi="Arial" w:cs="Arial"/>
          <w:i/>
          <w:iCs/>
          <w:color w:val="000000" w:themeColor="text1"/>
        </w:rPr>
        <w:t>Peer interactions, relationships, and groups. In N. Eisenber</w:t>
      </w:r>
      <w:r w:rsidRPr="000E401C">
        <w:rPr>
          <w:rFonts w:ascii="Arial" w:hAnsi="Arial" w:cs="Arial"/>
          <w:color w:val="000000" w:themeColor="text1"/>
        </w:rPr>
        <w:t xml:space="preserve">g (Ed.), </w:t>
      </w:r>
      <w:r w:rsidRPr="000E401C">
        <w:rPr>
          <w:rStyle w:val="Emphasis"/>
          <w:rFonts w:ascii="Arial" w:hAnsi="Arial" w:cs="Arial"/>
          <w:i w:val="0"/>
          <w:iCs w:val="0"/>
          <w:color w:val="000000" w:themeColor="text1"/>
        </w:rPr>
        <w:t>Handbook of Child Psychology</w:t>
      </w:r>
      <w:r w:rsidRPr="000E401C">
        <w:rPr>
          <w:rFonts w:ascii="Arial" w:hAnsi="Arial" w:cs="Arial"/>
          <w:i/>
          <w:iCs/>
          <w:color w:val="000000" w:themeColor="text1"/>
        </w:rPr>
        <w:t>.</w:t>
      </w:r>
      <w:r w:rsidRPr="000E401C">
        <w:rPr>
          <w:rFonts w:ascii="Arial" w:hAnsi="Arial" w:cs="Arial"/>
          <w:color w:val="000000" w:themeColor="text1"/>
        </w:rPr>
        <w:t xml:space="preserve"> 6th ed, 3, tud 571-645.</w:t>
      </w:r>
    </w:p>
    <w:p w14:paraId="7D07ADCA" w14:textId="77777777" w:rsidR="001F320A" w:rsidRPr="000E401C" w:rsidRDefault="001F320A" w:rsidP="001F320A">
      <w:pPr>
        <w:spacing w:line="360" w:lineRule="auto"/>
        <w:rPr>
          <w:rFonts w:ascii="Arial" w:hAnsi="Arial" w:cs="Arial"/>
          <w:color w:val="000000" w:themeColor="text1"/>
        </w:rPr>
      </w:pPr>
      <w:r w:rsidRPr="000E401C">
        <w:rPr>
          <w:rFonts w:ascii="Arial" w:hAnsi="Arial" w:cs="Arial"/>
          <w:color w:val="000000" w:themeColor="text1"/>
        </w:rPr>
        <w:t xml:space="preserve">Scott, J. (2008). Children as respondents: the challenge for quantitative methods. In P. Christensen &amp; A. James (Eds.), </w:t>
      </w:r>
      <w:r w:rsidRPr="000E401C">
        <w:rPr>
          <w:rStyle w:val="Emphasis"/>
          <w:rFonts w:ascii="Arial" w:hAnsi="Arial" w:cs="Arial"/>
          <w:color w:val="000000" w:themeColor="text1"/>
        </w:rPr>
        <w:t>Research with Children: Perspectives and Practices</w:t>
      </w:r>
      <w:r w:rsidRPr="000E401C">
        <w:rPr>
          <w:rFonts w:ascii="Arial" w:hAnsi="Arial" w:cs="Arial"/>
          <w:color w:val="000000" w:themeColor="text1"/>
        </w:rPr>
        <w:t>. tud 87-108.</w:t>
      </w:r>
    </w:p>
    <w:p w14:paraId="2AA325EE" w14:textId="77777777" w:rsidR="001F320A" w:rsidRPr="000E401C" w:rsidRDefault="001F320A" w:rsidP="001F320A">
      <w:pPr>
        <w:spacing w:line="360" w:lineRule="auto"/>
        <w:rPr>
          <w:rFonts w:ascii="Arial" w:hAnsi="Arial" w:cs="Arial"/>
          <w:color w:val="000000" w:themeColor="text1"/>
        </w:rPr>
      </w:pPr>
      <w:r w:rsidRPr="000E401C">
        <w:rPr>
          <w:rFonts w:ascii="Arial" w:hAnsi="Arial" w:cs="Arial"/>
          <w:color w:val="000000" w:themeColor="text1"/>
        </w:rPr>
        <w:t xml:space="preserve">Sieber, J. E. (1992). </w:t>
      </w:r>
      <w:r w:rsidRPr="000E401C">
        <w:rPr>
          <w:rStyle w:val="Emphasis"/>
          <w:rFonts w:ascii="Arial" w:hAnsi="Arial" w:cs="Arial"/>
          <w:color w:val="000000" w:themeColor="text1"/>
        </w:rPr>
        <w:t>Planning ethically responsible research: A guide for students and internal review boards</w:t>
      </w:r>
      <w:r w:rsidRPr="000E401C">
        <w:rPr>
          <w:rFonts w:ascii="Arial" w:hAnsi="Arial" w:cs="Arial"/>
          <w:color w:val="000000" w:themeColor="text1"/>
        </w:rPr>
        <w:t>. Newbury Park, CA: Sage Publications.</w:t>
      </w:r>
    </w:p>
    <w:p w14:paraId="4FF2E590" w14:textId="77777777" w:rsidR="001F320A" w:rsidRPr="000E401C" w:rsidRDefault="001F320A" w:rsidP="001F320A">
      <w:pPr>
        <w:spacing w:line="360" w:lineRule="auto"/>
        <w:rPr>
          <w:rFonts w:ascii="Arial" w:hAnsi="Arial" w:cs="Arial"/>
          <w:color w:val="000000" w:themeColor="text1"/>
          <w:shd w:val="clear" w:color="auto" w:fill="FFFFFF"/>
        </w:rPr>
      </w:pPr>
      <w:r w:rsidRPr="000E401C">
        <w:rPr>
          <w:rFonts w:ascii="Arial" w:eastAsia="Times New Roman" w:hAnsi="Arial" w:cs="Arial"/>
          <w:color w:val="000000" w:themeColor="text1"/>
          <w:kern w:val="0"/>
          <w:lang w:eastAsia="en-GB"/>
          <w14:ligatures w14:val="none"/>
        </w:rPr>
        <w:t xml:space="preserve">Singer, D. G., Golinkoff, R. M., &amp; Hirsh-Pasek, K. (2006). </w:t>
      </w:r>
      <w:r w:rsidRPr="000E401C">
        <w:rPr>
          <w:rFonts w:ascii="Arial" w:eastAsia="Times New Roman" w:hAnsi="Arial" w:cs="Arial"/>
          <w:i/>
          <w:iCs/>
          <w:color w:val="000000" w:themeColor="text1"/>
          <w:kern w:val="0"/>
          <w:lang w:eastAsia="en-GB"/>
          <w14:ligatures w14:val="none"/>
        </w:rPr>
        <w:t>Play = Learning: How Play Motivates and Enhances Children's Cognitive and Social-Emotional Growth</w:t>
      </w:r>
      <w:r w:rsidRPr="000E401C">
        <w:rPr>
          <w:rFonts w:ascii="Arial" w:eastAsia="Times New Roman" w:hAnsi="Arial" w:cs="Arial"/>
          <w:color w:val="000000" w:themeColor="text1"/>
          <w:kern w:val="0"/>
          <w:lang w:eastAsia="en-GB"/>
          <w14:ligatures w14:val="none"/>
        </w:rPr>
        <w:t>. Oxford University Press.</w:t>
      </w:r>
    </w:p>
    <w:p w14:paraId="345DB7CE" w14:textId="77777777" w:rsidR="001F320A" w:rsidRPr="000E401C" w:rsidRDefault="001F320A" w:rsidP="001F320A">
      <w:pPr>
        <w:spacing w:line="360" w:lineRule="auto"/>
        <w:rPr>
          <w:rFonts w:ascii="Arial" w:hAnsi="Arial" w:cs="Arial"/>
          <w:color w:val="000000" w:themeColor="text1"/>
        </w:rPr>
      </w:pPr>
      <w:r w:rsidRPr="000E401C">
        <w:rPr>
          <w:rFonts w:ascii="Arial" w:hAnsi="Arial" w:cs="Arial"/>
          <w:color w:val="000000" w:themeColor="text1"/>
        </w:rPr>
        <w:t>Smith, J., &amp; Jones, R. (2018). The Impact of Independent Challenges on Social Skills Development in Year 2 Learners. Journal of Educational Psychology, 45(2), tud 123-140.</w:t>
      </w:r>
    </w:p>
    <w:p w14:paraId="0A61224C" w14:textId="77777777" w:rsidR="001F320A" w:rsidRPr="000E401C" w:rsidRDefault="001F320A" w:rsidP="001F320A">
      <w:pPr>
        <w:spacing w:line="360" w:lineRule="auto"/>
        <w:rPr>
          <w:rFonts w:ascii="Arial" w:hAnsi="Arial" w:cs="Arial"/>
          <w:color w:val="000000" w:themeColor="text1"/>
        </w:rPr>
      </w:pPr>
      <w:r w:rsidRPr="000E401C">
        <w:rPr>
          <w:rFonts w:ascii="Arial" w:hAnsi="Arial" w:cs="Arial"/>
          <w:color w:val="000000" w:themeColor="text1"/>
        </w:rPr>
        <w:t xml:space="preserve">Stake, R. E. (1995). </w:t>
      </w:r>
      <w:r w:rsidRPr="000E401C">
        <w:rPr>
          <w:rStyle w:val="Emphasis"/>
          <w:rFonts w:ascii="Arial" w:hAnsi="Arial" w:cs="Arial"/>
          <w:color w:val="000000" w:themeColor="text1"/>
        </w:rPr>
        <w:t>The Art of Case Study Research</w:t>
      </w:r>
      <w:r w:rsidRPr="000E401C">
        <w:rPr>
          <w:rFonts w:ascii="Arial" w:hAnsi="Arial" w:cs="Arial"/>
          <w:color w:val="000000" w:themeColor="text1"/>
        </w:rPr>
        <w:t>. Thousand Oaks, CA: Sage Publications.</w:t>
      </w:r>
    </w:p>
    <w:p w14:paraId="4B6D6386" w14:textId="77777777" w:rsidR="001F320A" w:rsidRPr="000E401C" w:rsidRDefault="001F320A" w:rsidP="001F320A">
      <w:pPr>
        <w:spacing w:line="360" w:lineRule="auto"/>
        <w:rPr>
          <w:rFonts w:ascii="Arial" w:hAnsi="Arial" w:cs="Arial"/>
          <w:color w:val="000000" w:themeColor="text1"/>
          <w:shd w:val="clear" w:color="auto" w:fill="FFFFFF"/>
        </w:rPr>
      </w:pPr>
      <w:r w:rsidRPr="000E401C">
        <w:rPr>
          <w:rFonts w:ascii="Arial" w:hAnsi="Arial" w:cs="Arial"/>
          <w:color w:val="000000" w:themeColor="text1"/>
          <w:shd w:val="clear" w:color="auto" w:fill="FFFFFF"/>
        </w:rPr>
        <w:t>Streefkerk, R. (2023, June 22). </w:t>
      </w:r>
      <w:r w:rsidRPr="000E401C">
        <w:rPr>
          <w:rStyle w:val="HTMLCite"/>
          <w:rFonts w:ascii="Arial" w:hAnsi="Arial" w:cs="Arial"/>
          <w:color w:val="000000" w:themeColor="text1"/>
          <w:shd w:val="clear" w:color="auto" w:fill="FFFFFF"/>
        </w:rPr>
        <w:t>Qualitative vs. Quantitative Research | Differences, Examples &amp; Methods.</w:t>
      </w:r>
      <w:r w:rsidRPr="000E401C">
        <w:rPr>
          <w:rFonts w:ascii="Arial" w:hAnsi="Arial" w:cs="Arial"/>
          <w:color w:val="000000" w:themeColor="text1"/>
          <w:shd w:val="clear" w:color="auto" w:fill="FFFFFF"/>
        </w:rPr>
        <w:t xml:space="preserve"> Available at: </w:t>
      </w:r>
      <w:hyperlink r:id="rId27" w:history="1">
        <w:r w:rsidRPr="000E401C">
          <w:rPr>
            <w:rStyle w:val="Hyperlink"/>
            <w:rFonts w:ascii="Arial" w:hAnsi="Arial" w:cs="Arial"/>
            <w:color w:val="000000" w:themeColor="text1"/>
            <w:shd w:val="clear" w:color="auto" w:fill="FFFFFF"/>
          </w:rPr>
          <w:t>https://www.scribbr.com/methodology/qualitative-quantitative-research/</w:t>
        </w:r>
      </w:hyperlink>
      <w:r w:rsidRPr="000E401C">
        <w:rPr>
          <w:rFonts w:ascii="Arial" w:hAnsi="Arial" w:cs="Arial"/>
          <w:color w:val="000000" w:themeColor="text1"/>
          <w:shd w:val="clear" w:color="auto" w:fill="FFFFFF"/>
        </w:rPr>
        <w:t xml:space="preserve"> (Accessed: 12</w:t>
      </w:r>
      <w:r w:rsidRPr="000E401C">
        <w:rPr>
          <w:rFonts w:ascii="Arial" w:hAnsi="Arial" w:cs="Arial"/>
          <w:color w:val="000000" w:themeColor="text1"/>
          <w:shd w:val="clear" w:color="auto" w:fill="FFFFFF"/>
          <w:vertAlign w:val="superscript"/>
        </w:rPr>
        <w:t>th</w:t>
      </w:r>
      <w:r w:rsidRPr="000E401C">
        <w:rPr>
          <w:rFonts w:ascii="Arial" w:hAnsi="Arial" w:cs="Arial"/>
          <w:color w:val="000000" w:themeColor="text1"/>
          <w:shd w:val="clear" w:color="auto" w:fill="FFFFFF"/>
        </w:rPr>
        <w:t xml:space="preserve"> June 2024)</w:t>
      </w:r>
    </w:p>
    <w:p w14:paraId="3E8FE213" w14:textId="77777777" w:rsidR="001F320A" w:rsidRPr="000E401C" w:rsidRDefault="001F320A" w:rsidP="001F320A">
      <w:pPr>
        <w:spacing w:line="360" w:lineRule="auto"/>
        <w:rPr>
          <w:rFonts w:ascii="Arial" w:hAnsi="Arial" w:cs="Arial"/>
          <w:color w:val="000000" w:themeColor="text1"/>
        </w:rPr>
      </w:pPr>
      <w:r w:rsidRPr="000E401C">
        <w:rPr>
          <w:rFonts w:ascii="Arial" w:hAnsi="Arial" w:cs="Arial"/>
          <w:color w:val="000000" w:themeColor="text1"/>
        </w:rPr>
        <w:t xml:space="preserve">Tourangeau, R., &amp; Yan, T. (2007). </w:t>
      </w:r>
      <w:r w:rsidRPr="000E401C">
        <w:rPr>
          <w:rFonts w:ascii="Arial" w:hAnsi="Arial" w:cs="Arial"/>
          <w:i/>
          <w:iCs/>
          <w:color w:val="000000" w:themeColor="text1"/>
        </w:rPr>
        <w:t>Sensitive questions in surveys.</w:t>
      </w:r>
      <w:r w:rsidRPr="000E401C">
        <w:rPr>
          <w:rFonts w:ascii="Arial" w:hAnsi="Arial" w:cs="Arial"/>
          <w:color w:val="000000" w:themeColor="text1"/>
        </w:rPr>
        <w:t xml:space="preserve"> </w:t>
      </w:r>
      <w:r w:rsidRPr="000E401C">
        <w:rPr>
          <w:rStyle w:val="Emphasis"/>
          <w:rFonts w:ascii="Arial" w:hAnsi="Arial" w:cs="Arial"/>
          <w:color w:val="000000" w:themeColor="text1"/>
        </w:rPr>
        <w:t>Psychological Bulletin</w:t>
      </w:r>
      <w:r w:rsidRPr="000E401C">
        <w:rPr>
          <w:rFonts w:ascii="Arial" w:hAnsi="Arial" w:cs="Arial"/>
          <w:color w:val="000000" w:themeColor="text1"/>
        </w:rPr>
        <w:t>, 133(5), tud 859-883.</w:t>
      </w:r>
    </w:p>
    <w:p w14:paraId="30E0B6F0" w14:textId="77777777" w:rsidR="001F320A" w:rsidRPr="000E401C" w:rsidRDefault="001F320A" w:rsidP="001F320A">
      <w:pPr>
        <w:spacing w:line="360" w:lineRule="auto"/>
        <w:rPr>
          <w:rFonts w:ascii="Arial" w:hAnsi="Arial" w:cs="Arial"/>
          <w:color w:val="000000" w:themeColor="text1"/>
        </w:rPr>
      </w:pPr>
      <w:r w:rsidRPr="000E401C">
        <w:rPr>
          <w:rFonts w:ascii="Arial" w:hAnsi="Arial" w:cs="Arial"/>
          <w:color w:val="000000" w:themeColor="text1"/>
        </w:rPr>
        <w:t xml:space="preserve">University of Oxford, (2024) ‘Informed Consent’ Available at: </w:t>
      </w:r>
      <w:hyperlink r:id="rId28" w:history="1">
        <w:r w:rsidRPr="000E401C">
          <w:rPr>
            <w:rStyle w:val="Hyperlink"/>
            <w:rFonts w:ascii="Arial" w:hAnsi="Arial" w:cs="Arial"/>
            <w:color w:val="000000" w:themeColor="text1"/>
          </w:rPr>
          <w:t>Informed consent | Research Support (ox.ac.uk)</w:t>
        </w:r>
      </w:hyperlink>
      <w:r w:rsidRPr="000E401C">
        <w:rPr>
          <w:rFonts w:ascii="Arial" w:hAnsi="Arial" w:cs="Arial"/>
          <w:color w:val="000000" w:themeColor="text1"/>
        </w:rPr>
        <w:t xml:space="preserve"> (Accessed: 12</w:t>
      </w:r>
      <w:r w:rsidRPr="000E401C">
        <w:rPr>
          <w:rFonts w:ascii="Arial" w:hAnsi="Arial" w:cs="Arial"/>
          <w:color w:val="000000" w:themeColor="text1"/>
          <w:vertAlign w:val="superscript"/>
        </w:rPr>
        <w:t>th</w:t>
      </w:r>
      <w:r w:rsidRPr="000E401C">
        <w:rPr>
          <w:rFonts w:ascii="Arial" w:hAnsi="Arial" w:cs="Arial"/>
          <w:color w:val="000000" w:themeColor="text1"/>
        </w:rPr>
        <w:t xml:space="preserve"> of June 2024)</w:t>
      </w:r>
    </w:p>
    <w:p w14:paraId="37D6EC54" w14:textId="77777777" w:rsidR="001F320A" w:rsidRPr="000E401C" w:rsidRDefault="001F320A" w:rsidP="001F320A">
      <w:pPr>
        <w:spacing w:line="360" w:lineRule="auto"/>
        <w:rPr>
          <w:rFonts w:ascii="Arial" w:hAnsi="Arial" w:cs="Arial"/>
          <w:color w:val="000000" w:themeColor="text1"/>
        </w:rPr>
      </w:pPr>
      <w:r w:rsidRPr="000E401C">
        <w:rPr>
          <w:rFonts w:ascii="Arial" w:hAnsi="Arial" w:cs="Arial"/>
          <w:color w:val="000000" w:themeColor="text1"/>
        </w:rPr>
        <w:t xml:space="preserve">Vygotsky, L. S. (1978). </w:t>
      </w:r>
      <w:r w:rsidRPr="000E401C">
        <w:rPr>
          <w:rFonts w:ascii="Arial" w:hAnsi="Arial" w:cs="Arial"/>
          <w:i/>
          <w:iCs/>
          <w:color w:val="000000" w:themeColor="text1"/>
        </w:rPr>
        <w:t>Mind in Society: The Development of Higher Psychological Processes</w:t>
      </w:r>
      <w:r w:rsidRPr="000E401C">
        <w:rPr>
          <w:rFonts w:ascii="Arial" w:hAnsi="Arial" w:cs="Arial"/>
          <w:color w:val="000000" w:themeColor="text1"/>
        </w:rPr>
        <w:t>. Harvard University Press.</w:t>
      </w:r>
    </w:p>
    <w:p w14:paraId="4B3535DF" w14:textId="77777777" w:rsidR="001F320A" w:rsidRPr="000E401C" w:rsidRDefault="001F320A" w:rsidP="001F320A">
      <w:pPr>
        <w:spacing w:line="360" w:lineRule="auto"/>
        <w:rPr>
          <w:rFonts w:ascii="Arial" w:hAnsi="Arial" w:cs="Arial"/>
          <w:color w:val="000000" w:themeColor="text1"/>
        </w:rPr>
      </w:pPr>
      <w:r w:rsidRPr="000E401C">
        <w:rPr>
          <w:rFonts w:ascii="Arial" w:hAnsi="Arial" w:cs="Arial"/>
          <w:color w:val="000000" w:themeColor="text1"/>
        </w:rPr>
        <w:t xml:space="preserve">Walkenbach, J. (2015). </w:t>
      </w:r>
      <w:r w:rsidRPr="000E401C">
        <w:rPr>
          <w:rStyle w:val="Emphasis"/>
          <w:rFonts w:ascii="Arial" w:hAnsi="Arial" w:cs="Arial"/>
          <w:color w:val="000000" w:themeColor="text1"/>
        </w:rPr>
        <w:t>Excel 2016 Bible</w:t>
      </w:r>
      <w:r w:rsidRPr="000E401C">
        <w:rPr>
          <w:rFonts w:ascii="Arial" w:hAnsi="Arial" w:cs="Arial"/>
          <w:color w:val="000000" w:themeColor="text1"/>
        </w:rPr>
        <w:t>. John Wiley &amp; Sons.</w:t>
      </w:r>
    </w:p>
    <w:p w14:paraId="5360804E" w14:textId="77777777" w:rsidR="001F320A" w:rsidRDefault="001F320A" w:rsidP="001F320A">
      <w:pPr>
        <w:pStyle w:val="NormalWeb"/>
        <w:spacing w:line="360" w:lineRule="auto"/>
        <w:rPr>
          <w:rFonts w:ascii="Arial" w:hAnsi="Arial" w:cs="Arial"/>
          <w:color w:val="000000" w:themeColor="text1"/>
          <w:sz w:val="22"/>
          <w:szCs w:val="22"/>
        </w:rPr>
      </w:pPr>
      <w:r w:rsidRPr="000E401C">
        <w:rPr>
          <w:rFonts w:ascii="Arial" w:hAnsi="Arial" w:cs="Arial"/>
          <w:color w:val="000000" w:themeColor="text1"/>
          <w:sz w:val="22"/>
          <w:szCs w:val="22"/>
        </w:rPr>
        <w:lastRenderedPageBreak/>
        <w:t xml:space="preserve">Waterman, A.H., Blades, M. and Spencer, C. (2001) </w:t>
      </w:r>
      <w:r w:rsidRPr="000E401C">
        <w:rPr>
          <w:rFonts w:ascii="Arial" w:hAnsi="Arial" w:cs="Arial"/>
          <w:i/>
          <w:iCs/>
          <w:color w:val="000000" w:themeColor="text1"/>
          <w:sz w:val="22"/>
          <w:szCs w:val="22"/>
        </w:rPr>
        <w:t>Interviewing children and adults: The effect of question format on the tendency to speculate</w:t>
      </w:r>
      <w:r w:rsidRPr="000E401C">
        <w:rPr>
          <w:rFonts w:ascii="Arial" w:hAnsi="Arial" w:cs="Arial"/>
          <w:color w:val="000000" w:themeColor="text1"/>
          <w:sz w:val="22"/>
          <w:szCs w:val="22"/>
        </w:rPr>
        <w:t>. Applied Cognitive Psychology 15(3). Oxford University Press.</w:t>
      </w:r>
    </w:p>
    <w:p w14:paraId="38271770" w14:textId="77777777" w:rsidR="001F320A" w:rsidRPr="004553DD" w:rsidRDefault="001F320A" w:rsidP="001F320A">
      <w:pPr>
        <w:pStyle w:val="NormalWeb"/>
        <w:spacing w:line="360" w:lineRule="auto"/>
        <w:rPr>
          <w:rFonts w:ascii="Arial" w:hAnsi="Arial" w:cs="Arial"/>
          <w:color w:val="000000" w:themeColor="text1"/>
          <w:sz w:val="22"/>
          <w:szCs w:val="22"/>
        </w:rPr>
      </w:pPr>
      <w:r w:rsidRPr="000E401C">
        <w:rPr>
          <w:rFonts w:ascii="Arial" w:hAnsi="Arial" w:cs="Arial"/>
          <w:color w:val="000000" w:themeColor="text1"/>
          <w:sz w:val="22"/>
          <w:szCs w:val="22"/>
        </w:rPr>
        <w:t xml:space="preserve">Yin, R. K. (1984). </w:t>
      </w:r>
      <w:r w:rsidRPr="000E401C">
        <w:rPr>
          <w:rFonts w:ascii="Arial" w:hAnsi="Arial" w:cs="Arial"/>
          <w:i/>
          <w:iCs/>
          <w:color w:val="000000" w:themeColor="text1"/>
          <w:sz w:val="22"/>
          <w:szCs w:val="22"/>
        </w:rPr>
        <w:t>Case study research</w:t>
      </w:r>
      <w:r w:rsidRPr="000E401C">
        <w:rPr>
          <w:rFonts w:ascii="Arial" w:hAnsi="Arial" w:cs="Arial"/>
          <w:color w:val="000000" w:themeColor="text1"/>
          <w:sz w:val="22"/>
          <w:szCs w:val="22"/>
        </w:rPr>
        <w:t xml:space="preserve">. Beverly Hills, CA: Sage Publications. </w:t>
      </w:r>
    </w:p>
    <w:p w14:paraId="4EBAFB21" w14:textId="77777777" w:rsidR="001F320A" w:rsidRPr="000E401C" w:rsidRDefault="001F320A" w:rsidP="001F320A">
      <w:pPr>
        <w:spacing w:line="360" w:lineRule="auto"/>
        <w:rPr>
          <w:rFonts w:ascii="Arial" w:hAnsi="Arial" w:cs="Arial"/>
          <w:color w:val="000000" w:themeColor="text1"/>
        </w:rPr>
      </w:pPr>
      <w:r w:rsidRPr="000E401C">
        <w:rPr>
          <w:rFonts w:ascii="Arial" w:hAnsi="Arial" w:cs="Arial"/>
          <w:color w:val="000000" w:themeColor="text1"/>
        </w:rPr>
        <w:t xml:space="preserve">Yin, R. K. (2009). </w:t>
      </w:r>
      <w:r w:rsidRPr="000E401C">
        <w:rPr>
          <w:rStyle w:val="Emphasis"/>
          <w:rFonts w:ascii="Arial" w:hAnsi="Arial" w:cs="Arial"/>
          <w:color w:val="000000" w:themeColor="text1"/>
        </w:rPr>
        <w:t>Case Study Research: Design and Methods</w:t>
      </w:r>
      <w:r w:rsidRPr="000E401C">
        <w:rPr>
          <w:rFonts w:ascii="Arial" w:hAnsi="Arial" w:cs="Arial"/>
          <w:color w:val="000000" w:themeColor="text1"/>
        </w:rPr>
        <w:t xml:space="preserve"> (4th ed.). Thousand Oaks, CA: Sage Publications.</w:t>
      </w:r>
    </w:p>
    <w:p w14:paraId="5AAF879E" w14:textId="77777777" w:rsidR="004553DD" w:rsidRPr="000E401C" w:rsidRDefault="004553DD" w:rsidP="000E401C">
      <w:pPr>
        <w:spacing w:line="360" w:lineRule="auto"/>
        <w:rPr>
          <w:rFonts w:ascii="Arial" w:hAnsi="Arial" w:cs="Arial"/>
          <w:color w:val="000000" w:themeColor="text1"/>
        </w:rPr>
      </w:pPr>
    </w:p>
    <w:p w14:paraId="116084AE" w14:textId="77777777" w:rsidR="00FE21C7" w:rsidRPr="00431989" w:rsidRDefault="00FE21C7" w:rsidP="00431989">
      <w:pPr>
        <w:spacing w:line="360" w:lineRule="auto"/>
        <w:rPr>
          <w:rFonts w:ascii="Arial" w:hAnsi="Arial" w:cs="Arial"/>
        </w:rPr>
      </w:pPr>
    </w:p>
    <w:p w14:paraId="3011FB24" w14:textId="77777777" w:rsidR="00431989" w:rsidRDefault="00431989" w:rsidP="00DA1E81">
      <w:pPr>
        <w:spacing w:line="360" w:lineRule="auto"/>
        <w:rPr>
          <w:rFonts w:ascii="Arial" w:hAnsi="Arial" w:cs="Arial"/>
          <w:color w:val="000000" w:themeColor="text1"/>
          <w:shd w:val="clear" w:color="auto" w:fill="FFFFFF"/>
        </w:rPr>
      </w:pPr>
    </w:p>
    <w:p w14:paraId="0B0DBEAA" w14:textId="77777777" w:rsidR="00DA1E81" w:rsidRPr="00504165" w:rsidRDefault="00DA1E81" w:rsidP="00504165">
      <w:pPr>
        <w:spacing w:line="360" w:lineRule="auto"/>
        <w:rPr>
          <w:rFonts w:ascii="Arial" w:hAnsi="Arial" w:cs="Arial"/>
          <w:color w:val="000000" w:themeColor="text1"/>
        </w:rPr>
      </w:pPr>
    </w:p>
    <w:p w14:paraId="29CCF9D7" w14:textId="77777777" w:rsidR="00504165" w:rsidRPr="006D7788" w:rsidRDefault="00504165" w:rsidP="00C61EEA">
      <w:pPr>
        <w:pStyle w:val="ts-body-small"/>
        <w:shd w:val="clear" w:color="auto" w:fill="FFFFFF"/>
        <w:spacing w:before="0" w:beforeAutospacing="0" w:after="180" w:afterAutospacing="0" w:line="360" w:lineRule="auto"/>
        <w:textAlignment w:val="baseline"/>
        <w:rPr>
          <w:rFonts w:ascii="Arial" w:hAnsi="Arial" w:cs="Arial"/>
          <w:sz w:val="22"/>
          <w:szCs w:val="22"/>
        </w:rPr>
      </w:pPr>
    </w:p>
    <w:p w14:paraId="2174187B" w14:textId="77777777" w:rsidR="00C61EEA" w:rsidRDefault="00C61EEA" w:rsidP="000F443B">
      <w:pPr>
        <w:spacing w:line="360" w:lineRule="auto"/>
        <w:rPr>
          <w:rFonts w:ascii="Arial" w:hAnsi="Arial" w:cs="Arial"/>
        </w:rPr>
      </w:pPr>
    </w:p>
    <w:p w14:paraId="16EB4C12" w14:textId="77777777" w:rsidR="000F443B" w:rsidRPr="000C1F39" w:rsidRDefault="000F443B" w:rsidP="008D2C29">
      <w:pPr>
        <w:spacing w:line="360" w:lineRule="auto"/>
        <w:rPr>
          <w:rFonts w:ascii="Arial" w:hAnsi="Arial" w:cs="Arial"/>
        </w:rPr>
      </w:pPr>
    </w:p>
    <w:sectPr w:rsidR="000F443B" w:rsidRPr="000C1F39">
      <w:headerReference w:type="defaul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BDA759B" w14:textId="77777777" w:rsidR="00E96D23" w:rsidRDefault="00E96D23" w:rsidP="003A0F2A">
      <w:pPr>
        <w:spacing w:after="0" w:line="240" w:lineRule="auto"/>
      </w:pPr>
      <w:r>
        <w:separator/>
      </w:r>
    </w:p>
  </w:endnote>
  <w:endnote w:type="continuationSeparator" w:id="0">
    <w:p w14:paraId="61AB3FE4" w14:textId="77777777" w:rsidR="00E96D23" w:rsidRDefault="00E96D23" w:rsidP="003A0F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default"/>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2272DA0" w14:textId="77777777" w:rsidR="00E96D23" w:rsidRDefault="00E96D23" w:rsidP="003A0F2A">
      <w:pPr>
        <w:spacing w:after="0" w:line="240" w:lineRule="auto"/>
      </w:pPr>
      <w:r>
        <w:separator/>
      </w:r>
    </w:p>
  </w:footnote>
  <w:footnote w:type="continuationSeparator" w:id="0">
    <w:p w14:paraId="3D2AE50F" w14:textId="77777777" w:rsidR="00E96D23" w:rsidRDefault="00E96D23" w:rsidP="003A0F2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F5C3D7" w14:textId="44543867" w:rsidR="003A0F2A" w:rsidRPr="009B0DEE" w:rsidRDefault="003A0F2A">
    <w:pPr>
      <w:pStyle w:val="Header"/>
      <w:rPr>
        <w:rFonts w:ascii="Arial" w:hAnsi="Arial" w:cs="Arial"/>
      </w:rPr>
    </w:pPr>
    <w:r w:rsidRPr="009B0DEE">
      <w:rPr>
        <w:rFonts w:ascii="Arial" w:hAnsi="Arial" w:cs="Arial"/>
      </w:rPr>
      <w:t>ECAD</w:t>
    </w:r>
    <w:r w:rsidR="009B0DEE" w:rsidRPr="009B0DEE">
      <w:rPr>
        <w:rFonts w:ascii="Arial" w:hAnsi="Arial" w:cs="Arial"/>
      </w:rPr>
      <w:t xml:space="preserve">70004C                                                                                                   </w:t>
    </w:r>
    <w:r w:rsidR="009B0DEE">
      <w:rPr>
        <w:rFonts w:ascii="Arial" w:hAnsi="Arial" w:cs="Arial"/>
      </w:rPr>
      <w:t xml:space="preserve">            </w:t>
    </w:r>
    <w:r w:rsidR="009B0DEE" w:rsidRPr="009B0DEE">
      <w:rPr>
        <w:rFonts w:ascii="Arial" w:hAnsi="Arial" w:cs="Arial"/>
      </w:rPr>
      <w:t>1700970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E23EAC"/>
    <w:multiLevelType w:val="hybridMultilevel"/>
    <w:tmpl w:val="2102C6D8"/>
    <w:lvl w:ilvl="0" w:tplc="DB468484">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7CD396C"/>
    <w:multiLevelType w:val="multilevel"/>
    <w:tmpl w:val="2DB26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61BA62A2"/>
    <w:multiLevelType w:val="hybridMultilevel"/>
    <w:tmpl w:val="F64C4C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301602C"/>
    <w:multiLevelType w:val="multilevel"/>
    <w:tmpl w:val="A61E6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613464D"/>
    <w:multiLevelType w:val="hybridMultilevel"/>
    <w:tmpl w:val="66AE9D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6546AB1"/>
    <w:multiLevelType w:val="multilevel"/>
    <w:tmpl w:val="CDF26C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C3D417C"/>
    <w:multiLevelType w:val="multilevel"/>
    <w:tmpl w:val="EE582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061293013">
    <w:abstractNumId w:val="1"/>
  </w:num>
  <w:num w:numId="2" w16cid:durableId="1876891227">
    <w:abstractNumId w:val="6"/>
  </w:num>
  <w:num w:numId="3" w16cid:durableId="587234401">
    <w:abstractNumId w:val="2"/>
  </w:num>
  <w:num w:numId="4" w16cid:durableId="712002500">
    <w:abstractNumId w:val="4"/>
  </w:num>
  <w:num w:numId="5" w16cid:durableId="1812281997">
    <w:abstractNumId w:val="0"/>
  </w:num>
  <w:num w:numId="6" w16cid:durableId="1442796997">
    <w:abstractNumId w:val="5"/>
  </w:num>
  <w:num w:numId="7" w16cid:durableId="72302507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2"/>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6784"/>
    <w:rsid w:val="00005A2E"/>
    <w:rsid w:val="000060DA"/>
    <w:rsid w:val="00017212"/>
    <w:rsid w:val="0002466C"/>
    <w:rsid w:val="00025E5D"/>
    <w:rsid w:val="0002722D"/>
    <w:rsid w:val="0003334A"/>
    <w:rsid w:val="0003403D"/>
    <w:rsid w:val="000345DF"/>
    <w:rsid w:val="00036661"/>
    <w:rsid w:val="00042676"/>
    <w:rsid w:val="00042D76"/>
    <w:rsid w:val="00044013"/>
    <w:rsid w:val="00045BCC"/>
    <w:rsid w:val="0005125E"/>
    <w:rsid w:val="00051930"/>
    <w:rsid w:val="00051A10"/>
    <w:rsid w:val="00056A1E"/>
    <w:rsid w:val="00056A5E"/>
    <w:rsid w:val="000712EB"/>
    <w:rsid w:val="0007360F"/>
    <w:rsid w:val="00080182"/>
    <w:rsid w:val="00080CEF"/>
    <w:rsid w:val="00081399"/>
    <w:rsid w:val="00082CD2"/>
    <w:rsid w:val="000867FA"/>
    <w:rsid w:val="00086F7A"/>
    <w:rsid w:val="00090564"/>
    <w:rsid w:val="000919B2"/>
    <w:rsid w:val="00095815"/>
    <w:rsid w:val="00097ACD"/>
    <w:rsid w:val="000A03E3"/>
    <w:rsid w:val="000A0993"/>
    <w:rsid w:val="000A1269"/>
    <w:rsid w:val="000A1A2C"/>
    <w:rsid w:val="000A3476"/>
    <w:rsid w:val="000A39B9"/>
    <w:rsid w:val="000A49DF"/>
    <w:rsid w:val="000A5613"/>
    <w:rsid w:val="000A561E"/>
    <w:rsid w:val="000B0B6C"/>
    <w:rsid w:val="000B1831"/>
    <w:rsid w:val="000B7170"/>
    <w:rsid w:val="000C0976"/>
    <w:rsid w:val="000C1F39"/>
    <w:rsid w:val="000C24EA"/>
    <w:rsid w:val="000C30BB"/>
    <w:rsid w:val="000C43D4"/>
    <w:rsid w:val="000C4FBE"/>
    <w:rsid w:val="000C5506"/>
    <w:rsid w:val="000D591D"/>
    <w:rsid w:val="000D5A8A"/>
    <w:rsid w:val="000D6E45"/>
    <w:rsid w:val="000E3059"/>
    <w:rsid w:val="000E401C"/>
    <w:rsid w:val="000F443B"/>
    <w:rsid w:val="000F4B4E"/>
    <w:rsid w:val="000F7423"/>
    <w:rsid w:val="001000B1"/>
    <w:rsid w:val="001002A0"/>
    <w:rsid w:val="001006D0"/>
    <w:rsid w:val="00107297"/>
    <w:rsid w:val="00111CA9"/>
    <w:rsid w:val="001123C1"/>
    <w:rsid w:val="00113ABC"/>
    <w:rsid w:val="00114A5F"/>
    <w:rsid w:val="00120680"/>
    <w:rsid w:val="00123B66"/>
    <w:rsid w:val="00126B08"/>
    <w:rsid w:val="0014440E"/>
    <w:rsid w:val="0014441D"/>
    <w:rsid w:val="0015020F"/>
    <w:rsid w:val="0015411D"/>
    <w:rsid w:val="00154536"/>
    <w:rsid w:val="00162802"/>
    <w:rsid w:val="00167EED"/>
    <w:rsid w:val="00170E21"/>
    <w:rsid w:val="00171055"/>
    <w:rsid w:val="00171E82"/>
    <w:rsid w:val="00173C45"/>
    <w:rsid w:val="00174710"/>
    <w:rsid w:val="0017616C"/>
    <w:rsid w:val="001803E0"/>
    <w:rsid w:val="00183EBA"/>
    <w:rsid w:val="001857AA"/>
    <w:rsid w:val="0019093D"/>
    <w:rsid w:val="001939EA"/>
    <w:rsid w:val="00193BC6"/>
    <w:rsid w:val="001A02C4"/>
    <w:rsid w:val="001A3EA2"/>
    <w:rsid w:val="001A47DB"/>
    <w:rsid w:val="001A7B2E"/>
    <w:rsid w:val="001B0BED"/>
    <w:rsid w:val="001B3A2B"/>
    <w:rsid w:val="001C284A"/>
    <w:rsid w:val="001C2D94"/>
    <w:rsid w:val="001C3587"/>
    <w:rsid w:val="001C5A15"/>
    <w:rsid w:val="001C6AB6"/>
    <w:rsid w:val="001D1306"/>
    <w:rsid w:val="001E16A2"/>
    <w:rsid w:val="001E2C37"/>
    <w:rsid w:val="001E41C3"/>
    <w:rsid w:val="001E79C5"/>
    <w:rsid w:val="001F04F5"/>
    <w:rsid w:val="001F0F82"/>
    <w:rsid w:val="001F320A"/>
    <w:rsid w:val="001F324E"/>
    <w:rsid w:val="001F795B"/>
    <w:rsid w:val="00203D79"/>
    <w:rsid w:val="0022238E"/>
    <w:rsid w:val="00222419"/>
    <w:rsid w:val="0022425D"/>
    <w:rsid w:val="00243514"/>
    <w:rsid w:val="00243D8D"/>
    <w:rsid w:val="002447D4"/>
    <w:rsid w:val="00245C4B"/>
    <w:rsid w:val="00251860"/>
    <w:rsid w:val="002630E3"/>
    <w:rsid w:val="00263594"/>
    <w:rsid w:val="0026461F"/>
    <w:rsid w:val="00273330"/>
    <w:rsid w:val="002771AE"/>
    <w:rsid w:val="002911BD"/>
    <w:rsid w:val="00291B1E"/>
    <w:rsid w:val="002936B7"/>
    <w:rsid w:val="0029487F"/>
    <w:rsid w:val="002951DB"/>
    <w:rsid w:val="00295C11"/>
    <w:rsid w:val="002A116B"/>
    <w:rsid w:val="002B10E2"/>
    <w:rsid w:val="002B3303"/>
    <w:rsid w:val="002C09B3"/>
    <w:rsid w:val="002C28A2"/>
    <w:rsid w:val="002C6DF2"/>
    <w:rsid w:val="002C7064"/>
    <w:rsid w:val="002C72DB"/>
    <w:rsid w:val="002D0416"/>
    <w:rsid w:val="002D088A"/>
    <w:rsid w:val="002D2F54"/>
    <w:rsid w:val="002D6377"/>
    <w:rsid w:val="002E0416"/>
    <w:rsid w:val="002E35F6"/>
    <w:rsid w:val="002E4792"/>
    <w:rsid w:val="002E6A7F"/>
    <w:rsid w:val="002E7A2E"/>
    <w:rsid w:val="002F16A8"/>
    <w:rsid w:val="002F2CF5"/>
    <w:rsid w:val="002F30E0"/>
    <w:rsid w:val="002F374A"/>
    <w:rsid w:val="002F6AF5"/>
    <w:rsid w:val="002F6B85"/>
    <w:rsid w:val="002F733C"/>
    <w:rsid w:val="003021E8"/>
    <w:rsid w:val="00307B4D"/>
    <w:rsid w:val="00310BC5"/>
    <w:rsid w:val="00310E0F"/>
    <w:rsid w:val="003113E5"/>
    <w:rsid w:val="00315B37"/>
    <w:rsid w:val="00331116"/>
    <w:rsid w:val="00331EDE"/>
    <w:rsid w:val="00333243"/>
    <w:rsid w:val="0033333B"/>
    <w:rsid w:val="00334AC3"/>
    <w:rsid w:val="003360B2"/>
    <w:rsid w:val="00336749"/>
    <w:rsid w:val="00337C79"/>
    <w:rsid w:val="003451F0"/>
    <w:rsid w:val="003511D6"/>
    <w:rsid w:val="003545AC"/>
    <w:rsid w:val="0036055D"/>
    <w:rsid w:val="00361CFA"/>
    <w:rsid w:val="00362067"/>
    <w:rsid w:val="00364E20"/>
    <w:rsid w:val="00367AC1"/>
    <w:rsid w:val="00371047"/>
    <w:rsid w:val="00371EB4"/>
    <w:rsid w:val="00374B2D"/>
    <w:rsid w:val="00374F71"/>
    <w:rsid w:val="003763BA"/>
    <w:rsid w:val="00381D71"/>
    <w:rsid w:val="003874BF"/>
    <w:rsid w:val="00387B98"/>
    <w:rsid w:val="00392E8D"/>
    <w:rsid w:val="00393B4C"/>
    <w:rsid w:val="003A0F2A"/>
    <w:rsid w:val="003A10DC"/>
    <w:rsid w:val="003A2021"/>
    <w:rsid w:val="003B61D5"/>
    <w:rsid w:val="003C31D9"/>
    <w:rsid w:val="003D5DEF"/>
    <w:rsid w:val="003D6C05"/>
    <w:rsid w:val="003E01D5"/>
    <w:rsid w:val="003E5ED8"/>
    <w:rsid w:val="003E6A7C"/>
    <w:rsid w:val="003F2BB9"/>
    <w:rsid w:val="003F3ECA"/>
    <w:rsid w:val="003F3F64"/>
    <w:rsid w:val="003F6317"/>
    <w:rsid w:val="00401691"/>
    <w:rsid w:val="0040778F"/>
    <w:rsid w:val="004146B1"/>
    <w:rsid w:val="0041486D"/>
    <w:rsid w:val="00420492"/>
    <w:rsid w:val="004205CE"/>
    <w:rsid w:val="00420E33"/>
    <w:rsid w:val="00421B4C"/>
    <w:rsid w:val="00421C0D"/>
    <w:rsid w:val="0042583A"/>
    <w:rsid w:val="00425D79"/>
    <w:rsid w:val="00430DBE"/>
    <w:rsid w:val="00431989"/>
    <w:rsid w:val="00432C9E"/>
    <w:rsid w:val="00434B7F"/>
    <w:rsid w:val="00435C8B"/>
    <w:rsid w:val="00440A44"/>
    <w:rsid w:val="00442CAC"/>
    <w:rsid w:val="00445BB0"/>
    <w:rsid w:val="004550AB"/>
    <w:rsid w:val="004553DD"/>
    <w:rsid w:val="004560BE"/>
    <w:rsid w:val="00466784"/>
    <w:rsid w:val="00466D3A"/>
    <w:rsid w:val="0047103B"/>
    <w:rsid w:val="00475548"/>
    <w:rsid w:val="0047660E"/>
    <w:rsid w:val="00486B80"/>
    <w:rsid w:val="004871C7"/>
    <w:rsid w:val="004931DB"/>
    <w:rsid w:val="004A10E0"/>
    <w:rsid w:val="004A29AA"/>
    <w:rsid w:val="004A409F"/>
    <w:rsid w:val="004B01E9"/>
    <w:rsid w:val="004B6156"/>
    <w:rsid w:val="004C3375"/>
    <w:rsid w:val="004C361A"/>
    <w:rsid w:val="004C737A"/>
    <w:rsid w:val="004D3529"/>
    <w:rsid w:val="004D3A7E"/>
    <w:rsid w:val="004D5DB9"/>
    <w:rsid w:val="004D6983"/>
    <w:rsid w:val="004D79C2"/>
    <w:rsid w:val="004E72E0"/>
    <w:rsid w:val="0050105D"/>
    <w:rsid w:val="00504165"/>
    <w:rsid w:val="00514E5C"/>
    <w:rsid w:val="00523CFC"/>
    <w:rsid w:val="00524EE0"/>
    <w:rsid w:val="005356B7"/>
    <w:rsid w:val="00535CC0"/>
    <w:rsid w:val="00536778"/>
    <w:rsid w:val="00537CAA"/>
    <w:rsid w:val="0054074A"/>
    <w:rsid w:val="005431F3"/>
    <w:rsid w:val="00546D2E"/>
    <w:rsid w:val="005526AC"/>
    <w:rsid w:val="00561BA9"/>
    <w:rsid w:val="00562815"/>
    <w:rsid w:val="00563942"/>
    <w:rsid w:val="00564DBD"/>
    <w:rsid w:val="00567B0E"/>
    <w:rsid w:val="00572AAE"/>
    <w:rsid w:val="00575351"/>
    <w:rsid w:val="00576445"/>
    <w:rsid w:val="00580748"/>
    <w:rsid w:val="00581ED6"/>
    <w:rsid w:val="00583A16"/>
    <w:rsid w:val="0059071F"/>
    <w:rsid w:val="00590DA0"/>
    <w:rsid w:val="00592F3E"/>
    <w:rsid w:val="00594447"/>
    <w:rsid w:val="0059509D"/>
    <w:rsid w:val="005958B1"/>
    <w:rsid w:val="00597338"/>
    <w:rsid w:val="005A4706"/>
    <w:rsid w:val="005B130F"/>
    <w:rsid w:val="005B23B1"/>
    <w:rsid w:val="005B2A2A"/>
    <w:rsid w:val="005B3BC3"/>
    <w:rsid w:val="005B55C4"/>
    <w:rsid w:val="005D0E3C"/>
    <w:rsid w:val="005D122B"/>
    <w:rsid w:val="005E56DE"/>
    <w:rsid w:val="005E7240"/>
    <w:rsid w:val="005F25AB"/>
    <w:rsid w:val="005F723D"/>
    <w:rsid w:val="00603D04"/>
    <w:rsid w:val="00604C37"/>
    <w:rsid w:val="0060508C"/>
    <w:rsid w:val="006055EA"/>
    <w:rsid w:val="00607F15"/>
    <w:rsid w:val="00610594"/>
    <w:rsid w:val="00613451"/>
    <w:rsid w:val="00617349"/>
    <w:rsid w:val="00620AD2"/>
    <w:rsid w:val="00626564"/>
    <w:rsid w:val="00630DB0"/>
    <w:rsid w:val="00631CDD"/>
    <w:rsid w:val="006355C6"/>
    <w:rsid w:val="00646932"/>
    <w:rsid w:val="00650955"/>
    <w:rsid w:val="00652E60"/>
    <w:rsid w:val="00657FE1"/>
    <w:rsid w:val="00660ABD"/>
    <w:rsid w:val="006610CA"/>
    <w:rsid w:val="00663176"/>
    <w:rsid w:val="0066326B"/>
    <w:rsid w:val="00663F98"/>
    <w:rsid w:val="006654F1"/>
    <w:rsid w:val="00672AE6"/>
    <w:rsid w:val="00677FB4"/>
    <w:rsid w:val="0068087B"/>
    <w:rsid w:val="00686CF8"/>
    <w:rsid w:val="006911D3"/>
    <w:rsid w:val="00696BAB"/>
    <w:rsid w:val="006A008B"/>
    <w:rsid w:val="006A2893"/>
    <w:rsid w:val="006A3B18"/>
    <w:rsid w:val="006B0240"/>
    <w:rsid w:val="006B066A"/>
    <w:rsid w:val="006B0BD8"/>
    <w:rsid w:val="006B19BC"/>
    <w:rsid w:val="006B1F3B"/>
    <w:rsid w:val="006B32C3"/>
    <w:rsid w:val="006B5EFB"/>
    <w:rsid w:val="006C072C"/>
    <w:rsid w:val="006C0E71"/>
    <w:rsid w:val="006C265E"/>
    <w:rsid w:val="006C30A5"/>
    <w:rsid w:val="006C5056"/>
    <w:rsid w:val="006C69D4"/>
    <w:rsid w:val="006C7513"/>
    <w:rsid w:val="006C7720"/>
    <w:rsid w:val="006D1382"/>
    <w:rsid w:val="006D5158"/>
    <w:rsid w:val="006D6AB2"/>
    <w:rsid w:val="006E6656"/>
    <w:rsid w:val="006E7093"/>
    <w:rsid w:val="006E7ACA"/>
    <w:rsid w:val="006F0386"/>
    <w:rsid w:val="006F2A1F"/>
    <w:rsid w:val="00704EE5"/>
    <w:rsid w:val="00706772"/>
    <w:rsid w:val="007106B2"/>
    <w:rsid w:val="00715994"/>
    <w:rsid w:val="00731DC2"/>
    <w:rsid w:val="007353E8"/>
    <w:rsid w:val="00740036"/>
    <w:rsid w:val="00740B32"/>
    <w:rsid w:val="0074336D"/>
    <w:rsid w:val="00744693"/>
    <w:rsid w:val="00747BEE"/>
    <w:rsid w:val="007505A8"/>
    <w:rsid w:val="00751EC0"/>
    <w:rsid w:val="007522AB"/>
    <w:rsid w:val="00754A28"/>
    <w:rsid w:val="00756248"/>
    <w:rsid w:val="00756B5E"/>
    <w:rsid w:val="007607F2"/>
    <w:rsid w:val="00764EAA"/>
    <w:rsid w:val="00765527"/>
    <w:rsid w:val="00770389"/>
    <w:rsid w:val="00770CC8"/>
    <w:rsid w:val="007718BB"/>
    <w:rsid w:val="00773F07"/>
    <w:rsid w:val="00774F9A"/>
    <w:rsid w:val="00776F70"/>
    <w:rsid w:val="0077717A"/>
    <w:rsid w:val="00781E8C"/>
    <w:rsid w:val="007933E4"/>
    <w:rsid w:val="007938A3"/>
    <w:rsid w:val="007A2914"/>
    <w:rsid w:val="007A664D"/>
    <w:rsid w:val="007A6B35"/>
    <w:rsid w:val="007B297F"/>
    <w:rsid w:val="007B4B7D"/>
    <w:rsid w:val="007B57A2"/>
    <w:rsid w:val="007C56DE"/>
    <w:rsid w:val="007C67BB"/>
    <w:rsid w:val="007D4EE4"/>
    <w:rsid w:val="007D79B4"/>
    <w:rsid w:val="007E17BD"/>
    <w:rsid w:val="007E42B5"/>
    <w:rsid w:val="007E6E5B"/>
    <w:rsid w:val="007F172A"/>
    <w:rsid w:val="007F2412"/>
    <w:rsid w:val="007F4BD7"/>
    <w:rsid w:val="007F73C1"/>
    <w:rsid w:val="00800AF1"/>
    <w:rsid w:val="00800F03"/>
    <w:rsid w:val="008051A0"/>
    <w:rsid w:val="00816BC0"/>
    <w:rsid w:val="00820ADF"/>
    <w:rsid w:val="00822628"/>
    <w:rsid w:val="008234CB"/>
    <w:rsid w:val="008264B2"/>
    <w:rsid w:val="008343DF"/>
    <w:rsid w:val="0083686F"/>
    <w:rsid w:val="00836E66"/>
    <w:rsid w:val="00841ACB"/>
    <w:rsid w:val="00842AF3"/>
    <w:rsid w:val="00843257"/>
    <w:rsid w:val="008437D4"/>
    <w:rsid w:val="008439F6"/>
    <w:rsid w:val="00843DBD"/>
    <w:rsid w:val="00846E2A"/>
    <w:rsid w:val="00847234"/>
    <w:rsid w:val="00852ABD"/>
    <w:rsid w:val="00853B81"/>
    <w:rsid w:val="00855B50"/>
    <w:rsid w:val="00861B5B"/>
    <w:rsid w:val="00864D70"/>
    <w:rsid w:val="00866B21"/>
    <w:rsid w:val="0086725A"/>
    <w:rsid w:val="008718C9"/>
    <w:rsid w:val="008745C3"/>
    <w:rsid w:val="008771F0"/>
    <w:rsid w:val="00880825"/>
    <w:rsid w:val="00882BDE"/>
    <w:rsid w:val="00894C9B"/>
    <w:rsid w:val="00896474"/>
    <w:rsid w:val="008A31FB"/>
    <w:rsid w:val="008A4E08"/>
    <w:rsid w:val="008A527A"/>
    <w:rsid w:val="008A5B4B"/>
    <w:rsid w:val="008B510D"/>
    <w:rsid w:val="008B5E67"/>
    <w:rsid w:val="008B791A"/>
    <w:rsid w:val="008C076D"/>
    <w:rsid w:val="008C4A4E"/>
    <w:rsid w:val="008C4D4F"/>
    <w:rsid w:val="008C5A98"/>
    <w:rsid w:val="008C708C"/>
    <w:rsid w:val="008D0420"/>
    <w:rsid w:val="008D1721"/>
    <w:rsid w:val="008D23CF"/>
    <w:rsid w:val="008D2C29"/>
    <w:rsid w:val="008D40C1"/>
    <w:rsid w:val="008D6837"/>
    <w:rsid w:val="008D6E84"/>
    <w:rsid w:val="008E06BD"/>
    <w:rsid w:val="008E6683"/>
    <w:rsid w:val="008E78B4"/>
    <w:rsid w:val="00900223"/>
    <w:rsid w:val="009003C6"/>
    <w:rsid w:val="009119CA"/>
    <w:rsid w:val="009144D0"/>
    <w:rsid w:val="00916E28"/>
    <w:rsid w:val="00932E20"/>
    <w:rsid w:val="00934623"/>
    <w:rsid w:val="009357AB"/>
    <w:rsid w:val="009412E4"/>
    <w:rsid w:val="00941ABD"/>
    <w:rsid w:val="0094233B"/>
    <w:rsid w:val="00942456"/>
    <w:rsid w:val="00947A0E"/>
    <w:rsid w:val="00954902"/>
    <w:rsid w:val="00962337"/>
    <w:rsid w:val="00962430"/>
    <w:rsid w:val="0096474B"/>
    <w:rsid w:val="00970B75"/>
    <w:rsid w:val="0097394D"/>
    <w:rsid w:val="00975D84"/>
    <w:rsid w:val="00982B7D"/>
    <w:rsid w:val="009832A5"/>
    <w:rsid w:val="009865DF"/>
    <w:rsid w:val="00986B3D"/>
    <w:rsid w:val="00991356"/>
    <w:rsid w:val="00991CA1"/>
    <w:rsid w:val="00992141"/>
    <w:rsid w:val="009A0505"/>
    <w:rsid w:val="009A1A1F"/>
    <w:rsid w:val="009A7781"/>
    <w:rsid w:val="009B0DEE"/>
    <w:rsid w:val="009B391E"/>
    <w:rsid w:val="009B734E"/>
    <w:rsid w:val="009B750A"/>
    <w:rsid w:val="009C0E5D"/>
    <w:rsid w:val="009C12CF"/>
    <w:rsid w:val="009C5BF9"/>
    <w:rsid w:val="009C7168"/>
    <w:rsid w:val="009D1465"/>
    <w:rsid w:val="009D339F"/>
    <w:rsid w:val="009E156E"/>
    <w:rsid w:val="009E1FFB"/>
    <w:rsid w:val="009E4C8C"/>
    <w:rsid w:val="009E6052"/>
    <w:rsid w:val="00A00274"/>
    <w:rsid w:val="00A0050C"/>
    <w:rsid w:val="00A01916"/>
    <w:rsid w:val="00A034F9"/>
    <w:rsid w:val="00A150D2"/>
    <w:rsid w:val="00A17A13"/>
    <w:rsid w:val="00A203DC"/>
    <w:rsid w:val="00A31824"/>
    <w:rsid w:val="00A32A49"/>
    <w:rsid w:val="00A36ACD"/>
    <w:rsid w:val="00A37689"/>
    <w:rsid w:val="00A413AC"/>
    <w:rsid w:val="00A41959"/>
    <w:rsid w:val="00A41DA2"/>
    <w:rsid w:val="00A445D5"/>
    <w:rsid w:val="00A52067"/>
    <w:rsid w:val="00A5324E"/>
    <w:rsid w:val="00A54C06"/>
    <w:rsid w:val="00A6157A"/>
    <w:rsid w:val="00A70945"/>
    <w:rsid w:val="00A74E5C"/>
    <w:rsid w:val="00A82422"/>
    <w:rsid w:val="00A826E5"/>
    <w:rsid w:val="00A846D7"/>
    <w:rsid w:val="00A91A86"/>
    <w:rsid w:val="00A922E0"/>
    <w:rsid w:val="00A9251B"/>
    <w:rsid w:val="00A96848"/>
    <w:rsid w:val="00A9799E"/>
    <w:rsid w:val="00AA4A08"/>
    <w:rsid w:val="00AA62BC"/>
    <w:rsid w:val="00AB2312"/>
    <w:rsid w:val="00AC59AD"/>
    <w:rsid w:val="00AD4239"/>
    <w:rsid w:val="00AD5905"/>
    <w:rsid w:val="00AE3CAE"/>
    <w:rsid w:val="00AE6C06"/>
    <w:rsid w:val="00AE72F9"/>
    <w:rsid w:val="00AE7540"/>
    <w:rsid w:val="00AE758C"/>
    <w:rsid w:val="00AF046B"/>
    <w:rsid w:val="00AF1B98"/>
    <w:rsid w:val="00AF782E"/>
    <w:rsid w:val="00B00333"/>
    <w:rsid w:val="00B0033E"/>
    <w:rsid w:val="00B01B0E"/>
    <w:rsid w:val="00B02731"/>
    <w:rsid w:val="00B06A9F"/>
    <w:rsid w:val="00B078A8"/>
    <w:rsid w:val="00B103EA"/>
    <w:rsid w:val="00B1091C"/>
    <w:rsid w:val="00B121F8"/>
    <w:rsid w:val="00B135AC"/>
    <w:rsid w:val="00B36C10"/>
    <w:rsid w:val="00B36C5A"/>
    <w:rsid w:val="00B373A1"/>
    <w:rsid w:val="00B45696"/>
    <w:rsid w:val="00B467A3"/>
    <w:rsid w:val="00B505BC"/>
    <w:rsid w:val="00B52E97"/>
    <w:rsid w:val="00B576D9"/>
    <w:rsid w:val="00B607CE"/>
    <w:rsid w:val="00B60F87"/>
    <w:rsid w:val="00B6343F"/>
    <w:rsid w:val="00B66B7B"/>
    <w:rsid w:val="00B709A4"/>
    <w:rsid w:val="00B74D6F"/>
    <w:rsid w:val="00B759BC"/>
    <w:rsid w:val="00B76618"/>
    <w:rsid w:val="00B802D8"/>
    <w:rsid w:val="00B80623"/>
    <w:rsid w:val="00B85970"/>
    <w:rsid w:val="00B902B3"/>
    <w:rsid w:val="00B94769"/>
    <w:rsid w:val="00B94D5B"/>
    <w:rsid w:val="00B961E0"/>
    <w:rsid w:val="00B976F3"/>
    <w:rsid w:val="00BA031F"/>
    <w:rsid w:val="00BA7051"/>
    <w:rsid w:val="00BB47B7"/>
    <w:rsid w:val="00BB57A2"/>
    <w:rsid w:val="00BB758F"/>
    <w:rsid w:val="00BC03E9"/>
    <w:rsid w:val="00BC7260"/>
    <w:rsid w:val="00BD2665"/>
    <w:rsid w:val="00BD524B"/>
    <w:rsid w:val="00BD57ED"/>
    <w:rsid w:val="00BD607E"/>
    <w:rsid w:val="00BD6F53"/>
    <w:rsid w:val="00BE18CB"/>
    <w:rsid w:val="00BE482F"/>
    <w:rsid w:val="00BE6ECE"/>
    <w:rsid w:val="00BF3179"/>
    <w:rsid w:val="00BF76B7"/>
    <w:rsid w:val="00C0338B"/>
    <w:rsid w:val="00C04CA3"/>
    <w:rsid w:val="00C07B27"/>
    <w:rsid w:val="00C1402D"/>
    <w:rsid w:val="00C20742"/>
    <w:rsid w:val="00C20B3B"/>
    <w:rsid w:val="00C316CB"/>
    <w:rsid w:val="00C3649B"/>
    <w:rsid w:val="00C36893"/>
    <w:rsid w:val="00C36F98"/>
    <w:rsid w:val="00C47ABB"/>
    <w:rsid w:val="00C47B5E"/>
    <w:rsid w:val="00C52436"/>
    <w:rsid w:val="00C61EEA"/>
    <w:rsid w:val="00C72CEB"/>
    <w:rsid w:val="00C74411"/>
    <w:rsid w:val="00C745FD"/>
    <w:rsid w:val="00C76EB2"/>
    <w:rsid w:val="00C77641"/>
    <w:rsid w:val="00C84E43"/>
    <w:rsid w:val="00C87FEA"/>
    <w:rsid w:val="00C9202D"/>
    <w:rsid w:val="00C93D85"/>
    <w:rsid w:val="00C93E81"/>
    <w:rsid w:val="00C94352"/>
    <w:rsid w:val="00C972C8"/>
    <w:rsid w:val="00CA2582"/>
    <w:rsid w:val="00CA4EDD"/>
    <w:rsid w:val="00CA675F"/>
    <w:rsid w:val="00CA7526"/>
    <w:rsid w:val="00CA7733"/>
    <w:rsid w:val="00CB1298"/>
    <w:rsid w:val="00CB205B"/>
    <w:rsid w:val="00CB5E01"/>
    <w:rsid w:val="00CB7FA8"/>
    <w:rsid w:val="00CC05BC"/>
    <w:rsid w:val="00CC33BA"/>
    <w:rsid w:val="00CC41BA"/>
    <w:rsid w:val="00CC5DA9"/>
    <w:rsid w:val="00CD19A2"/>
    <w:rsid w:val="00CD40C6"/>
    <w:rsid w:val="00CD4808"/>
    <w:rsid w:val="00CD500E"/>
    <w:rsid w:val="00CD5605"/>
    <w:rsid w:val="00CD58B7"/>
    <w:rsid w:val="00CE166E"/>
    <w:rsid w:val="00CE7158"/>
    <w:rsid w:val="00CE731F"/>
    <w:rsid w:val="00CF4BF3"/>
    <w:rsid w:val="00CF50DC"/>
    <w:rsid w:val="00CF5516"/>
    <w:rsid w:val="00CF5788"/>
    <w:rsid w:val="00D1093F"/>
    <w:rsid w:val="00D13028"/>
    <w:rsid w:val="00D16984"/>
    <w:rsid w:val="00D20D4E"/>
    <w:rsid w:val="00D20EBD"/>
    <w:rsid w:val="00D316F0"/>
    <w:rsid w:val="00D33EB7"/>
    <w:rsid w:val="00D342E0"/>
    <w:rsid w:val="00D379C4"/>
    <w:rsid w:val="00D45CEC"/>
    <w:rsid w:val="00D562DD"/>
    <w:rsid w:val="00D5632E"/>
    <w:rsid w:val="00D62138"/>
    <w:rsid w:val="00D64070"/>
    <w:rsid w:val="00D6458F"/>
    <w:rsid w:val="00D646F9"/>
    <w:rsid w:val="00D64956"/>
    <w:rsid w:val="00D67B7C"/>
    <w:rsid w:val="00D73F03"/>
    <w:rsid w:val="00D83E34"/>
    <w:rsid w:val="00D87C35"/>
    <w:rsid w:val="00D9028C"/>
    <w:rsid w:val="00D923D0"/>
    <w:rsid w:val="00D928DF"/>
    <w:rsid w:val="00D96376"/>
    <w:rsid w:val="00D97EEB"/>
    <w:rsid w:val="00DA1E81"/>
    <w:rsid w:val="00DA7DAC"/>
    <w:rsid w:val="00DB03E7"/>
    <w:rsid w:val="00DB2C83"/>
    <w:rsid w:val="00DB55F2"/>
    <w:rsid w:val="00DB6DAC"/>
    <w:rsid w:val="00DC1A7E"/>
    <w:rsid w:val="00DC3C86"/>
    <w:rsid w:val="00DD3A74"/>
    <w:rsid w:val="00DD6090"/>
    <w:rsid w:val="00DD650E"/>
    <w:rsid w:val="00DE0730"/>
    <w:rsid w:val="00DE0970"/>
    <w:rsid w:val="00DE5B85"/>
    <w:rsid w:val="00DE70F0"/>
    <w:rsid w:val="00DF6932"/>
    <w:rsid w:val="00DF7036"/>
    <w:rsid w:val="00DF7993"/>
    <w:rsid w:val="00E04DDA"/>
    <w:rsid w:val="00E04F77"/>
    <w:rsid w:val="00E12B04"/>
    <w:rsid w:val="00E15A9F"/>
    <w:rsid w:val="00E21232"/>
    <w:rsid w:val="00E30D92"/>
    <w:rsid w:val="00E342A5"/>
    <w:rsid w:val="00E3655C"/>
    <w:rsid w:val="00E4205B"/>
    <w:rsid w:val="00E462FB"/>
    <w:rsid w:val="00E463F7"/>
    <w:rsid w:val="00E472BA"/>
    <w:rsid w:val="00E52366"/>
    <w:rsid w:val="00E53494"/>
    <w:rsid w:val="00E53C6B"/>
    <w:rsid w:val="00E61301"/>
    <w:rsid w:val="00E624DE"/>
    <w:rsid w:val="00E71430"/>
    <w:rsid w:val="00E7317D"/>
    <w:rsid w:val="00E75CC7"/>
    <w:rsid w:val="00E7638A"/>
    <w:rsid w:val="00E8316F"/>
    <w:rsid w:val="00E857A0"/>
    <w:rsid w:val="00E91A3F"/>
    <w:rsid w:val="00E939D3"/>
    <w:rsid w:val="00E96167"/>
    <w:rsid w:val="00E9659E"/>
    <w:rsid w:val="00E96D23"/>
    <w:rsid w:val="00E9721B"/>
    <w:rsid w:val="00E97C67"/>
    <w:rsid w:val="00EA32B2"/>
    <w:rsid w:val="00EA54FA"/>
    <w:rsid w:val="00EA59ED"/>
    <w:rsid w:val="00EA6320"/>
    <w:rsid w:val="00EC1872"/>
    <w:rsid w:val="00EC1BEB"/>
    <w:rsid w:val="00EC351D"/>
    <w:rsid w:val="00ED2318"/>
    <w:rsid w:val="00ED3655"/>
    <w:rsid w:val="00ED6150"/>
    <w:rsid w:val="00ED69D9"/>
    <w:rsid w:val="00EE13B1"/>
    <w:rsid w:val="00EE17FB"/>
    <w:rsid w:val="00EE189F"/>
    <w:rsid w:val="00EE266E"/>
    <w:rsid w:val="00EE5FEF"/>
    <w:rsid w:val="00EE7660"/>
    <w:rsid w:val="00EF2A70"/>
    <w:rsid w:val="00EF5680"/>
    <w:rsid w:val="00EF75DA"/>
    <w:rsid w:val="00F03276"/>
    <w:rsid w:val="00F06CAB"/>
    <w:rsid w:val="00F11966"/>
    <w:rsid w:val="00F13116"/>
    <w:rsid w:val="00F16CDC"/>
    <w:rsid w:val="00F217F8"/>
    <w:rsid w:val="00F258FD"/>
    <w:rsid w:val="00F2695B"/>
    <w:rsid w:val="00F300C5"/>
    <w:rsid w:val="00F30505"/>
    <w:rsid w:val="00F30A12"/>
    <w:rsid w:val="00F36812"/>
    <w:rsid w:val="00F36AD3"/>
    <w:rsid w:val="00F370DE"/>
    <w:rsid w:val="00F37224"/>
    <w:rsid w:val="00F4049A"/>
    <w:rsid w:val="00F415C7"/>
    <w:rsid w:val="00F430DC"/>
    <w:rsid w:val="00F45776"/>
    <w:rsid w:val="00F5090F"/>
    <w:rsid w:val="00F53509"/>
    <w:rsid w:val="00F5480E"/>
    <w:rsid w:val="00F54FA0"/>
    <w:rsid w:val="00F5615A"/>
    <w:rsid w:val="00F56F7A"/>
    <w:rsid w:val="00F67893"/>
    <w:rsid w:val="00F67B74"/>
    <w:rsid w:val="00F72936"/>
    <w:rsid w:val="00F7699B"/>
    <w:rsid w:val="00F77A83"/>
    <w:rsid w:val="00F81EB6"/>
    <w:rsid w:val="00F82813"/>
    <w:rsid w:val="00F9058D"/>
    <w:rsid w:val="00F90BA2"/>
    <w:rsid w:val="00F918D9"/>
    <w:rsid w:val="00F955B3"/>
    <w:rsid w:val="00FA156B"/>
    <w:rsid w:val="00FA242E"/>
    <w:rsid w:val="00FA2758"/>
    <w:rsid w:val="00FA3203"/>
    <w:rsid w:val="00FA3AEE"/>
    <w:rsid w:val="00FA7908"/>
    <w:rsid w:val="00FA7E64"/>
    <w:rsid w:val="00FB2CFE"/>
    <w:rsid w:val="00FB3482"/>
    <w:rsid w:val="00FB4518"/>
    <w:rsid w:val="00FC0B65"/>
    <w:rsid w:val="00FC129A"/>
    <w:rsid w:val="00FC5D0F"/>
    <w:rsid w:val="00FC7822"/>
    <w:rsid w:val="00FD3052"/>
    <w:rsid w:val="00FD4AE5"/>
    <w:rsid w:val="00FD5C70"/>
    <w:rsid w:val="00FD75D5"/>
    <w:rsid w:val="00FD7AF4"/>
    <w:rsid w:val="00FE05AC"/>
    <w:rsid w:val="00FE21C7"/>
    <w:rsid w:val="00FE563D"/>
    <w:rsid w:val="00FE74CE"/>
    <w:rsid w:val="00FF0F5E"/>
    <w:rsid w:val="00FF30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F3C2D7"/>
  <w15:chartTrackingRefBased/>
  <w15:docId w15:val="{344130C4-1137-4100-9FFA-D7AEC3744E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9509D"/>
    <w:rPr>
      <w:color w:val="0000FF"/>
      <w:u w:val="single"/>
    </w:rPr>
  </w:style>
  <w:style w:type="paragraph" w:customStyle="1" w:styleId="AssignBody">
    <w:name w:val="AssignBody"/>
    <w:basedOn w:val="Normal"/>
    <w:link w:val="AssignBodyChar"/>
    <w:qFormat/>
    <w:rsid w:val="00D64956"/>
    <w:pPr>
      <w:spacing w:after="0" w:line="360" w:lineRule="auto"/>
    </w:pPr>
    <w:rPr>
      <w:rFonts w:ascii="Arial" w:hAnsi="Arial"/>
      <w:kern w:val="0"/>
      <w14:ligatures w14:val="none"/>
    </w:rPr>
  </w:style>
  <w:style w:type="character" w:customStyle="1" w:styleId="AssignBodyChar">
    <w:name w:val="AssignBody Char"/>
    <w:basedOn w:val="DefaultParagraphFont"/>
    <w:link w:val="AssignBody"/>
    <w:rsid w:val="00D64956"/>
    <w:rPr>
      <w:rFonts w:ascii="Arial" w:hAnsi="Arial"/>
      <w:kern w:val="0"/>
      <w14:ligatures w14:val="none"/>
    </w:rPr>
  </w:style>
  <w:style w:type="paragraph" w:styleId="Header">
    <w:name w:val="header"/>
    <w:basedOn w:val="Normal"/>
    <w:link w:val="HeaderChar"/>
    <w:uiPriority w:val="99"/>
    <w:unhideWhenUsed/>
    <w:rsid w:val="003A0F2A"/>
    <w:pPr>
      <w:tabs>
        <w:tab w:val="center" w:pos="4513"/>
        <w:tab w:val="right" w:pos="9026"/>
      </w:tabs>
      <w:spacing w:after="0" w:line="240" w:lineRule="auto"/>
    </w:pPr>
  </w:style>
  <w:style w:type="character" w:customStyle="1" w:styleId="HeaderChar">
    <w:name w:val="Header Char"/>
    <w:basedOn w:val="DefaultParagraphFont"/>
    <w:link w:val="Header"/>
    <w:uiPriority w:val="99"/>
    <w:rsid w:val="003A0F2A"/>
  </w:style>
  <w:style w:type="paragraph" w:styleId="Footer">
    <w:name w:val="footer"/>
    <w:basedOn w:val="Normal"/>
    <w:link w:val="FooterChar"/>
    <w:uiPriority w:val="99"/>
    <w:unhideWhenUsed/>
    <w:rsid w:val="003A0F2A"/>
    <w:pPr>
      <w:tabs>
        <w:tab w:val="center" w:pos="4513"/>
        <w:tab w:val="right" w:pos="9026"/>
      </w:tabs>
      <w:spacing w:after="0" w:line="240" w:lineRule="auto"/>
    </w:pPr>
  </w:style>
  <w:style w:type="character" w:customStyle="1" w:styleId="FooterChar">
    <w:name w:val="Footer Char"/>
    <w:basedOn w:val="DefaultParagraphFont"/>
    <w:link w:val="Footer"/>
    <w:uiPriority w:val="99"/>
    <w:rsid w:val="003A0F2A"/>
  </w:style>
  <w:style w:type="character" w:styleId="Emphasis">
    <w:name w:val="Emphasis"/>
    <w:basedOn w:val="DefaultParagraphFont"/>
    <w:uiPriority w:val="20"/>
    <w:qFormat/>
    <w:rsid w:val="00097ACD"/>
    <w:rPr>
      <w:i/>
      <w:iCs/>
    </w:rPr>
  </w:style>
  <w:style w:type="character" w:styleId="HTMLCite">
    <w:name w:val="HTML Cite"/>
    <w:basedOn w:val="DefaultParagraphFont"/>
    <w:uiPriority w:val="99"/>
    <w:semiHidden/>
    <w:unhideWhenUsed/>
    <w:rsid w:val="00843257"/>
    <w:rPr>
      <w:i/>
      <w:iCs/>
    </w:rPr>
  </w:style>
  <w:style w:type="paragraph" w:styleId="ListParagraph">
    <w:name w:val="List Paragraph"/>
    <w:basedOn w:val="Normal"/>
    <w:uiPriority w:val="34"/>
    <w:qFormat/>
    <w:rsid w:val="00AA62BC"/>
    <w:pPr>
      <w:ind w:left="720"/>
      <w:contextualSpacing/>
    </w:pPr>
  </w:style>
  <w:style w:type="character" w:styleId="UnresolvedMention">
    <w:name w:val="Unresolved Mention"/>
    <w:basedOn w:val="DefaultParagraphFont"/>
    <w:uiPriority w:val="99"/>
    <w:semiHidden/>
    <w:unhideWhenUsed/>
    <w:rsid w:val="000F4B4E"/>
    <w:rPr>
      <w:color w:val="605E5C"/>
      <w:shd w:val="clear" w:color="auto" w:fill="E1DFDD"/>
    </w:rPr>
  </w:style>
  <w:style w:type="paragraph" w:styleId="NormalWeb">
    <w:name w:val="Normal (Web)"/>
    <w:basedOn w:val="Normal"/>
    <w:uiPriority w:val="99"/>
    <w:unhideWhenUsed/>
    <w:rsid w:val="00FD5C70"/>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ts-body-small">
    <w:name w:val="ts-body-small"/>
    <w:basedOn w:val="Normal"/>
    <w:rsid w:val="0026461F"/>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Body">
    <w:name w:val="Body"/>
    <w:rsid w:val="00991CA1"/>
    <w:pPr>
      <w:pBdr>
        <w:top w:val="nil"/>
        <w:left w:val="nil"/>
        <w:bottom w:val="nil"/>
        <w:right w:val="nil"/>
        <w:between w:val="nil"/>
        <w:bar w:val="nil"/>
      </w:pBdr>
    </w:pPr>
    <w:rPr>
      <w:rFonts w:ascii="Calibri" w:eastAsia="Arial Unicode MS" w:hAnsi="Calibri" w:cs="Arial Unicode MS"/>
      <w:color w:val="000000"/>
      <w:kern w:val="0"/>
      <w:u w:color="000000"/>
      <w:bdr w:val="nil"/>
      <w:lang w:val="de-DE" w:eastAsia="en-GB"/>
      <w14:textOutline w14:w="0" w14:cap="flat" w14:cmpd="sng" w14:algn="ctr">
        <w14:noFill/>
        <w14:prstDash w14:val="solid"/>
        <w14:bevel/>
      </w14:textOutline>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61632704">
      <w:bodyDiv w:val="1"/>
      <w:marLeft w:val="0"/>
      <w:marRight w:val="0"/>
      <w:marTop w:val="0"/>
      <w:marBottom w:val="0"/>
      <w:divBdr>
        <w:top w:val="none" w:sz="0" w:space="0" w:color="auto"/>
        <w:left w:val="none" w:sz="0" w:space="0" w:color="auto"/>
        <w:bottom w:val="none" w:sz="0" w:space="0" w:color="auto"/>
        <w:right w:val="none" w:sz="0" w:space="0" w:color="auto"/>
      </w:divBdr>
    </w:div>
    <w:div w:id="490290288">
      <w:bodyDiv w:val="1"/>
      <w:marLeft w:val="0"/>
      <w:marRight w:val="0"/>
      <w:marTop w:val="0"/>
      <w:marBottom w:val="0"/>
      <w:divBdr>
        <w:top w:val="none" w:sz="0" w:space="0" w:color="auto"/>
        <w:left w:val="none" w:sz="0" w:space="0" w:color="auto"/>
        <w:bottom w:val="none" w:sz="0" w:space="0" w:color="auto"/>
        <w:right w:val="none" w:sz="0" w:space="0" w:color="auto"/>
      </w:divBdr>
      <w:divsChild>
        <w:div w:id="1227186560">
          <w:marLeft w:val="0"/>
          <w:marRight w:val="0"/>
          <w:marTop w:val="0"/>
          <w:marBottom w:val="0"/>
          <w:divBdr>
            <w:top w:val="none" w:sz="0" w:space="0" w:color="auto"/>
            <w:left w:val="none" w:sz="0" w:space="0" w:color="auto"/>
            <w:bottom w:val="none" w:sz="0" w:space="0" w:color="auto"/>
            <w:right w:val="none" w:sz="0" w:space="0" w:color="auto"/>
          </w:divBdr>
          <w:divsChild>
            <w:div w:id="1757437964">
              <w:marLeft w:val="0"/>
              <w:marRight w:val="0"/>
              <w:marTop w:val="0"/>
              <w:marBottom w:val="0"/>
              <w:divBdr>
                <w:top w:val="none" w:sz="0" w:space="0" w:color="auto"/>
                <w:left w:val="none" w:sz="0" w:space="0" w:color="auto"/>
                <w:bottom w:val="none" w:sz="0" w:space="0" w:color="auto"/>
                <w:right w:val="none" w:sz="0" w:space="0" w:color="auto"/>
              </w:divBdr>
              <w:divsChild>
                <w:div w:id="1918592990">
                  <w:marLeft w:val="0"/>
                  <w:marRight w:val="0"/>
                  <w:marTop w:val="0"/>
                  <w:marBottom w:val="0"/>
                  <w:divBdr>
                    <w:top w:val="none" w:sz="0" w:space="0" w:color="auto"/>
                    <w:left w:val="none" w:sz="0" w:space="0" w:color="auto"/>
                    <w:bottom w:val="none" w:sz="0" w:space="0" w:color="auto"/>
                    <w:right w:val="none" w:sz="0" w:space="0" w:color="auto"/>
                  </w:divBdr>
                  <w:divsChild>
                    <w:div w:id="68890567">
                      <w:marLeft w:val="0"/>
                      <w:marRight w:val="0"/>
                      <w:marTop w:val="0"/>
                      <w:marBottom w:val="0"/>
                      <w:divBdr>
                        <w:top w:val="none" w:sz="0" w:space="0" w:color="auto"/>
                        <w:left w:val="none" w:sz="0" w:space="0" w:color="auto"/>
                        <w:bottom w:val="none" w:sz="0" w:space="0" w:color="auto"/>
                        <w:right w:val="none" w:sz="0" w:space="0" w:color="auto"/>
                      </w:divBdr>
                      <w:divsChild>
                        <w:div w:id="448672745">
                          <w:marLeft w:val="0"/>
                          <w:marRight w:val="0"/>
                          <w:marTop w:val="0"/>
                          <w:marBottom w:val="0"/>
                          <w:divBdr>
                            <w:top w:val="none" w:sz="0" w:space="0" w:color="auto"/>
                            <w:left w:val="none" w:sz="0" w:space="0" w:color="auto"/>
                            <w:bottom w:val="none" w:sz="0" w:space="0" w:color="auto"/>
                            <w:right w:val="none" w:sz="0" w:space="0" w:color="auto"/>
                          </w:divBdr>
                          <w:divsChild>
                            <w:div w:id="337925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29730117">
      <w:bodyDiv w:val="1"/>
      <w:marLeft w:val="0"/>
      <w:marRight w:val="0"/>
      <w:marTop w:val="0"/>
      <w:marBottom w:val="0"/>
      <w:divBdr>
        <w:top w:val="none" w:sz="0" w:space="0" w:color="auto"/>
        <w:left w:val="none" w:sz="0" w:space="0" w:color="auto"/>
        <w:bottom w:val="none" w:sz="0" w:space="0" w:color="auto"/>
        <w:right w:val="none" w:sz="0" w:space="0" w:color="auto"/>
      </w:divBdr>
    </w:div>
    <w:div w:id="917136107">
      <w:bodyDiv w:val="1"/>
      <w:marLeft w:val="0"/>
      <w:marRight w:val="0"/>
      <w:marTop w:val="0"/>
      <w:marBottom w:val="0"/>
      <w:divBdr>
        <w:top w:val="none" w:sz="0" w:space="0" w:color="auto"/>
        <w:left w:val="none" w:sz="0" w:space="0" w:color="auto"/>
        <w:bottom w:val="none" w:sz="0" w:space="0" w:color="auto"/>
        <w:right w:val="none" w:sz="0" w:space="0" w:color="auto"/>
      </w:divBdr>
    </w:div>
    <w:div w:id="936523411">
      <w:bodyDiv w:val="1"/>
      <w:marLeft w:val="0"/>
      <w:marRight w:val="0"/>
      <w:marTop w:val="0"/>
      <w:marBottom w:val="0"/>
      <w:divBdr>
        <w:top w:val="none" w:sz="0" w:space="0" w:color="auto"/>
        <w:left w:val="none" w:sz="0" w:space="0" w:color="auto"/>
        <w:bottom w:val="none" w:sz="0" w:space="0" w:color="auto"/>
        <w:right w:val="none" w:sz="0" w:space="0" w:color="auto"/>
      </w:divBdr>
    </w:div>
    <w:div w:id="1004018864">
      <w:bodyDiv w:val="1"/>
      <w:marLeft w:val="0"/>
      <w:marRight w:val="0"/>
      <w:marTop w:val="0"/>
      <w:marBottom w:val="0"/>
      <w:divBdr>
        <w:top w:val="none" w:sz="0" w:space="0" w:color="auto"/>
        <w:left w:val="none" w:sz="0" w:space="0" w:color="auto"/>
        <w:bottom w:val="none" w:sz="0" w:space="0" w:color="auto"/>
        <w:right w:val="none" w:sz="0" w:space="0" w:color="auto"/>
      </w:divBdr>
    </w:div>
    <w:div w:id="1035083906">
      <w:bodyDiv w:val="1"/>
      <w:marLeft w:val="0"/>
      <w:marRight w:val="0"/>
      <w:marTop w:val="0"/>
      <w:marBottom w:val="0"/>
      <w:divBdr>
        <w:top w:val="none" w:sz="0" w:space="0" w:color="auto"/>
        <w:left w:val="none" w:sz="0" w:space="0" w:color="auto"/>
        <w:bottom w:val="none" w:sz="0" w:space="0" w:color="auto"/>
        <w:right w:val="none" w:sz="0" w:space="0" w:color="auto"/>
      </w:divBdr>
    </w:div>
    <w:div w:id="1238175706">
      <w:bodyDiv w:val="1"/>
      <w:marLeft w:val="0"/>
      <w:marRight w:val="0"/>
      <w:marTop w:val="0"/>
      <w:marBottom w:val="0"/>
      <w:divBdr>
        <w:top w:val="none" w:sz="0" w:space="0" w:color="auto"/>
        <w:left w:val="none" w:sz="0" w:space="0" w:color="auto"/>
        <w:bottom w:val="none" w:sz="0" w:space="0" w:color="auto"/>
        <w:right w:val="none" w:sz="0" w:space="0" w:color="auto"/>
      </w:divBdr>
    </w:div>
    <w:div w:id="1640918657">
      <w:bodyDiv w:val="1"/>
      <w:marLeft w:val="0"/>
      <w:marRight w:val="0"/>
      <w:marTop w:val="0"/>
      <w:marBottom w:val="0"/>
      <w:divBdr>
        <w:top w:val="none" w:sz="0" w:space="0" w:color="auto"/>
        <w:left w:val="none" w:sz="0" w:space="0" w:color="auto"/>
        <w:bottom w:val="none" w:sz="0" w:space="0" w:color="auto"/>
        <w:right w:val="none" w:sz="0" w:space="0" w:color="auto"/>
      </w:divBdr>
    </w:div>
    <w:div w:id="20367358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eyfs.info/articles.html/personal-social-and-emotional-development/growing-and-supporting-childrens-emotional-resilience-r346/" TargetMode="External"/><Relationship Id="rId18" Type="http://schemas.openxmlformats.org/officeDocument/2006/relationships/hyperlink" Target="https://helpfulprofessor.com/stakeholders-in-education/" TargetMode="External"/><Relationship Id="rId26" Type="http://schemas.openxmlformats.org/officeDocument/2006/relationships/hyperlink" Target="https://bellwether.org/publications/school-leaders-guide-effective-stakeholder-engagement/" TargetMode="External"/><Relationship Id="rId3" Type="http://schemas.openxmlformats.org/officeDocument/2006/relationships/styles" Target="styles.xml"/><Relationship Id="rId21" Type="http://schemas.openxmlformats.org/officeDocument/2006/relationships/hyperlink" Target="https://www.pearsonhighered.com/assets/preface/0/1/3/4/0134747674.pdf"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sciencing.com/advantages-bar-graphs-6822794.html" TargetMode="External"/><Relationship Id="rId25" Type="http://schemas.openxmlformats.org/officeDocument/2006/relationships/hyperlink" Target="https://www.simplypsychology.org/questionnaires.html" TargetMode="External"/><Relationship Id="rId2" Type="http://schemas.openxmlformats.org/officeDocument/2006/relationships/numbering" Target="numbering.xml"/><Relationship Id="rId16" Type="http://schemas.openxmlformats.org/officeDocument/2006/relationships/hyperlink" Target="https://www.hhs.gov/ohrp/regulations-and-policy/belmont-report/index.html" TargetMode="External"/><Relationship Id="rId20" Type="http://schemas.openxmlformats.org/officeDocument/2006/relationships/hyperlink" Target="https://primarysite-prod-sorted.s3.amazonaws.com/ysgol-saron/UploadedDocument/df2915fceb95433c91c26416b0ed7f34/estyn-inspection-report-2017.pdf"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scribbr.com/methodology/case-study/" TargetMode="External"/><Relationship Id="rId5" Type="http://schemas.openxmlformats.org/officeDocument/2006/relationships/webSettings" Target="webSettings.xml"/><Relationship Id="rId15" Type="http://schemas.openxmlformats.org/officeDocument/2006/relationships/hyperlink" Target="https://www.bera.ac.uk/publication/ethical-guidelines-for-educational-research-fifth-edition-2024-online" TargetMode="External"/><Relationship Id="rId23" Type="http://schemas.openxmlformats.org/officeDocument/2006/relationships/hyperlink" Target="https://hwb.gov.wales/api/storage/186660df-bb0e-4754-8cec-532c933f9763/gwybodaeth-ar-gyfer-athrawon-dan-hyfforddiant-ac-athrawon-newydd.pdf" TargetMode="External"/><Relationship Id="rId28" Type="http://schemas.openxmlformats.org/officeDocument/2006/relationships/hyperlink" Target="https://researchsupport.admin.ox.ac.uk/governance/ethics/resources/consent" TargetMode="External"/><Relationship Id="rId10" Type="http://schemas.openxmlformats.org/officeDocument/2006/relationships/image" Target="media/image3.png"/><Relationship Id="rId19" Type="http://schemas.openxmlformats.org/officeDocument/2006/relationships/hyperlink" Target="https://education.gov.scot/parentzone/curriculum-in-scotland/assessment-and-achievement/what-is-assessment-and-when-and-how-does-it-take-place/"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space.library.uu.nl/handle/1874/23612" TargetMode="External"/><Relationship Id="rId22" Type="http://schemas.openxmlformats.org/officeDocument/2006/relationships/hyperlink" Target="https://hwb.gov.wales/cwricwlwm-i-gymru/cynllunio-eich-cwricwlwm/addysgeg/" TargetMode="External"/><Relationship Id="rId27" Type="http://schemas.openxmlformats.org/officeDocument/2006/relationships/hyperlink" Target="https://www.scribbr.com/methodology/qualitative-quantitative-research/"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EE38E4-8BE2-439C-8DCD-4958C4597E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25054</TotalTime>
  <Pages>19</Pages>
  <Words>5881</Words>
  <Characters>33524</Characters>
  <Application>Microsoft Office Word</Application>
  <DocSecurity>0</DocSecurity>
  <Lines>279</Lines>
  <Paragraphs>78</Paragraphs>
  <ScaleCrop>false</ScaleCrop>
  <Company/>
  <LinksUpToDate>false</LinksUpToDate>
  <CharactersWithSpaces>39327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Meleri Thomas</dc:creator>
  <cp:keywords/>
  <dc:description/>
  <cp:lastModifiedBy>Meleri Thomas</cp:lastModifiedBy>
  <cp:revision>786</cp:revision>
  <dcterms:created xsi:type="dcterms:W3CDTF">2024-05-17T07:23:00Z</dcterms:created>
  <dcterms:modified xsi:type="dcterms:W3CDTF">2024-06-30T19:03:00Z</dcterms:modified>
</cp:coreProperties>
</file>