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271822" w14:textId="77777777" w:rsidR="00F36804" w:rsidRDefault="00F36804" w:rsidP="0088098E">
      <w:pPr>
        <w:spacing w:line="360" w:lineRule="auto"/>
        <w:rPr>
          <w:rFonts w:ascii="Arial" w:hAnsi="Arial" w:cs="Arial"/>
          <w:sz w:val="24"/>
          <w:szCs w:val="24"/>
        </w:rPr>
      </w:pPr>
    </w:p>
    <w:p w14:paraId="4574DD22" w14:textId="4A68F898" w:rsidR="00DA0323" w:rsidRPr="00DA0323" w:rsidRDefault="00DA0323" w:rsidP="00DA0323">
      <w:pPr>
        <w:spacing w:line="360" w:lineRule="auto"/>
        <w:jc w:val="both"/>
        <w:rPr>
          <w:rFonts w:ascii="Arial" w:hAnsi="Arial" w:cs="Arial"/>
          <w:b/>
          <w:bCs/>
          <w:sz w:val="24"/>
          <w:szCs w:val="24"/>
        </w:rPr>
      </w:pPr>
      <w:r>
        <w:rPr>
          <w:rFonts w:ascii="Arial" w:hAnsi="Arial" w:cs="Arial"/>
          <w:b/>
          <w:bCs/>
          <w:sz w:val="24"/>
          <w:szCs w:val="24"/>
        </w:rPr>
        <w:t xml:space="preserve">Resource Pack – ‘We do’ Boards as part of the ‘I do, We do, You do’ Pedagogical framework. </w:t>
      </w:r>
    </w:p>
    <w:p w14:paraId="508D045C" w14:textId="77777777" w:rsidR="00F36804" w:rsidRDefault="00F36804" w:rsidP="00F36804">
      <w:pPr>
        <w:spacing w:line="360" w:lineRule="auto"/>
        <w:jc w:val="both"/>
        <w:rPr>
          <w:rFonts w:ascii="Arial" w:hAnsi="Arial" w:cs="Arial"/>
          <w:sz w:val="24"/>
          <w:szCs w:val="24"/>
        </w:rPr>
      </w:pPr>
    </w:p>
    <w:p w14:paraId="178B8C0B" w14:textId="0B101561" w:rsidR="009A3818" w:rsidRDefault="0088098E" w:rsidP="00F36804">
      <w:pPr>
        <w:spacing w:line="360" w:lineRule="auto"/>
        <w:jc w:val="both"/>
        <w:rPr>
          <w:rFonts w:ascii="Arial" w:hAnsi="Arial" w:cs="Arial"/>
          <w:sz w:val="24"/>
          <w:szCs w:val="24"/>
        </w:rPr>
      </w:pPr>
      <w:r>
        <w:rPr>
          <w:rFonts w:ascii="Arial" w:hAnsi="Arial" w:cs="Arial"/>
          <w:sz w:val="24"/>
          <w:szCs w:val="24"/>
        </w:rPr>
        <w:t xml:space="preserve">Classroom management strategies are often thought of as behaviour focussed, however, they are also vitally important for the facilitation of learning. This resource pack will focus on </w:t>
      </w:r>
      <w:r w:rsidR="001E4172">
        <w:rPr>
          <w:rFonts w:ascii="Arial" w:hAnsi="Arial" w:cs="Arial"/>
          <w:sz w:val="24"/>
          <w:szCs w:val="24"/>
        </w:rPr>
        <w:t xml:space="preserve">the implementation of ‘We do’ boards as part of the “I do, We do, You do” framework developed by Doug Fisher and Nancy Frey in 2007. This framework is particularly effective for key stage three and four pupils being educated in </w:t>
      </w:r>
      <w:r w:rsidR="009A3818">
        <w:rPr>
          <w:rFonts w:ascii="Arial" w:hAnsi="Arial" w:cs="Arial"/>
          <w:sz w:val="24"/>
          <w:szCs w:val="24"/>
        </w:rPr>
        <w:t>P</w:t>
      </w:r>
      <w:r w:rsidR="001E4172">
        <w:rPr>
          <w:rFonts w:ascii="Arial" w:hAnsi="Arial" w:cs="Arial"/>
          <w:sz w:val="24"/>
          <w:szCs w:val="24"/>
        </w:rPr>
        <w:t xml:space="preserve">upil </w:t>
      </w:r>
      <w:r w:rsidR="009A3818">
        <w:rPr>
          <w:rFonts w:ascii="Arial" w:hAnsi="Arial" w:cs="Arial"/>
          <w:sz w:val="24"/>
          <w:szCs w:val="24"/>
        </w:rPr>
        <w:t>R</w:t>
      </w:r>
      <w:r w:rsidR="001E4172">
        <w:rPr>
          <w:rFonts w:ascii="Arial" w:hAnsi="Arial" w:cs="Arial"/>
          <w:sz w:val="24"/>
          <w:szCs w:val="24"/>
        </w:rPr>
        <w:t xml:space="preserve">eferral </w:t>
      </w:r>
      <w:r w:rsidR="009A3818">
        <w:rPr>
          <w:rFonts w:ascii="Arial" w:hAnsi="Arial" w:cs="Arial"/>
          <w:sz w:val="24"/>
          <w:szCs w:val="24"/>
        </w:rPr>
        <w:t>U</w:t>
      </w:r>
      <w:r w:rsidR="001E4172">
        <w:rPr>
          <w:rFonts w:ascii="Arial" w:hAnsi="Arial" w:cs="Arial"/>
          <w:sz w:val="24"/>
          <w:szCs w:val="24"/>
        </w:rPr>
        <w:t>nits</w:t>
      </w:r>
      <w:r w:rsidR="009A3818">
        <w:rPr>
          <w:rFonts w:ascii="Arial" w:hAnsi="Arial" w:cs="Arial"/>
          <w:sz w:val="24"/>
          <w:szCs w:val="24"/>
        </w:rPr>
        <w:t xml:space="preserve"> (PRU)</w:t>
      </w:r>
      <w:r w:rsidR="001E4172">
        <w:rPr>
          <w:rFonts w:ascii="Arial" w:hAnsi="Arial" w:cs="Arial"/>
          <w:sz w:val="24"/>
          <w:szCs w:val="24"/>
        </w:rPr>
        <w:t>, as their unique needs mean they benefit from highly structured and scaffolded support that considers</w:t>
      </w:r>
      <w:r w:rsidR="009A3818">
        <w:rPr>
          <w:rFonts w:ascii="Arial" w:hAnsi="Arial" w:cs="Arial"/>
          <w:sz w:val="24"/>
          <w:szCs w:val="24"/>
        </w:rPr>
        <w:t xml:space="preserve"> both</w:t>
      </w:r>
      <w:r w:rsidR="001E4172">
        <w:rPr>
          <w:rFonts w:ascii="Arial" w:hAnsi="Arial" w:cs="Arial"/>
          <w:sz w:val="24"/>
          <w:szCs w:val="24"/>
        </w:rPr>
        <w:t xml:space="preserve"> their academic and emotional development. </w:t>
      </w:r>
      <w:r w:rsidR="009A3818">
        <w:rPr>
          <w:rFonts w:ascii="Arial" w:hAnsi="Arial" w:cs="Arial"/>
          <w:sz w:val="24"/>
          <w:szCs w:val="24"/>
        </w:rPr>
        <w:t xml:space="preserve">PRU students often have diverse needs, including Additional Learning Needs (ALN), Adverse Childhood Events (ACEs), past or current trauma, or social and emotional difficulties, therefore classroom management strategies need to be inclusive and adaptable </w:t>
      </w:r>
      <w:r w:rsidR="009A3818">
        <w:rPr>
          <w:rFonts w:ascii="Arial" w:hAnsi="Arial" w:cs="Arial"/>
          <w:i/>
          <w:iCs/>
          <w:sz w:val="24"/>
          <w:szCs w:val="24"/>
        </w:rPr>
        <w:t>(Estyn, 2019).</w:t>
      </w:r>
      <w:r w:rsidR="009A3818">
        <w:rPr>
          <w:rFonts w:ascii="Arial" w:hAnsi="Arial" w:cs="Arial"/>
          <w:sz w:val="24"/>
          <w:szCs w:val="24"/>
        </w:rPr>
        <w:t xml:space="preserve"> In the ‘We do’ phase of the framework, the pupil, works alongside the teacher, collaboratively, providing support and feedback throughout offering an opportunity to scaffold learning whilst modelling appropriate behaviour</w:t>
      </w:r>
      <w:r w:rsidR="009A3818">
        <w:rPr>
          <w:rFonts w:ascii="Arial" w:hAnsi="Arial" w:cs="Arial"/>
          <w:i/>
          <w:iCs/>
          <w:sz w:val="24"/>
          <w:szCs w:val="24"/>
        </w:rPr>
        <w:t xml:space="preserve"> (Levy, E, 2007)</w:t>
      </w:r>
      <w:r w:rsidR="009A3818">
        <w:rPr>
          <w:rFonts w:ascii="Arial" w:hAnsi="Arial" w:cs="Arial"/>
          <w:sz w:val="24"/>
          <w:szCs w:val="24"/>
        </w:rPr>
        <w:t xml:space="preserve">. </w:t>
      </w:r>
      <w:r w:rsidR="00F2487C">
        <w:rPr>
          <w:rFonts w:ascii="Arial" w:hAnsi="Arial" w:cs="Arial"/>
          <w:sz w:val="24"/>
          <w:szCs w:val="24"/>
        </w:rPr>
        <w:t>‘We do’ boards, enhance classroom management and the learning process by providing a concrete, visible area for collaborative work to happen, scaffolding learning, and encouraging engagement and independence, whilst also allowing for dynamic classroom learning as part of behaviour management</w:t>
      </w:r>
      <w:r w:rsidR="00570B58">
        <w:rPr>
          <w:rFonts w:ascii="Arial" w:hAnsi="Arial" w:cs="Arial"/>
          <w:sz w:val="24"/>
          <w:szCs w:val="24"/>
        </w:rPr>
        <w:t xml:space="preserve"> </w:t>
      </w:r>
      <w:r w:rsidR="00570B58">
        <w:rPr>
          <w:rFonts w:ascii="Arial" w:hAnsi="Arial" w:cs="Arial"/>
          <w:i/>
          <w:sz w:val="24"/>
          <w:szCs w:val="24"/>
        </w:rPr>
        <w:t>(See Appendix A)</w:t>
      </w:r>
      <w:r w:rsidR="00F2487C">
        <w:rPr>
          <w:rFonts w:ascii="Arial" w:hAnsi="Arial" w:cs="Arial"/>
          <w:sz w:val="24"/>
          <w:szCs w:val="24"/>
        </w:rPr>
        <w:t xml:space="preserve">. ‘We do boards also provide vestibular input and movement breaks to help regulate behaviour </w:t>
      </w:r>
      <w:r w:rsidR="00F2487C">
        <w:rPr>
          <w:rFonts w:ascii="Arial" w:hAnsi="Arial" w:cs="Arial"/>
          <w:i/>
          <w:iCs/>
          <w:sz w:val="24"/>
          <w:szCs w:val="24"/>
        </w:rPr>
        <w:t>(Wiener-Vacher, Hamilton and Wiener, 2013)</w:t>
      </w:r>
      <w:r w:rsidR="00F2487C">
        <w:rPr>
          <w:rFonts w:ascii="Arial" w:hAnsi="Arial" w:cs="Arial"/>
          <w:sz w:val="24"/>
          <w:szCs w:val="24"/>
        </w:rPr>
        <w:t xml:space="preserve">. This resource pack will look at how ‘We do’ boards, contribute to an inclusive and supporting classroom environment, promoting behavioural management, educational achievement and overall wellbeing of pupils. </w:t>
      </w:r>
    </w:p>
    <w:p w14:paraId="0C71C904" w14:textId="66B39DD4" w:rsidR="00EF0DEC" w:rsidRDefault="00E070F4" w:rsidP="00F36804">
      <w:pPr>
        <w:spacing w:line="360" w:lineRule="auto"/>
        <w:jc w:val="both"/>
        <w:rPr>
          <w:rFonts w:ascii="Arial" w:hAnsi="Arial" w:cs="Arial"/>
          <w:i/>
          <w:sz w:val="24"/>
          <w:szCs w:val="24"/>
        </w:rPr>
      </w:pPr>
      <w:r>
        <w:rPr>
          <w:rFonts w:ascii="Arial" w:hAnsi="Arial" w:cs="Arial"/>
          <w:sz w:val="24"/>
          <w:szCs w:val="24"/>
        </w:rPr>
        <w:t xml:space="preserve">‘We do’ boards are </w:t>
      </w:r>
      <w:r w:rsidR="00801929">
        <w:rPr>
          <w:rFonts w:ascii="Arial" w:hAnsi="Arial" w:cs="Arial"/>
          <w:sz w:val="24"/>
          <w:szCs w:val="24"/>
        </w:rPr>
        <w:t xml:space="preserve">large whiteboards, placed in an easily accessible location on the wall of every classroom, supported by the ‘We do’ pedagogy poster </w:t>
      </w:r>
      <w:r w:rsidR="00801929">
        <w:rPr>
          <w:rFonts w:ascii="Arial" w:hAnsi="Arial" w:cs="Arial"/>
          <w:i/>
          <w:sz w:val="24"/>
          <w:szCs w:val="24"/>
        </w:rPr>
        <w:t xml:space="preserve">(See Appendix </w:t>
      </w:r>
      <w:r w:rsidR="00570B58">
        <w:rPr>
          <w:rFonts w:ascii="Arial" w:hAnsi="Arial" w:cs="Arial"/>
          <w:i/>
          <w:sz w:val="24"/>
          <w:szCs w:val="24"/>
        </w:rPr>
        <w:t>B</w:t>
      </w:r>
      <w:r w:rsidR="00801929">
        <w:rPr>
          <w:rFonts w:ascii="Arial" w:hAnsi="Arial" w:cs="Arial"/>
          <w:i/>
          <w:sz w:val="24"/>
          <w:szCs w:val="24"/>
        </w:rPr>
        <w:t xml:space="preserve">). </w:t>
      </w:r>
      <w:r w:rsidR="002512B4">
        <w:rPr>
          <w:rFonts w:ascii="Arial" w:hAnsi="Arial" w:cs="Arial"/>
          <w:iCs/>
          <w:sz w:val="24"/>
          <w:szCs w:val="24"/>
        </w:rPr>
        <w:t xml:space="preserve">They are used during the supported learning part of the ‘I do, We do, You do’ pedagogical framework. </w:t>
      </w:r>
      <w:r w:rsidR="00363252">
        <w:rPr>
          <w:rFonts w:ascii="Arial" w:hAnsi="Arial" w:cs="Arial"/>
          <w:iCs/>
          <w:sz w:val="24"/>
          <w:szCs w:val="24"/>
        </w:rPr>
        <w:t xml:space="preserve">Each board is strategically positioned so that pupils can work individually or in a small group with the observing, collaborating and scaffolding the work. </w:t>
      </w:r>
      <w:r w:rsidR="00F32433">
        <w:rPr>
          <w:rFonts w:ascii="Arial" w:hAnsi="Arial" w:cs="Arial"/>
          <w:iCs/>
          <w:sz w:val="24"/>
          <w:szCs w:val="24"/>
        </w:rPr>
        <w:t xml:space="preserve">This allows the teacher to monitor progress, give live feedback, and </w:t>
      </w:r>
      <w:r w:rsidR="0033168E">
        <w:rPr>
          <w:rFonts w:ascii="Arial" w:hAnsi="Arial" w:cs="Arial"/>
          <w:iCs/>
          <w:sz w:val="24"/>
          <w:szCs w:val="24"/>
        </w:rPr>
        <w:t xml:space="preserve">address any </w:t>
      </w:r>
      <w:r w:rsidR="0033168E">
        <w:rPr>
          <w:rFonts w:ascii="Arial" w:hAnsi="Arial" w:cs="Arial"/>
          <w:iCs/>
          <w:sz w:val="24"/>
          <w:szCs w:val="24"/>
        </w:rPr>
        <w:lastRenderedPageBreak/>
        <w:t xml:space="preserve">misunderstandings as they arise. </w:t>
      </w:r>
      <w:r w:rsidR="00D308FD">
        <w:rPr>
          <w:rFonts w:ascii="Arial" w:hAnsi="Arial" w:cs="Arial"/>
          <w:iCs/>
          <w:sz w:val="24"/>
          <w:szCs w:val="24"/>
        </w:rPr>
        <w:t xml:space="preserve">This guided collaboration </w:t>
      </w:r>
      <w:r w:rsidR="008E73A3">
        <w:rPr>
          <w:rFonts w:ascii="Arial" w:hAnsi="Arial" w:cs="Arial"/>
          <w:iCs/>
          <w:sz w:val="24"/>
          <w:szCs w:val="24"/>
        </w:rPr>
        <w:t xml:space="preserve">helps to maintain good classroom management </w:t>
      </w:r>
      <w:r w:rsidR="00A36391">
        <w:rPr>
          <w:rFonts w:ascii="Arial" w:hAnsi="Arial" w:cs="Arial"/>
          <w:iCs/>
          <w:sz w:val="24"/>
          <w:szCs w:val="24"/>
        </w:rPr>
        <w:t xml:space="preserve">by prompting the student to stay focussed, </w:t>
      </w:r>
      <w:r w:rsidR="00793E95">
        <w:rPr>
          <w:rFonts w:ascii="Arial" w:hAnsi="Arial" w:cs="Arial"/>
          <w:iCs/>
          <w:sz w:val="24"/>
          <w:szCs w:val="24"/>
        </w:rPr>
        <w:t xml:space="preserve">modelling and promoting positive behaviour, </w:t>
      </w:r>
      <w:r w:rsidR="00456A7E">
        <w:rPr>
          <w:rFonts w:ascii="Arial" w:hAnsi="Arial" w:cs="Arial"/>
          <w:iCs/>
          <w:sz w:val="24"/>
          <w:szCs w:val="24"/>
        </w:rPr>
        <w:t xml:space="preserve">reinforcing expectations and </w:t>
      </w:r>
      <w:r w:rsidR="00133A72">
        <w:rPr>
          <w:rFonts w:ascii="Arial" w:hAnsi="Arial" w:cs="Arial"/>
          <w:iCs/>
          <w:sz w:val="24"/>
          <w:szCs w:val="24"/>
        </w:rPr>
        <w:t>reducing opportunities for disruptive behaviour</w:t>
      </w:r>
      <w:r w:rsidR="0056676C">
        <w:rPr>
          <w:rFonts w:ascii="Arial" w:hAnsi="Arial" w:cs="Arial"/>
          <w:iCs/>
          <w:sz w:val="24"/>
          <w:szCs w:val="24"/>
        </w:rPr>
        <w:t xml:space="preserve"> </w:t>
      </w:r>
      <w:r w:rsidR="0056676C">
        <w:rPr>
          <w:rFonts w:ascii="Arial" w:hAnsi="Arial" w:cs="Arial"/>
          <w:i/>
          <w:sz w:val="24"/>
          <w:szCs w:val="24"/>
        </w:rPr>
        <w:t xml:space="preserve">(Welsh Government, </w:t>
      </w:r>
      <w:r w:rsidR="00EA0D7B">
        <w:rPr>
          <w:rFonts w:ascii="Arial" w:hAnsi="Arial" w:cs="Arial"/>
          <w:i/>
          <w:sz w:val="24"/>
          <w:szCs w:val="24"/>
        </w:rPr>
        <w:t xml:space="preserve">2012). </w:t>
      </w:r>
      <w:r w:rsidR="002C36C1">
        <w:rPr>
          <w:rFonts w:ascii="Arial" w:hAnsi="Arial" w:cs="Arial"/>
          <w:iCs/>
          <w:sz w:val="24"/>
          <w:szCs w:val="24"/>
        </w:rPr>
        <w:t xml:space="preserve">The boards also allow teachers to visually monitor progress throughout the task, so that </w:t>
      </w:r>
      <w:r w:rsidR="0009314F">
        <w:rPr>
          <w:rFonts w:ascii="Arial" w:hAnsi="Arial" w:cs="Arial"/>
          <w:iCs/>
          <w:sz w:val="24"/>
          <w:szCs w:val="24"/>
        </w:rPr>
        <w:t xml:space="preserve">the level of support given can be </w:t>
      </w:r>
      <w:r w:rsidR="00162163">
        <w:rPr>
          <w:rFonts w:ascii="Arial" w:hAnsi="Arial" w:cs="Arial"/>
          <w:iCs/>
          <w:sz w:val="24"/>
          <w:szCs w:val="24"/>
        </w:rPr>
        <w:t>differentiated to suit each pupil</w:t>
      </w:r>
      <w:r w:rsidR="00570B58">
        <w:rPr>
          <w:rFonts w:ascii="Arial" w:hAnsi="Arial" w:cs="Arial"/>
          <w:iCs/>
          <w:sz w:val="24"/>
          <w:szCs w:val="24"/>
        </w:rPr>
        <w:t xml:space="preserve"> </w:t>
      </w:r>
      <w:r w:rsidR="006439BC">
        <w:rPr>
          <w:rFonts w:ascii="Arial" w:hAnsi="Arial" w:cs="Arial"/>
          <w:iCs/>
          <w:sz w:val="24"/>
          <w:szCs w:val="24"/>
        </w:rPr>
        <w:t xml:space="preserve"> </w:t>
      </w:r>
      <w:r w:rsidR="00570B58">
        <w:rPr>
          <w:rFonts w:ascii="Arial" w:hAnsi="Arial" w:cs="Arial"/>
          <w:iCs/>
          <w:sz w:val="24"/>
          <w:szCs w:val="24"/>
        </w:rPr>
        <w:t xml:space="preserve">which allows a </w:t>
      </w:r>
      <w:r w:rsidR="006439BC">
        <w:rPr>
          <w:rFonts w:ascii="Arial" w:hAnsi="Arial" w:cs="Arial"/>
          <w:iCs/>
          <w:sz w:val="24"/>
          <w:szCs w:val="24"/>
        </w:rPr>
        <w:t xml:space="preserve">more dynamic </w:t>
      </w:r>
      <w:r w:rsidR="00570B58">
        <w:rPr>
          <w:rFonts w:ascii="Arial" w:hAnsi="Arial" w:cs="Arial"/>
          <w:iCs/>
          <w:sz w:val="24"/>
          <w:szCs w:val="24"/>
        </w:rPr>
        <w:t xml:space="preserve">and </w:t>
      </w:r>
      <w:r w:rsidR="00F04C5B">
        <w:rPr>
          <w:rFonts w:ascii="Arial" w:hAnsi="Arial" w:cs="Arial"/>
          <w:iCs/>
          <w:sz w:val="24"/>
          <w:szCs w:val="24"/>
        </w:rPr>
        <w:t xml:space="preserve">adaptive teaching approach </w:t>
      </w:r>
      <w:r w:rsidR="00F04C5B">
        <w:rPr>
          <w:rFonts w:ascii="Arial" w:hAnsi="Arial" w:cs="Arial"/>
          <w:i/>
          <w:sz w:val="24"/>
          <w:szCs w:val="24"/>
        </w:rPr>
        <w:t>(EEF, 2024).</w:t>
      </w:r>
    </w:p>
    <w:p w14:paraId="556EEC6A" w14:textId="101330B6" w:rsidR="00DA0323" w:rsidRPr="00DA0323" w:rsidRDefault="00DA0323" w:rsidP="00F36804">
      <w:pPr>
        <w:spacing w:line="360" w:lineRule="auto"/>
        <w:jc w:val="both"/>
        <w:rPr>
          <w:rFonts w:ascii="Arial" w:hAnsi="Arial" w:cs="Arial"/>
          <w:b/>
          <w:bCs/>
          <w:iCs/>
          <w:sz w:val="24"/>
          <w:szCs w:val="24"/>
        </w:rPr>
      </w:pPr>
      <w:r>
        <w:rPr>
          <w:rFonts w:ascii="Arial" w:hAnsi="Arial" w:cs="Arial"/>
          <w:b/>
          <w:bCs/>
          <w:iCs/>
          <w:sz w:val="24"/>
          <w:szCs w:val="24"/>
        </w:rPr>
        <w:t>Rationale</w:t>
      </w:r>
    </w:p>
    <w:p w14:paraId="7C23B1F2" w14:textId="65E64FEC" w:rsidR="00F2487C" w:rsidRDefault="00735306" w:rsidP="00822260">
      <w:pPr>
        <w:spacing w:line="360" w:lineRule="auto"/>
        <w:jc w:val="both"/>
        <w:rPr>
          <w:rFonts w:ascii="Arial" w:hAnsi="Arial" w:cs="Arial"/>
          <w:i/>
          <w:sz w:val="24"/>
          <w:szCs w:val="24"/>
        </w:rPr>
      </w:pPr>
      <w:r>
        <w:rPr>
          <w:rFonts w:ascii="Arial" w:hAnsi="Arial" w:cs="Arial"/>
          <w:iCs/>
          <w:sz w:val="24"/>
          <w:szCs w:val="24"/>
        </w:rPr>
        <w:t>Effective classroom management involves creating an inclusive environment where pupils feel valued and their learning can thrive. The ‘we do’ boards as part of the ‘I do, we do, you do framework, supports this by encouraging engagement, independence, and confidence in learning, whilst acknowledging individual pupil needs and sensory differences. This scaffolds their learning, making t</w:t>
      </w:r>
      <w:r w:rsidR="00570B58">
        <w:rPr>
          <w:rFonts w:ascii="Arial" w:hAnsi="Arial" w:cs="Arial"/>
          <w:iCs/>
          <w:sz w:val="24"/>
          <w:szCs w:val="24"/>
        </w:rPr>
        <w:t>a</w:t>
      </w:r>
      <w:r>
        <w:rPr>
          <w:rFonts w:ascii="Arial" w:hAnsi="Arial" w:cs="Arial"/>
          <w:iCs/>
          <w:sz w:val="24"/>
          <w:szCs w:val="24"/>
        </w:rPr>
        <w:t xml:space="preserve">sks and classroom behaviours more manageable </w:t>
      </w:r>
      <w:r>
        <w:rPr>
          <w:rFonts w:ascii="Arial" w:hAnsi="Arial" w:cs="Arial"/>
          <w:i/>
          <w:sz w:val="24"/>
          <w:szCs w:val="24"/>
        </w:rPr>
        <w:t xml:space="preserve">(Franklin and Harrington, 2019). </w:t>
      </w:r>
      <w:r w:rsidR="00570B58">
        <w:rPr>
          <w:rFonts w:ascii="Arial" w:hAnsi="Arial" w:cs="Arial"/>
          <w:iCs/>
          <w:sz w:val="24"/>
          <w:szCs w:val="24"/>
        </w:rPr>
        <w:t>There are several theories that support the use of this resource</w:t>
      </w:r>
      <w:r w:rsidRPr="00735306">
        <w:rPr>
          <w:rFonts w:ascii="Arial" w:hAnsi="Arial" w:cs="Arial"/>
          <w:iCs/>
          <w:sz w:val="24"/>
          <w:szCs w:val="24"/>
        </w:rPr>
        <w:t>. One of the most relevant is Vygotsky’s</w:t>
      </w:r>
      <w:r w:rsidR="00570B58">
        <w:rPr>
          <w:rFonts w:ascii="Arial" w:hAnsi="Arial" w:cs="Arial"/>
          <w:iCs/>
          <w:sz w:val="24"/>
          <w:szCs w:val="24"/>
        </w:rPr>
        <w:t xml:space="preserve"> (1978)</w:t>
      </w:r>
      <w:r w:rsidRPr="00735306">
        <w:rPr>
          <w:rFonts w:ascii="Arial" w:hAnsi="Arial" w:cs="Arial"/>
          <w:iCs/>
          <w:sz w:val="24"/>
          <w:szCs w:val="24"/>
        </w:rPr>
        <w:t xml:space="preserve"> Zone of Proximal Development (ZPD)</w:t>
      </w:r>
      <w:r w:rsidR="00570B58">
        <w:rPr>
          <w:rFonts w:ascii="Arial" w:hAnsi="Arial" w:cs="Arial"/>
          <w:iCs/>
          <w:sz w:val="24"/>
          <w:szCs w:val="24"/>
        </w:rPr>
        <w:t xml:space="preserve">. </w:t>
      </w:r>
      <w:r w:rsidRPr="00735306">
        <w:rPr>
          <w:rFonts w:ascii="Arial" w:hAnsi="Arial" w:cs="Arial"/>
          <w:iCs/>
          <w:sz w:val="24"/>
          <w:szCs w:val="24"/>
        </w:rPr>
        <w:t>Vygotsky</w:t>
      </w:r>
      <w:r w:rsidR="00570B58">
        <w:rPr>
          <w:rFonts w:ascii="Arial" w:hAnsi="Arial" w:cs="Arial"/>
          <w:iCs/>
          <w:sz w:val="24"/>
          <w:szCs w:val="24"/>
        </w:rPr>
        <w:t xml:space="preserve"> theorises that </w:t>
      </w:r>
      <w:r w:rsidRPr="00735306">
        <w:rPr>
          <w:rFonts w:ascii="Arial" w:hAnsi="Arial" w:cs="Arial"/>
          <w:iCs/>
          <w:sz w:val="24"/>
          <w:szCs w:val="24"/>
        </w:rPr>
        <w:t xml:space="preserve">pupils learn best when they are supported in tasks that they cannot yet complete independently but can achieve with guidance. The ‘We Do’ phase, </w:t>
      </w:r>
      <w:r w:rsidR="00570B58" w:rsidRPr="00735306">
        <w:rPr>
          <w:rFonts w:ascii="Arial" w:hAnsi="Arial" w:cs="Arial"/>
          <w:iCs/>
          <w:sz w:val="24"/>
          <w:szCs w:val="24"/>
        </w:rPr>
        <w:t>aided</w:t>
      </w:r>
      <w:r w:rsidRPr="00735306">
        <w:rPr>
          <w:rFonts w:ascii="Arial" w:hAnsi="Arial" w:cs="Arial"/>
          <w:iCs/>
          <w:sz w:val="24"/>
          <w:szCs w:val="24"/>
        </w:rPr>
        <w:t xml:space="preserve"> by the boards, sits firmly within the ZPD, as pupils receive both peer and teacher support during this stage. This scaffolding helps pupils bridge the gap between what they know and what they are learning, gradually enabling them to work independently</w:t>
      </w:r>
      <w:r w:rsidR="00570B58">
        <w:rPr>
          <w:rFonts w:ascii="Arial" w:hAnsi="Arial" w:cs="Arial"/>
          <w:iCs/>
          <w:sz w:val="24"/>
          <w:szCs w:val="24"/>
        </w:rPr>
        <w:t xml:space="preserve"> </w:t>
      </w:r>
      <w:r w:rsidR="00570B58">
        <w:rPr>
          <w:rFonts w:ascii="Arial" w:hAnsi="Arial" w:cs="Arial"/>
          <w:i/>
          <w:sz w:val="24"/>
          <w:szCs w:val="24"/>
        </w:rPr>
        <w:t>(McLeod, 2024</w:t>
      </w:r>
      <w:r w:rsidR="00DA0323">
        <w:rPr>
          <w:rFonts w:ascii="Arial" w:hAnsi="Arial" w:cs="Arial"/>
          <w:i/>
          <w:sz w:val="24"/>
          <w:szCs w:val="24"/>
        </w:rPr>
        <w:t>a</w:t>
      </w:r>
      <w:r w:rsidR="00822260">
        <w:t>)</w:t>
      </w:r>
      <w:r w:rsidR="00DA0323">
        <w:t xml:space="preserve">. </w:t>
      </w:r>
      <w:r w:rsidR="00822260" w:rsidRPr="00822260">
        <w:rPr>
          <w:rFonts w:ascii="Arial" w:hAnsi="Arial" w:cs="Arial"/>
          <w:iCs/>
          <w:sz w:val="24"/>
          <w:szCs w:val="24"/>
        </w:rPr>
        <w:t>The ‘We Do’ phase, as supported by ZPD, is not only a framework for learning but also a proactive classroom management strategy, as it minimi</w:t>
      </w:r>
      <w:r w:rsidR="00822260">
        <w:rPr>
          <w:rFonts w:ascii="Arial" w:hAnsi="Arial" w:cs="Arial"/>
          <w:iCs/>
          <w:sz w:val="24"/>
          <w:szCs w:val="24"/>
        </w:rPr>
        <w:t>s</w:t>
      </w:r>
      <w:r w:rsidR="00822260" w:rsidRPr="00822260">
        <w:rPr>
          <w:rFonts w:ascii="Arial" w:hAnsi="Arial" w:cs="Arial"/>
          <w:iCs/>
          <w:sz w:val="24"/>
          <w:szCs w:val="24"/>
        </w:rPr>
        <w:t xml:space="preserve">es off-task </w:t>
      </w:r>
      <w:r w:rsidR="00822260" w:rsidRPr="00822260">
        <w:rPr>
          <w:rFonts w:ascii="Arial" w:hAnsi="Arial" w:cs="Arial"/>
          <w:iCs/>
          <w:sz w:val="24"/>
          <w:szCs w:val="24"/>
        </w:rPr>
        <w:t>behaviour</w:t>
      </w:r>
      <w:r w:rsidR="00822260" w:rsidRPr="00822260">
        <w:rPr>
          <w:rFonts w:ascii="Arial" w:hAnsi="Arial" w:cs="Arial"/>
          <w:iCs/>
          <w:sz w:val="24"/>
          <w:szCs w:val="24"/>
        </w:rPr>
        <w:t xml:space="preserve"> by providing consistent support and clear expectations. Students become more confident and motivated as they master new skills collaboratively, reducing </w:t>
      </w:r>
      <w:r w:rsidR="00822260" w:rsidRPr="00822260">
        <w:rPr>
          <w:rFonts w:ascii="Arial" w:hAnsi="Arial" w:cs="Arial"/>
          <w:iCs/>
          <w:sz w:val="24"/>
          <w:szCs w:val="24"/>
        </w:rPr>
        <w:t>behavioural</w:t>
      </w:r>
      <w:r w:rsidR="00822260" w:rsidRPr="00822260">
        <w:rPr>
          <w:rFonts w:ascii="Arial" w:hAnsi="Arial" w:cs="Arial"/>
          <w:iCs/>
          <w:sz w:val="24"/>
          <w:szCs w:val="24"/>
        </w:rPr>
        <w:t xml:space="preserve"> disruptions and creating a positive learning </w:t>
      </w:r>
      <w:r w:rsidR="00822260">
        <w:rPr>
          <w:rFonts w:ascii="Arial" w:hAnsi="Arial" w:cs="Arial"/>
          <w:iCs/>
          <w:sz w:val="24"/>
          <w:szCs w:val="24"/>
        </w:rPr>
        <w:t>environment</w:t>
      </w:r>
      <w:r w:rsidR="002122C9">
        <w:rPr>
          <w:rFonts w:ascii="Arial" w:hAnsi="Arial" w:cs="Arial"/>
          <w:iCs/>
          <w:sz w:val="24"/>
          <w:szCs w:val="24"/>
        </w:rPr>
        <w:t xml:space="preserve"> </w:t>
      </w:r>
      <w:r w:rsidR="002122C9">
        <w:rPr>
          <w:rFonts w:ascii="Arial" w:hAnsi="Arial" w:cs="Arial"/>
          <w:i/>
          <w:sz w:val="24"/>
          <w:szCs w:val="24"/>
        </w:rPr>
        <w:t>(Monash University, 2020)</w:t>
      </w:r>
      <w:r w:rsidR="00822260" w:rsidRPr="00822260">
        <w:rPr>
          <w:rFonts w:ascii="Arial" w:hAnsi="Arial" w:cs="Arial"/>
          <w:iCs/>
          <w:sz w:val="24"/>
          <w:szCs w:val="24"/>
        </w:rPr>
        <w:t>.</w:t>
      </w:r>
      <w:r w:rsidR="00570B58" w:rsidRPr="00822260">
        <w:rPr>
          <w:rFonts w:ascii="Arial" w:hAnsi="Arial" w:cs="Arial"/>
          <w:iCs/>
          <w:sz w:val="24"/>
          <w:szCs w:val="24"/>
        </w:rPr>
        <w:t xml:space="preserve"> </w:t>
      </w:r>
      <w:r w:rsidR="00570B58" w:rsidRPr="00570B58">
        <w:rPr>
          <w:rFonts w:ascii="Arial" w:hAnsi="Arial" w:cs="Arial"/>
          <w:sz w:val="24"/>
          <w:szCs w:val="24"/>
        </w:rPr>
        <w:t xml:space="preserve">Bandura’s Social Learning Theory (1977) also </w:t>
      </w:r>
      <w:r w:rsidR="00570B58">
        <w:rPr>
          <w:rFonts w:ascii="Arial" w:hAnsi="Arial" w:cs="Arial"/>
          <w:sz w:val="24"/>
          <w:szCs w:val="24"/>
        </w:rPr>
        <w:t>support</w:t>
      </w:r>
      <w:r w:rsidR="00570B58" w:rsidRPr="00570B58">
        <w:rPr>
          <w:rFonts w:ascii="Arial" w:hAnsi="Arial" w:cs="Arial"/>
          <w:sz w:val="24"/>
          <w:szCs w:val="24"/>
        </w:rPr>
        <w:t xml:space="preserve"> the use of ‘We Do’ boards. Bandura </w:t>
      </w:r>
      <w:r w:rsidR="00570B58">
        <w:rPr>
          <w:rFonts w:ascii="Arial" w:hAnsi="Arial" w:cs="Arial"/>
          <w:sz w:val="24"/>
          <w:szCs w:val="24"/>
        </w:rPr>
        <w:t>theorised</w:t>
      </w:r>
      <w:r w:rsidR="00570B58" w:rsidRPr="00570B58">
        <w:rPr>
          <w:rFonts w:ascii="Arial" w:hAnsi="Arial" w:cs="Arial"/>
          <w:sz w:val="24"/>
          <w:szCs w:val="24"/>
        </w:rPr>
        <w:t xml:space="preserve"> that learning is a social process, with pupils learning not only from direct instruction but also by observing and interacting with peers. The collaborative nature of the ‘We Do’ phase encourages pupils to share ideas, discuss strategies, and learn from one another. This peer interaction is critical, particularly in PRUs where social skills and emotional regulation are often areas of focus alongside academic learning</w:t>
      </w:r>
      <w:r w:rsidR="00822260">
        <w:rPr>
          <w:rFonts w:ascii="Arial" w:hAnsi="Arial" w:cs="Arial"/>
          <w:sz w:val="24"/>
          <w:szCs w:val="24"/>
        </w:rPr>
        <w:t xml:space="preserve"> </w:t>
      </w:r>
      <w:r w:rsidR="00570B58">
        <w:rPr>
          <w:rFonts w:ascii="Arial" w:hAnsi="Arial" w:cs="Arial"/>
          <w:i/>
          <w:iCs/>
          <w:sz w:val="24"/>
          <w:szCs w:val="24"/>
        </w:rPr>
        <w:t>(Sutton, 2024)</w:t>
      </w:r>
      <w:r w:rsidR="00822260">
        <w:rPr>
          <w:rFonts w:ascii="Arial" w:hAnsi="Arial" w:cs="Arial"/>
          <w:i/>
          <w:iCs/>
          <w:sz w:val="24"/>
          <w:szCs w:val="24"/>
        </w:rPr>
        <w:t xml:space="preserve">. </w:t>
      </w:r>
      <w:r w:rsidR="00822260" w:rsidRPr="00822260">
        <w:rPr>
          <w:rFonts w:ascii="Arial" w:hAnsi="Arial" w:cs="Arial"/>
          <w:sz w:val="24"/>
          <w:szCs w:val="24"/>
        </w:rPr>
        <w:t xml:space="preserve">Additionally, </w:t>
      </w:r>
      <w:r w:rsidR="00822260">
        <w:rPr>
          <w:rFonts w:ascii="Arial" w:hAnsi="Arial" w:cs="Arial"/>
          <w:sz w:val="24"/>
          <w:szCs w:val="24"/>
        </w:rPr>
        <w:t>‘we do’ boards act</w:t>
      </w:r>
      <w:r w:rsidR="00822260" w:rsidRPr="00822260">
        <w:rPr>
          <w:rFonts w:ascii="Arial" w:hAnsi="Arial" w:cs="Arial"/>
          <w:sz w:val="24"/>
          <w:szCs w:val="24"/>
        </w:rPr>
        <w:t xml:space="preserve"> as a proactive </w:t>
      </w:r>
      <w:r w:rsidR="00822260" w:rsidRPr="00822260">
        <w:rPr>
          <w:rFonts w:ascii="Arial" w:hAnsi="Arial" w:cs="Arial"/>
          <w:sz w:val="24"/>
          <w:szCs w:val="24"/>
        </w:rPr>
        <w:t>behaviour</w:t>
      </w:r>
      <w:r w:rsidR="00822260" w:rsidRPr="00822260">
        <w:rPr>
          <w:rFonts w:ascii="Arial" w:hAnsi="Arial" w:cs="Arial"/>
          <w:sz w:val="24"/>
          <w:szCs w:val="24"/>
        </w:rPr>
        <w:t xml:space="preserve"> management strategy by </w:t>
      </w:r>
      <w:r w:rsidR="00822260" w:rsidRPr="00822260">
        <w:rPr>
          <w:rFonts w:ascii="Arial" w:hAnsi="Arial" w:cs="Arial"/>
          <w:sz w:val="24"/>
          <w:szCs w:val="24"/>
        </w:rPr>
        <w:lastRenderedPageBreak/>
        <w:t>reducing feelings of isolation and promoting a sense of shared responsibility.</w:t>
      </w:r>
      <w:r w:rsidR="00822260">
        <w:rPr>
          <w:rFonts w:ascii="Arial" w:hAnsi="Arial" w:cs="Arial"/>
          <w:sz w:val="24"/>
          <w:szCs w:val="24"/>
        </w:rPr>
        <w:t xml:space="preserve"> T</w:t>
      </w:r>
      <w:r w:rsidR="00822260" w:rsidRPr="00822260">
        <w:rPr>
          <w:rFonts w:ascii="Arial" w:hAnsi="Arial" w:cs="Arial"/>
          <w:sz w:val="24"/>
          <w:szCs w:val="24"/>
        </w:rPr>
        <w:t xml:space="preserve">his aligns with Bandura’s idea of reciprocal determinism, where student </w:t>
      </w:r>
      <w:r w:rsidR="00822260" w:rsidRPr="00822260">
        <w:rPr>
          <w:rFonts w:ascii="Arial" w:hAnsi="Arial" w:cs="Arial"/>
          <w:sz w:val="24"/>
          <w:szCs w:val="24"/>
        </w:rPr>
        <w:t>behaviour</w:t>
      </w:r>
      <w:r w:rsidR="00822260" w:rsidRPr="00822260">
        <w:rPr>
          <w:rFonts w:ascii="Arial" w:hAnsi="Arial" w:cs="Arial"/>
          <w:sz w:val="24"/>
          <w:szCs w:val="24"/>
        </w:rPr>
        <w:t xml:space="preserve"> is influenced by both their environment and their interactions with others. The ‘We Do’ board</w:t>
      </w:r>
      <w:r w:rsidR="00822260">
        <w:rPr>
          <w:rFonts w:ascii="Arial" w:hAnsi="Arial" w:cs="Arial"/>
          <w:sz w:val="24"/>
          <w:szCs w:val="24"/>
        </w:rPr>
        <w:t xml:space="preserve"> is also used</w:t>
      </w:r>
      <w:r w:rsidR="00822260" w:rsidRPr="00822260">
        <w:rPr>
          <w:rFonts w:ascii="Arial" w:hAnsi="Arial" w:cs="Arial"/>
          <w:sz w:val="24"/>
          <w:szCs w:val="24"/>
        </w:rPr>
        <w:t xml:space="preserve"> for setting </w:t>
      </w:r>
      <w:r w:rsidR="00822260" w:rsidRPr="00822260">
        <w:rPr>
          <w:rFonts w:ascii="Arial" w:hAnsi="Arial" w:cs="Arial"/>
          <w:sz w:val="24"/>
          <w:szCs w:val="24"/>
        </w:rPr>
        <w:t>behavioural</w:t>
      </w:r>
      <w:r w:rsidR="00822260" w:rsidRPr="00822260">
        <w:rPr>
          <w:rFonts w:ascii="Arial" w:hAnsi="Arial" w:cs="Arial"/>
          <w:sz w:val="24"/>
          <w:szCs w:val="24"/>
        </w:rPr>
        <w:t xml:space="preserve"> expectations, as students observe positive </w:t>
      </w:r>
      <w:r w:rsidR="00822260" w:rsidRPr="00822260">
        <w:rPr>
          <w:rFonts w:ascii="Arial" w:hAnsi="Arial" w:cs="Arial"/>
          <w:sz w:val="24"/>
          <w:szCs w:val="24"/>
        </w:rPr>
        <w:t>behaviours</w:t>
      </w:r>
      <w:r w:rsidR="00822260" w:rsidRPr="00822260">
        <w:rPr>
          <w:rFonts w:ascii="Arial" w:hAnsi="Arial" w:cs="Arial"/>
          <w:sz w:val="24"/>
          <w:szCs w:val="24"/>
        </w:rPr>
        <w:t xml:space="preserve"> </w:t>
      </w:r>
      <w:r w:rsidR="00822260" w:rsidRPr="00822260">
        <w:rPr>
          <w:rFonts w:ascii="Arial" w:hAnsi="Arial" w:cs="Arial"/>
          <w:sz w:val="24"/>
          <w:szCs w:val="24"/>
        </w:rPr>
        <w:t>modelled</w:t>
      </w:r>
      <w:r w:rsidR="00822260" w:rsidRPr="00822260">
        <w:rPr>
          <w:rFonts w:ascii="Arial" w:hAnsi="Arial" w:cs="Arial"/>
          <w:sz w:val="24"/>
          <w:szCs w:val="24"/>
        </w:rPr>
        <w:t xml:space="preserve"> by their peers and internali</w:t>
      </w:r>
      <w:r w:rsidR="00822260">
        <w:rPr>
          <w:rFonts w:ascii="Arial" w:hAnsi="Arial" w:cs="Arial"/>
          <w:sz w:val="24"/>
          <w:szCs w:val="24"/>
        </w:rPr>
        <w:t>s</w:t>
      </w:r>
      <w:r w:rsidR="00822260" w:rsidRPr="00822260">
        <w:rPr>
          <w:rFonts w:ascii="Arial" w:hAnsi="Arial" w:cs="Arial"/>
          <w:sz w:val="24"/>
          <w:szCs w:val="24"/>
        </w:rPr>
        <w:t>e these as part of the learning proces</w:t>
      </w:r>
      <w:r w:rsidR="00822260">
        <w:rPr>
          <w:rFonts w:ascii="Arial" w:hAnsi="Arial" w:cs="Arial"/>
          <w:sz w:val="24"/>
          <w:szCs w:val="24"/>
        </w:rPr>
        <w:t xml:space="preserve">s </w:t>
      </w:r>
      <w:r w:rsidR="00822260">
        <w:rPr>
          <w:rFonts w:ascii="Arial" w:hAnsi="Arial" w:cs="Arial"/>
          <w:i/>
          <w:sz w:val="24"/>
          <w:szCs w:val="24"/>
        </w:rPr>
        <w:t xml:space="preserve">(Cherry, 2023). </w:t>
      </w:r>
      <w:r w:rsidR="002122C9" w:rsidRPr="002122C9">
        <w:rPr>
          <w:rFonts w:ascii="Arial" w:hAnsi="Arial" w:cs="Arial"/>
          <w:iCs/>
          <w:sz w:val="24"/>
          <w:szCs w:val="24"/>
        </w:rPr>
        <w:t>Piaget’s Cognitive Development Theory (1970) supports the use of ‘We Do’ boards by emphasi</w:t>
      </w:r>
      <w:r w:rsidR="002122C9">
        <w:rPr>
          <w:rFonts w:ascii="Arial" w:hAnsi="Arial" w:cs="Arial"/>
          <w:iCs/>
          <w:sz w:val="24"/>
          <w:szCs w:val="24"/>
        </w:rPr>
        <w:t>s</w:t>
      </w:r>
      <w:r w:rsidR="002122C9" w:rsidRPr="002122C9">
        <w:rPr>
          <w:rFonts w:ascii="Arial" w:hAnsi="Arial" w:cs="Arial"/>
          <w:iCs/>
          <w:sz w:val="24"/>
          <w:szCs w:val="24"/>
        </w:rPr>
        <w:t xml:space="preserve">ing active engagement as essential for learning. According to Piaget, pupils advance through developmental stages by actively engaging in tasks that stretch their current understanding. The ‘We Do’ boards create an interactive space where </w:t>
      </w:r>
      <w:r w:rsidR="002122C9">
        <w:rPr>
          <w:rFonts w:ascii="Arial" w:hAnsi="Arial" w:cs="Arial"/>
          <w:iCs/>
          <w:sz w:val="24"/>
          <w:szCs w:val="24"/>
        </w:rPr>
        <w:t>pupils</w:t>
      </w:r>
      <w:r w:rsidR="002122C9" w:rsidRPr="002122C9">
        <w:rPr>
          <w:rFonts w:ascii="Arial" w:hAnsi="Arial" w:cs="Arial"/>
          <w:iCs/>
          <w:sz w:val="24"/>
          <w:szCs w:val="24"/>
        </w:rPr>
        <w:t xml:space="preserve"> can test ideas, solve problems, and engage in hands-on learning, which is particularly relevant for Key Stage 3 and 4</w:t>
      </w:r>
      <w:r w:rsidR="002122C9">
        <w:rPr>
          <w:rFonts w:ascii="Arial" w:hAnsi="Arial" w:cs="Arial"/>
          <w:iCs/>
          <w:sz w:val="24"/>
          <w:szCs w:val="24"/>
        </w:rPr>
        <w:t xml:space="preserve">, </w:t>
      </w:r>
      <w:r w:rsidR="002122C9" w:rsidRPr="002122C9">
        <w:rPr>
          <w:rFonts w:ascii="Arial" w:hAnsi="Arial" w:cs="Arial"/>
          <w:iCs/>
          <w:sz w:val="24"/>
          <w:szCs w:val="24"/>
        </w:rPr>
        <w:t xml:space="preserve"> who are often moving into Piaget's formal operational stage, where they begin to develop more abstract thinking</w:t>
      </w:r>
      <w:r w:rsidR="002122C9">
        <w:rPr>
          <w:rFonts w:ascii="Arial" w:hAnsi="Arial" w:cs="Arial"/>
          <w:iCs/>
          <w:sz w:val="24"/>
          <w:szCs w:val="24"/>
        </w:rPr>
        <w:t xml:space="preserve"> </w:t>
      </w:r>
      <w:r w:rsidR="002122C9">
        <w:rPr>
          <w:rFonts w:ascii="Arial" w:hAnsi="Arial" w:cs="Arial"/>
          <w:i/>
          <w:sz w:val="24"/>
          <w:szCs w:val="24"/>
        </w:rPr>
        <w:t>(Nortje, 2021).</w:t>
      </w:r>
      <w:r w:rsidR="000B2874" w:rsidRPr="000B2874">
        <w:t xml:space="preserve"> </w:t>
      </w:r>
      <w:r w:rsidR="000B2874" w:rsidRPr="000B2874">
        <w:rPr>
          <w:rFonts w:ascii="Arial" w:hAnsi="Arial" w:cs="Arial"/>
          <w:iCs/>
          <w:sz w:val="24"/>
          <w:szCs w:val="24"/>
        </w:rPr>
        <w:t xml:space="preserve">In addition to these theories, Sweller’s Cognitive Load Theory (1988) highlights the importance of managing cognitive load in the learning process. The guided practice provided during the ‘We Do’ phase helps to distribute the cognitive demands of the task </w:t>
      </w:r>
      <w:r w:rsidR="000B2874">
        <w:rPr>
          <w:rFonts w:ascii="Arial" w:hAnsi="Arial" w:cs="Arial"/>
          <w:iCs/>
          <w:sz w:val="24"/>
          <w:szCs w:val="24"/>
        </w:rPr>
        <w:t>between</w:t>
      </w:r>
      <w:r w:rsidR="000B2874" w:rsidRPr="000B2874">
        <w:rPr>
          <w:rFonts w:ascii="Arial" w:hAnsi="Arial" w:cs="Arial"/>
          <w:iCs/>
          <w:sz w:val="24"/>
          <w:szCs w:val="24"/>
        </w:rPr>
        <w:t xml:space="preserve"> teacher and pupils. By working collaboratively, pupils are able to offload some of the cognitive strain onto the teacher and their peers, making the task more manageable and reducing the likelihood of cognitive overload</w:t>
      </w:r>
      <w:r w:rsidR="000B2874">
        <w:rPr>
          <w:rFonts w:ascii="Arial" w:hAnsi="Arial" w:cs="Arial"/>
          <w:iCs/>
          <w:sz w:val="24"/>
          <w:szCs w:val="24"/>
        </w:rPr>
        <w:t xml:space="preserve"> </w:t>
      </w:r>
      <w:r w:rsidR="000B2874">
        <w:rPr>
          <w:rFonts w:ascii="Arial" w:hAnsi="Arial" w:cs="Arial"/>
          <w:i/>
          <w:sz w:val="24"/>
          <w:szCs w:val="24"/>
        </w:rPr>
        <w:t>(</w:t>
      </w:r>
      <w:proofErr w:type="spellStart"/>
      <w:r w:rsidR="000B2874">
        <w:rPr>
          <w:rFonts w:ascii="Arial" w:hAnsi="Arial" w:cs="Arial"/>
          <w:i/>
          <w:sz w:val="24"/>
          <w:szCs w:val="24"/>
        </w:rPr>
        <w:t>Sweller</w:t>
      </w:r>
      <w:proofErr w:type="spellEnd"/>
      <w:r w:rsidR="000B2874">
        <w:rPr>
          <w:rFonts w:ascii="Arial" w:hAnsi="Arial" w:cs="Arial"/>
          <w:i/>
          <w:sz w:val="24"/>
          <w:szCs w:val="24"/>
        </w:rPr>
        <w:t xml:space="preserve">, 2011). </w:t>
      </w:r>
      <w:r w:rsidR="000B2874" w:rsidRPr="000B2874">
        <w:rPr>
          <w:rFonts w:ascii="Arial" w:hAnsi="Arial" w:cs="Arial"/>
          <w:iCs/>
          <w:sz w:val="24"/>
          <w:szCs w:val="24"/>
        </w:rPr>
        <w:t>This support is especially beneficial in PRUs, where many pupils may struggle with attention or processing difficulties</w:t>
      </w:r>
      <w:r w:rsidR="00DA0323">
        <w:rPr>
          <w:rFonts w:ascii="Arial" w:hAnsi="Arial" w:cs="Arial"/>
          <w:iCs/>
          <w:sz w:val="24"/>
          <w:szCs w:val="24"/>
        </w:rPr>
        <w:t xml:space="preserve"> </w:t>
      </w:r>
      <w:r w:rsidR="00DA0323">
        <w:rPr>
          <w:rFonts w:ascii="Arial" w:hAnsi="Arial" w:cs="Arial"/>
          <w:i/>
          <w:sz w:val="24"/>
          <w:szCs w:val="24"/>
        </w:rPr>
        <w:t>(</w:t>
      </w:r>
      <w:proofErr w:type="spellStart"/>
      <w:r w:rsidR="00DA0323">
        <w:rPr>
          <w:rFonts w:ascii="Arial" w:hAnsi="Arial" w:cs="Arial"/>
          <w:i/>
          <w:sz w:val="24"/>
          <w:szCs w:val="24"/>
        </w:rPr>
        <w:t>ActiveSEN</w:t>
      </w:r>
      <w:proofErr w:type="spellEnd"/>
      <w:r w:rsidR="00DA0323">
        <w:rPr>
          <w:rFonts w:ascii="Arial" w:hAnsi="Arial" w:cs="Arial"/>
          <w:i/>
          <w:sz w:val="24"/>
          <w:szCs w:val="24"/>
        </w:rPr>
        <w:t xml:space="preserve">, 2024). </w:t>
      </w:r>
      <w:r w:rsidR="00DA0323" w:rsidRPr="00DA0323">
        <w:rPr>
          <w:rFonts w:ascii="Arial" w:hAnsi="Arial" w:cs="Arial"/>
          <w:iCs/>
          <w:sz w:val="24"/>
          <w:szCs w:val="24"/>
        </w:rPr>
        <w:t xml:space="preserve">Rogers’ Humanistic Theory (1951) </w:t>
      </w:r>
      <w:r w:rsidR="00DA0323">
        <w:rPr>
          <w:rFonts w:ascii="Arial" w:hAnsi="Arial" w:cs="Arial"/>
          <w:iCs/>
          <w:sz w:val="24"/>
          <w:szCs w:val="24"/>
        </w:rPr>
        <w:t>identifies the importance of</w:t>
      </w:r>
      <w:r w:rsidR="00DA0323" w:rsidRPr="00DA0323">
        <w:rPr>
          <w:rFonts w:ascii="Arial" w:hAnsi="Arial" w:cs="Arial"/>
          <w:iCs/>
          <w:sz w:val="24"/>
          <w:szCs w:val="24"/>
        </w:rPr>
        <w:t xml:space="preserve"> meeting the emotional and psychological needs of pupils in PRUs, emphasi</w:t>
      </w:r>
      <w:r w:rsidR="00DA0323">
        <w:rPr>
          <w:rFonts w:ascii="Arial" w:hAnsi="Arial" w:cs="Arial"/>
          <w:iCs/>
          <w:sz w:val="24"/>
          <w:szCs w:val="24"/>
        </w:rPr>
        <w:t>s</w:t>
      </w:r>
      <w:r w:rsidR="00DA0323" w:rsidRPr="00DA0323">
        <w:rPr>
          <w:rFonts w:ascii="Arial" w:hAnsi="Arial" w:cs="Arial"/>
          <w:iCs/>
          <w:sz w:val="24"/>
          <w:szCs w:val="24"/>
        </w:rPr>
        <w:t xml:space="preserve">ing the importance of a supportive, non-judgmental learning environment. The ‘We Do’ boards </w:t>
      </w:r>
      <w:r w:rsidR="00DA0323">
        <w:rPr>
          <w:rFonts w:ascii="Arial" w:hAnsi="Arial" w:cs="Arial"/>
          <w:iCs/>
          <w:sz w:val="24"/>
          <w:szCs w:val="24"/>
        </w:rPr>
        <w:t>encourage</w:t>
      </w:r>
      <w:r w:rsidR="00DA0323" w:rsidRPr="00DA0323">
        <w:rPr>
          <w:rFonts w:ascii="Arial" w:hAnsi="Arial" w:cs="Arial"/>
          <w:iCs/>
          <w:sz w:val="24"/>
          <w:szCs w:val="24"/>
        </w:rPr>
        <w:t xml:space="preserve"> this by promoting collaborative problem-solving, where mistakes are embraced as part of learning rather than as failures. This approach builds confidence and encourages a positive, inclusive attitude toward learning. In terms of inclusion and differentiation, the ‘We Do’ boards provide an adaptable framework that allows pupils of all abilities to participate meaningfully. For those with ALN, the boards can be tailored with differentiated tasks, visual supports, or extra scaffolding</w:t>
      </w:r>
      <w:r w:rsidR="00DA0323">
        <w:rPr>
          <w:rFonts w:ascii="Arial" w:hAnsi="Arial" w:cs="Arial"/>
          <w:iCs/>
          <w:sz w:val="24"/>
          <w:szCs w:val="24"/>
        </w:rPr>
        <w:t xml:space="preserve"> </w:t>
      </w:r>
      <w:r w:rsidR="00DA0323">
        <w:rPr>
          <w:rFonts w:ascii="Arial" w:hAnsi="Arial" w:cs="Arial"/>
          <w:i/>
          <w:sz w:val="24"/>
          <w:szCs w:val="24"/>
        </w:rPr>
        <w:t>(McLeod 2024b).</w:t>
      </w:r>
      <w:r w:rsidR="00DA0323" w:rsidRPr="00DA0323">
        <w:rPr>
          <w:rFonts w:ascii="Arial" w:hAnsi="Arial" w:cs="Arial"/>
          <w:iCs/>
          <w:sz w:val="24"/>
          <w:szCs w:val="24"/>
        </w:rPr>
        <w:t xml:space="preserve"> Th</w:t>
      </w:r>
      <w:r w:rsidR="00DA0323">
        <w:rPr>
          <w:rFonts w:ascii="Arial" w:hAnsi="Arial" w:cs="Arial"/>
          <w:iCs/>
          <w:sz w:val="24"/>
          <w:szCs w:val="24"/>
        </w:rPr>
        <w:t>is</w:t>
      </w:r>
      <w:r w:rsidR="00DA0323" w:rsidRPr="00DA0323">
        <w:rPr>
          <w:rFonts w:ascii="Arial" w:hAnsi="Arial" w:cs="Arial"/>
          <w:iCs/>
          <w:sz w:val="24"/>
          <w:szCs w:val="24"/>
        </w:rPr>
        <w:t xml:space="preserve"> also aligns with Sensory Diet Theory, offering structured, hands-on activities that support emotional regulation and engagement. By integrating sensory input with peer support, ‘We Do’ boards create an environment that helps students remain focused, reducing behavioural issues and enhancing classroom management</w:t>
      </w:r>
      <w:r w:rsidR="00DA0323">
        <w:rPr>
          <w:rFonts w:ascii="Arial" w:hAnsi="Arial" w:cs="Arial"/>
          <w:iCs/>
          <w:sz w:val="24"/>
          <w:szCs w:val="24"/>
        </w:rPr>
        <w:t xml:space="preserve"> </w:t>
      </w:r>
      <w:r w:rsidR="00DA0323">
        <w:rPr>
          <w:rFonts w:ascii="Arial" w:hAnsi="Arial" w:cs="Arial"/>
          <w:i/>
          <w:sz w:val="24"/>
          <w:szCs w:val="24"/>
        </w:rPr>
        <w:t xml:space="preserve">(Inclusive Teach, 2024). </w:t>
      </w:r>
    </w:p>
    <w:p w14:paraId="03D19EDB" w14:textId="2A34EF5A" w:rsidR="00DA0323" w:rsidRDefault="00DA0323" w:rsidP="00822260">
      <w:pPr>
        <w:spacing w:line="360" w:lineRule="auto"/>
        <w:jc w:val="both"/>
        <w:rPr>
          <w:rFonts w:ascii="Arial" w:hAnsi="Arial" w:cs="Arial"/>
          <w:b/>
          <w:bCs/>
          <w:iCs/>
          <w:sz w:val="24"/>
          <w:szCs w:val="24"/>
        </w:rPr>
      </w:pPr>
      <w:r>
        <w:rPr>
          <w:rFonts w:ascii="Arial" w:hAnsi="Arial" w:cs="Arial"/>
          <w:b/>
          <w:bCs/>
          <w:iCs/>
          <w:sz w:val="24"/>
          <w:szCs w:val="24"/>
        </w:rPr>
        <w:lastRenderedPageBreak/>
        <w:t xml:space="preserve">Instructions for use </w:t>
      </w:r>
    </w:p>
    <w:p w14:paraId="65CF7A8F" w14:textId="18E69AD6" w:rsidR="00DA0323" w:rsidRDefault="00DA0323" w:rsidP="00822260">
      <w:pPr>
        <w:spacing w:line="360" w:lineRule="auto"/>
        <w:jc w:val="both"/>
        <w:rPr>
          <w:rFonts w:ascii="Arial" w:hAnsi="Arial" w:cs="Arial"/>
          <w:b/>
          <w:bCs/>
          <w:iCs/>
          <w:sz w:val="24"/>
          <w:szCs w:val="24"/>
        </w:rPr>
      </w:pPr>
      <w:r w:rsidRPr="00DA0323">
        <w:rPr>
          <w:rFonts w:ascii="Arial" w:hAnsi="Arial" w:cs="Arial"/>
          <w:iCs/>
          <w:sz w:val="24"/>
          <w:szCs w:val="24"/>
        </w:rPr>
        <w:t>To maximi</w:t>
      </w:r>
      <w:r>
        <w:rPr>
          <w:rFonts w:ascii="Arial" w:hAnsi="Arial" w:cs="Arial"/>
          <w:iCs/>
          <w:sz w:val="24"/>
          <w:szCs w:val="24"/>
        </w:rPr>
        <w:t>s</w:t>
      </w:r>
      <w:r w:rsidRPr="00DA0323">
        <w:rPr>
          <w:rFonts w:ascii="Arial" w:hAnsi="Arial" w:cs="Arial"/>
          <w:iCs/>
          <w:sz w:val="24"/>
          <w:szCs w:val="24"/>
        </w:rPr>
        <w:t>e the effectiveness of the ‘We Do’ boards</w:t>
      </w:r>
      <w:r>
        <w:rPr>
          <w:rFonts w:ascii="Arial" w:hAnsi="Arial" w:cs="Arial"/>
          <w:iCs/>
          <w:sz w:val="24"/>
          <w:szCs w:val="24"/>
        </w:rPr>
        <w:t xml:space="preserve"> as a tool for encouraging good behaviour for learning</w:t>
      </w:r>
      <w:r w:rsidRPr="00DA0323">
        <w:rPr>
          <w:rFonts w:ascii="Arial" w:hAnsi="Arial" w:cs="Arial"/>
          <w:iCs/>
          <w:sz w:val="24"/>
          <w:szCs w:val="24"/>
        </w:rPr>
        <w:t xml:space="preserve">, it is </w:t>
      </w:r>
      <w:r w:rsidRPr="00DA0323">
        <w:rPr>
          <w:rFonts w:ascii="Arial" w:hAnsi="Arial" w:cs="Arial"/>
          <w:iCs/>
          <w:sz w:val="24"/>
          <w:szCs w:val="24"/>
        </w:rPr>
        <w:t>key</w:t>
      </w:r>
      <w:r w:rsidRPr="00DA0323">
        <w:rPr>
          <w:rFonts w:ascii="Arial" w:hAnsi="Arial" w:cs="Arial"/>
          <w:iCs/>
          <w:sz w:val="24"/>
          <w:szCs w:val="24"/>
        </w:rPr>
        <w:t xml:space="preserve"> to implement them in a structured and consistent manner</w:t>
      </w:r>
      <w:r>
        <w:rPr>
          <w:rFonts w:ascii="Arial" w:hAnsi="Arial" w:cs="Arial"/>
          <w:iCs/>
          <w:sz w:val="24"/>
          <w:szCs w:val="24"/>
        </w:rPr>
        <w:t xml:space="preserve"> across the school</w:t>
      </w:r>
      <w:r w:rsidRPr="00DA0323">
        <w:rPr>
          <w:rFonts w:ascii="Arial" w:hAnsi="Arial" w:cs="Arial"/>
          <w:iCs/>
          <w:sz w:val="24"/>
          <w:szCs w:val="24"/>
        </w:rPr>
        <w:t>. The following steps outline how to use the boards for different classroom settings</w:t>
      </w:r>
      <w:r w:rsidRPr="00DA0323">
        <w:rPr>
          <w:rFonts w:ascii="Arial" w:hAnsi="Arial" w:cs="Arial"/>
          <w:b/>
          <w:bCs/>
          <w:iCs/>
          <w:sz w:val="24"/>
          <w:szCs w:val="24"/>
        </w:rPr>
        <w:t>:</w:t>
      </w:r>
    </w:p>
    <w:p w14:paraId="68DF90F0" w14:textId="392AC1C3" w:rsidR="0068109E" w:rsidRPr="0068109E" w:rsidRDefault="0068109E" w:rsidP="0068109E">
      <w:pPr>
        <w:spacing w:after="0" w:line="360" w:lineRule="auto"/>
        <w:jc w:val="both"/>
        <w:rPr>
          <w:rFonts w:ascii="Arial" w:hAnsi="Arial" w:cs="Arial"/>
          <w:iCs/>
          <w:sz w:val="24"/>
          <w:szCs w:val="24"/>
        </w:rPr>
      </w:pPr>
      <w:r w:rsidRPr="0068109E">
        <w:rPr>
          <w:rFonts w:ascii="Arial" w:hAnsi="Arial" w:cs="Arial"/>
          <w:iCs/>
          <w:sz w:val="24"/>
          <w:szCs w:val="24"/>
        </w:rPr>
        <w:t xml:space="preserve">1. Start with the </w:t>
      </w:r>
      <w:r>
        <w:rPr>
          <w:rFonts w:ascii="Arial" w:hAnsi="Arial" w:cs="Arial"/>
          <w:iCs/>
          <w:sz w:val="24"/>
          <w:szCs w:val="24"/>
        </w:rPr>
        <w:t>‘</w:t>
      </w:r>
      <w:r w:rsidRPr="0068109E">
        <w:rPr>
          <w:rFonts w:ascii="Arial" w:hAnsi="Arial" w:cs="Arial"/>
          <w:iCs/>
          <w:sz w:val="24"/>
          <w:szCs w:val="24"/>
        </w:rPr>
        <w:t>I Do</w:t>
      </w:r>
      <w:r>
        <w:rPr>
          <w:rFonts w:ascii="Arial" w:hAnsi="Arial" w:cs="Arial"/>
          <w:iCs/>
          <w:sz w:val="24"/>
          <w:szCs w:val="24"/>
        </w:rPr>
        <w:t>’</w:t>
      </w:r>
      <w:r w:rsidRPr="0068109E">
        <w:rPr>
          <w:rFonts w:ascii="Arial" w:hAnsi="Arial" w:cs="Arial"/>
          <w:iCs/>
          <w:sz w:val="24"/>
          <w:szCs w:val="24"/>
        </w:rPr>
        <w:t xml:space="preserve"> Phase</w:t>
      </w:r>
    </w:p>
    <w:p w14:paraId="63C84930" w14:textId="49381B5D" w:rsidR="0068109E" w:rsidRPr="0068109E" w:rsidRDefault="0068109E" w:rsidP="0068109E">
      <w:pPr>
        <w:spacing w:after="0" w:line="360" w:lineRule="auto"/>
        <w:jc w:val="both"/>
        <w:rPr>
          <w:rFonts w:ascii="Arial" w:hAnsi="Arial" w:cs="Arial"/>
          <w:i/>
          <w:sz w:val="24"/>
          <w:szCs w:val="24"/>
        </w:rPr>
      </w:pPr>
      <w:r w:rsidRPr="0068109E">
        <w:rPr>
          <w:rFonts w:ascii="Arial" w:hAnsi="Arial" w:cs="Arial"/>
          <w:iCs/>
          <w:sz w:val="24"/>
          <w:szCs w:val="24"/>
        </w:rPr>
        <w:t xml:space="preserve">The </w:t>
      </w:r>
      <w:r>
        <w:rPr>
          <w:rFonts w:ascii="Arial" w:hAnsi="Arial" w:cs="Arial"/>
          <w:iCs/>
          <w:sz w:val="24"/>
          <w:szCs w:val="24"/>
        </w:rPr>
        <w:t>‘</w:t>
      </w:r>
      <w:r w:rsidRPr="0068109E">
        <w:rPr>
          <w:rFonts w:ascii="Arial" w:hAnsi="Arial" w:cs="Arial"/>
          <w:iCs/>
          <w:sz w:val="24"/>
          <w:szCs w:val="24"/>
        </w:rPr>
        <w:t>I Do</w:t>
      </w:r>
      <w:r>
        <w:rPr>
          <w:rFonts w:ascii="Arial" w:hAnsi="Arial" w:cs="Arial"/>
          <w:iCs/>
          <w:sz w:val="24"/>
          <w:szCs w:val="24"/>
        </w:rPr>
        <w:t>’</w:t>
      </w:r>
      <w:r w:rsidRPr="0068109E">
        <w:rPr>
          <w:rFonts w:ascii="Arial" w:hAnsi="Arial" w:cs="Arial"/>
          <w:iCs/>
          <w:sz w:val="24"/>
          <w:szCs w:val="24"/>
        </w:rPr>
        <w:t xml:space="preserve"> phase is where you demonstrate the task or concept alone, setting clear expectations and structure from the start. </w:t>
      </w:r>
      <w:r w:rsidRPr="0068109E">
        <w:rPr>
          <w:rFonts w:ascii="Arial" w:hAnsi="Arial" w:cs="Arial"/>
          <w:iCs/>
          <w:sz w:val="24"/>
          <w:szCs w:val="24"/>
        </w:rPr>
        <w:t>Modelling</w:t>
      </w:r>
      <w:r w:rsidRPr="0068109E">
        <w:rPr>
          <w:rFonts w:ascii="Arial" w:hAnsi="Arial" w:cs="Arial"/>
          <w:iCs/>
          <w:sz w:val="24"/>
          <w:szCs w:val="24"/>
        </w:rPr>
        <w:t xml:space="preserve"> the process minimi</w:t>
      </w:r>
      <w:r>
        <w:rPr>
          <w:rFonts w:ascii="Arial" w:hAnsi="Arial" w:cs="Arial"/>
          <w:iCs/>
          <w:sz w:val="24"/>
          <w:szCs w:val="24"/>
        </w:rPr>
        <w:t>s</w:t>
      </w:r>
      <w:r w:rsidRPr="0068109E">
        <w:rPr>
          <w:rFonts w:ascii="Arial" w:hAnsi="Arial" w:cs="Arial"/>
          <w:iCs/>
          <w:sz w:val="24"/>
          <w:szCs w:val="24"/>
        </w:rPr>
        <w:t>es confusion, giving students a clear example of what they will aim to replicate. By thoroughly explaining your thought process</w:t>
      </w:r>
      <w:r>
        <w:rPr>
          <w:rFonts w:ascii="Arial" w:hAnsi="Arial" w:cs="Arial"/>
          <w:iCs/>
          <w:sz w:val="24"/>
          <w:szCs w:val="24"/>
        </w:rPr>
        <w:t xml:space="preserve"> using ‘think alouds’</w:t>
      </w:r>
      <w:r w:rsidRPr="0068109E">
        <w:rPr>
          <w:rFonts w:ascii="Arial" w:hAnsi="Arial" w:cs="Arial"/>
          <w:iCs/>
          <w:sz w:val="24"/>
          <w:szCs w:val="24"/>
        </w:rPr>
        <w:t xml:space="preserve"> and pacing yourself, you maintain attention and </w:t>
      </w:r>
      <w:r>
        <w:rPr>
          <w:rFonts w:ascii="Arial" w:hAnsi="Arial" w:cs="Arial"/>
          <w:iCs/>
          <w:sz w:val="24"/>
          <w:szCs w:val="24"/>
        </w:rPr>
        <w:t>e</w:t>
      </w:r>
      <w:r w:rsidRPr="0068109E">
        <w:rPr>
          <w:rFonts w:ascii="Arial" w:hAnsi="Arial" w:cs="Arial"/>
          <w:iCs/>
          <w:sz w:val="24"/>
          <w:szCs w:val="24"/>
        </w:rPr>
        <w:t xml:space="preserve">ngagement, reducing off-task </w:t>
      </w:r>
      <w:r w:rsidRPr="0068109E">
        <w:rPr>
          <w:rFonts w:ascii="Arial" w:hAnsi="Arial" w:cs="Arial"/>
          <w:iCs/>
          <w:sz w:val="24"/>
          <w:szCs w:val="24"/>
        </w:rPr>
        <w:t>behaviour</w:t>
      </w:r>
      <w:r w:rsidRPr="0068109E">
        <w:rPr>
          <w:rFonts w:ascii="Arial" w:hAnsi="Arial" w:cs="Arial"/>
          <w:iCs/>
          <w:sz w:val="24"/>
          <w:szCs w:val="24"/>
        </w:rPr>
        <w:t xml:space="preserve"> as students gain a basic grasp of the material</w:t>
      </w:r>
      <w:r>
        <w:rPr>
          <w:rFonts w:ascii="Arial" w:hAnsi="Arial" w:cs="Arial"/>
          <w:iCs/>
          <w:sz w:val="24"/>
          <w:szCs w:val="24"/>
        </w:rPr>
        <w:t xml:space="preserve"> </w:t>
      </w:r>
      <w:r>
        <w:rPr>
          <w:rFonts w:ascii="Arial" w:hAnsi="Arial" w:cs="Arial"/>
          <w:i/>
          <w:sz w:val="24"/>
          <w:szCs w:val="24"/>
        </w:rPr>
        <w:t xml:space="preserve">(Teacher Vision, 2024). </w:t>
      </w:r>
    </w:p>
    <w:p w14:paraId="15AC95E6" w14:textId="77777777" w:rsidR="0068109E" w:rsidRPr="0068109E" w:rsidRDefault="0068109E" w:rsidP="0068109E">
      <w:pPr>
        <w:spacing w:after="0" w:line="360" w:lineRule="auto"/>
        <w:jc w:val="both"/>
        <w:rPr>
          <w:rFonts w:ascii="Arial" w:hAnsi="Arial" w:cs="Arial"/>
          <w:iCs/>
          <w:sz w:val="24"/>
          <w:szCs w:val="24"/>
        </w:rPr>
      </w:pPr>
    </w:p>
    <w:p w14:paraId="18FF5BC5" w14:textId="7D148B1A" w:rsidR="0068109E" w:rsidRPr="0068109E" w:rsidRDefault="0068109E" w:rsidP="0068109E">
      <w:pPr>
        <w:spacing w:after="0" w:line="360" w:lineRule="auto"/>
        <w:jc w:val="both"/>
        <w:rPr>
          <w:rFonts w:ascii="Arial" w:hAnsi="Arial" w:cs="Arial"/>
          <w:iCs/>
          <w:sz w:val="24"/>
          <w:szCs w:val="24"/>
        </w:rPr>
      </w:pPr>
      <w:r w:rsidRPr="0068109E">
        <w:rPr>
          <w:rFonts w:ascii="Arial" w:hAnsi="Arial" w:cs="Arial"/>
          <w:iCs/>
          <w:sz w:val="24"/>
          <w:szCs w:val="24"/>
        </w:rPr>
        <w:t xml:space="preserve">2. Engage in the </w:t>
      </w:r>
      <w:r>
        <w:rPr>
          <w:rFonts w:ascii="Arial" w:hAnsi="Arial" w:cs="Arial"/>
          <w:iCs/>
          <w:sz w:val="24"/>
          <w:szCs w:val="24"/>
        </w:rPr>
        <w:t>‘</w:t>
      </w:r>
      <w:r w:rsidRPr="0068109E">
        <w:rPr>
          <w:rFonts w:ascii="Arial" w:hAnsi="Arial" w:cs="Arial"/>
          <w:iCs/>
          <w:sz w:val="24"/>
          <w:szCs w:val="24"/>
        </w:rPr>
        <w:t>We Do</w:t>
      </w:r>
      <w:r>
        <w:rPr>
          <w:rFonts w:ascii="Arial" w:hAnsi="Arial" w:cs="Arial"/>
          <w:iCs/>
          <w:sz w:val="24"/>
          <w:szCs w:val="24"/>
        </w:rPr>
        <w:t>’</w:t>
      </w:r>
      <w:r w:rsidRPr="0068109E">
        <w:rPr>
          <w:rFonts w:ascii="Arial" w:hAnsi="Arial" w:cs="Arial"/>
          <w:iCs/>
          <w:sz w:val="24"/>
          <w:szCs w:val="24"/>
        </w:rPr>
        <w:t xml:space="preserve"> Phase</w:t>
      </w:r>
    </w:p>
    <w:p w14:paraId="49240432" w14:textId="51124CB6" w:rsidR="0068109E" w:rsidRPr="0068109E" w:rsidRDefault="0068109E" w:rsidP="0068109E">
      <w:pPr>
        <w:spacing w:after="0" w:line="360" w:lineRule="auto"/>
        <w:jc w:val="both"/>
        <w:rPr>
          <w:rFonts w:ascii="Arial" w:hAnsi="Arial" w:cs="Arial"/>
          <w:iCs/>
          <w:sz w:val="24"/>
          <w:szCs w:val="24"/>
        </w:rPr>
      </w:pPr>
      <w:r w:rsidRPr="0068109E">
        <w:rPr>
          <w:rFonts w:ascii="Arial" w:hAnsi="Arial" w:cs="Arial"/>
          <w:iCs/>
          <w:sz w:val="24"/>
          <w:szCs w:val="24"/>
        </w:rPr>
        <w:t xml:space="preserve">The </w:t>
      </w:r>
      <w:r>
        <w:rPr>
          <w:rFonts w:ascii="Arial" w:hAnsi="Arial" w:cs="Arial"/>
          <w:iCs/>
          <w:sz w:val="24"/>
          <w:szCs w:val="24"/>
        </w:rPr>
        <w:t>‘</w:t>
      </w:r>
      <w:r w:rsidRPr="0068109E">
        <w:rPr>
          <w:rFonts w:ascii="Arial" w:hAnsi="Arial" w:cs="Arial"/>
          <w:iCs/>
          <w:sz w:val="24"/>
          <w:szCs w:val="24"/>
        </w:rPr>
        <w:t>We Do</w:t>
      </w:r>
      <w:r>
        <w:rPr>
          <w:rFonts w:ascii="Arial" w:hAnsi="Arial" w:cs="Arial"/>
          <w:iCs/>
          <w:sz w:val="24"/>
          <w:szCs w:val="24"/>
        </w:rPr>
        <w:t xml:space="preserve">’ </w:t>
      </w:r>
      <w:r w:rsidRPr="0068109E">
        <w:rPr>
          <w:rFonts w:ascii="Arial" w:hAnsi="Arial" w:cs="Arial"/>
          <w:iCs/>
          <w:sz w:val="24"/>
          <w:szCs w:val="24"/>
        </w:rPr>
        <w:t xml:space="preserve">phase is a collaborative learning experience that reinforces classroom management through structure, clear expectations, and active engagement. Here’s how to manage this phase </w:t>
      </w:r>
      <w:r w:rsidRPr="0068109E">
        <w:rPr>
          <w:rFonts w:ascii="Arial" w:hAnsi="Arial" w:cs="Arial"/>
          <w:iCs/>
          <w:sz w:val="24"/>
          <w:szCs w:val="24"/>
        </w:rPr>
        <w:t>successfully</w:t>
      </w:r>
      <w:r w:rsidRPr="0068109E">
        <w:rPr>
          <w:rFonts w:ascii="Arial" w:hAnsi="Arial" w:cs="Arial"/>
          <w:iCs/>
          <w:sz w:val="24"/>
          <w:szCs w:val="24"/>
        </w:rPr>
        <w:t>:</w:t>
      </w:r>
    </w:p>
    <w:p w14:paraId="754944B7" w14:textId="5D888C30" w:rsidR="0068109E" w:rsidRPr="0068109E" w:rsidRDefault="0068109E" w:rsidP="0068109E">
      <w:pPr>
        <w:pStyle w:val="ListParagraph"/>
        <w:numPr>
          <w:ilvl w:val="0"/>
          <w:numId w:val="3"/>
        </w:numPr>
        <w:spacing w:after="0" w:line="360" w:lineRule="auto"/>
        <w:jc w:val="both"/>
        <w:rPr>
          <w:rFonts w:ascii="Arial" w:hAnsi="Arial" w:cs="Arial"/>
          <w:iCs/>
          <w:sz w:val="24"/>
          <w:szCs w:val="24"/>
        </w:rPr>
      </w:pPr>
      <w:r w:rsidRPr="0068109E">
        <w:rPr>
          <w:rFonts w:ascii="Arial" w:hAnsi="Arial" w:cs="Arial"/>
          <w:iCs/>
          <w:sz w:val="24"/>
          <w:szCs w:val="24"/>
        </w:rPr>
        <w:t xml:space="preserve">Set Expectations for Active Participation: Frame the </w:t>
      </w:r>
      <w:r w:rsidRPr="0068109E">
        <w:rPr>
          <w:rFonts w:ascii="Arial" w:hAnsi="Arial" w:cs="Arial"/>
          <w:iCs/>
          <w:sz w:val="24"/>
          <w:szCs w:val="24"/>
        </w:rPr>
        <w:t>‘</w:t>
      </w:r>
      <w:r w:rsidRPr="0068109E">
        <w:rPr>
          <w:rFonts w:ascii="Arial" w:hAnsi="Arial" w:cs="Arial"/>
          <w:iCs/>
          <w:sz w:val="24"/>
          <w:szCs w:val="24"/>
        </w:rPr>
        <w:t>We Do</w:t>
      </w:r>
      <w:r w:rsidRPr="0068109E">
        <w:rPr>
          <w:rFonts w:ascii="Arial" w:hAnsi="Arial" w:cs="Arial"/>
          <w:iCs/>
          <w:sz w:val="24"/>
          <w:szCs w:val="24"/>
        </w:rPr>
        <w:t>’</w:t>
      </w:r>
      <w:r w:rsidRPr="0068109E">
        <w:rPr>
          <w:rFonts w:ascii="Arial" w:hAnsi="Arial" w:cs="Arial"/>
          <w:iCs/>
          <w:sz w:val="24"/>
          <w:szCs w:val="24"/>
        </w:rPr>
        <w:t xml:space="preserve"> phase as a group effort where everyone’s input is valued. When students know that their ideas and questions will </w:t>
      </w:r>
      <w:r>
        <w:rPr>
          <w:rFonts w:ascii="Arial" w:hAnsi="Arial" w:cs="Arial"/>
          <w:iCs/>
          <w:sz w:val="24"/>
          <w:szCs w:val="24"/>
        </w:rPr>
        <w:t xml:space="preserve">affect </w:t>
      </w:r>
      <w:r w:rsidRPr="0068109E">
        <w:rPr>
          <w:rFonts w:ascii="Arial" w:hAnsi="Arial" w:cs="Arial"/>
          <w:iCs/>
          <w:sz w:val="24"/>
          <w:szCs w:val="24"/>
        </w:rPr>
        <w:t>the</w:t>
      </w:r>
      <w:r>
        <w:rPr>
          <w:rFonts w:ascii="Arial" w:hAnsi="Arial" w:cs="Arial"/>
          <w:iCs/>
          <w:sz w:val="24"/>
          <w:szCs w:val="24"/>
        </w:rPr>
        <w:t xml:space="preserve"> content on the</w:t>
      </w:r>
      <w:r w:rsidRPr="0068109E">
        <w:rPr>
          <w:rFonts w:ascii="Arial" w:hAnsi="Arial" w:cs="Arial"/>
          <w:iCs/>
          <w:sz w:val="24"/>
          <w:szCs w:val="24"/>
        </w:rPr>
        <w:t xml:space="preserve"> board, they’re more likely to stay engaged, which can help reduce disruptions and wandering attention</w:t>
      </w:r>
      <w:r w:rsidR="001C2FEC">
        <w:rPr>
          <w:rFonts w:ascii="Arial" w:hAnsi="Arial" w:cs="Arial"/>
          <w:iCs/>
          <w:sz w:val="24"/>
          <w:szCs w:val="24"/>
        </w:rPr>
        <w:t xml:space="preserve"> </w:t>
      </w:r>
      <w:r w:rsidR="001C2FEC">
        <w:rPr>
          <w:rFonts w:ascii="Arial" w:hAnsi="Arial" w:cs="Arial"/>
          <w:i/>
          <w:sz w:val="24"/>
          <w:szCs w:val="24"/>
        </w:rPr>
        <w:t>(</w:t>
      </w:r>
      <w:proofErr w:type="spellStart"/>
      <w:r w:rsidR="001C2FEC">
        <w:rPr>
          <w:rFonts w:ascii="Arial" w:hAnsi="Arial" w:cs="Arial"/>
          <w:i/>
          <w:sz w:val="24"/>
          <w:szCs w:val="24"/>
        </w:rPr>
        <w:t>Reuell</w:t>
      </w:r>
      <w:proofErr w:type="spellEnd"/>
      <w:r w:rsidR="001C2FEC">
        <w:rPr>
          <w:rFonts w:ascii="Arial" w:hAnsi="Arial" w:cs="Arial"/>
          <w:i/>
          <w:sz w:val="24"/>
          <w:szCs w:val="24"/>
        </w:rPr>
        <w:t xml:space="preserve">, 2019). </w:t>
      </w:r>
    </w:p>
    <w:p w14:paraId="61B59576" w14:textId="5168745C" w:rsidR="0068109E" w:rsidRPr="0068109E" w:rsidRDefault="0068109E" w:rsidP="0068109E">
      <w:pPr>
        <w:pStyle w:val="ListParagraph"/>
        <w:numPr>
          <w:ilvl w:val="0"/>
          <w:numId w:val="3"/>
        </w:numPr>
        <w:spacing w:after="0" w:line="360" w:lineRule="auto"/>
        <w:jc w:val="both"/>
        <w:rPr>
          <w:rFonts w:ascii="Arial" w:hAnsi="Arial" w:cs="Arial"/>
          <w:iCs/>
          <w:sz w:val="24"/>
          <w:szCs w:val="24"/>
        </w:rPr>
      </w:pPr>
      <w:r w:rsidRPr="0068109E">
        <w:rPr>
          <w:rFonts w:ascii="Arial" w:hAnsi="Arial" w:cs="Arial"/>
          <w:iCs/>
          <w:sz w:val="24"/>
          <w:szCs w:val="24"/>
        </w:rPr>
        <w:t>Establish a Clear, Structured Process: Use the board to capture each step of the task as you progress together. For example, if solving a math problem, document each calculation and reasoning step as a group. This approach provides a visual map of the lesson, helping students stay focused and organi</w:t>
      </w:r>
      <w:r w:rsidRPr="0068109E">
        <w:rPr>
          <w:rFonts w:ascii="Arial" w:hAnsi="Arial" w:cs="Arial"/>
          <w:iCs/>
          <w:sz w:val="24"/>
          <w:szCs w:val="24"/>
        </w:rPr>
        <w:t>s</w:t>
      </w:r>
      <w:r w:rsidRPr="0068109E">
        <w:rPr>
          <w:rFonts w:ascii="Arial" w:hAnsi="Arial" w:cs="Arial"/>
          <w:iCs/>
          <w:sz w:val="24"/>
          <w:szCs w:val="24"/>
        </w:rPr>
        <w:t>ed. Structure on the board reinforces overall classroom structure, which is essential for minimi</w:t>
      </w:r>
      <w:r>
        <w:rPr>
          <w:rFonts w:ascii="Arial" w:hAnsi="Arial" w:cs="Arial"/>
          <w:iCs/>
          <w:sz w:val="24"/>
          <w:szCs w:val="24"/>
        </w:rPr>
        <w:t>s</w:t>
      </w:r>
      <w:r w:rsidRPr="0068109E">
        <w:rPr>
          <w:rFonts w:ascii="Arial" w:hAnsi="Arial" w:cs="Arial"/>
          <w:iCs/>
          <w:sz w:val="24"/>
          <w:szCs w:val="24"/>
        </w:rPr>
        <w:t>i</w:t>
      </w:r>
      <w:r w:rsidRPr="0068109E">
        <w:rPr>
          <w:rFonts w:ascii="Arial" w:hAnsi="Arial" w:cs="Arial"/>
          <w:iCs/>
          <w:sz w:val="24"/>
          <w:szCs w:val="24"/>
        </w:rPr>
        <w:t xml:space="preserve">ng confusion and off-task </w:t>
      </w:r>
      <w:r w:rsidRPr="0068109E">
        <w:rPr>
          <w:rFonts w:ascii="Arial" w:hAnsi="Arial" w:cs="Arial"/>
          <w:iCs/>
          <w:sz w:val="24"/>
          <w:szCs w:val="24"/>
        </w:rPr>
        <w:t>behaviour</w:t>
      </w:r>
      <w:r w:rsidRPr="0068109E">
        <w:rPr>
          <w:rFonts w:ascii="Arial" w:hAnsi="Arial" w:cs="Arial"/>
          <w:iCs/>
          <w:sz w:val="24"/>
          <w:szCs w:val="24"/>
        </w:rPr>
        <w:t>.</w:t>
      </w:r>
    </w:p>
    <w:p w14:paraId="71BCD6FF" w14:textId="77777777" w:rsidR="0068109E" w:rsidRPr="0068109E" w:rsidRDefault="0068109E" w:rsidP="0068109E">
      <w:pPr>
        <w:pStyle w:val="ListParagraph"/>
        <w:numPr>
          <w:ilvl w:val="0"/>
          <w:numId w:val="3"/>
        </w:numPr>
        <w:spacing w:after="0" w:line="360" w:lineRule="auto"/>
        <w:jc w:val="both"/>
        <w:rPr>
          <w:rFonts w:ascii="Arial" w:hAnsi="Arial" w:cs="Arial"/>
          <w:iCs/>
          <w:sz w:val="24"/>
          <w:szCs w:val="24"/>
        </w:rPr>
      </w:pPr>
      <w:r w:rsidRPr="0068109E">
        <w:rPr>
          <w:rFonts w:ascii="Arial" w:hAnsi="Arial" w:cs="Arial"/>
          <w:iCs/>
          <w:sz w:val="24"/>
          <w:szCs w:val="24"/>
        </w:rPr>
        <w:t xml:space="preserve">Prompt Real-Time Student Input: Encourage student involvement by posing guiding questions like, “What should we try next?” or “Does anyone have a different suggestion?” This maintains engagement and gives students a sense </w:t>
      </w:r>
      <w:r w:rsidRPr="0068109E">
        <w:rPr>
          <w:rFonts w:ascii="Arial" w:hAnsi="Arial" w:cs="Arial"/>
          <w:iCs/>
          <w:sz w:val="24"/>
          <w:szCs w:val="24"/>
        </w:rPr>
        <w:lastRenderedPageBreak/>
        <w:t>of ownership. Structuring these prompts also reduces interruptions since students know they’ll have chances to contribute.</w:t>
      </w:r>
    </w:p>
    <w:p w14:paraId="77641568" w14:textId="26884933" w:rsidR="0068109E" w:rsidRPr="0068109E" w:rsidRDefault="0068109E" w:rsidP="0068109E">
      <w:pPr>
        <w:pStyle w:val="ListParagraph"/>
        <w:numPr>
          <w:ilvl w:val="0"/>
          <w:numId w:val="3"/>
        </w:numPr>
        <w:spacing w:after="0" w:line="360" w:lineRule="auto"/>
        <w:jc w:val="both"/>
        <w:rPr>
          <w:rFonts w:ascii="Arial" w:hAnsi="Arial" w:cs="Arial"/>
          <w:iCs/>
          <w:sz w:val="24"/>
          <w:szCs w:val="24"/>
        </w:rPr>
      </w:pPr>
      <w:r w:rsidRPr="0068109E">
        <w:rPr>
          <w:rFonts w:ascii="Arial" w:hAnsi="Arial" w:cs="Arial"/>
          <w:iCs/>
          <w:sz w:val="24"/>
          <w:szCs w:val="24"/>
        </w:rPr>
        <w:t xml:space="preserve">Address Misunderstandings Collectively: If a student suggests an incorrect approach, use it as a team learning opportunity by asking, “Does anyone spot something we might need to adjust?” Teaching students to correct each other respectfully </w:t>
      </w:r>
      <w:r w:rsidRPr="0068109E">
        <w:rPr>
          <w:rFonts w:ascii="Arial" w:hAnsi="Arial" w:cs="Arial"/>
          <w:iCs/>
          <w:sz w:val="24"/>
          <w:szCs w:val="24"/>
        </w:rPr>
        <w:t>promotes</w:t>
      </w:r>
      <w:r w:rsidRPr="0068109E">
        <w:rPr>
          <w:rFonts w:ascii="Arial" w:hAnsi="Arial" w:cs="Arial"/>
          <w:iCs/>
          <w:sz w:val="24"/>
          <w:szCs w:val="24"/>
        </w:rPr>
        <w:t xml:space="preserve"> a positive, collaborative atmosphere and reduces the likelihood of repeated mistakes that can disrupt the flow of the lesson.</w:t>
      </w:r>
    </w:p>
    <w:p w14:paraId="7AEB5FC7" w14:textId="5A54E175" w:rsidR="0068109E" w:rsidRPr="0068109E" w:rsidRDefault="0068109E" w:rsidP="0068109E">
      <w:pPr>
        <w:pStyle w:val="ListParagraph"/>
        <w:numPr>
          <w:ilvl w:val="0"/>
          <w:numId w:val="3"/>
        </w:numPr>
        <w:spacing w:after="0" w:line="360" w:lineRule="auto"/>
        <w:jc w:val="both"/>
        <w:rPr>
          <w:rFonts w:ascii="Arial" w:hAnsi="Arial" w:cs="Arial"/>
          <w:iCs/>
          <w:sz w:val="24"/>
          <w:szCs w:val="24"/>
        </w:rPr>
      </w:pPr>
      <w:r w:rsidRPr="0068109E">
        <w:rPr>
          <w:rFonts w:ascii="Arial" w:hAnsi="Arial" w:cs="Arial"/>
          <w:iCs/>
          <w:sz w:val="24"/>
          <w:szCs w:val="24"/>
        </w:rPr>
        <w:t>Embed Checkpoints to Keep Focused: Pausing periodically to review progress helps keep students on track and prevents them from feeling overwhelmed. Checkpoints for questions like “What have we covered so far?” or “What’s our next step?” give students regular opportunities to self-assess. This proactive management keeps students from losing focus and makes transitions smoother</w:t>
      </w:r>
      <w:r w:rsidR="001C2FEC">
        <w:rPr>
          <w:rFonts w:ascii="Arial" w:hAnsi="Arial" w:cs="Arial"/>
          <w:iCs/>
          <w:sz w:val="24"/>
          <w:szCs w:val="24"/>
        </w:rPr>
        <w:t xml:space="preserve"> </w:t>
      </w:r>
      <w:r w:rsidR="001C2FEC">
        <w:rPr>
          <w:rFonts w:ascii="Arial" w:hAnsi="Arial" w:cs="Arial"/>
          <w:i/>
          <w:sz w:val="24"/>
          <w:szCs w:val="24"/>
        </w:rPr>
        <w:t xml:space="preserve">(Henshaw, 2023). </w:t>
      </w:r>
    </w:p>
    <w:p w14:paraId="603994C6" w14:textId="77777777" w:rsidR="0068109E" w:rsidRPr="0068109E" w:rsidRDefault="0068109E" w:rsidP="0068109E">
      <w:pPr>
        <w:spacing w:after="0" w:line="360" w:lineRule="auto"/>
        <w:jc w:val="both"/>
        <w:rPr>
          <w:rFonts w:ascii="Arial" w:hAnsi="Arial" w:cs="Arial"/>
          <w:iCs/>
          <w:sz w:val="24"/>
          <w:szCs w:val="24"/>
        </w:rPr>
      </w:pPr>
    </w:p>
    <w:p w14:paraId="1C0D5935" w14:textId="028A13DA" w:rsidR="0068109E" w:rsidRPr="0068109E" w:rsidRDefault="0068109E" w:rsidP="0068109E">
      <w:pPr>
        <w:spacing w:after="0" w:line="360" w:lineRule="auto"/>
        <w:jc w:val="both"/>
        <w:rPr>
          <w:rFonts w:ascii="Arial" w:hAnsi="Arial" w:cs="Arial"/>
          <w:iCs/>
          <w:sz w:val="24"/>
          <w:szCs w:val="24"/>
        </w:rPr>
      </w:pPr>
      <w:r w:rsidRPr="0068109E">
        <w:rPr>
          <w:rFonts w:ascii="Arial" w:hAnsi="Arial" w:cs="Arial"/>
          <w:iCs/>
          <w:sz w:val="24"/>
          <w:szCs w:val="24"/>
        </w:rPr>
        <w:t xml:space="preserve">3. Transition to the </w:t>
      </w:r>
      <w:r>
        <w:rPr>
          <w:rFonts w:ascii="Arial" w:hAnsi="Arial" w:cs="Arial"/>
          <w:iCs/>
          <w:sz w:val="24"/>
          <w:szCs w:val="24"/>
        </w:rPr>
        <w:t>‘</w:t>
      </w:r>
      <w:r w:rsidRPr="0068109E">
        <w:rPr>
          <w:rFonts w:ascii="Arial" w:hAnsi="Arial" w:cs="Arial"/>
          <w:iCs/>
          <w:sz w:val="24"/>
          <w:szCs w:val="24"/>
        </w:rPr>
        <w:t>You Do</w:t>
      </w:r>
      <w:r>
        <w:rPr>
          <w:rFonts w:ascii="Arial" w:hAnsi="Arial" w:cs="Arial"/>
          <w:iCs/>
          <w:sz w:val="24"/>
          <w:szCs w:val="24"/>
        </w:rPr>
        <w:t>’</w:t>
      </w:r>
      <w:r w:rsidRPr="0068109E">
        <w:rPr>
          <w:rFonts w:ascii="Arial" w:hAnsi="Arial" w:cs="Arial"/>
          <w:iCs/>
          <w:sz w:val="24"/>
          <w:szCs w:val="24"/>
        </w:rPr>
        <w:t xml:space="preserve"> Phase</w:t>
      </w:r>
    </w:p>
    <w:p w14:paraId="4869198B" w14:textId="15663F3F" w:rsidR="0068109E" w:rsidRDefault="0068109E" w:rsidP="0068109E">
      <w:pPr>
        <w:spacing w:after="0" w:line="360" w:lineRule="auto"/>
        <w:jc w:val="both"/>
        <w:rPr>
          <w:rFonts w:ascii="Arial" w:hAnsi="Arial" w:cs="Arial"/>
          <w:i/>
          <w:sz w:val="24"/>
          <w:szCs w:val="24"/>
        </w:rPr>
      </w:pPr>
      <w:r w:rsidRPr="0068109E">
        <w:rPr>
          <w:rFonts w:ascii="Arial" w:hAnsi="Arial" w:cs="Arial"/>
          <w:iCs/>
          <w:sz w:val="24"/>
          <w:szCs w:val="24"/>
        </w:rPr>
        <w:t xml:space="preserve">Once students have engaged with the material through collaborative practice, they are ready to work independently. The </w:t>
      </w:r>
      <w:r>
        <w:rPr>
          <w:rFonts w:ascii="Arial" w:hAnsi="Arial" w:cs="Arial"/>
          <w:iCs/>
          <w:sz w:val="24"/>
          <w:szCs w:val="24"/>
        </w:rPr>
        <w:t>‘</w:t>
      </w:r>
      <w:r w:rsidRPr="0068109E">
        <w:rPr>
          <w:rFonts w:ascii="Arial" w:hAnsi="Arial" w:cs="Arial"/>
          <w:iCs/>
          <w:sz w:val="24"/>
          <w:szCs w:val="24"/>
        </w:rPr>
        <w:t>You Do</w:t>
      </w:r>
      <w:r>
        <w:rPr>
          <w:rFonts w:ascii="Arial" w:hAnsi="Arial" w:cs="Arial"/>
          <w:iCs/>
          <w:sz w:val="24"/>
          <w:szCs w:val="24"/>
        </w:rPr>
        <w:t>’</w:t>
      </w:r>
      <w:r w:rsidRPr="0068109E">
        <w:rPr>
          <w:rFonts w:ascii="Arial" w:hAnsi="Arial" w:cs="Arial"/>
          <w:iCs/>
          <w:sz w:val="24"/>
          <w:szCs w:val="24"/>
        </w:rPr>
        <w:t xml:space="preserve"> phase is an opportunity for them to apply what they’ve learned, using the completed </w:t>
      </w:r>
      <w:r>
        <w:rPr>
          <w:rFonts w:ascii="Arial" w:hAnsi="Arial" w:cs="Arial"/>
          <w:iCs/>
          <w:sz w:val="24"/>
          <w:szCs w:val="24"/>
        </w:rPr>
        <w:t>‘</w:t>
      </w:r>
      <w:r w:rsidRPr="0068109E">
        <w:rPr>
          <w:rFonts w:ascii="Arial" w:hAnsi="Arial" w:cs="Arial"/>
          <w:iCs/>
          <w:sz w:val="24"/>
          <w:szCs w:val="24"/>
        </w:rPr>
        <w:t>We Do</w:t>
      </w:r>
      <w:r>
        <w:rPr>
          <w:rFonts w:ascii="Arial" w:hAnsi="Arial" w:cs="Arial"/>
          <w:iCs/>
          <w:sz w:val="24"/>
          <w:szCs w:val="24"/>
        </w:rPr>
        <w:t>’</w:t>
      </w:r>
      <w:r w:rsidRPr="0068109E">
        <w:rPr>
          <w:rFonts w:ascii="Arial" w:hAnsi="Arial" w:cs="Arial"/>
          <w:iCs/>
          <w:sz w:val="24"/>
          <w:szCs w:val="24"/>
        </w:rPr>
        <w:t xml:space="preserve"> board as a reference to stay organi</w:t>
      </w:r>
      <w:r>
        <w:rPr>
          <w:rFonts w:ascii="Arial" w:hAnsi="Arial" w:cs="Arial"/>
          <w:iCs/>
          <w:sz w:val="24"/>
          <w:szCs w:val="24"/>
        </w:rPr>
        <w:t>s</w:t>
      </w:r>
      <w:r w:rsidRPr="0068109E">
        <w:rPr>
          <w:rFonts w:ascii="Arial" w:hAnsi="Arial" w:cs="Arial"/>
          <w:iCs/>
          <w:sz w:val="24"/>
          <w:szCs w:val="24"/>
        </w:rPr>
        <w:t>ed and self-</w:t>
      </w:r>
      <w:proofErr w:type="spellStart"/>
      <w:r w:rsidRPr="0068109E">
        <w:rPr>
          <w:rFonts w:ascii="Arial" w:hAnsi="Arial" w:cs="Arial"/>
          <w:iCs/>
          <w:sz w:val="24"/>
          <w:szCs w:val="24"/>
        </w:rPr>
        <w:t>directed.This</w:t>
      </w:r>
      <w:proofErr w:type="spellEnd"/>
      <w:r w:rsidRPr="0068109E">
        <w:rPr>
          <w:rFonts w:ascii="Arial" w:hAnsi="Arial" w:cs="Arial"/>
          <w:iCs/>
          <w:sz w:val="24"/>
          <w:szCs w:val="24"/>
        </w:rPr>
        <w:t xml:space="preserve"> encourages independence and reduces frequent requests for help, allowing you to support individual students without interrupting the flow of the class</w:t>
      </w:r>
      <w:r w:rsidR="001C2FEC">
        <w:rPr>
          <w:rFonts w:ascii="Arial" w:hAnsi="Arial" w:cs="Arial"/>
          <w:iCs/>
          <w:sz w:val="24"/>
          <w:szCs w:val="24"/>
        </w:rPr>
        <w:t xml:space="preserve"> </w:t>
      </w:r>
      <w:r w:rsidR="001C2FEC">
        <w:rPr>
          <w:rFonts w:ascii="Arial" w:hAnsi="Arial" w:cs="Arial"/>
          <w:i/>
          <w:sz w:val="24"/>
          <w:szCs w:val="24"/>
        </w:rPr>
        <w:t xml:space="preserve">(Meloney, 2025). </w:t>
      </w:r>
    </w:p>
    <w:p w14:paraId="43FCDDC2" w14:textId="77777777" w:rsidR="009449B7" w:rsidRDefault="009449B7" w:rsidP="009449B7">
      <w:pPr>
        <w:spacing w:after="0" w:line="360" w:lineRule="auto"/>
        <w:jc w:val="both"/>
        <w:rPr>
          <w:rFonts w:ascii="Arial" w:hAnsi="Arial" w:cs="Arial"/>
          <w:iCs/>
          <w:sz w:val="24"/>
          <w:szCs w:val="24"/>
        </w:rPr>
      </w:pPr>
    </w:p>
    <w:p w14:paraId="28A6383A" w14:textId="77777777" w:rsidR="009449B7" w:rsidRDefault="009449B7" w:rsidP="009449B7">
      <w:pPr>
        <w:spacing w:after="0" w:line="360" w:lineRule="auto"/>
        <w:jc w:val="both"/>
        <w:rPr>
          <w:rFonts w:ascii="Arial" w:hAnsi="Arial" w:cs="Arial"/>
          <w:iCs/>
          <w:sz w:val="24"/>
          <w:szCs w:val="24"/>
        </w:rPr>
      </w:pPr>
    </w:p>
    <w:p w14:paraId="2A5BFFF4" w14:textId="78C058F5" w:rsidR="009449B7" w:rsidRPr="009449B7" w:rsidRDefault="009449B7" w:rsidP="009449B7">
      <w:pPr>
        <w:spacing w:after="0" w:line="360" w:lineRule="auto"/>
        <w:jc w:val="both"/>
        <w:rPr>
          <w:rFonts w:ascii="Arial" w:hAnsi="Arial" w:cs="Arial"/>
          <w:iCs/>
          <w:sz w:val="24"/>
          <w:szCs w:val="24"/>
        </w:rPr>
      </w:pPr>
      <w:r>
        <w:rPr>
          <w:rFonts w:ascii="Arial" w:hAnsi="Arial" w:cs="Arial"/>
          <w:iCs/>
          <w:sz w:val="24"/>
          <w:szCs w:val="24"/>
        </w:rPr>
        <w:t>In conclusion, i</w:t>
      </w:r>
      <w:r w:rsidRPr="009449B7">
        <w:rPr>
          <w:rFonts w:ascii="Arial" w:hAnsi="Arial" w:cs="Arial"/>
          <w:iCs/>
          <w:sz w:val="24"/>
          <w:szCs w:val="24"/>
        </w:rPr>
        <w:t>ncorporatin</w:t>
      </w:r>
      <w:r>
        <w:rPr>
          <w:rFonts w:ascii="Arial" w:hAnsi="Arial" w:cs="Arial"/>
          <w:iCs/>
          <w:sz w:val="24"/>
          <w:szCs w:val="24"/>
        </w:rPr>
        <w:t>g ‘W</w:t>
      </w:r>
      <w:r w:rsidRPr="009449B7">
        <w:rPr>
          <w:rFonts w:ascii="Arial" w:hAnsi="Arial" w:cs="Arial"/>
          <w:iCs/>
          <w:sz w:val="24"/>
          <w:szCs w:val="24"/>
        </w:rPr>
        <w:t>e Do</w:t>
      </w:r>
      <w:r>
        <w:rPr>
          <w:rFonts w:ascii="Arial" w:hAnsi="Arial" w:cs="Arial"/>
          <w:iCs/>
          <w:sz w:val="24"/>
          <w:szCs w:val="24"/>
        </w:rPr>
        <w:t>’</w:t>
      </w:r>
      <w:r w:rsidRPr="009449B7">
        <w:rPr>
          <w:rFonts w:ascii="Arial" w:hAnsi="Arial" w:cs="Arial"/>
          <w:iCs/>
          <w:sz w:val="24"/>
          <w:szCs w:val="24"/>
        </w:rPr>
        <w:t xml:space="preserve"> boards </w:t>
      </w:r>
      <w:r>
        <w:rPr>
          <w:rFonts w:ascii="Arial" w:hAnsi="Arial" w:cs="Arial"/>
          <w:iCs/>
          <w:sz w:val="24"/>
          <w:szCs w:val="24"/>
        </w:rPr>
        <w:t>as part of</w:t>
      </w:r>
      <w:r w:rsidRPr="009449B7">
        <w:rPr>
          <w:rFonts w:ascii="Arial" w:hAnsi="Arial" w:cs="Arial"/>
          <w:iCs/>
          <w:sz w:val="24"/>
          <w:szCs w:val="24"/>
        </w:rPr>
        <w:t xml:space="preserve"> the </w:t>
      </w:r>
      <w:r>
        <w:rPr>
          <w:rFonts w:ascii="Arial" w:hAnsi="Arial" w:cs="Arial"/>
          <w:iCs/>
          <w:sz w:val="24"/>
          <w:szCs w:val="24"/>
        </w:rPr>
        <w:t>‘</w:t>
      </w:r>
      <w:r w:rsidRPr="009449B7">
        <w:rPr>
          <w:rFonts w:ascii="Arial" w:hAnsi="Arial" w:cs="Arial"/>
          <w:iCs/>
          <w:sz w:val="24"/>
          <w:szCs w:val="24"/>
        </w:rPr>
        <w:t>I Do, We Do, You Do</w:t>
      </w:r>
      <w:r>
        <w:rPr>
          <w:rFonts w:ascii="Arial" w:hAnsi="Arial" w:cs="Arial"/>
          <w:iCs/>
          <w:sz w:val="24"/>
          <w:szCs w:val="24"/>
        </w:rPr>
        <w:t xml:space="preserve">’ </w:t>
      </w:r>
      <w:r w:rsidRPr="009449B7">
        <w:rPr>
          <w:rFonts w:ascii="Arial" w:hAnsi="Arial" w:cs="Arial"/>
          <w:iCs/>
          <w:sz w:val="24"/>
          <w:szCs w:val="24"/>
        </w:rPr>
        <w:t>pedagogical framework is an effective</w:t>
      </w:r>
      <w:r>
        <w:rPr>
          <w:rFonts w:ascii="Arial" w:hAnsi="Arial" w:cs="Arial"/>
          <w:iCs/>
          <w:sz w:val="24"/>
          <w:szCs w:val="24"/>
        </w:rPr>
        <w:t xml:space="preserve"> classroom management</w:t>
      </w:r>
      <w:r w:rsidRPr="009449B7">
        <w:rPr>
          <w:rFonts w:ascii="Arial" w:hAnsi="Arial" w:cs="Arial"/>
          <w:iCs/>
          <w:sz w:val="24"/>
          <w:szCs w:val="24"/>
        </w:rPr>
        <w:t xml:space="preserve"> strategy that </w:t>
      </w:r>
      <w:r>
        <w:rPr>
          <w:rFonts w:ascii="Arial" w:hAnsi="Arial" w:cs="Arial"/>
          <w:iCs/>
          <w:sz w:val="24"/>
          <w:szCs w:val="24"/>
        </w:rPr>
        <w:t>can positively impact behaviour</w:t>
      </w:r>
      <w:r w:rsidRPr="009449B7">
        <w:rPr>
          <w:rFonts w:ascii="Arial" w:hAnsi="Arial" w:cs="Arial"/>
          <w:iCs/>
          <w:sz w:val="24"/>
          <w:szCs w:val="24"/>
        </w:rPr>
        <w:t xml:space="preserve"> and learning outcomes, particularly in P</w:t>
      </w:r>
      <w:r>
        <w:rPr>
          <w:rFonts w:ascii="Arial" w:hAnsi="Arial" w:cs="Arial"/>
          <w:iCs/>
          <w:sz w:val="24"/>
          <w:szCs w:val="24"/>
        </w:rPr>
        <w:t>RU’s</w:t>
      </w:r>
      <w:r w:rsidRPr="009449B7">
        <w:rPr>
          <w:rFonts w:ascii="Arial" w:hAnsi="Arial" w:cs="Arial"/>
          <w:iCs/>
          <w:sz w:val="24"/>
          <w:szCs w:val="24"/>
        </w:rPr>
        <w:t xml:space="preserve">. These boards create an engaging </w:t>
      </w:r>
      <w:r>
        <w:rPr>
          <w:rFonts w:ascii="Arial" w:hAnsi="Arial" w:cs="Arial"/>
          <w:iCs/>
          <w:sz w:val="24"/>
          <w:szCs w:val="24"/>
        </w:rPr>
        <w:t>area</w:t>
      </w:r>
      <w:r w:rsidRPr="009449B7">
        <w:rPr>
          <w:rFonts w:ascii="Arial" w:hAnsi="Arial" w:cs="Arial"/>
          <w:iCs/>
          <w:sz w:val="24"/>
          <w:szCs w:val="24"/>
        </w:rPr>
        <w:t xml:space="preserve"> for collaborative learning, allowing students to work together, share ideas, and develop important social skills in a structured</w:t>
      </w:r>
      <w:r>
        <w:rPr>
          <w:rFonts w:ascii="Arial" w:hAnsi="Arial" w:cs="Arial"/>
          <w:iCs/>
          <w:sz w:val="24"/>
          <w:szCs w:val="24"/>
        </w:rPr>
        <w:t xml:space="preserve"> and safe</w:t>
      </w:r>
      <w:r w:rsidRPr="009449B7">
        <w:rPr>
          <w:rFonts w:ascii="Arial" w:hAnsi="Arial" w:cs="Arial"/>
          <w:iCs/>
          <w:sz w:val="24"/>
          <w:szCs w:val="24"/>
        </w:rPr>
        <w:t xml:space="preserve"> environment. Their flexibility in adapting tasks and providing visual supports makes them an ideal resource for addressing the diverse needs of learners, especially those with A</w:t>
      </w:r>
      <w:r>
        <w:rPr>
          <w:rFonts w:ascii="Arial" w:hAnsi="Arial" w:cs="Arial"/>
          <w:iCs/>
          <w:sz w:val="24"/>
          <w:szCs w:val="24"/>
        </w:rPr>
        <w:t>LN</w:t>
      </w:r>
      <w:r w:rsidRPr="009449B7">
        <w:rPr>
          <w:rFonts w:ascii="Arial" w:hAnsi="Arial" w:cs="Arial"/>
          <w:iCs/>
          <w:sz w:val="24"/>
          <w:szCs w:val="24"/>
        </w:rPr>
        <w:t>.</w:t>
      </w:r>
    </w:p>
    <w:p w14:paraId="26770637" w14:textId="375CBE18" w:rsidR="009449B7" w:rsidRPr="009449B7" w:rsidRDefault="009449B7" w:rsidP="009449B7">
      <w:pPr>
        <w:spacing w:after="0" w:line="360" w:lineRule="auto"/>
        <w:jc w:val="both"/>
        <w:rPr>
          <w:rFonts w:ascii="Arial" w:hAnsi="Arial" w:cs="Arial"/>
          <w:iCs/>
          <w:sz w:val="24"/>
          <w:szCs w:val="24"/>
        </w:rPr>
      </w:pPr>
      <w:r w:rsidRPr="009449B7">
        <w:rPr>
          <w:rFonts w:ascii="Arial" w:hAnsi="Arial" w:cs="Arial"/>
          <w:iCs/>
          <w:sz w:val="24"/>
          <w:szCs w:val="24"/>
        </w:rPr>
        <w:t xml:space="preserve">The evaluation of "We Do" boards can </w:t>
      </w:r>
      <w:r>
        <w:rPr>
          <w:rFonts w:ascii="Arial" w:hAnsi="Arial" w:cs="Arial"/>
          <w:iCs/>
          <w:sz w:val="24"/>
          <w:szCs w:val="24"/>
        </w:rPr>
        <w:t>be looked at from both</w:t>
      </w:r>
      <w:r w:rsidRPr="009449B7">
        <w:rPr>
          <w:rFonts w:ascii="Arial" w:hAnsi="Arial" w:cs="Arial"/>
          <w:iCs/>
          <w:sz w:val="24"/>
          <w:szCs w:val="24"/>
        </w:rPr>
        <w:t xml:space="preserve"> </w:t>
      </w:r>
      <w:r w:rsidRPr="009449B7">
        <w:rPr>
          <w:rFonts w:ascii="Arial" w:hAnsi="Arial" w:cs="Arial"/>
          <w:iCs/>
          <w:sz w:val="24"/>
          <w:szCs w:val="24"/>
        </w:rPr>
        <w:t>behavioural</w:t>
      </w:r>
      <w:r w:rsidRPr="009449B7">
        <w:rPr>
          <w:rFonts w:ascii="Arial" w:hAnsi="Arial" w:cs="Arial"/>
          <w:iCs/>
          <w:sz w:val="24"/>
          <w:szCs w:val="24"/>
        </w:rPr>
        <w:t xml:space="preserve"> and academic impact. By </w:t>
      </w:r>
      <w:r w:rsidRPr="009449B7">
        <w:rPr>
          <w:rFonts w:ascii="Arial" w:hAnsi="Arial" w:cs="Arial"/>
          <w:iCs/>
          <w:sz w:val="24"/>
          <w:szCs w:val="24"/>
        </w:rPr>
        <w:t>steadily</w:t>
      </w:r>
      <w:r w:rsidRPr="009449B7">
        <w:rPr>
          <w:rFonts w:ascii="Arial" w:hAnsi="Arial" w:cs="Arial"/>
          <w:iCs/>
          <w:sz w:val="24"/>
          <w:szCs w:val="24"/>
        </w:rPr>
        <w:t xml:space="preserve"> observing student interactions and engagement levels </w:t>
      </w:r>
      <w:r w:rsidRPr="009449B7">
        <w:rPr>
          <w:rFonts w:ascii="Arial" w:hAnsi="Arial" w:cs="Arial"/>
          <w:iCs/>
          <w:sz w:val="24"/>
          <w:szCs w:val="24"/>
        </w:rPr>
        <w:lastRenderedPageBreak/>
        <w:t>during the</w:t>
      </w:r>
      <w:r>
        <w:rPr>
          <w:rFonts w:ascii="Arial" w:hAnsi="Arial" w:cs="Arial"/>
          <w:iCs/>
          <w:sz w:val="24"/>
          <w:szCs w:val="24"/>
        </w:rPr>
        <w:t xml:space="preserve"> ‘</w:t>
      </w:r>
      <w:r w:rsidRPr="009449B7">
        <w:rPr>
          <w:rFonts w:ascii="Arial" w:hAnsi="Arial" w:cs="Arial"/>
          <w:iCs/>
          <w:sz w:val="24"/>
          <w:szCs w:val="24"/>
        </w:rPr>
        <w:t>We Do</w:t>
      </w:r>
      <w:r>
        <w:rPr>
          <w:rFonts w:ascii="Arial" w:hAnsi="Arial" w:cs="Arial"/>
          <w:iCs/>
          <w:sz w:val="24"/>
          <w:szCs w:val="24"/>
        </w:rPr>
        <w:t>’</w:t>
      </w:r>
      <w:r w:rsidRPr="009449B7">
        <w:rPr>
          <w:rFonts w:ascii="Arial" w:hAnsi="Arial" w:cs="Arial"/>
          <w:iCs/>
          <w:sz w:val="24"/>
          <w:szCs w:val="24"/>
        </w:rPr>
        <w:t xml:space="preserve"> phase, educators can </w:t>
      </w:r>
      <w:r w:rsidRPr="009449B7">
        <w:rPr>
          <w:rFonts w:ascii="Arial" w:hAnsi="Arial" w:cs="Arial"/>
          <w:iCs/>
          <w:sz w:val="24"/>
          <w:szCs w:val="24"/>
        </w:rPr>
        <w:t>evaluate</w:t>
      </w:r>
      <w:r w:rsidRPr="009449B7">
        <w:rPr>
          <w:rFonts w:ascii="Arial" w:hAnsi="Arial" w:cs="Arial"/>
          <w:iCs/>
          <w:sz w:val="24"/>
          <w:szCs w:val="24"/>
        </w:rPr>
        <w:t xml:space="preserve"> the effectiveness of the boards in promoting focus and reducing disruptive </w:t>
      </w:r>
      <w:r w:rsidRPr="009449B7">
        <w:rPr>
          <w:rFonts w:ascii="Arial" w:hAnsi="Arial" w:cs="Arial"/>
          <w:iCs/>
          <w:sz w:val="24"/>
          <w:szCs w:val="24"/>
        </w:rPr>
        <w:t>behaviour</w:t>
      </w:r>
      <w:r w:rsidRPr="009449B7">
        <w:rPr>
          <w:rFonts w:ascii="Arial" w:hAnsi="Arial" w:cs="Arial"/>
          <w:iCs/>
          <w:sz w:val="24"/>
          <w:szCs w:val="24"/>
        </w:rPr>
        <w:t xml:space="preserve">. </w:t>
      </w:r>
      <w:r>
        <w:rPr>
          <w:rFonts w:ascii="Arial" w:hAnsi="Arial" w:cs="Arial"/>
          <w:iCs/>
          <w:sz w:val="24"/>
          <w:szCs w:val="24"/>
        </w:rPr>
        <w:t>Reflecting on</w:t>
      </w:r>
      <w:r w:rsidRPr="009449B7">
        <w:rPr>
          <w:rFonts w:ascii="Arial" w:hAnsi="Arial" w:cs="Arial"/>
          <w:iCs/>
          <w:sz w:val="24"/>
          <w:szCs w:val="24"/>
        </w:rPr>
        <w:t xml:space="preserve"> </w:t>
      </w:r>
      <w:r>
        <w:rPr>
          <w:rFonts w:ascii="Arial" w:hAnsi="Arial" w:cs="Arial"/>
          <w:iCs/>
          <w:sz w:val="24"/>
          <w:szCs w:val="24"/>
        </w:rPr>
        <w:t xml:space="preserve">pupil progression from collaborative to independent work, will highlight pupils individual level of </w:t>
      </w:r>
      <w:r w:rsidRPr="009449B7">
        <w:rPr>
          <w:rFonts w:ascii="Arial" w:hAnsi="Arial" w:cs="Arial"/>
          <w:iCs/>
          <w:sz w:val="24"/>
          <w:szCs w:val="24"/>
        </w:rPr>
        <w:t xml:space="preserve"> confidence and self-directed learning </w:t>
      </w:r>
      <w:r w:rsidRPr="009449B7">
        <w:rPr>
          <w:rFonts w:ascii="Arial" w:hAnsi="Arial" w:cs="Arial"/>
          <w:iCs/>
          <w:sz w:val="24"/>
          <w:szCs w:val="24"/>
        </w:rPr>
        <w:t>capacities</w:t>
      </w:r>
      <w:r w:rsidRPr="009449B7">
        <w:rPr>
          <w:rFonts w:ascii="Arial" w:hAnsi="Arial" w:cs="Arial"/>
          <w:iCs/>
          <w:sz w:val="24"/>
          <w:szCs w:val="24"/>
        </w:rPr>
        <w:t>.</w:t>
      </w:r>
    </w:p>
    <w:p w14:paraId="3F3625E7" w14:textId="59AE1D36" w:rsidR="009449B7" w:rsidRPr="009449B7" w:rsidRDefault="009449B7" w:rsidP="009449B7">
      <w:pPr>
        <w:spacing w:after="0" w:line="360" w:lineRule="auto"/>
        <w:jc w:val="both"/>
        <w:rPr>
          <w:rFonts w:ascii="Arial" w:hAnsi="Arial" w:cs="Arial"/>
          <w:iCs/>
          <w:sz w:val="24"/>
          <w:szCs w:val="24"/>
        </w:rPr>
      </w:pPr>
      <w:r w:rsidRPr="009449B7">
        <w:rPr>
          <w:rFonts w:ascii="Arial" w:hAnsi="Arial" w:cs="Arial"/>
          <w:iCs/>
          <w:sz w:val="24"/>
          <w:szCs w:val="24"/>
        </w:rPr>
        <w:t xml:space="preserve">Ultimately, </w:t>
      </w:r>
      <w:r>
        <w:rPr>
          <w:rFonts w:ascii="Arial" w:hAnsi="Arial" w:cs="Arial"/>
          <w:iCs/>
          <w:sz w:val="24"/>
          <w:szCs w:val="24"/>
        </w:rPr>
        <w:t>‘We</w:t>
      </w:r>
      <w:r w:rsidRPr="009449B7">
        <w:rPr>
          <w:rFonts w:ascii="Arial" w:hAnsi="Arial" w:cs="Arial"/>
          <w:iCs/>
          <w:sz w:val="24"/>
          <w:szCs w:val="24"/>
        </w:rPr>
        <w:t xml:space="preserve"> Do</w:t>
      </w:r>
      <w:r>
        <w:rPr>
          <w:rFonts w:ascii="Arial" w:hAnsi="Arial" w:cs="Arial"/>
          <w:iCs/>
          <w:sz w:val="24"/>
          <w:szCs w:val="24"/>
        </w:rPr>
        <w:t>’ boards encourage</w:t>
      </w:r>
      <w:r w:rsidRPr="009449B7">
        <w:rPr>
          <w:rFonts w:ascii="Arial" w:hAnsi="Arial" w:cs="Arial"/>
          <w:iCs/>
          <w:sz w:val="24"/>
          <w:szCs w:val="24"/>
        </w:rPr>
        <w:t xml:space="preserve"> a positive classroom culture that emphasi</w:t>
      </w:r>
      <w:r>
        <w:rPr>
          <w:rFonts w:ascii="Arial" w:hAnsi="Arial" w:cs="Arial"/>
          <w:iCs/>
          <w:sz w:val="24"/>
          <w:szCs w:val="24"/>
        </w:rPr>
        <w:t>s</w:t>
      </w:r>
      <w:r w:rsidRPr="009449B7">
        <w:rPr>
          <w:rFonts w:ascii="Arial" w:hAnsi="Arial" w:cs="Arial"/>
          <w:iCs/>
          <w:sz w:val="24"/>
          <w:szCs w:val="24"/>
        </w:rPr>
        <w:t xml:space="preserve">es collaboration, inclusion, and respect for individual differences. </w:t>
      </w:r>
      <w:r>
        <w:rPr>
          <w:rFonts w:ascii="Arial" w:hAnsi="Arial" w:cs="Arial"/>
          <w:iCs/>
          <w:sz w:val="24"/>
          <w:szCs w:val="24"/>
        </w:rPr>
        <w:t>Rooted</w:t>
      </w:r>
      <w:r w:rsidRPr="009449B7">
        <w:rPr>
          <w:rFonts w:ascii="Arial" w:hAnsi="Arial" w:cs="Arial"/>
          <w:iCs/>
          <w:sz w:val="24"/>
          <w:szCs w:val="24"/>
        </w:rPr>
        <w:t xml:space="preserve"> in well-established educational theories, such as Vygotsky’s Zone of Proximal Development and Bandura’s Social Learning Theory, these boards address the unique challenges faced by students in PRUs. By promoting an inclusive learning environment, they enable all students to thrive academically and socially, </w:t>
      </w:r>
      <w:r>
        <w:rPr>
          <w:rFonts w:ascii="Arial" w:hAnsi="Arial" w:cs="Arial"/>
          <w:iCs/>
          <w:sz w:val="24"/>
          <w:szCs w:val="24"/>
        </w:rPr>
        <w:t xml:space="preserve">positively </w:t>
      </w:r>
      <w:r w:rsidRPr="009449B7">
        <w:rPr>
          <w:rFonts w:ascii="Arial" w:hAnsi="Arial" w:cs="Arial"/>
          <w:iCs/>
          <w:sz w:val="24"/>
          <w:szCs w:val="24"/>
        </w:rPr>
        <w:t>contributing to their overall educational experience.</w:t>
      </w:r>
    </w:p>
    <w:p w14:paraId="3EF450B8" w14:textId="77777777" w:rsidR="009449B7" w:rsidRPr="009449B7" w:rsidRDefault="009449B7" w:rsidP="0068109E">
      <w:pPr>
        <w:spacing w:after="0" w:line="360" w:lineRule="auto"/>
        <w:jc w:val="both"/>
        <w:rPr>
          <w:rFonts w:ascii="Arial" w:hAnsi="Arial" w:cs="Arial"/>
          <w:iCs/>
          <w:sz w:val="24"/>
          <w:szCs w:val="24"/>
        </w:rPr>
      </w:pPr>
    </w:p>
    <w:p w14:paraId="0305C330" w14:textId="77777777" w:rsidR="0068109E" w:rsidRPr="0068109E" w:rsidRDefault="0068109E" w:rsidP="0068109E">
      <w:pPr>
        <w:spacing w:after="0" w:line="360" w:lineRule="auto"/>
        <w:jc w:val="both"/>
        <w:rPr>
          <w:rFonts w:ascii="Arial" w:hAnsi="Arial" w:cs="Arial"/>
          <w:iCs/>
          <w:sz w:val="24"/>
          <w:szCs w:val="24"/>
        </w:rPr>
      </w:pPr>
    </w:p>
    <w:p w14:paraId="6FE1E841" w14:textId="77777777" w:rsidR="0068109E" w:rsidRDefault="0068109E" w:rsidP="00822260">
      <w:pPr>
        <w:spacing w:line="360" w:lineRule="auto"/>
        <w:jc w:val="both"/>
        <w:rPr>
          <w:rFonts w:ascii="Arial" w:hAnsi="Arial" w:cs="Arial"/>
          <w:b/>
          <w:bCs/>
          <w:iCs/>
          <w:sz w:val="24"/>
          <w:szCs w:val="24"/>
        </w:rPr>
      </w:pPr>
    </w:p>
    <w:p w14:paraId="095284BF" w14:textId="77777777" w:rsidR="00DA0323" w:rsidRPr="00DA0323" w:rsidRDefault="00DA0323" w:rsidP="00822260">
      <w:pPr>
        <w:spacing w:line="360" w:lineRule="auto"/>
        <w:jc w:val="both"/>
        <w:rPr>
          <w:rFonts w:ascii="Arial" w:hAnsi="Arial" w:cs="Arial"/>
          <w:b/>
          <w:bCs/>
          <w:iCs/>
          <w:sz w:val="24"/>
          <w:szCs w:val="24"/>
        </w:rPr>
      </w:pPr>
    </w:p>
    <w:p w14:paraId="20F72853" w14:textId="77777777" w:rsidR="001E4172" w:rsidRDefault="001E4172" w:rsidP="0088098E">
      <w:pPr>
        <w:spacing w:line="360" w:lineRule="auto"/>
        <w:rPr>
          <w:rFonts w:ascii="Arial" w:hAnsi="Arial" w:cs="Arial"/>
          <w:sz w:val="24"/>
          <w:szCs w:val="24"/>
        </w:rPr>
      </w:pPr>
    </w:p>
    <w:p w14:paraId="15BEA0BA" w14:textId="77777777" w:rsidR="009449B7" w:rsidRDefault="009449B7" w:rsidP="0088098E">
      <w:pPr>
        <w:spacing w:line="360" w:lineRule="auto"/>
        <w:rPr>
          <w:rFonts w:ascii="Arial" w:hAnsi="Arial" w:cs="Arial"/>
          <w:sz w:val="24"/>
          <w:szCs w:val="24"/>
        </w:rPr>
      </w:pPr>
    </w:p>
    <w:p w14:paraId="4D28BD03" w14:textId="77777777" w:rsidR="009449B7" w:rsidRDefault="009449B7" w:rsidP="001E4172">
      <w:pPr>
        <w:rPr>
          <w:rFonts w:ascii="Arial" w:hAnsi="Arial" w:cs="Arial"/>
          <w:sz w:val="24"/>
          <w:szCs w:val="24"/>
        </w:rPr>
      </w:pPr>
    </w:p>
    <w:p w14:paraId="09CAAC60" w14:textId="77777777" w:rsidR="009449B7" w:rsidRDefault="009449B7" w:rsidP="001E4172">
      <w:pPr>
        <w:rPr>
          <w:rFonts w:ascii="Arial" w:hAnsi="Arial" w:cs="Arial"/>
          <w:sz w:val="24"/>
          <w:szCs w:val="24"/>
        </w:rPr>
      </w:pPr>
    </w:p>
    <w:p w14:paraId="1C610EBE" w14:textId="77777777" w:rsidR="009449B7" w:rsidRDefault="009449B7" w:rsidP="001E4172">
      <w:pPr>
        <w:rPr>
          <w:rFonts w:ascii="Arial" w:hAnsi="Arial" w:cs="Arial"/>
          <w:sz w:val="24"/>
          <w:szCs w:val="24"/>
        </w:rPr>
      </w:pPr>
    </w:p>
    <w:p w14:paraId="7A713447" w14:textId="77777777" w:rsidR="009449B7" w:rsidRDefault="009449B7" w:rsidP="001E4172">
      <w:pPr>
        <w:rPr>
          <w:rFonts w:ascii="Arial" w:hAnsi="Arial" w:cs="Arial"/>
          <w:sz w:val="24"/>
          <w:szCs w:val="24"/>
        </w:rPr>
      </w:pPr>
    </w:p>
    <w:p w14:paraId="747553A8" w14:textId="77777777" w:rsidR="009449B7" w:rsidRDefault="009449B7" w:rsidP="001E4172">
      <w:pPr>
        <w:rPr>
          <w:rFonts w:ascii="Arial" w:hAnsi="Arial" w:cs="Arial"/>
          <w:sz w:val="24"/>
          <w:szCs w:val="24"/>
        </w:rPr>
      </w:pPr>
    </w:p>
    <w:p w14:paraId="1E99ED06" w14:textId="77777777" w:rsidR="009449B7" w:rsidRDefault="009449B7" w:rsidP="001E4172">
      <w:pPr>
        <w:rPr>
          <w:rFonts w:ascii="Arial" w:hAnsi="Arial" w:cs="Arial"/>
          <w:sz w:val="24"/>
          <w:szCs w:val="24"/>
        </w:rPr>
      </w:pPr>
    </w:p>
    <w:p w14:paraId="76A58EE4" w14:textId="77777777" w:rsidR="009449B7" w:rsidRDefault="009449B7" w:rsidP="001E4172">
      <w:pPr>
        <w:rPr>
          <w:rFonts w:ascii="Arial" w:hAnsi="Arial" w:cs="Arial"/>
          <w:sz w:val="24"/>
          <w:szCs w:val="24"/>
        </w:rPr>
      </w:pPr>
    </w:p>
    <w:p w14:paraId="4F3A0384" w14:textId="77777777" w:rsidR="009449B7" w:rsidRDefault="009449B7" w:rsidP="001E4172">
      <w:pPr>
        <w:rPr>
          <w:rFonts w:ascii="Arial" w:hAnsi="Arial" w:cs="Arial"/>
          <w:sz w:val="24"/>
          <w:szCs w:val="24"/>
        </w:rPr>
      </w:pPr>
    </w:p>
    <w:p w14:paraId="17218DB8" w14:textId="77777777" w:rsidR="009449B7" w:rsidRDefault="009449B7" w:rsidP="001E4172">
      <w:pPr>
        <w:rPr>
          <w:rFonts w:ascii="Arial" w:hAnsi="Arial" w:cs="Arial"/>
          <w:sz w:val="24"/>
          <w:szCs w:val="24"/>
        </w:rPr>
      </w:pPr>
    </w:p>
    <w:p w14:paraId="14A07DB0" w14:textId="77777777" w:rsidR="009449B7" w:rsidRDefault="009449B7" w:rsidP="001E4172">
      <w:pPr>
        <w:rPr>
          <w:rFonts w:ascii="Arial" w:hAnsi="Arial" w:cs="Arial"/>
          <w:sz w:val="24"/>
          <w:szCs w:val="24"/>
        </w:rPr>
      </w:pPr>
    </w:p>
    <w:p w14:paraId="3865A96B" w14:textId="77777777" w:rsidR="009449B7" w:rsidRDefault="009449B7" w:rsidP="001E4172">
      <w:pPr>
        <w:rPr>
          <w:rFonts w:ascii="Arial" w:hAnsi="Arial" w:cs="Arial"/>
          <w:sz w:val="24"/>
          <w:szCs w:val="24"/>
        </w:rPr>
      </w:pPr>
    </w:p>
    <w:p w14:paraId="2B475D1A" w14:textId="77777777" w:rsidR="009449B7" w:rsidRDefault="009449B7" w:rsidP="001E4172">
      <w:pPr>
        <w:rPr>
          <w:rFonts w:ascii="Arial" w:hAnsi="Arial" w:cs="Arial"/>
          <w:sz w:val="24"/>
          <w:szCs w:val="24"/>
        </w:rPr>
      </w:pPr>
    </w:p>
    <w:p w14:paraId="75F99B13" w14:textId="77777777" w:rsidR="009449B7" w:rsidRDefault="009449B7" w:rsidP="001E4172">
      <w:pPr>
        <w:rPr>
          <w:rFonts w:ascii="Arial" w:hAnsi="Arial" w:cs="Arial"/>
          <w:sz w:val="24"/>
          <w:szCs w:val="24"/>
        </w:rPr>
      </w:pPr>
    </w:p>
    <w:p w14:paraId="551C8074" w14:textId="77777777" w:rsidR="009449B7" w:rsidRDefault="009449B7" w:rsidP="001E4172">
      <w:pPr>
        <w:rPr>
          <w:rFonts w:ascii="Arial" w:hAnsi="Arial" w:cs="Arial"/>
          <w:sz w:val="24"/>
          <w:szCs w:val="24"/>
        </w:rPr>
      </w:pPr>
    </w:p>
    <w:p w14:paraId="52C45BD8" w14:textId="5257493D" w:rsidR="009449B7" w:rsidRDefault="009449B7" w:rsidP="001E4172">
      <w:pPr>
        <w:rPr>
          <w:rFonts w:ascii="Arial" w:hAnsi="Arial" w:cs="Arial"/>
          <w:b/>
          <w:bCs/>
          <w:sz w:val="24"/>
          <w:szCs w:val="24"/>
        </w:rPr>
      </w:pPr>
      <w:r>
        <w:rPr>
          <w:rFonts w:ascii="Arial" w:hAnsi="Arial" w:cs="Arial"/>
          <w:b/>
          <w:bCs/>
          <w:sz w:val="24"/>
          <w:szCs w:val="24"/>
        </w:rPr>
        <w:t>Appendices</w:t>
      </w:r>
    </w:p>
    <w:p w14:paraId="2E468723" w14:textId="09097FC3" w:rsidR="0022436E" w:rsidRPr="0022436E" w:rsidRDefault="0022436E" w:rsidP="001E4172">
      <w:pPr>
        <w:rPr>
          <w:rFonts w:ascii="Arial" w:hAnsi="Arial" w:cs="Arial"/>
          <w:b/>
          <w:bCs/>
          <w:sz w:val="24"/>
          <w:szCs w:val="24"/>
        </w:rPr>
      </w:pPr>
      <w:r>
        <w:rPr>
          <w:rFonts w:ascii="Arial" w:hAnsi="Arial" w:cs="Arial"/>
          <w:b/>
          <w:bCs/>
          <w:sz w:val="24"/>
          <w:szCs w:val="24"/>
        </w:rPr>
        <w:t>Appendix A</w:t>
      </w:r>
    </w:p>
    <w:p w14:paraId="46814DC6" w14:textId="29B47FA2" w:rsidR="009449B7" w:rsidRPr="009449B7" w:rsidRDefault="0022436E" w:rsidP="001E4172">
      <w:pPr>
        <w:rPr>
          <w:rFonts w:ascii="Arial" w:hAnsi="Arial" w:cs="Arial"/>
          <w:b/>
          <w:bCs/>
          <w:sz w:val="24"/>
          <w:szCs w:val="24"/>
        </w:rPr>
      </w:pPr>
      <w:r>
        <w:rPr>
          <w:rFonts w:ascii="Arial" w:hAnsi="Arial" w:cs="Arial"/>
          <w:b/>
          <w:bCs/>
          <w:noProof/>
          <w:sz w:val="24"/>
          <w:szCs w:val="24"/>
        </w:rPr>
        <w:drawing>
          <wp:inline distT="0" distB="0" distL="0" distR="0" wp14:anchorId="0C913C47" wp14:editId="525E69DB">
            <wp:extent cx="5731510" cy="6774873"/>
            <wp:effectExtent l="0" t="0" r="2540" b="6985"/>
            <wp:docPr id="11749836" name="Picture 2" descr="A blue poster with yellow and orange sticky not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836" name="Picture 2" descr="A blue poster with yellow and orange sticky notes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4710" cy="6778656"/>
                    </a:xfrm>
                    <a:prstGeom prst="rect">
                      <a:avLst/>
                    </a:prstGeom>
                  </pic:spPr>
                </pic:pic>
              </a:graphicData>
            </a:graphic>
          </wp:inline>
        </w:drawing>
      </w:r>
    </w:p>
    <w:p w14:paraId="07AC64D5" w14:textId="7B9A1ECD" w:rsidR="009449B7" w:rsidRPr="0022436E" w:rsidRDefault="0022436E" w:rsidP="001E4172">
      <w:pPr>
        <w:rPr>
          <w:rFonts w:ascii="Arial" w:hAnsi="Arial" w:cs="Arial"/>
          <w:i/>
          <w:iCs/>
          <w:sz w:val="24"/>
          <w:szCs w:val="24"/>
        </w:rPr>
      </w:pPr>
      <w:r>
        <w:rPr>
          <w:rFonts w:ascii="Arial" w:hAnsi="Arial" w:cs="Arial"/>
          <w:i/>
          <w:iCs/>
          <w:sz w:val="24"/>
          <w:szCs w:val="24"/>
        </w:rPr>
        <w:t xml:space="preserve">Elinor Oddy (2024) Photo taken from anonymised school, displaying the ‘I do, We do, you do’ pedagogical framework. </w:t>
      </w:r>
    </w:p>
    <w:p w14:paraId="04D70CC6" w14:textId="77777777" w:rsidR="009449B7" w:rsidRDefault="009449B7" w:rsidP="001E4172">
      <w:pPr>
        <w:rPr>
          <w:rFonts w:ascii="Arial" w:hAnsi="Arial" w:cs="Arial"/>
          <w:sz w:val="24"/>
          <w:szCs w:val="24"/>
        </w:rPr>
      </w:pPr>
    </w:p>
    <w:p w14:paraId="0C37DA41" w14:textId="77777777" w:rsidR="0022436E" w:rsidRDefault="0022436E" w:rsidP="001E4172">
      <w:pPr>
        <w:rPr>
          <w:rFonts w:ascii="Arial" w:hAnsi="Arial" w:cs="Arial"/>
          <w:sz w:val="24"/>
          <w:szCs w:val="24"/>
        </w:rPr>
      </w:pPr>
    </w:p>
    <w:p w14:paraId="404820D9" w14:textId="77777777" w:rsidR="0022436E" w:rsidRDefault="0022436E" w:rsidP="001E4172">
      <w:pPr>
        <w:rPr>
          <w:rFonts w:ascii="Arial" w:hAnsi="Arial" w:cs="Arial"/>
          <w:sz w:val="24"/>
          <w:szCs w:val="24"/>
        </w:rPr>
      </w:pPr>
    </w:p>
    <w:p w14:paraId="4DD149ED" w14:textId="562A5FF3" w:rsidR="0022436E" w:rsidRDefault="0022436E" w:rsidP="001E4172">
      <w:pPr>
        <w:rPr>
          <w:rFonts w:ascii="Arial" w:hAnsi="Arial" w:cs="Arial"/>
          <w:b/>
          <w:bCs/>
          <w:sz w:val="24"/>
          <w:szCs w:val="24"/>
        </w:rPr>
      </w:pPr>
      <w:r>
        <w:rPr>
          <w:rFonts w:ascii="Arial" w:hAnsi="Arial" w:cs="Arial"/>
          <w:b/>
          <w:bCs/>
          <w:sz w:val="24"/>
          <w:szCs w:val="24"/>
        </w:rPr>
        <w:t xml:space="preserve">Appendix B </w:t>
      </w:r>
    </w:p>
    <w:p w14:paraId="1D0EF4B8" w14:textId="5BB229EE" w:rsidR="0022436E" w:rsidRPr="0022436E" w:rsidRDefault="0022436E" w:rsidP="001E4172">
      <w:pPr>
        <w:rPr>
          <w:rFonts w:ascii="Arial" w:hAnsi="Arial" w:cs="Arial"/>
          <w:b/>
          <w:bCs/>
          <w:sz w:val="24"/>
          <w:szCs w:val="24"/>
        </w:rPr>
      </w:pPr>
      <w:r>
        <w:rPr>
          <w:rFonts w:ascii="Arial" w:hAnsi="Arial" w:cs="Arial"/>
          <w:b/>
          <w:bCs/>
          <w:noProof/>
          <w:sz w:val="24"/>
          <w:szCs w:val="24"/>
        </w:rPr>
        <w:drawing>
          <wp:inline distT="0" distB="0" distL="0" distR="0" wp14:anchorId="5CFF86BF" wp14:editId="66BBEC20">
            <wp:extent cx="5731510" cy="5624426"/>
            <wp:effectExtent l="0" t="0" r="2540" b="0"/>
            <wp:docPr id="1237941281" name="Picture 3" descr="A white board with a 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41281" name="Picture 3" descr="A white board with a sign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9042" cy="5631817"/>
                    </a:xfrm>
                    <a:prstGeom prst="rect">
                      <a:avLst/>
                    </a:prstGeom>
                  </pic:spPr>
                </pic:pic>
              </a:graphicData>
            </a:graphic>
          </wp:inline>
        </w:drawing>
      </w:r>
    </w:p>
    <w:p w14:paraId="487794A4" w14:textId="29B3832C" w:rsidR="009449B7" w:rsidRPr="0022436E" w:rsidRDefault="0022436E" w:rsidP="001E4172">
      <w:pPr>
        <w:rPr>
          <w:rFonts w:ascii="Arial" w:hAnsi="Arial" w:cs="Arial"/>
          <w:i/>
          <w:iCs/>
          <w:sz w:val="24"/>
          <w:szCs w:val="24"/>
        </w:rPr>
      </w:pPr>
      <w:r>
        <w:rPr>
          <w:rFonts w:ascii="Arial" w:hAnsi="Arial" w:cs="Arial"/>
          <w:i/>
          <w:iCs/>
          <w:sz w:val="24"/>
          <w:szCs w:val="24"/>
        </w:rPr>
        <w:t xml:space="preserve">Elinor Oddy (2024) Photo taken from anonymised school, showing the set up of  a ‘we do’ board, available in all classrooms. </w:t>
      </w:r>
    </w:p>
    <w:p w14:paraId="22D38779" w14:textId="77777777" w:rsidR="009449B7" w:rsidRDefault="009449B7" w:rsidP="001E4172">
      <w:pPr>
        <w:rPr>
          <w:rFonts w:ascii="Arial" w:hAnsi="Arial" w:cs="Arial"/>
          <w:sz w:val="24"/>
          <w:szCs w:val="24"/>
        </w:rPr>
      </w:pPr>
    </w:p>
    <w:p w14:paraId="46AE7CFA" w14:textId="77777777" w:rsidR="009449B7" w:rsidRDefault="009449B7" w:rsidP="001E4172">
      <w:pPr>
        <w:rPr>
          <w:rFonts w:ascii="Arial" w:hAnsi="Arial" w:cs="Arial"/>
          <w:sz w:val="24"/>
          <w:szCs w:val="24"/>
        </w:rPr>
      </w:pPr>
    </w:p>
    <w:p w14:paraId="481519DC" w14:textId="77777777" w:rsidR="009449B7" w:rsidRDefault="009449B7" w:rsidP="001E4172">
      <w:pPr>
        <w:rPr>
          <w:rFonts w:ascii="Arial" w:hAnsi="Arial" w:cs="Arial"/>
          <w:sz w:val="24"/>
          <w:szCs w:val="24"/>
        </w:rPr>
      </w:pPr>
    </w:p>
    <w:p w14:paraId="1C89C51E" w14:textId="77777777" w:rsidR="009449B7" w:rsidRDefault="009449B7" w:rsidP="001E4172">
      <w:pPr>
        <w:rPr>
          <w:rFonts w:ascii="Arial" w:hAnsi="Arial" w:cs="Arial"/>
          <w:sz w:val="24"/>
          <w:szCs w:val="24"/>
        </w:rPr>
      </w:pPr>
    </w:p>
    <w:p w14:paraId="16AB13D4" w14:textId="77777777" w:rsidR="009449B7" w:rsidRDefault="009449B7" w:rsidP="001E4172">
      <w:pPr>
        <w:rPr>
          <w:rFonts w:ascii="Arial" w:hAnsi="Arial" w:cs="Arial"/>
          <w:sz w:val="24"/>
          <w:szCs w:val="24"/>
        </w:rPr>
      </w:pPr>
    </w:p>
    <w:p w14:paraId="59ACBF3D" w14:textId="77777777" w:rsidR="009449B7" w:rsidRDefault="009449B7" w:rsidP="001E4172">
      <w:pPr>
        <w:rPr>
          <w:rFonts w:ascii="Arial" w:hAnsi="Arial" w:cs="Arial"/>
          <w:sz w:val="24"/>
          <w:szCs w:val="24"/>
        </w:rPr>
      </w:pPr>
    </w:p>
    <w:p w14:paraId="2A123B46" w14:textId="77777777" w:rsidR="009449B7" w:rsidRDefault="009449B7" w:rsidP="001E4172">
      <w:pPr>
        <w:rPr>
          <w:rFonts w:ascii="Arial" w:hAnsi="Arial" w:cs="Arial"/>
          <w:sz w:val="24"/>
          <w:szCs w:val="24"/>
        </w:rPr>
      </w:pPr>
    </w:p>
    <w:p w14:paraId="6BA31F03" w14:textId="77777777" w:rsidR="009449B7" w:rsidRDefault="009449B7" w:rsidP="001E4172">
      <w:pPr>
        <w:rPr>
          <w:rFonts w:ascii="Arial" w:hAnsi="Arial" w:cs="Arial"/>
          <w:sz w:val="24"/>
          <w:szCs w:val="24"/>
        </w:rPr>
      </w:pPr>
    </w:p>
    <w:p w14:paraId="7F39F60B" w14:textId="77777777" w:rsidR="009449B7" w:rsidRDefault="009449B7" w:rsidP="001E4172">
      <w:pPr>
        <w:rPr>
          <w:rFonts w:ascii="Arial" w:hAnsi="Arial" w:cs="Arial"/>
          <w:sz w:val="24"/>
          <w:szCs w:val="24"/>
        </w:rPr>
      </w:pPr>
    </w:p>
    <w:p w14:paraId="5364BEB5" w14:textId="77777777" w:rsidR="009449B7" w:rsidRDefault="009449B7" w:rsidP="001E4172">
      <w:pPr>
        <w:rPr>
          <w:rFonts w:ascii="Arial" w:hAnsi="Arial" w:cs="Arial"/>
          <w:sz w:val="24"/>
          <w:szCs w:val="24"/>
        </w:rPr>
      </w:pPr>
    </w:p>
    <w:p w14:paraId="04D2F253" w14:textId="77777777" w:rsidR="009449B7" w:rsidRDefault="009449B7" w:rsidP="001E4172">
      <w:pPr>
        <w:rPr>
          <w:rFonts w:ascii="Arial" w:hAnsi="Arial" w:cs="Arial"/>
          <w:sz w:val="24"/>
          <w:szCs w:val="24"/>
        </w:rPr>
      </w:pPr>
    </w:p>
    <w:p w14:paraId="42FC2893" w14:textId="77777777" w:rsidR="009449B7" w:rsidRDefault="009449B7" w:rsidP="001E4172">
      <w:pPr>
        <w:rPr>
          <w:rFonts w:ascii="Arial" w:hAnsi="Arial" w:cs="Arial"/>
          <w:sz w:val="24"/>
          <w:szCs w:val="24"/>
        </w:rPr>
      </w:pPr>
    </w:p>
    <w:p w14:paraId="3CBF8BCD" w14:textId="77777777" w:rsidR="009449B7" w:rsidRDefault="009449B7" w:rsidP="001E4172">
      <w:pPr>
        <w:rPr>
          <w:rFonts w:ascii="Arial" w:hAnsi="Arial" w:cs="Arial"/>
          <w:sz w:val="24"/>
          <w:szCs w:val="24"/>
        </w:rPr>
      </w:pPr>
    </w:p>
    <w:p w14:paraId="4171092F" w14:textId="77777777" w:rsidR="009449B7" w:rsidRDefault="009449B7" w:rsidP="001E4172">
      <w:pPr>
        <w:rPr>
          <w:rFonts w:ascii="Arial" w:hAnsi="Arial" w:cs="Arial"/>
          <w:sz w:val="24"/>
          <w:szCs w:val="24"/>
        </w:rPr>
      </w:pPr>
    </w:p>
    <w:p w14:paraId="72927D12" w14:textId="77777777" w:rsidR="009449B7" w:rsidRDefault="009449B7" w:rsidP="001E4172">
      <w:pPr>
        <w:rPr>
          <w:rFonts w:ascii="Arial" w:hAnsi="Arial" w:cs="Arial"/>
          <w:sz w:val="24"/>
          <w:szCs w:val="24"/>
        </w:rPr>
      </w:pPr>
    </w:p>
    <w:p w14:paraId="239E8DE0" w14:textId="77777777" w:rsidR="009449B7" w:rsidRDefault="009449B7" w:rsidP="001E4172">
      <w:pPr>
        <w:rPr>
          <w:rFonts w:ascii="Arial" w:hAnsi="Arial" w:cs="Arial"/>
          <w:sz w:val="24"/>
          <w:szCs w:val="24"/>
        </w:rPr>
      </w:pPr>
    </w:p>
    <w:p w14:paraId="135352BB" w14:textId="77777777" w:rsidR="009449B7" w:rsidRDefault="009449B7" w:rsidP="001E4172">
      <w:pPr>
        <w:rPr>
          <w:rFonts w:ascii="Arial" w:hAnsi="Arial" w:cs="Arial"/>
          <w:sz w:val="24"/>
          <w:szCs w:val="24"/>
        </w:rPr>
      </w:pPr>
    </w:p>
    <w:p w14:paraId="62D75EDE" w14:textId="77777777" w:rsidR="009449B7" w:rsidRDefault="009449B7" w:rsidP="001E4172">
      <w:pPr>
        <w:rPr>
          <w:rFonts w:ascii="Arial" w:hAnsi="Arial" w:cs="Arial"/>
          <w:sz w:val="24"/>
          <w:szCs w:val="24"/>
        </w:rPr>
      </w:pPr>
    </w:p>
    <w:p w14:paraId="11183DFB" w14:textId="77777777" w:rsidR="009449B7" w:rsidRDefault="009449B7" w:rsidP="001E4172">
      <w:pPr>
        <w:rPr>
          <w:rFonts w:ascii="Arial" w:hAnsi="Arial" w:cs="Arial"/>
          <w:sz w:val="24"/>
          <w:szCs w:val="24"/>
        </w:rPr>
      </w:pPr>
    </w:p>
    <w:p w14:paraId="4ABF7EA6" w14:textId="77777777" w:rsidR="009449B7" w:rsidRDefault="009449B7" w:rsidP="001E4172">
      <w:pPr>
        <w:rPr>
          <w:rFonts w:ascii="Arial" w:hAnsi="Arial" w:cs="Arial"/>
          <w:sz w:val="24"/>
          <w:szCs w:val="24"/>
        </w:rPr>
      </w:pPr>
    </w:p>
    <w:p w14:paraId="24FF0EE4" w14:textId="77777777" w:rsidR="009449B7" w:rsidRDefault="009449B7" w:rsidP="001E4172">
      <w:pPr>
        <w:rPr>
          <w:rFonts w:ascii="Arial" w:hAnsi="Arial" w:cs="Arial"/>
          <w:sz w:val="24"/>
          <w:szCs w:val="24"/>
        </w:rPr>
      </w:pPr>
    </w:p>
    <w:p w14:paraId="3CA81AA1" w14:textId="77777777" w:rsidR="009449B7" w:rsidRDefault="009449B7" w:rsidP="001E4172">
      <w:pPr>
        <w:rPr>
          <w:rFonts w:ascii="Arial" w:hAnsi="Arial" w:cs="Arial"/>
          <w:sz w:val="24"/>
          <w:szCs w:val="24"/>
        </w:rPr>
      </w:pPr>
    </w:p>
    <w:p w14:paraId="132682F8" w14:textId="77777777" w:rsidR="009449B7" w:rsidRDefault="009449B7" w:rsidP="001E4172">
      <w:pPr>
        <w:rPr>
          <w:rFonts w:ascii="Arial" w:hAnsi="Arial" w:cs="Arial"/>
          <w:sz w:val="24"/>
          <w:szCs w:val="24"/>
        </w:rPr>
      </w:pPr>
    </w:p>
    <w:p w14:paraId="5B7468FB" w14:textId="77777777" w:rsidR="009449B7" w:rsidRDefault="009449B7" w:rsidP="001E4172">
      <w:pPr>
        <w:rPr>
          <w:rFonts w:ascii="Arial" w:hAnsi="Arial" w:cs="Arial"/>
          <w:sz w:val="24"/>
          <w:szCs w:val="24"/>
        </w:rPr>
      </w:pPr>
    </w:p>
    <w:p w14:paraId="5DC23EDC" w14:textId="77777777" w:rsidR="009449B7" w:rsidRDefault="009449B7" w:rsidP="001E4172">
      <w:pPr>
        <w:rPr>
          <w:rFonts w:ascii="Arial" w:hAnsi="Arial" w:cs="Arial"/>
          <w:sz w:val="24"/>
          <w:szCs w:val="24"/>
        </w:rPr>
      </w:pPr>
    </w:p>
    <w:p w14:paraId="2EE7F3D5" w14:textId="77777777" w:rsidR="009449B7" w:rsidRDefault="009449B7" w:rsidP="001E4172">
      <w:pPr>
        <w:rPr>
          <w:rFonts w:ascii="Arial" w:hAnsi="Arial" w:cs="Arial"/>
          <w:sz w:val="24"/>
          <w:szCs w:val="24"/>
        </w:rPr>
      </w:pPr>
    </w:p>
    <w:p w14:paraId="138200C2" w14:textId="77777777" w:rsidR="009449B7" w:rsidRPr="0088098E" w:rsidRDefault="009449B7" w:rsidP="00822260">
      <w:pPr>
        <w:tabs>
          <w:tab w:val="left" w:pos="5976"/>
        </w:tabs>
        <w:spacing w:line="360" w:lineRule="auto"/>
        <w:rPr>
          <w:rFonts w:ascii="Arial" w:hAnsi="Arial" w:cs="Arial"/>
          <w:sz w:val="24"/>
          <w:szCs w:val="24"/>
        </w:rPr>
      </w:pPr>
    </w:p>
    <w:p w14:paraId="7D63C5CD" w14:textId="77777777" w:rsidR="009449B7" w:rsidRDefault="009449B7" w:rsidP="00DA0323">
      <w:pPr>
        <w:tabs>
          <w:tab w:val="left" w:pos="5976"/>
        </w:tabs>
        <w:spacing w:line="360" w:lineRule="auto"/>
        <w:rPr>
          <w:rFonts w:ascii="Arial" w:hAnsi="Arial" w:cs="Arial"/>
          <w:sz w:val="24"/>
          <w:szCs w:val="24"/>
        </w:rPr>
      </w:pPr>
      <w:proofErr w:type="spellStart"/>
      <w:r>
        <w:rPr>
          <w:rFonts w:ascii="Arial" w:hAnsi="Arial" w:cs="Arial"/>
          <w:sz w:val="24"/>
          <w:szCs w:val="24"/>
        </w:rPr>
        <w:t>ActiveSEN</w:t>
      </w:r>
      <w:proofErr w:type="spellEnd"/>
      <w:r>
        <w:rPr>
          <w:rFonts w:ascii="Arial" w:hAnsi="Arial" w:cs="Arial"/>
          <w:sz w:val="24"/>
          <w:szCs w:val="24"/>
        </w:rPr>
        <w:t xml:space="preserve"> (2024) </w:t>
      </w:r>
      <w:r w:rsidRPr="00DA0323">
        <w:rPr>
          <w:rFonts w:ascii="Arial" w:hAnsi="Arial" w:cs="Arial"/>
          <w:sz w:val="24"/>
          <w:szCs w:val="24"/>
        </w:rPr>
        <w:t>A Guide to Understanding Pupil Referral Units and Supporting Your Child’s Education</w:t>
      </w:r>
      <w:r>
        <w:rPr>
          <w:rFonts w:ascii="Arial" w:hAnsi="Arial" w:cs="Arial"/>
          <w:sz w:val="24"/>
          <w:szCs w:val="24"/>
        </w:rPr>
        <w:t xml:space="preserve">. Available at: </w:t>
      </w:r>
      <w:hyperlink r:id="rId10" w:history="1">
        <w:r w:rsidRPr="000C5540">
          <w:rPr>
            <w:rStyle w:val="Hyperlink"/>
            <w:rFonts w:ascii="Arial" w:hAnsi="Arial" w:cs="Arial"/>
            <w:sz w:val="24"/>
            <w:szCs w:val="24"/>
          </w:rPr>
          <w:t>https://activesen.co.uk/sen-schools/a-guide-to-understanding-pupil-referral-units-and-supporting-your-childs-education/</w:t>
        </w:r>
      </w:hyperlink>
      <w:r>
        <w:rPr>
          <w:rFonts w:ascii="Arial" w:hAnsi="Arial" w:cs="Arial"/>
          <w:sz w:val="24"/>
          <w:szCs w:val="24"/>
        </w:rPr>
        <w:t xml:space="preserve"> (Accessed on 1</w:t>
      </w:r>
      <w:r w:rsidRPr="00DA0323">
        <w:rPr>
          <w:rFonts w:ascii="Arial" w:hAnsi="Arial" w:cs="Arial"/>
          <w:sz w:val="24"/>
          <w:szCs w:val="24"/>
          <w:vertAlign w:val="superscript"/>
        </w:rPr>
        <w:t>st</w:t>
      </w:r>
      <w:r>
        <w:rPr>
          <w:rFonts w:ascii="Arial" w:hAnsi="Arial" w:cs="Arial"/>
          <w:sz w:val="24"/>
          <w:szCs w:val="24"/>
        </w:rPr>
        <w:t xml:space="preserve"> November 2024). </w:t>
      </w:r>
    </w:p>
    <w:p w14:paraId="77A83391" w14:textId="77777777" w:rsidR="009449B7" w:rsidRDefault="009449B7" w:rsidP="00451DDB">
      <w:pPr>
        <w:rPr>
          <w:rFonts w:ascii="Arial" w:hAnsi="Arial" w:cs="Arial"/>
          <w:sz w:val="24"/>
          <w:szCs w:val="24"/>
        </w:rPr>
      </w:pPr>
      <w:r>
        <w:rPr>
          <w:rFonts w:ascii="Arial" w:hAnsi="Arial" w:cs="Arial"/>
          <w:sz w:val="24"/>
          <w:szCs w:val="24"/>
        </w:rPr>
        <w:t xml:space="preserve">EEF (2024) EEF Blog: Moving from ‘Differentiation’ to ‘Adaptive Teaching’ Available at: </w:t>
      </w:r>
      <w:hyperlink r:id="rId11" w:history="1">
        <w:r w:rsidRPr="00402F7F">
          <w:rPr>
            <w:rStyle w:val="Hyperlink"/>
            <w:rFonts w:ascii="Arial" w:hAnsi="Arial" w:cs="Arial"/>
            <w:sz w:val="24"/>
            <w:szCs w:val="24"/>
          </w:rPr>
          <w:t>https://educationendowmentfoundation.org.uk/news/moving-from-differentiation-to-adaptive-teaching</w:t>
        </w:r>
      </w:hyperlink>
      <w:r>
        <w:rPr>
          <w:rFonts w:ascii="Arial" w:hAnsi="Arial" w:cs="Arial"/>
          <w:sz w:val="24"/>
          <w:szCs w:val="24"/>
        </w:rPr>
        <w:t xml:space="preserve"> (Accessed on 23rd October 2024) </w:t>
      </w:r>
    </w:p>
    <w:p w14:paraId="0ACF49AD" w14:textId="77777777" w:rsidR="009449B7" w:rsidRDefault="009449B7" w:rsidP="001E4172">
      <w:pPr>
        <w:rPr>
          <w:rFonts w:ascii="Arial" w:hAnsi="Arial" w:cs="Arial"/>
          <w:sz w:val="24"/>
          <w:szCs w:val="24"/>
        </w:rPr>
      </w:pPr>
      <w:r>
        <w:rPr>
          <w:rFonts w:ascii="Arial" w:hAnsi="Arial" w:cs="Arial"/>
          <w:sz w:val="24"/>
          <w:szCs w:val="24"/>
        </w:rPr>
        <w:t xml:space="preserve">Estyn, (2019). School support for children with adverse childhood experiences. Available at: </w:t>
      </w:r>
      <w:hyperlink r:id="rId12" w:history="1">
        <w:r w:rsidRPr="00D856EC">
          <w:rPr>
            <w:rStyle w:val="Hyperlink"/>
            <w:rFonts w:ascii="Arial" w:hAnsi="Arial" w:cs="Arial"/>
            <w:sz w:val="24"/>
            <w:szCs w:val="24"/>
          </w:rPr>
          <w:t>https://estyn.gov.wales/improvement-resources/school-support-for-children-with-adverse-childhood-experiences/</w:t>
        </w:r>
      </w:hyperlink>
      <w:r>
        <w:rPr>
          <w:rFonts w:ascii="Arial" w:hAnsi="Arial" w:cs="Arial"/>
          <w:sz w:val="24"/>
          <w:szCs w:val="24"/>
        </w:rPr>
        <w:t xml:space="preserve"> (Accessed on 23</w:t>
      </w:r>
      <w:r w:rsidRPr="009A3818">
        <w:rPr>
          <w:rFonts w:ascii="Arial" w:hAnsi="Arial" w:cs="Arial"/>
          <w:sz w:val="24"/>
          <w:szCs w:val="24"/>
          <w:vertAlign w:val="superscript"/>
        </w:rPr>
        <w:t>rd</w:t>
      </w:r>
      <w:r>
        <w:rPr>
          <w:rFonts w:ascii="Arial" w:hAnsi="Arial" w:cs="Arial"/>
          <w:sz w:val="24"/>
          <w:szCs w:val="24"/>
        </w:rPr>
        <w:t xml:space="preserve"> October 2024). </w:t>
      </w:r>
    </w:p>
    <w:p w14:paraId="4D4A1909" w14:textId="77777777" w:rsidR="009449B7" w:rsidRDefault="009449B7" w:rsidP="001E4172">
      <w:pPr>
        <w:rPr>
          <w:rFonts w:ascii="Arial" w:hAnsi="Arial" w:cs="Arial"/>
          <w:sz w:val="24"/>
          <w:szCs w:val="24"/>
        </w:rPr>
      </w:pPr>
      <w:r>
        <w:rPr>
          <w:rFonts w:ascii="Arial" w:hAnsi="Arial" w:cs="Arial"/>
          <w:sz w:val="24"/>
          <w:szCs w:val="24"/>
        </w:rPr>
        <w:t>Fisher, D and Frey, N (2007) Gradual release of responsibility instructional framework. Available at:</w:t>
      </w:r>
      <w:r w:rsidRPr="001E4172">
        <w:t xml:space="preserve"> </w:t>
      </w:r>
      <w:hyperlink r:id="rId13" w:history="1">
        <w:r w:rsidRPr="00D856EC">
          <w:rPr>
            <w:rStyle w:val="Hyperlink"/>
            <w:rFonts w:ascii="Arial" w:hAnsi="Arial" w:cs="Arial"/>
            <w:sz w:val="24"/>
            <w:szCs w:val="24"/>
          </w:rPr>
          <w:t>https://pdo.ascd.org/lmscourses/pd13oc005/media/formativeassessmentandccswithelaliteracymod_3-reading3.pdf</w:t>
        </w:r>
      </w:hyperlink>
      <w:r>
        <w:rPr>
          <w:rFonts w:ascii="Arial" w:hAnsi="Arial" w:cs="Arial"/>
          <w:sz w:val="24"/>
          <w:szCs w:val="24"/>
        </w:rPr>
        <w:t xml:space="preserve"> (Accessed on 23rd October 2024). </w:t>
      </w:r>
    </w:p>
    <w:p w14:paraId="2EAF4809" w14:textId="77777777" w:rsidR="009449B7" w:rsidRDefault="009449B7" w:rsidP="00451DDB">
      <w:pPr>
        <w:rPr>
          <w:rFonts w:ascii="Arial" w:hAnsi="Arial" w:cs="Arial"/>
          <w:sz w:val="24"/>
          <w:szCs w:val="24"/>
        </w:rPr>
      </w:pPr>
      <w:r>
        <w:rPr>
          <w:rFonts w:ascii="Arial" w:hAnsi="Arial" w:cs="Arial"/>
          <w:sz w:val="24"/>
          <w:szCs w:val="24"/>
        </w:rPr>
        <w:t xml:space="preserve">Franklin, H and Harrington, I (2019) </w:t>
      </w:r>
      <w:r w:rsidRPr="00735306">
        <w:rPr>
          <w:rFonts w:ascii="Arial" w:hAnsi="Arial" w:cs="Arial"/>
          <w:sz w:val="24"/>
          <w:szCs w:val="24"/>
        </w:rPr>
        <w:t xml:space="preserve">A Review into Effective Classroom Management and Strategies for Student Engagement: Teacher and Student Roles in Today’s Classrooms. </w:t>
      </w:r>
      <w:r w:rsidRPr="00735306">
        <w:rPr>
          <w:rFonts w:ascii="Arial" w:hAnsi="Arial" w:cs="Arial"/>
          <w:i/>
          <w:iCs/>
          <w:sz w:val="24"/>
          <w:szCs w:val="24"/>
        </w:rPr>
        <w:t>Journal of Education and Training Studies</w:t>
      </w:r>
      <w:r w:rsidRPr="00735306">
        <w:rPr>
          <w:rFonts w:ascii="Arial" w:hAnsi="Arial" w:cs="Arial"/>
          <w:sz w:val="24"/>
          <w:szCs w:val="24"/>
        </w:rPr>
        <w:t xml:space="preserve">. </w:t>
      </w:r>
      <w:r>
        <w:rPr>
          <w:rFonts w:ascii="Arial" w:hAnsi="Arial" w:cs="Arial"/>
          <w:sz w:val="24"/>
          <w:szCs w:val="24"/>
        </w:rPr>
        <w:t>Vol.</w:t>
      </w:r>
      <w:r w:rsidRPr="00735306">
        <w:rPr>
          <w:rFonts w:ascii="Arial" w:hAnsi="Arial" w:cs="Arial"/>
          <w:sz w:val="24"/>
          <w:szCs w:val="24"/>
        </w:rPr>
        <w:t xml:space="preserve">7. 1. </w:t>
      </w:r>
      <w:r>
        <w:rPr>
          <w:rFonts w:ascii="Arial" w:hAnsi="Arial" w:cs="Arial"/>
          <w:sz w:val="24"/>
          <w:szCs w:val="24"/>
        </w:rPr>
        <w:t xml:space="preserve">Available at: </w:t>
      </w:r>
      <w:hyperlink r:id="rId14" w:history="1">
        <w:r w:rsidRPr="000C5540">
          <w:rPr>
            <w:rStyle w:val="Hyperlink"/>
            <w:rFonts w:ascii="Arial" w:hAnsi="Arial" w:cs="Arial"/>
            <w:sz w:val="24"/>
            <w:szCs w:val="24"/>
          </w:rPr>
          <w:t>https://doi.org/10.11114/jets.v7i12.4491</w:t>
        </w:r>
      </w:hyperlink>
      <w:r>
        <w:rPr>
          <w:rFonts w:ascii="Arial" w:hAnsi="Arial" w:cs="Arial"/>
          <w:sz w:val="24"/>
          <w:szCs w:val="24"/>
        </w:rPr>
        <w:t xml:space="preserve"> (Accessed on 1st November 2024). </w:t>
      </w:r>
    </w:p>
    <w:p w14:paraId="156B4BFA" w14:textId="77777777" w:rsidR="009449B7" w:rsidRDefault="009449B7" w:rsidP="00822260">
      <w:pPr>
        <w:tabs>
          <w:tab w:val="left" w:pos="5976"/>
        </w:tabs>
        <w:spacing w:line="360" w:lineRule="auto"/>
        <w:rPr>
          <w:rFonts w:ascii="Arial" w:hAnsi="Arial" w:cs="Arial"/>
          <w:sz w:val="24"/>
          <w:szCs w:val="24"/>
        </w:rPr>
      </w:pPr>
      <w:r>
        <w:rPr>
          <w:rFonts w:ascii="Arial" w:hAnsi="Arial" w:cs="Arial"/>
          <w:sz w:val="24"/>
          <w:szCs w:val="24"/>
        </w:rPr>
        <w:t xml:space="preserve">Henshaw, P (2023). </w:t>
      </w:r>
      <w:r w:rsidRPr="001C2FEC">
        <w:rPr>
          <w:rFonts w:ascii="Arial" w:hAnsi="Arial" w:cs="Arial"/>
          <w:sz w:val="24"/>
          <w:szCs w:val="24"/>
        </w:rPr>
        <w:t>I do–we do–you do: Learning more with metacognition</w:t>
      </w:r>
      <w:r>
        <w:rPr>
          <w:rFonts w:ascii="Arial" w:hAnsi="Arial" w:cs="Arial"/>
          <w:sz w:val="24"/>
          <w:szCs w:val="24"/>
        </w:rPr>
        <w:t xml:space="preserve">. Available at: </w:t>
      </w:r>
      <w:hyperlink r:id="rId15" w:history="1">
        <w:r w:rsidRPr="000C5540">
          <w:rPr>
            <w:rStyle w:val="Hyperlink"/>
            <w:rFonts w:ascii="Arial" w:hAnsi="Arial" w:cs="Arial"/>
            <w:sz w:val="24"/>
            <w:szCs w:val="24"/>
          </w:rPr>
          <w:t>https://www.sec-ed.co.uk/content/best-practice/i-do-we-do-you-do-learning-more-with-metacognition</w:t>
        </w:r>
      </w:hyperlink>
      <w:r>
        <w:rPr>
          <w:rFonts w:ascii="Arial" w:hAnsi="Arial" w:cs="Arial"/>
          <w:sz w:val="24"/>
          <w:szCs w:val="24"/>
        </w:rPr>
        <w:t xml:space="preserve"> (Accessed on 1st November 2023). </w:t>
      </w:r>
    </w:p>
    <w:p w14:paraId="504E6CF8" w14:textId="77777777" w:rsidR="009449B7" w:rsidRPr="00DA0323" w:rsidRDefault="009449B7" w:rsidP="00DA0323">
      <w:pPr>
        <w:tabs>
          <w:tab w:val="left" w:pos="5976"/>
        </w:tabs>
        <w:spacing w:line="360" w:lineRule="auto"/>
        <w:rPr>
          <w:rFonts w:ascii="Arial" w:hAnsi="Arial" w:cs="Arial"/>
          <w:sz w:val="24"/>
          <w:szCs w:val="24"/>
        </w:rPr>
      </w:pPr>
      <w:r>
        <w:rPr>
          <w:rFonts w:ascii="Arial" w:hAnsi="Arial" w:cs="Arial"/>
          <w:sz w:val="24"/>
          <w:szCs w:val="24"/>
        </w:rPr>
        <w:t xml:space="preserve">Inclusive Teach (2024) </w:t>
      </w:r>
      <w:r w:rsidRPr="00DA0323">
        <w:rPr>
          <w:rFonts w:ascii="Arial" w:hAnsi="Arial" w:cs="Arial"/>
          <w:sz w:val="24"/>
          <w:szCs w:val="24"/>
        </w:rPr>
        <w:t>Integrating Sensory Activities In The Classroom</w:t>
      </w:r>
      <w:r>
        <w:rPr>
          <w:rFonts w:ascii="Arial" w:hAnsi="Arial" w:cs="Arial"/>
          <w:sz w:val="24"/>
          <w:szCs w:val="24"/>
        </w:rPr>
        <w:t xml:space="preserve">. Available at: </w:t>
      </w:r>
      <w:hyperlink r:id="rId16" w:history="1">
        <w:r w:rsidRPr="000C5540">
          <w:rPr>
            <w:rStyle w:val="Hyperlink"/>
            <w:rFonts w:ascii="Arial" w:hAnsi="Arial" w:cs="Arial"/>
            <w:sz w:val="24"/>
            <w:szCs w:val="24"/>
          </w:rPr>
          <w:t>https://inclusiveteach.com/2024/06/07/integrating-sensory-activities-in-the-classroom/</w:t>
        </w:r>
      </w:hyperlink>
      <w:r>
        <w:rPr>
          <w:rFonts w:ascii="Arial" w:hAnsi="Arial" w:cs="Arial"/>
          <w:sz w:val="24"/>
          <w:szCs w:val="24"/>
        </w:rPr>
        <w:t xml:space="preserve"> (Accessed on 1</w:t>
      </w:r>
      <w:r w:rsidRPr="00DA0323">
        <w:rPr>
          <w:rFonts w:ascii="Arial" w:hAnsi="Arial" w:cs="Arial"/>
          <w:sz w:val="24"/>
          <w:szCs w:val="24"/>
          <w:vertAlign w:val="superscript"/>
        </w:rPr>
        <w:t>st</w:t>
      </w:r>
      <w:r>
        <w:rPr>
          <w:rFonts w:ascii="Arial" w:hAnsi="Arial" w:cs="Arial"/>
          <w:sz w:val="24"/>
          <w:szCs w:val="24"/>
        </w:rPr>
        <w:t xml:space="preserve"> November 2024). </w:t>
      </w:r>
    </w:p>
    <w:p w14:paraId="6BB733F1" w14:textId="77777777" w:rsidR="009449B7" w:rsidRDefault="009449B7" w:rsidP="001E4172">
      <w:pPr>
        <w:rPr>
          <w:rFonts w:ascii="Arial" w:hAnsi="Arial" w:cs="Arial"/>
          <w:sz w:val="24"/>
          <w:szCs w:val="24"/>
        </w:rPr>
      </w:pPr>
      <w:r>
        <w:rPr>
          <w:rFonts w:ascii="Arial" w:hAnsi="Arial" w:cs="Arial"/>
          <w:sz w:val="24"/>
          <w:szCs w:val="24"/>
        </w:rPr>
        <w:t xml:space="preserve">Levy, E (2007) Gradual release of responsibility, I do, We do, You do. Available at: </w:t>
      </w:r>
      <w:hyperlink r:id="rId17" w:history="1">
        <w:r w:rsidRPr="00D856EC">
          <w:rPr>
            <w:rStyle w:val="Hyperlink"/>
            <w:rFonts w:ascii="Arial" w:hAnsi="Arial" w:cs="Arial"/>
            <w:sz w:val="24"/>
            <w:szCs w:val="24"/>
          </w:rPr>
          <w:t>https://familiesaspartners.org/wp-content/uploads/I-do-You-do-We-do.pdf</w:t>
        </w:r>
      </w:hyperlink>
      <w:r>
        <w:rPr>
          <w:rFonts w:ascii="Arial" w:hAnsi="Arial" w:cs="Arial"/>
          <w:sz w:val="24"/>
          <w:szCs w:val="24"/>
        </w:rPr>
        <w:t xml:space="preserve"> (Accessed on 23rd October 2024). ]</w:t>
      </w:r>
    </w:p>
    <w:p w14:paraId="6E509A30" w14:textId="77777777" w:rsidR="009449B7" w:rsidRDefault="009449B7" w:rsidP="0088098E">
      <w:pPr>
        <w:spacing w:line="360" w:lineRule="auto"/>
        <w:rPr>
          <w:rFonts w:ascii="Arial" w:hAnsi="Arial" w:cs="Arial"/>
          <w:sz w:val="24"/>
          <w:szCs w:val="24"/>
        </w:rPr>
      </w:pPr>
      <w:r>
        <w:rPr>
          <w:rFonts w:ascii="Arial" w:hAnsi="Arial" w:cs="Arial"/>
          <w:sz w:val="24"/>
          <w:szCs w:val="24"/>
        </w:rPr>
        <w:t xml:space="preserve">McLeod, S (2024a) Vygotsky’s Zone of Proximal Development. Available at: </w:t>
      </w:r>
      <w:hyperlink r:id="rId18" w:history="1">
        <w:r w:rsidRPr="000C5540">
          <w:rPr>
            <w:rStyle w:val="Hyperlink"/>
            <w:rFonts w:ascii="Arial" w:hAnsi="Arial" w:cs="Arial"/>
            <w:sz w:val="24"/>
            <w:szCs w:val="24"/>
          </w:rPr>
          <w:t>https://www.simplypsychology.org/zone-of-proximal-development.html</w:t>
        </w:r>
      </w:hyperlink>
      <w:r>
        <w:rPr>
          <w:rFonts w:ascii="Arial" w:hAnsi="Arial" w:cs="Arial"/>
          <w:sz w:val="24"/>
          <w:szCs w:val="24"/>
        </w:rPr>
        <w:t xml:space="preserve"> (Accessed on 1st November 2024).</w:t>
      </w:r>
    </w:p>
    <w:p w14:paraId="2538042C" w14:textId="77777777" w:rsidR="009449B7" w:rsidRDefault="009449B7" w:rsidP="00DA0323">
      <w:pPr>
        <w:tabs>
          <w:tab w:val="left" w:pos="5976"/>
        </w:tabs>
        <w:spacing w:line="360" w:lineRule="auto"/>
        <w:rPr>
          <w:rFonts w:ascii="Arial" w:hAnsi="Arial" w:cs="Arial"/>
          <w:sz w:val="24"/>
          <w:szCs w:val="24"/>
        </w:rPr>
      </w:pPr>
      <w:r>
        <w:rPr>
          <w:rFonts w:ascii="Arial" w:hAnsi="Arial" w:cs="Arial"/>
          <w:sz w:val="24"/>
          <w:szCs w:val="24"/>
        </w:rPr>
        <w:t xml:space="preserve">McLeod, S (2024b) </w:t>
      </w:r>
      <w:r w:rsidRPr="00DA0323">
        <w:rPr>
          <w:rFonts w:ascii="Arial" w:hAnsi="Arial" w:cs="Arial"/>
          <w:sz w:val="24"/>
          <w:szCs w:val="24"/>
        </w:rPr>
        <w:t>Carl Rogers Humanistic Theory and Contribution to Psychology</w:t>
      </w:r>
      <w:r>
        <w:rPr>
          <w:rFonts w:ascii="Arial" w:hAnsi="Arial" w:cs="Arial"/>
          <w:sz w:val="24"/>
          <w:szCs w:val="24"/>
        </w:rPr>
        <w:t xml:space="preserve">. Available at: </w:t>
      </w:r>
      <w:hyperlink r:id="rId19" w:history="1">
        <w:r w:rsidRPr="000C5540">
          <w:rPr>
            <w:rStyle w:val="Hyperlink"/>
            <w:rFonts w:ascii="Arial" w:hAnsi="Arial" w:cs="Arial"/>
            <w:sz w:val="24"/>
            <w:szCs w:val="24"/>
          </w:rPr>
          <w:t>https://www.simplypsychology.org/carl-rogers.html</w:t>
        </w:r>
      </w:hyperlink>
      <w:r>
        <w:rPr>
          <w:rFonts w:ascii="Arial" w:hAnsi="Arial" w:cs="Arial"/>
          <w:sz w:val="24"/>
          <w:szCs w:val="24"/>
        </w:rPr>
        <w:t xml:space="preserve"> (Accessed on 1st November 2024). </w:t>
      </w:r>
    </w:p>
    <w:p w14:paraId="7104D2A4" w14:textId="77777777" w:rsidR="009449B7" w:rsidRPr="001C2FEC" w:rsidRDefault="009449B7" w:rsidP="001C2FEC">
      <w:pPr>
        <w:tabs>
          <w:tab w:val="left" w:pos="5976"/>
        </w:tabs>
        <w:spacing w:line="360" w:lineRule="auto"/>
        <w:rPr>
          <w:rFonts w:ascii="Arial" w:hAnsi="Arial" w:cs="Arial"/>
          <w:sz w:val="24"/>
          <w:szCs w:val="24"/>
        </w:rPr>
      </w:pPr>
      <w:r>
        <w:rPr>
          <w:rFonts w:ascii="Arial" w:hAnsi="Arial" w:cs="Arial"/>
          <w:sz w:val="24"/>
          <w:szCs w:val="24"/>
        </w:rPr>
        <w:t xml:space="preserve">Meloney, D (2015) </w:t>
      </w:r>
      <w:r w:rsidRPr="001C2FEC">
        <w:rPr>
          <w:rFonts w:ascii="Arial" w:hAnsi="Arial" w:cs="Arial"/>
          <w:sz w:val="24"/>
          <w:szCs w:val="24"/>
        </w:rPr>
        <w:t>Teaching Methods: John Fleming - explicit instruction myths and strategies</w:t>
      </w:r>
      <w:r>
        <w:rPr>
          <w:rFonts w:ascii="Arial" w:hAnsi="Arial" w:cs="Arial"/>
          <w:sz w:val="24"/>
          <w:szCs w:val="24"/>
        </w:rPr>
        <w:t xml:space="preserve">. Available at: </w:t>
      </w:r>
      <w:hyperlink r:id="rId20" w:history="1">
        <w:r w:rsidRPr="000C5540">
          <w:rPr>
            <w:rStyle w:val="Hyperlink"/>
            <w:rFonts w:ascii="Arial" w:hAnsi="Arial" w:cs="Arial"/>
            <w:sz w:val="24"/>
            <w:szCs w:val="24"/>
          </w:rPr>
          <w:t>https://www.teachermagazine.com/au_en/articles/john-fleming-explicit-instruction-myths-and-strategies</w:t>
        </w:r>
      </w:hyperlink>
      <w:r>
        <w:rPr>
          <w:rFonts w:ascii="Arial" w:hAnsi="Arial" w:cs="Arial"/>
          <w:sz w:val="24"/>
          <w:szCs w:val="24"/>
        </w:rPr>
        <w:t xml:space="preserve"> (Accessed on 1st November 2024). </w:t>
      </w:r>
    </w:p>
    <w:p w14:paraId="6111C26E" w14:textId="77777777" w:rsidR="009449B7" w:rsidRDefault="009449B7" w:rsidP="00822260">
      <w:pPr>
        <w:tabs>
          <w:tab w:val="left" w:pos="5976"/>
        </w:tabs>
        <w:spacing w:line="360" w:lineRule="auto"/>
        <w:rPr>
          <w:rFonts w:ascii="Arial" w:hAnsi="Arial" w:cs="Arial"/>
          <w:sz w:val="24"/>
          <w:szCs w:val="24"/>
        </w:rPr>
      </w:pPr>
      <w:r>
        <w:rPr>
          <w:rFonts w:ascii="Arial" w:hAnsi="Arial" w:cs="Arial"/>
          <w:sz w:val="24"/>
          <w:szCs w:val="24"/>
        </w:rPr>
        <w:t xml:space="preserve">Monash University, (2020) </w:t>
      </w:r>
      <w:r w:rsidRPr="002122C9">
        <w:rPr>
          <w:rFonts w:ascii="Arial" w:hAnsi="Arial" w:cs="Arial"/>
          <w:sz w:val="24"/>
          <w:szCs w:val="24"/>
        </w:rPr>
        <w:t>Five ways to use positive behaviour support strategies in your classroom</w:t>
      </w:r>
      <w:r>
        <w:rPr>
          <w:rFonts w:ascii="Arial" w:hAnsi="Arial" w:cs="Arial"/>
          <w:sz w:val="24"/>
          <w:szCs w:val="24"/>
        </w:rPr>
        <w:t xml:space="preserve">. Available at: </w:t>
      </w:r>
      <w:hyperlink r:id="rId21" w:history="1">
        <w:r w:rsidRPr="000C5540">
          <w:rPr>
            <w:rStyle w:val="Hyperlink"/>
            <w:rFonts w:ascii="Arial" w:hAnsi="Arial" w:cs="Arial"/>
            <w:sz w:val="24"/>
            <w:szCs w:val="24"/>
          </w:rPr>
          <w:t>https://www.monash.edu/education/teachspace/articles/five-ways-to-use-positive-behaviour-support-strategies-in-your-classroom</w:t>
        </w:r>
      </w:hyperlink>
      <w:r>
        <w:rPr>
          <w:rFonts w:ascii="Arial" w:hAnsi="Arial" w:cs="Arial"/>
          <w:sz w:val="24"/>
          <w:szCs w:val="24"/>
        </w:rPr>
        <w:t xml:space="preserve"> (Accessed on 1st November 2024). </w:t>
      </w:r>
    </w:p>
    <w:p w14:paraId="015CE2B0" w14:textId="77777777" w:rsidR="009449B7" w:rsidRDefault="009449B7" w:rsidP="00822260">
      <w:pPr>
        <w:tabs>
          <w:tab w:val="left" w:pos="5976"/>
        </w:tabs>
        <w:spacing w:line="360" w:lineRule="auto"/>
        <w:rPr>
          <w:rFonts w:ascii="Arial" w:hAnsi="Arial" w:cs="Arial"/>
          <w:sz w:val="24"/>
          <w:szCs w:val="24"/>
        </w:rPr>
      </w:pPr>
      <w:r>
        <w:rPr>
          <w:rFonts w:ascii="Arial" w:hAnsi="Arial" w:cs="Arial"/>
          <w:sz w:val="24"/>
          <w:szCs w:val="24"/>
        </w:rPr>
        <w:t xml:space="preserve">Nortje, A (2021) </w:t>
      </w:r>
      <w:r w:rsidRPr="002122C9">
        <w:rPr>
          <w:rFonts w:ascii="Arial" w:hAnsi="Arial" w:cs="Arial"/>
          <w:sz w:val="24"/>
          <w:szCs w:val="24"/>
        </w:rPr>
        <w:t>Piaget’s Stages: 4 Stages of Cognitive Development &amp; Theory</w:t>
      </w:r>
      <w:r>
        <w:rPr>
          <w:rFonts w:ascii="Arial" w:hAnsi="Arial" w:cs="Arial"/>
          <w:sz w:val="24"/>
          <w:szCs w:val="24"/>
        </w:rPr>
        <w:t xml:space="preserve">. Available at: </w:t>
      </w:r>
      <w:hyperlink r:id="rId22" w:history="1">
        <w:r w:rsidRPr="000C5540">
          <w:rPr>
            <w:rStyle w:val="Hyperlink"/>
            <w:rFonts w:ascii="Arial" w:hAnsi="Arial" w:cs="Arial"/>
            <w:sz w:val="24"/>
            <w:szCs w:val="24"/>
          </w:rPr>
          <w:t>https://positivepsychology.com/piaget-stages-theory/</w:t>
        </w:r>
      </w:hyperlink>
      <w:r>
        <w:rPr>
          <w:rFonts w:ascii="Arial" w:hAnsi="Arial" w:cs="Arial"/>
          <w:sz w:val="24"/>
          <w:szCs w:val="24"/>
        </w:rPr>
        <w:t xml:space="preserve"> (Accessed on 1</w:t>
      </w:r>
      <w:r w:rsidRPr="002122C9">
        <w:rPr>
          <w:rFonts w:ascii="Arial" w:hAnsi="Arial" w:cs="Arial"/>
          <w:sz w:val="24"/>
          <w:szCs w:val="24"/>
          <w:vertAlign w:val="superscript"/>
        </w:rPr>
        <w:t>st</w:t>
      </w:r>
      <w:r>
        <w:rPr>
          <w:rFonts w:ascii="Arial" w:hAnsi="Arial" w:cs="Arial"/>
          <w:sz w:val="24"/>
          <w:szCs w:val="24"/>
        </w:rPr>
        <w:t xml:space="preserve"> November 2024). </w:t>
      </w:r>
    </w:p>
    <w:p w14:paraId="63711C8D" w14:textId="77777777" w:rsidR="009449B7" w:rsidRDefault="009449B7" w:rsidP="00822260">
      <w:pPr>
        <w:tabs>
          <w:tab w:val="left" w:pos="5976"/>
        </w:tabs>
        <w:spacing w:line="360" w:lineRule="auto"/>
        <w:rPr>
          <w:rFonts w:ascii="Arial" w:hAnsi="Arial" w:cs="Arial"/>
          <w:sz w:val="24"/>
          <w:szCs w:val="24"/>
        </w:rPr>
      </w:pPr>
      <w:proofErr w:type="spellStart"/>
      <w:r>
        <w:rPr>
          <w:rFonts w:ascii="Arial" w:hAnsi="Arial" w:cs="Arial"/>
          <w:sz w:val="24"/>
          <w:szCs w:val="24"/>
        </w:rPr>
        <w:lastRenderedPageBreak/>
        <w:t>Reuell</w:t>
      </w:r>
      <w:proofErr w:type="spellEnd"/>
      <w:r>
        <w:rPr>
          <w:rFonts w:ascii="Arial" w:hAnsi="Arial" w:cs="Arial"/>
          <w:sz w:val="24"/>
          <w:szCs w:val="24"/>
        </w:rPr>
        <w:t xml:space="preserve">, P (2019) </w:t>
      </w:r>
      <w:r w:rsidRPr="001C2FEC">
        <w:rPr>
          <w:rFonts w:ascii="Arial" w:hAnsi="Arial" w:cs="Arial"/>
          <w:sz w:val="24"/>
          <w:szCs w:val="24"/>
        </w:rPr>
        <w:t>Study shows students in ‘active learning’ classrooms learn more than they think</w:t>
      </w:r>
      <w:r>
        <w:rPr>
          <w:rFonts w:ascii="Arial" w:hAnsi="Arial" w:cs="Arial"/>
          <w:sz w:val="24"/>
          <w:szCs w:val="24"/>
        </w:rPr>
        <w:t xml:space="preserve">. Available at: </w:t>
      </w:r>
      <w:hyperlink r:id="rId23" w:history="1">
        <w:r w:rsidRPr="000C5540">
          <w:rPr>
            <w:rStyle w:val="Hyperlink"/>
            <w:rFonts w:ascii="Arial" w:hAnsi="Arial" w:cs="Arial"/>
            <w:sz w:val="24"/>
            <w:szCs w:val="24"/>
          </w:rPr>
          <w:t>https://news.harvard.edu/gazette/story/2019/09/study-shows-that-students-learn-more-when-taking-part-in-classrooms-that-employ-active-learning-strategies/</w:t>
        </w:r>
      </w:hyperlink>
      <w:r>
        <w:rPr>
          <w:rFonts w:ascii="Arial" w:hAnsi="Arial" w:cs="Arial"/>
          <w:sz w:val="24"/>
          <w:szCs w:val="24"/>
        </w:rPr>
        <w:t xml:space="preserve"> (Accessed on 1</w:t>
      </w:r>
      <w:r w:rsidRPr="001C2FEC">
        <w:rPr>
          <w:rFonts w:ascii="Arial" w:hAnsi="Arial" w:cs="Arial"/>
          <w:sz w:val="24"/>
          <w:szCs w:val="24"/>
          <w:vertAlign w:val="superscript"/>
        </w:rPr>
        <w:t>st</w:t>
      </w:r>
      <w:r>
        <w:rPr>
          <w:rFonts w:ascii="Arial" w:hAnsi="Arial" w:cs="Arial"/>
          <w:sz w:val="24"/>
          <w:szCs w:val="24"/>
        </w:rPr>
        <w:t xml:space="preserve"> November 2024). </w:t>
      </w:r>
    </w:p>
    <w:p w14:paraId="05614A48" w14:textId="77777777" w:rsidR="009449B7" w:rsidRDefault="009449B7" w:rsidP="00822260">
      <w:pPr>
        <w:tabs>
          <w:tab w:val="left" w:pos="5976"/>
        </w:tabs>
        <w:spacing w:line="360" w:lineRule="auto"/>
        <w:rPr>
          <w:rFonts w:ascii="Arial" w:hAnsi="Arial" w:cs="Arial"/>
          <w:sz w:val="24"/>
          <w:szCs w:val="24"/>
        </w:rPr>
      </w:pPr>
      <w:r>
        <w:rPr>
          <w:rFonts w:ascii="Arial" w:hAnsi="Arial" w:cs="Arial"/>
          <w:sz w:val="24"/>
          <w:szCs w:val="24"/>
        </w:rPr>
        <w:t xml:space="preserve">Sutton, J (2024) What is Bandura’s Social Learning Theory: 3 Examples. Available at: </w:t>
      </w:r>
      <w:hyperlink r:id="rId24" w:history="1">
        <w:r w:rsidRPr="000C5540">
          <w:rPr>
            <w:rStyle w:val="Hyperlink"/>
            <w:rFonts w:ascii="Arial" w:hAnsi="Arial" w:cs="Arial"/>
            <w:sz w:val="24"/>
            <w:szCs w:val="24"/>
          </w:rPr>
          <w:t>https://positivepsychology.com/social-learning-th</w:t>
        </w:r>
        <w:r w:rsidRPr="000C5540">
          <w:rPr>
            <w:rStyle w:val="Hyperlink"/>
            <w:rFonts w:ascii="Arial" w:hAnsi="Arial" w:cs="Arial"/>
            <w:sz w:val="24"/>
            <w:szCs w:val="24"/>
          </w:rPr>
          <w:t>a</w:t>
        </w:r>
        <w:r w:rsidRPr="000C5540">
          <w:rPr>
            <w:rStyle w:val="Hyperlink"/>
            <w:rFonts w:ascii="Arial" w:hAnsi="Arial" w:cs="Arial"/>
            <w:sz w:val="24"/>
            <w:szCs w:val="24"/>
          </w:rPr>
          <w:t>eory-bandura/</w:t>
        </w:r>
      </w:hyperlink>
      <w:r>
        <w:rPr>
          <w:rFonts w:ascii="Arial" w:hAnsi="Arial" w:cs="Arial"/>
          <w:sz w:val="24"/>
          <w:szCs w:val="24"/>
        </w:rPr>
        <w:t xml:space="preserve"> (Accessed on 1</w:t>
      </w:r>
      <w:r w:rsidRPr="00570B58">
        <w:rPr>
          <w:rFonts w:ascii="Arial" w:hAnsi="Arial" w:cs="Arial"/>
          <w:sz w:val="24"/>
          <w:szCs w:val="24"/>
          <w:vertAlign w:val="superscript"/>
        </w:rPr>
        <w:t>st</w:t>
      </w:r>
      <w:r>
        <w:rPr>
          <w:rFonts w:ascii="Arial" w:hAnsi="Arial" w:cs="Arial"/>
          <w:sz w:val="24"/>
          <w:szCs w:val="24"/>
        </w:rPr>
        <w:t xml:space="preserve"> Cherry, K (2023) </w:t>
      </w:r>
      <w:r w:rsidRPr="00822260">
        <w:rPr>
          <w:rFonts w:ascii="Arial" w:hAnsi="Arial" w:cs="Arial"/>
          <w:sz w:val="24"/>
          <w:szCs w:val="24"/>
        </w:rPr>
        <w:t>What Is Reciprocal Determinism?</w:t>
      </w:r>
      <w:r>
        <w:rPr>
          <w:rFonts w:ascii="Arial" w:hAnsi="Arial" w:cs="Arial"/>
          <w:sz w:val="24"/>
          <w:szCs w:val="24"/>
        </w:rPr>
        <w:t xml:space="preserve"> Available at: </w:t>
      </w:r>
      <w:hyperlink r:id="rId25" w:history="1">
        <w:r w:rsidRPr="000C5540">
          <w:rPr>
            <w:rStyle w:val="Hyperlink"/>
            <w:rFonts w:ascii="Arial" w:hAnsi="Arial" w:cs="Arial"/>
            <w:sz w:val="24"/>
            <w:szCs w:val="24"/>
          </w:rPr>
          <w:t>https://www.verywellmind.com/what-is-reciprocal-determinism-2795907</w:t>
        </w:r>
      </w:hyperlink>
      <w:r>
        <w:rPr>
          <w:rFonts w:ascii="Arial" w:hAnsi="Arial" w:cs="Arial"/>
          <w:sz w:val="24"/>
          <w:szCs w:val="24"/>
        </w:rPr>
        <w:t xml:space="preserve"> (Accessed on 1st November 2024). </w:t>
      </w:r>
    </w:p>
    <w:p w14:paraId="006B712B" w14:textId="77777777" w:rsidR="009449B7" w:rsidRPr="000B2874" w:rsidRDefault="009449B7" w:rsidP="00822260">
      <w:pPr>
        <w:tabs>
          <w:tab w:val="left" w:pos="5976"/>
        </w:tabs>
        <w:spacing w:line="360" w:lineRule="auto"/>
        <w:rPr>
          <w:rFonts w:ascii="Arial" w:hAnsi="Arial" w:cs="Arial"/>
          <w:sz w:val="24"/>
          <w:szCs w:val="24"/>
        </w:rPr>
      </w:pPr>
      <w:proofErr w:type="spellStart"/>
      <w:r>
        <w:rPr>
          <w:rFonts w:ascii="Arial" w:hAnsi="Arial" w:cs="Arial"/>
          <w:sz w:val="24"/>
          <w:szCs w:val="24"/>
        </w:rPr>
        <w:t>Sweller</w:t>
      </w:r>
      <w:proofErr w:type="spellEnd"/>
      <w:r>
        <w:rPr>
          <w:rFonts w:ascii="Arial" w:hAnsi="Arial" w:cs="Arial"/>
          <w:sz w:val="24"/>
          <w:szCs w:val="24"/>
        </w:rPr>
        <w:t xml:space="preserve">, J (2011) Psychology of learning and motivation. </w:t>
      </w:r>
      <w:r>
        <w:rPr>
          <w:rFonts w:ascii="Arial" w:hAnsi="Arial" w:cs="Arial"/>
          <w:i/>
          <w:iCs/>
          <w:sz w:val="24"/>
          <w:szCs w:val="24"/>
        </w:rPr>
        <w:t xml:space="preserve">Chapter two- cognitive load theory. </w:t>
      </w:r>
      <w:r>
        <w:rPr>
          <w:rFonts w:ascii="Arial" w:hAnsi="Arial" w:cs="Arial"/>
          <w:sz w:val="24"/>
          <w:szCs w:val="24"/>
        </w:rPr>
        <w:t xml:space="preserve">Vol. 55. Pg. 35-76. Available at: </w:t>
      </w:r>
      <w:hyperlink r:id="rId26" w:history="1">
        <w:r w:rsidRPr="000C5540">
          <w:rPr>
            <w:rStyle w:val="Hyperlink"/>
            <w:rFonts w:ascii="Arial" w:hAnsi="Arial" w:cs="Arial"/>
            <w:sz w:val="24"/>
            <w:szCs w:val="24"/>
          </w:rPr>
          <w:t>https://doi.org/10.1016/B978-0-12-387691-1.00002-8</w:t>
        </w:r>
      </w:hyperlink>
      <w:r>
        <w:rPr>
          <w:rFonts w:ascii="Arial" w:hAnsi="Arial" w:cs="Arial"/>
          <w:sz w:val="24"/>
          <w:szCs w:val="24"/>
        </w:rPr>
        <w:t xml:space="preserve"> (Accessed on 1st November 2024). </w:t>
      </w:r>
    </w:p>
    <w:p w14:paraId="34E13D43" w14:textId="77777777" w:rsidR="009449B7" w:rsidRPr="00DA0323" w:rsidRDefault="009449B7" w:rsidP="00DA0323">
      <w:pPr>
        <w:tabs>
          <w:tab w:val="left" w:pos="5976"/>
        </w:tabs>
        <w:spacing w:line="360" w:lineRule="auto"/>
        <w:rPr>
          <w:rFonts w:ascii="Arial" w:hAnsi="Arial" w:cs="Arial"/>
          <w:sz w:val="24"/>
          <w:szCs w:val="24"/>
        </w:rPr>
      </w:pPr>
      <w:r>
        <w:rPr>
          <w:rFonts w:ascii="Arial" w:hAnsi="Arial" w:cs="Arial"/>
          <w:sz w:val="24"/>
          <w:szCs w:val="24"/>
        </w:rPr>
        <w:t xml:space="preserve">Teacher Vision (2024). Think alouds. Available at: </w:t>
      </w:r>
      <w:hyperlink r:id="rId27" w:history="1">
        <w:r w:rsidRPr="000C5540">
          <w:rPr>
            <w:rStyle w:val="Hyperlink"/>
            <w:rFonts w:ascii="Arial" w:hAnsi="Arial" w:cs="Arial"/>
            <w:sz w:val="24"/>
            <w:szCs w:val="24"/>
          </w:rPr>
          <w:t>https://www.teachervision.com/problem-solving/think-aloud-strategy</w:t>
        </w:r>
      </w:hyperlink>
      <w:r>
        <w:rPr>
          <w:rFonts w:ascii="Arial" w:hAnsi="Arial" w:cs="Arial"/>
          <w:sz w:val="24"/>
          <w:szCs w:val="24"/>
        </w:rPr>
        <w:t xml:space="preserve"> (Accessed on 1st November 2024). </w:t>
      </w:r>
    </w:p>
    <w:p w14:paraId="3FF8077C" w14:textId="77777777" w:rsidR="009449B7" w:rsidRDefault="009449B7" w:rsidP="001E4172">
      <w:pPr>
        <w:rPr>
          <w:rFonts w:ascii="Arial" w:hAnsi="Arial" w:cs="Arial"/>
          <w:sz w:val="24"/>
          <w:szCs w:val="24"/>
        </w:rPr>
      </w:pPr>
      <w:r>
        <w:rPr>
          <w:rFonts w:ascii="Arial" w:hAnsi="Arial" w:cs="Arial"/>
          <w:sz w:val="24"/>
          <w:szCs w:val="24"/>
        </w:rPr>
        <w:t xml:space="preserve">Welsh Government, (2012). Practical approaches to behaviour management in the classroom. Available at: </w:t>
      </w:r>
      <w:hyperlink r:id="rId28" w:history="1">
        <w:r w:rsidRPr="00D856EC">
          <w:rPr>
            <w:rStyle w:val="Hyperlink"/>
            <w:rFonts w:ascii="Arial" w:hAnsi="Arial" w:cs="Arial"/>
            <w:sz w:val="24"/>
            <w:szCs w:val="24"/>
          </w:rPr>
          <w:t>https://www.gov.wales/sites/default/files/publications/2018-12/practical-approaches-to-behaviour-management-in-the-classroom-a-handbook-for-classroom-teachers-in-primary-schools.pdf</w:t>
        </w:r>
      </w:hyperlink>
      <w:r>
        <w:rPr>
          <w:rFonts w:ascii="Arial" w:hAnsi="Arial" w:cs="Arial"/>
          <w:sz w:val="24"/>
          <w:szCs w:val="24"/>
        </w:rPr>
        <w:t xml:space="preserve"> (Accessed on 23rd October 2024). </w:t>
      </w:r>
    </w:p>
    <w:p w14:paraId="294404B7" w14:textId="77777777" w:rsidR="009449B7" w:rsidRDefault="009449B7" w:rsidP="001E4172">
      <w:pPr>
        <w:rPr>
          <w:rFonts w:ascii="Arial" w:hAnsi="Arial" w:cs="Arial"/>
          <w:sz w:val="24"/>
          <w:szCs w:val="24"/>
        </w:rPr>
      </w:pPr>
      <w:r>
        <w:rPr>
          <w:rFonts w:ascii="Arial" w:hAnsi="Arial" w:cs="Arial"/>
          <w:sz w:val="24"/>
          <w:szCs w:val="24"/>
        </w:rPr>
        <w:t xml:space="preserve">Wiener-Vacher, S.R, Hamilton, D.A. and Wiener S.I. (2013) </w:t>
      </w:r>
      <w:r w:rsidRPr="00F2487C">
        <w:rPr>
          <w:rFonts w:ascii="Arial" w:hAnsi="Arial" w:cs="Arial"/>
          <w:sz w:val="24"/>
          <w:szCs w:val="24"/>
        </w:rPr>
        <w:t>Vestibular activity and cognitive development in children: perspectives</w:t>
      </w:r>
      <w:r>
        <w:rPr>
          <w:rFonts w:ascii="Arial" w:hAnsi="Arial" w:cs="Arial"/>
          <w:sz w:val="24"/>
          <w:szCs w:val="24"/>
        </w:rPr>
        <w:t xml:space="preserve">. </w:t>
      </w:r>
      <w:r w:rsidRPr="00F2487C">
        <w:rPr>
          <w:rFonts w:ascii="Arial" w:hAnsi="Arial" w:cs="Arial"/>
          <w:sz w:val="24"/>
          <w:szCs w:val="24"/>
        </w:rPr>
        <w:t xml:space="preserve">Front </w:t>
      </w:r>
      <w:proofErr w:type="spellStart"/>
      <w:r w:rsidRPr="00F2487C">
        <w:rPr>
          <w:rFonts w:ascii="Arial" w:hAnsi="Arial" w:cs="Arial"/>
          <w:sz w:val="24"/>
          <w:szCs w:val="24"/>
        </w:rPr>
        <w:t>Integr</w:t>
      </w:r>
      <w:proofErr w:type="spellEnd"/>
      <w:r w:rsidRPr="00F2487C">
        <w:rPr>
          <w:rFonts w:ascii="Arial" w:hAnsi="Arial" w:cs="Arial"/>
          <w:sz w:val="24"/>
          <w:szCs w:val="24"/>
        </w:rPr>
        <w:t xml:space="preserve"> </w:t>
      </w:r>
      <w:proofErr w:type="spellStart"/>
      <w:r w:rsidRPr="00F2487C">
        <w:rPr>
          <w:rFonts w:ascii="Arial" w:hAnsi="Arial" w:cs="Arial"/>
          <w:sz w:val="24"/>
          <w:szCs w:val="24"/>
        </w:rPr>
        <w:t>Neurosci</w:t>
      </w:r>
      <w:proofErr w:type="spellEnd"/>
      <w:r w:rsidRPr="00F2487C">
        <w:rPr>
          <w:rFonts w:ascii="Arial" w:hAnsi="Arial" w:cs="Arial"/>
          <w:sz w:val="24"/>
          <w:szCs w:val="24"/>
        </w:rPr>
        <w:t>. 2013 Dec 11;7:92.</w:t>
      </w:r>
      <w:r>
        <w:rPr>
          <w:rFonts w:ascii="Arial" w:hAnsi="Arial" w:cs="Arial"/>
          <w:sz w:val="24"/>
          <w:szCs w:val="24"/>
        </w:rPr>
        <w:t>Available at:</w:t>
      </w:r>
      <w:r w:rsidRPr="00F2487C">
        <w:rPr>
          <w:rFonts w:ascii="Arial" w:hAnsi="Arial" w:cs="Arial"/>
          <w:sz w:val="24"/>
          <w:szCs w:val="24"/>
        </w:rPr>
        <w:t xml:space="preserve"> </w:t>
      </w:r>
      <w:hyperlink r:id="rId29" w:history="1">
        <w:r w:rsidRPr="00D856EC">
          <w:rPr>
            <w:rStyle w:val="Hyperlink"/>
            <w:rFonts w:ascii="Arial" w:hAnsi="Arial" w:cs="Arial"/>
            <w:sz w:val="24"/>
            <w:szCs w:val="24"/>
          </w:rPr>
          <w:t>https://pmc.ncbi.nlm.nih.gov/articles/PMC3858645/</w:t>
        </w:r>
      </w:hyperlink>
      <w:r>
        <w:rPr>
          <w:rFonts w:ascii="Arial" w:hAnsi="Arial" w:cs="Arial"/>
          <w:sz w:val="24"/>
          <w:szCs w:val="24"/>
        </w:rPr>
        <w:t xml:space="preserve"> (Accessed on 23</w:t>
      </w:r>
      <w:r w:rsidRPr="00F2487C">
        <w:rPr>
          <w:rFonts w:ascii="Arial" w:hAnsi="Arial" w:cs="Arial"/>
          <w:sz w:val="24"/>
          <w:szCs w:val="24"/>
          <w:vertAlign w:val="superscript"/>
        </w:rPr>
        <w:t>rd</w:t>
      </w:r>
      <w:r>
        <w:rPr>
          <w:rFonts w:ascii="Arial" w:hAnsi="Arial" w:cs="Arial"/>
          <w:sz w:val="24"/>
          <w:szCs w:val="24"/>
        </w:rPr>
        <w:t xml:space="preserve"> October 2024). </w:t>
      </w:r>
    </w:p>
    <w:sectPr w:rsidR="009449B7">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78586" w14:textId="77777777" w:rsidR="00F0211D" w:rsidRDefault="00F0211D" w:rsidP="00C33DED">
      <w:pPr>
        <w:spacing w:after="0" w:line="240" w:lineRule="auto"/>
      </w:pPr>
      <w:r>
        <w:separator/>
      </w:r>
    </w:p>
  </w:endnote>
  <w:endnote w:type="continuationSeparator" w:id="0">
    <w:p w14:paraId="32B8449D" w14:textId="77777777" w:rsidR="00F0211D" w:rsidRDefault="00F0211D" w:rsidP="00C33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9512307"/>
      <w:docPartObj>
        <w:docPartGallery w:val="Page Numbers (Bottom of Page)"/>
        <w:docPartUnique/>
      </w:docPartObj>
    </w:sdtPr>
    <w:sdtContent>
      <w:p w14:paraId="058F85FB" w14:textId="01338D52" w:rsidR="00C33DED" w:rsidRDefault="00C33DED">
        <w:pPr>
          <w:pStyle w:val="Footer"/>
          <w:jc w:val="center"/>
        </w:pPr>
        <w:r>
          <w:fldChar w:fldCharType="begin"/>
        </w:r>
        <w:r>
          <w:instrText>PAGE   \* MERGEFORMAT</w:instrText>
        </w:r>
        <w:r>
          <w:fldChar w:fldCharType="separate"/>
        </w:r>
        <w:r>
          <w:t>2</w:t>
        </w:r>
        <w:r>
          <w:fldChar w:fldCharType="end"/>
        </w:r>
      </w:p>
    </w:sdtContent>
  </w:sdt>
  <w:p w14:paraId="77902386" w14:textId="77777777" w:rsidR="00C33DED" w:rsidRDefault="00C33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9841AE" w14:textId="77777777" w:rsidR="00F0211D" w:rsidRDefault="00F0211D" w:rsidP="00C33DED">
      <w:pPr>
        <w:spacing w:after="0" w:line="240" w:lineRule="auto"/>
      </w:pPr>
      <w:r>
        <w:separator/>
      </w:r>
    </w:p>
  </w:footnote>
  <w:footnote w:type="continuationSeparator" w:id="0">
    <w:p w14:paraId="5CB06E0A" w14:textId="77777777" w:rsidR="00F0211D" w:rsidRDefault="00F0211D" w:rsidP="00C33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B25594" w14:textId="0B7D7158" w:rsidR="00C33DED" w:rsidRDefault="00C33DED">
    <w:pPr>
      <w:pStyle w:val="Header"/>
    </w:pPr>
    <w:r>
      <w:t xml:space="preserve">Elinor Oddy </w:t>
    </w:r>
  </w:p>
  <w:p w14:paraId="3CE86E2A" w14:textId="11288925" w:rsidR="00C33DED" w:rsidRDefault="00C33DED">
    <w:pPr>
      <w:pStyle w:val="Header"/>
    </w:pPr>
    <w:r>
      <w:t xml:space="preserve">2115749 </w:t>
    </w:r>
  </w:p>
  <w:p w14:paraId="46C2F497" w14:textId="3FC2B530" w:rsidR="00C33DED" w:rsidRDefault="00030F91">
    <w:pPr>
      <w:pStyle w:val="Header"/>
    </w:pPr>
    <w:r>
      <w:t>ECIE</w:t>
    </w:r>
    <w:r w:rsidR="00F36804">
      <w:t xml:space="preserve">6003 – Classroom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1E3234"/>
    <w:multiLevelType w:val="hybridMultilevel"/>
    <w:tmpl w:val="1FCAD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3B2B77"/>
    <w:multiLevelType w:val="multilevel"/>
    <w:tmpl w:val="7062E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055376"/>
    <w:multiLevelType w:val="multilevel"/>
    <w:tmpl w:val="3DCE8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8362145">
    <w:abstractNumId w:val="2"/>
  </w:num>
  <w:num w:numId="2" w16cid:durableId="515268166">
    <w:abstractNumId w:val="1"/>
  </w:num>
  <w:num w:numId="3" w16cid:durableId="1851525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98E"/>
    <w:rsid w:val="000072FF"/>
    <w:rsid w:val="00030F91"/>
    <w:rsid w:val="0009314F"/>
    <w:rsid w:val="000B2874"/>
    <w:rsid w:val="00133A72"/>
    <w:rsid w:val="00135364"/>
    <w:rsid w:val="00162163"/>
    <w:rsid w:val="001B2858"/>
    <w:rsid w:val="001C2FEC"/>
    <w:rsid w:val="001E4172"/>
    <w:rsid w:val="002122C9"/>
    <w:rsid w:val="0022436E"/>
    <w:rsid w:val="002512B4"/>
    <w:rsid w:val="002C36C1"/>
    <w:rsid w:val="0033168E"/>
    <w:rsid w:val="00363252"/>
    <w:rsid w:val="004131F1"/>
    <w:rsid w:val="00451DDB"/>
    <w:rsid w:val="00456A7E"/>
    <w:rsid w:val="0056676C"/>
    <w:rsid w:val="00570B58"/>
    <w:rsid w:val="006439BC"/>
    <w:rsid w:val="0068109E"/>
    <w:rsid w:val="00735306"/>
    <w:rsid w:val="00793E95"/>
    <w:rsid w:val="007F5A9B"/>
    <w:rsid w:val="00801929"/>
    <w:rsid w:val="00822260"/>
    <w:rsid w:val="0088098E"/>
    <w:rsid w:val="008E73A3"/>
    <w:rsid w:val="009449B7"/>
    <w:rsid w:val="009A3818"/>
    <w:rsid w:val="00A36391"/>
    <w:rsid w:val="00C33DED"/>
    <w:rsid w:val="00CA7691"/>
    <w:rsid w:val="00D308FD"/>
    <w:rsid w:val="00DA0323"/>
    <w:rsid w:val="00E070F4"/>
    <w:rsid w:val="00EA0D7B"/>
    <w:rsid w:val="00EB4B04"/>
    <w:rsid w:val="00EF0DEC"/>
    <w:rsid w:val="00F0211D"/>
    <w:rsid w:val="00F04C5B"/>
    <w:rsid w:val="00F1309B"/>
    <w:rsid w:val="00F2487C"/>
    <w:rsid w:val="00F32433"/>
    <w:rsid w:val="00F36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A2090"/>
  <w15:chartTrackingRefBased/>
  <w15:docId w15:val="{9A5223F2-EA23-4D01-8092-D09349286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98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8098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8098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098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8098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80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0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0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0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98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8098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8098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098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8098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80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98E"/>
    <w:rPr>
      <w:rFonts w:eastAsiaTheme="majorEastAsia" w:cstheme="majorBidi"/>
      <w:color w:val="272727" w:themeColor="text1" w:themeTint="D8"/>
    </w:rPr>
  </w:style>
  <w:style w:type="paragraph" w:styleId="Title">
    <w:name w:val="Title"/>
    <w:basedOn w:val="Normal"/>
    <w:next w:val="Normal"/>
    <w:link w:val="TitleChar"/>
    <w:uiPriority w:val="10"/>
    <w:qFormat/>
    <w:rsid w:val="00880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98E"/>
    <w:pPr>
      <w:spacing w:before="160"/>
      <w:jc w:val="center"/>
    </w:pPr>
    <w:rPr>
      <w:i/>
      <w:iCs/>
      <w:color w:val="404040" w:themeColor="text1" w:themeTint="BF"/>
    </w:rPr>
  </w:style>
  <w:style w:type="character" w:customStyle="1" w:styleId="QuoteChar">
    <w:name w:val="Quote Char"/>
    <w:basedOn w:val="DefaultParagraphFont"/>
    <w:link w:val="Quote"/>
    <w:uiPriority w:val="29"/>
    <w:rsid w:val="0088098E"/>
    <w:rPr>
      <w:i/>
      <w:iCs/>
      <w:color w:val="404040" w:themeColor="text1" w:themeTint="BF"/>
    </w:rPr>
  </w:style>
  <w:style w:type="paragraph" w:styleId="ListParagraph">
    <w:name w:val="List Paragraph"/>
    <w:basedOn w:val="Normal"/>
    <w:uiPriority w:val="34"/>
    <w:qFormat/>
    <w:rsid w:val="0088098E"/>
    <w:pPr>
      <w:ind w:left="720"/>
      <w:contextualSpacing/>
    </w:pPr>
  </w:style>
  <w:style w:type="character" w:styleId="IntenseEmphasis">
    <w:name w:val="Intense Emphasis"/>
    <w:basedOn w:val="DefaultParagraphFont"/>
    <w:uiPriority w:val="21"/>
    <w:qFormat/>
    <w:rsid w:val="0088098E"/>
    <w:rPr>
      <w:i/>
      <w:iCs/>
      <w:color w:val="2F5496" w:themeColor="accent1" w:themeShade="BF"/>
    </w:rPr>
  </w:style>
  <w:style w:type="paragraph" w:styleId="IntenseQuote">
    <w:name w:val="Intense Quote"/>
    <w:basedOn w:val="Normal"/>
    <w:next w:val="Normal"/>
    <w:link w:val="IntenseQuoteChar"/>
    <w:uiPriority w:val="30"/>
    <w:qFormat/>
    <w:rsid w:val="008809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098E"/>
    <w:rPr>
      <w:i/>
      <w:iCs/>
      <w:color w:val="2F5496" w:themeColor="accent1" w:themeShade="BF"/>
    </w:rPr>
  </w:style>
  <w:style w:type="character" w:styleId="IntenseReference">
    <w:name w:val="Intense Reference"/>
    <w:basedOn w:val="DefaultParagraphFont"/>
    <w:uiPriority w:val="32"/>
    <w:qFormat/>
    <w:rsid w:val="0088098E"/>
    <w:rPr>
      <w:b/>
      <w:bCs/>
      <w:smallCaps/>
      <w:color w:val="2F5496" w:themeColor="accent1" w:themeShade="BF"/>
      <w:spacing w:val="5"/>
    </w:rPr>
  </w:style>
  <w:style w:type="character" w:styleId="Hyperlink">
    <w:name w:val="Hyperlink"/>
    <w:basedOn w:val="DefaultParagraphFont"/>
    <w:uiPriority w:val="99"/>
    <w:unhideWhenUsed/>
    <w:rsid w:val="001E4172"/>
    <w:rPr>
      <w:color w:val="0563C1" w:themeColor="hyperlink"/>
      <w:u w:val="single"/>
    </w:rPr>
  </w:style>
  <w:style w:type="character" w:styleId="UnresolvedMention">
    <w:name w:val="Unresolved Mention"/>
    <w:basedOn w:val="DefaultParagraphFont"/>
    <w:uiPriority w:val="99"/>
    <w:semiHidden/>
    <w:unhideWhenUsed/>
    <w:rsid w:val="001E4172"/>
    <w:rPr>
      <w:color w:val="605E5C"/>
      <w:shd w:val="clear" w:color="auto" w:fill="E1DFDD"/>
    </w:rPr>
  </w:style>
  <w:style w:type="paragraph" w:styleId="Header">
    <w:name w:val="header"/>
    <w:basedOn w:val="Normal"/>
    <w:link w:val="HeaderChar"/>
    <w:uiPriority w:val="99"/>
    <w:unhideWhenUsed/>
    <w:rsid w:val="00C33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DED"/>
  </w:style>
  <w:style w:type="paragraph" w:styleId="Footer">
    <w:name w:val="footer"/>
    <w:basedOn w:val="Normal"/>
    <w:link w:val="FooterChar"/>
    <w:uiPriority w:val="99"/>
    <w:unhideWhenUsed/>
    <w:rsid w:val="00C33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59987">
      <w:bodyDiv w:val="1"/>
      <w:marLeft w:val="0"/>
      <w:marRight w:val="0"/>
      <w:marTop w:val="0"/>
      <w:marBottom w:val="0"/>
      <w:divBdr>
        <w:top w:val="none" w:sz="0" w:space="0" w:color="auto"/>
        <w:left w:val="none" w:sz="0" w:space="0" w:color="auto"/>
        <w:bottom w:val="none" w:sz="0" w:space="0" w:color="auto"/>
        <w:right w:val="none" w:sz="0" w:space="0" w:color="auto"/>
      </w:divBdr>
    </w:div>
    <w:div w:id="70006351">
      <w:bodyDiv w:val="1"/>
      <w:marLeft w:val="0"/>
      <w:marRight w:val="0"/>
      <w:marTop w:val="0"/>
      <w:marBottom w:val="0"/>
      <w:divBdr>
        <w:top w:val="none" w:sz="0" w:space="0" w:color="auto"/>
        <w:left w:val="none" w:sz="0" w:space="0" w:color="auto"/>
        <w:bottom w:val="none" w:sz="0" w:space="0" w:color="auto"/>
        <w:right w:val="none" w:sz="0" w:space="0" w:color="auto"/>
      </w:divBdr>
    </w:div>
    <w:div w:id="84039384">
      <w:bodyDiv w:val="1"/>
      <w:marLeft w:val="0"/>
      <w:marRight w:val="0"/>
      <w:marTop w:val="0"/>
      <w:marBottom w:val="0"/>
      <w:divBdr>
        <w:top w:val="none" w:sz="0" w:space="0" w:color="auto"/>
        <w:left w:val="none" w:sz="0" w:space="0" w:color="auto"/>
        <w:bottom w:val="none" w:sz="0" w:space="0" w:color="auto"/>
        <w:right w:val="none" w:sz="0" w:space="0" w:color="auto"/>
      </w:divBdr>
    </w:div>
    <w:div w:id="231351133">
      <w:bodyDiv w:val="1"/>
      <w:marLeft w:val="0"/>
      <w:marRight w:val="0"/>
      <w:marTop w:val="0"/>
      <w:marBottom w:val="0"/>
      <w:divBdr>
        <w:top w:val="none" w:sz="0" w:space="0" w:color="auto"/>
        <w:left w:val="none" w:sz="0" w:space="0" w:color="auto"/>
        <w:bottom w:val="none" w:sz="0" w:space="0" w:color="auto"/>
        <w:right w:val="none" w:sz="0" w:space="0" w:color="auto"/>
      </w:divBdr>
    </w:div>
    <w:div w:id="291177095">
      <w:bodyDiv w:val="1"/>
      <w:marLeft w:val="0"/>
      <w:marRight w:val="0"/>
      <w:marTop w:val="0"/>
      <w:marBottom w:val="0"/>
      <w:divBdr>
        <w:top w:val="none" w:sz="0" w:space="0" w:color="auto"/>
        <w:left w:val="none" w:sz="0" w:space="0" w:color="auto"/>
        <w:bottom w:val="none" w:sz="0" w:space="0" w:color="auto"/>
        <w:right w:val="none" w:sz="0" w:space="0" w:color="auto"/>
      </w:divBdr>
    </w:div>
    <w:div w:id="328873922">
      <w:bodyDiv w:val="1"/>
      <w:marLeft w:val="0"/>
      <w:marRight w:val="0"/>
      <w:marTop w:val="0"/>
      <w:marBottom w:val="0"/>
      <w:divBdr>
        <w:top w:val="none" w:sz="0" w:space="0" w:color="auto"/>
        <w:left w:val="none" w:sz="0" w:space="0" w:color="auto"/>
        <w:bottom w:val="none" w:sz="0" w:space="0" w:color="auto"/>
        <w:right w:val="none" w:sz="0" w:space="0" w:color="auto"/>
      </w:divBdr>
    </w:div>
    <w:div w:id="378827010">
      <w:bodyDiv w:val="1"/>
      <w:marLeft w:val="0"/>
      <w:marRight w:val="0"/>
      <w:marTop w:val="0"/>
      <w:marBottom w:val="0"/>
      <w:divBdr>
        <w:top w:val="none" w:sz="0" w:space="0" w:color="auto"/>
        <w:left w:val="none" w:sz="0" w:space="0" w:color="auto"/>
        <w:bottom w:val="none" w:sz="0" w:space="0" w:color="auto"/>
        <w:right w:val="none" w:sz="0" w:space="0" w:color="auto"/>
      </w:divBdr>
    </w:div>
    <w:div w:id="451437868">
      <w:bodyDiv w:val="1"/>
      <w:marLeft w:val="0"/>
      <w:marRight w:val="0"/>
      <w:marTop w:val="0"/>
      <w:marBottom w:val="0"/>
      <w:divBdr>
        <w:top w:val="none" w:sz="0" w:space="0" w:color="auto"/>
        <w:left w:val="none" w:sz="0" w:space="0" w:color="auto"/>
        <w:bottom w:val="none" w:sz="0" w:space="0" w:color="auto"/>
        <w:right w:val="none" w:sz="0" w:space="0" w:color="auto"/>
      </w:divBdr>
    </w:div>
    <w:div w:id="486670474">
      <w:bodyDiv w:val="1"/>
      <w:marLeft w:val="0"/>
      <w:marRight w:val="0"/>
      <w:marTop w:val="0"/>
      <w:marBottom w:val="0"/>
      <w:divBdr>
        <w:top w:val="none" w:sz="0" w:space="0" w:color="auto"/>
        <w:left w:val="none" w:sz="0" w:space="0" w:color="auto"/>
        <w:bottom w:val="none" w:sz="0" w:space="0" w:color="auto"/>
        <w:right w:val="none" w:sz="0" w:space="0" w:color="auto"/>
      </w:divBdr>
    </w:div>
    <w:div w:id="495415776">
      <w:bodyDiv w:val="1"/>
      <w:marLeft w:val="0"/>
      <w:marRight w:val="0"/>
      <w:marTop w:val="0"/>
      <w:marBottom w:val="0"/>
      <w:divBdr>
        <w:top w:val="none" w:sz="0" w:space="0" w:color="auto"/>
        <w:left w:val="none" w:sz="0" w:space="0" w:color="auto"/>
        <w:bottom w:val="none" w:sz="0" w:space="0" w:color="auto"/>
        <w:right w:val="none" w:sz="0" w:space="0" w:color="auto"/>
      </w:divBdr>
    </w:div>
    <w:div w:id="609553134">
      <w:bodyDiv w:val="1"/>
      <w:marLeft w:val="0"/>
      <w:marRight w:val="0"/>
      <w:marTop w:val="0"/>
      <w:marBottom w:val="0"/>
      <w:divBdr>
        <w:top w:val="none" w:sz="0" w:space="0" w:color="auto"/>
        <w:left w:val="none" w:sz="0" w:space="0" w:color="auto"/>
        <w:bottom w:val="none" w:sz="0" w:space="0" w:color="auto"/>
        <w:right w:val="none" w:sz="0" w:space="0" w:color="auto"/>
      </w:divBdr>
    </w:div>
    <w:div w:id="646936509">
      <w:bodyDiv w:val="1"/>
      <w:marLeft w:val="0"/>
      <w:marRight w:val="0"/>
      <w:marTop w:val="0"/>
      <w:marBottom w:val="0"/>
      <w:divBdr>
        <w:top w:val="none" w:sz="0" w:space="0" w:color="auto"/>
        <w:left w:val="none" w:sz="0" w:space="0" w:color="auto"/>
        <w:bottom w:val="none" w:sz="0" w:space="0" w:color="auto"/>
        <w:right w:val="none" w:sz="0" w:space="0" w:color="auto"/>
      </w:divBdr>
    </w:div>
    <w:div w:id="817722671">
      <w:bodyDiv w:val="1"/>
      <w:marLeft w:val="0"/>
      <w:marRight w:val="0"/>
      <w:marTop w:val="0"/>
      <w:marBottom w:val="0"/>
      <w:divBdr>
        <w:top w:val="none" w:sz="0" w:space="0" w:color="auto"/>
        <w:left w:val="none" w:sz="0" w:space="0" w:color="auto"/>
        <w:bottom w:val="none" w:sz="0" w:space="0" w:color="auto"/>
        <w:right w:val="none" w:sz="0" w:space="0" w:color="auto"/>
      </w:divBdr>
    </w:div>
    <w:div w:id="902250500">
      <w:bodyDiv w:val="1"/>
      <w:marLeft w:val="0"/>
      <w:marRight w:val="0"/>
      <w:marTop w:val="0"/>
      <w:marBottom w:val="0"/>
      <w:divBdr>
        <w:top w:val="none" w:sz="0" w:space="0" w:color="auto"/>
        <w:left w:val="none" w:sz="0" w:space="0" w:color="auto"/>
        <w:bottom w:val="none" w:sz="0" w:space="0" w:color="auto"/>
        <w:right w:val="none" w:sz="0" w:space="0" w:color="auto"/>
      </w:divBdr>
    </w:div>
    <w:div w:id="935862749">
      <w:bodyDiv w:val="1"/>
      <w:marLeft w:val="0"/>
      <w:marRight w:val="0"/>
      <w:marTop w:val="0"/>
      <w:marBottom w:val="0"/>
      <w:divBdr>
        <w:top w:val="none" w:sz="0" w:space="0" w:color="auto"/>
        <w:left w:val="none" w:sz="0" w:space="0" w:color="auto"/>
        <w:bottom w:val="none" w:sz="0" w:space="0" w:color="auto"/>
        <w:right w:val="none" w:sz="0" w:space="0" w:color="auto"/>
      </w:divBdr>
    </w:div>
    <w:div w:id="1080905189">
      <w:bodyDiv w:val="1"/>
      <w:marLeft w:val="0"/>
      <w:marRight w:val="0"/>
      <w:marTop w:val="0"/>
      <w:marBottom w:val="0"/>
      <w:divBdr>
        <w:top w:val="none" w:sz="0" w:space="0" w:color="auto"/>
        <w:left w:val="none" w:sz="0" w:space="0" w:color="auto"/>
        <w:bottom w:val="none" w:sz="0" w:space="0" w:color="auto"/>
        <w:right w:val="none" w:sz="0" w:space="0" w:color="auto"/>
      </w:divBdr>
    </w:div>
    <w:div w:id="1157452562">
      <w:bodyDiv w:val="1"/>
      <w:marLeft w:val="0"/>
      <w:marRight w:val="0"/>
      <w:marTop w:val="0"/>
      <w:marBottom w:val="0"/>
      <w:divBdr>
        <w:top w:val="none" w:sz="0" w:space="0" w:color="auto"/>
        <w:left w:val="none" w:sz="0" w:space="0" w:color="auto"/>
        <w:bottom w:val="none" w:sz="0" w:space="0" w:color="auto"/>
        <w:right w:val="none" w:sz="0" w:space="0" w:color="auto"/>
      </w:divBdr>
    </w:div>
    <w:div w:id="1242327831">
      <w:bodyDiv w:val="1"/>
      <w:marLeft w:val="0"/>
      <w:marRight w:val="0"/>
      <w:marTop w:val="0"/>
      <w:marBottom w:val="0"/>
      <w:divBdr>
        <w:top w:val="none" w:sz="0" w:space="0" w:color="auto"/>
        <w:left w:val="none" w:sz="0" w:space="0" w:color="auto"/>
        <w:bottom w:val="none" w:sz="0" w:space="0" w:color="auto"/>
        <w:right w:val="none" w:sz="0" w:space="0" w:color="auto"/>
      </w:divBdr>
    </w:div>
    <w:div w:id="1361467587">
      <w:bodyDiv w:val="1"/>
      <w:marLeft w:val="0"/>
      <w:marRight w:val="0"/>
      <w:marTop w:val="0"/>
      <w:marBottom w:val="0"/>
      <w:divBdr>
        <w:top w:val="none" w:sz="0" w:space="0" w:color="auto"/>
        <w:left w:val="none" w:sz="0" w:space="0" w:color="auto"/>
        <w:bottom w:val="none" w:sz="0" w:space="0" w:color="auto"/>
        <w:right w:val="none" w:sz="0" w:space="0" w:color="auto"/>
      </w:divBdr>
    </w:div>
    <w:div w:id="1561868260">
      <w:bodyDiv w:val="1"/>
      <w:marLeft w:val="0"/>
      <w:marRight w:val="0"/>
      <w:marTop w:val="0"/>
      <w:marBottom w:val="0"/>
      <w:divBdr>
        <w:top w:val="none" w:sz="0" w:space="0" w:color="auto"/>
        <w:left w:val="none" w:sz="0" w:space="0" w:color="auto"/>
        <w:bottom w:val="none" w:sz="0" w:space="0" w:color="auto"/>
        <w:right w:val="none" w:sz="0" w:space="0" w:color="auto"/>
      </w:divBdr>
    </w:div>
    <w:div w:id="1602300436">
      <w:bodyDiv w:val="1"/>
      <w:marLeft w:val="0"/>
      <w:marRight w:val="0"/>
      <w:marTop w:val="0"/>
      <w:marBottom w:val="0"/>
      <w:divBdr>
        <w:top w:val="none" w:sz="0" w:space="0" w:color="auto"/>
        <w:left w:val="none" w:sz="0" w:space="0" w:color="auto"/>
        <w:bottom w:val="none" w:sz="0" w:space="0" w:color="auto"/>
        <w:right w:val="none" w:sz="0" w:space="0" w:color="auto"/>
      </w:divBdr>
    </w:div>
    <w:div w:id="1690370756">
      <w:bodyDiv w:val="1"/>
      <w:marLeft w:val="0"/>
      <w:marRight w:val="0"/>
      <w:marTop w:val="0"/>
      <w:marBottom w:val="0"/>
      <w:divBdr>
        <w:top w:val="none" w:sz="0" w:space="0" w:color="auto"/>
        <w:left w:val="none" w:sz="0" w:space="0" w:color="auto"/>
        <w:bottom w:val="none" w:sz="0" w:space="0" w:color="auto"/>
        <w:right w:val="none" w:sz="0" w:space="0" w:color="auto"/>
      </w:divBdr>
    </w:div>
    <w:div w:id="1775247707">
      <w:bodyDiv w:val="1"/>
      <w:marLeft w:val="0"/>
      <w:marRight w:val="0"/>
      <w:marTop w:val="0"/>
      <w:marBottom w:val="0"/>
      <w:divBdr>
        <w:top w:val="none" w:sz="0" w:space="0" w:color="auto"/>
        <w:left w:val="none" w:sz="0" w:space="0" w:color="auto"/>
        <w:bottom w:val="none" w:sz="0" w:space="0" w:color="auto"/>
        <w:right w:val="none" w:sz="0" w:space="0" w:color="auto"/>
      </w:divBdr>
    </w:div>
    <w:div w:id="1786194615">
      <w:bodyDiv w:val="1"/>
      <w:marLeft w:val="0"/>
      <w:marRight w:val="0"/>
      <w:marTop w:val="0"/>
      <w:marBottom w:val="0"/>
      <w:divBdr>
        <w:top w:val="none" w:sz="0" w:space="0" w:color="auto"/>
        <w:left w:val="none" w:sz="0" w:space="0" w:color="auto"/>
        <w:bottom w:val="none" w:sz="0" w:space="0" w:color="auto"/>
        <w:right w:val="none" w:sz="0" w:space="0" w:color="auto"/>
      </w:divBdr>
    </w:div>
    <w:div w:id="1848863378">
      <w:bodyDiv w:val="1"/>
      <w:marLeft w:val="0"/>
      <w:marRight w:val="0"/>
      <w:marTop w:val="0"/>
      <w:marBottom w:val="0"/>
      <w:divBdr>
        <w:top w:val="none" w:sz="0" w:space="0" w:color="auto"/>
        <w:left w:val="none" w:sz="0" w:space="0" w:color="auto"/>
        <w:bottom w:val="none" w:sz="0" w:space="0" w:color="auto"/>
        <w:right w:val="none" w:sz="0" w:space="0" w:color="auto"/>
      </w:divBdr>
    </w:div>
    <w:div w:id="1962951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do.ascd.org/lmscourses/pd13oc005/media/formativeassessmentandccswithelaliteracymod_3-reading3.pdf" TargetMode="External"/><Relationship Id="rId18" Type="http://schemas.openxmlformats.org/officeDocument/2006/relationships/hyperlink" Target="https://www.simplypsychology.org/zone-of-proximal-development.html" TargetMode="External"/><Relationship Id="rId26" Type="http://schemas.openxmlformats.org/officeDocument/2006/relationships/hyperlink" Target="https://doi.org/10.1016/B978-0-12-387691-1.00002-8" TargetMode="External"/><Relationship Id="rId3" Type="http://schemas.openxmlformats.org/officeDocument/2006/relationships/styles" Target="styles.xml"/><Relationship Id="rId21" Type="http://schemas.openxmlformats.org/officeDocument/2006/relationships/hyperlink" Target="https://www.monash.edu/education/teachspace/articles/five-ways-to-use-positive-behaviour-support-strategies-in-your-classroom" TargetMode="External"/><Relationship Id="rId7" Type="http://schemas.openxmlformats.org/officeDocument/2006/relationships/endnotes" Target="endnotes.xml"/><Relationship Id="rId12" Type="http://schemas.openxmlformats.org/officeDocument/2006/relationships/hyperlink" Target="https://estyn.gov.wales/improvement-resources/school-support-for-children-with-adverse-childhood-experiences/" TargetMode="External"/><Relationship Id="rId17" Type="http://schemas.openxmlformats.org/officeDocument/2006/relationships/hyperlink" Target="https://familiesaspartners.org/wp-content/uploads/I-do-You-do-We-do.pdf" TargetMode="External"/><Relationship Id="rId25" Type="http://schemas.openxmlformats.org/officeDocument/2006/relationships/hyperlink" Target="https://www.verywellmind.com/what-is-reciprocal-determinism-2795907"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nclusiveteach.com/2024/06/07/integrating-sensory-activities-in-the-classroom/" TargetMode="External"/><Relationship Id="rId20" Type="http://schemas.openxmlformats.org/officeDocument/2006/relationships/hyperlink" Target="https://www.teachermagazine.com/au_en/articles/john-fleming-explicit-instruction-myths-and-strategies" TargetMode="External"/><Relationship Id="rId29" Type="http://schemas.openxmlformats.org/officeDocument/2006/relationships/hyperlink" Target="https://pmc.ncbi.nlm.nih.gov/articles/PMC38586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endowmentfoundation.org.uk/news/moving-from-differentiation-to-adaptive-teaching" TargetMode="External"/><Relationship Id="rId24" Type="http://schemas.openxmlformats.org/officeDocument/2006/relationships/hyperlink" Target="https://positivepsychology.com/social-learning-thaeory-bandura/"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ec-ed.co.uk/content/best-practice/i-do-we-do-you-do-learning-more-with-metacognition" TargetMode="External"/><Relationship Id="rId23" Type="http://schemas.openxmlformats.org/officeDocument/2006/relationships/hyperlink" Target="https://news.harvard.edu/gazette/story/2019/09/study-shows-that-students-learn-more-when-taking-part-in-classrooms-that-employ-active-learning-strategies/" TargetMode="External"/><Relationship Id="rId28" Type="http://schemas.openxmlformats.org/officeDocument/2006/relationships/hyperlink" Target="https://www.gov.wales/sites/default/files/publications/2018-12/practical-approaches-to-behaviour-management-in-the-classroom-a-handbook-for-classroom-teachers-in-primary-schools.pdf" TargetMode="External"/><Relationship Id="rId10" Type="http://schemas.openxmlformats.org/officeDocument/2006/relationships/hyperlink" Target="https://activesen.co.uk/sen-schools/a-guide-to-understanding-pupil-referral-units-and-supporting-your-childs-education/" TargetMode="External"/><Relationship Id="rId19" Type="http://schemas.openxmlformats.org/officeDocument/2006/relationships/hyperlink" Target="https://www.simplypsychology.org/carl-rogers.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114/jets.v7i12.4491" TargetMode="External"/><Relationship Id="rId22" Type="http://schemas.openxmlformats.org/officeDocument/2006/relationships/hyperlink" Target="https://positivepsychology.com/piaget-stages-theory/" TargetMode="External"/><Relationship Id="rId27" Type="http://schemas.openxmlformats.org/officeDocument/2006/relationships/hyperlink" Target="https://www.teachervision.com/problem-solving/think-aloud-strategy" TargetMode="External"/><Relationship Id="rId30" Type="http://schemas.openxmlformats.org/officeDocument/2006/relationships/header" Target="header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76324-B4AC-4FAE-8C2D-C874E633D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2558</Words>
  <Characters>17040</Characters>
  <Application>Microsoft Office Word</Application>
  <DocSecurity>0</DocSecurity>
  <Lines>270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Oddy (Ceredigion Pupil Referral Service)</dc:creator>
  <cp:keywords/>
  <dc:description/>
  <cp:lastModifiedBy>Elinor Oddy (2115749)</cp:lastModifiedBy>
  <cp:revision>3</cp:revision>
  <dcterms:created xsi:type="dcterms:W3CDTF">2024-11-01T11:35:00Z</dcterms:created>
  <dcterms:modified xsi:type="dcterms:W3CDTF">2024-11-01T11:40:00Z</dcterms:modified>
</cp:coreProperties>
</file>