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sz w:val="24"/>
          <w:szCs w:val="24"/>
          <w:u w:val="single"/>
          <w:rtl w:val="0"/>
        </w:rPr>
        <w:t xml:space="preserve">Approaching teaching dance that fosters healthy beheaviors</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Dance is seen as a beautiful artform. It’s elegance and grace has touched audiences for years. What lurks below the surface is perhaps something far more ugly. The dance community has many dancers within it that struggle from mental health issues due to working in an environment that promotes unhealthy body image stereotypes. The best way to avoid dancers developing these unhealthy habits and ideals, starts with the teachers. How can dance instructors plan to provide support for their students in a trauma informed way in regards to eating disorders and co-occurring mental health concerns in a dance community that historically fosters unhealthy behaviors? </w:t>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This topic has remained important to me throughout my life as a dancer. I’ve seen these toxic dance ideals in this community negatively affect both myself and friends around me. It is all too common for dancers to develop anxiety and eating disorders such as anorexia and bulimia when faced with the pressure to be the perfect dancer. In 2013, the </w:t>
      </w:r>
      <w:r w:rsidDel="00000000" w:rsidR="00000000" w:rsidRPr="00000000">
        <w:rPr>
          <w:rFonts w:ascii="Times New Roman" w:cs="Times New Roman" w:eastAsia="Times New Roman" w:hAnsi="Times New Roman"/>
          <w:i w:val="1"/>
          <w:sz w:val="24"/>
          <w:szCs w:val="24"/>
          <w:rtl w:val="0"/>
        </w:rPr>
        <w:t xml:space="preserve">European Eating Disorders Review</w:t>
      </w:r>
      <w:r w:rsidDel="00000000" w:rsidR="00000000" w:rsidRPr="00000000">
        <w:rPr>
          <w:rFonts w:ascii="Times New Roman" w:cs="Times New Roman" w:eastAsia="Times New Roman" w:hAnsi="Times New Roman"/>
          <w:sz w:val="24"/>
          <w:szCs w:val="24"/>
          <w:rtl w:val="0"/>
        </w:rPr>
        <w:t xml:space="preserve"> published a study titled, “Prevalence of Eating Disorders amongst Dancers: A Systemic Review and Meta-Analysis'' set out to research the rates of ballet dancers with eating disorders. It was eventually concluded that “[...]dancers had a three times higher risk of suffering from eating disorders, particularly anorexia nervosa and EDNOS [Eating Disorder Not Otherwise Specified]” (Arcelus, Witcomb, Mitchell 2013 p. 92-101). With studies like this, it becomes obvious that dancers face an unhealthy amount of pressure for perfection, driving them to harmful extremes to reach those heights. </w:t>
      </w:r>
    </w:p>
    <w:p w:rsidR="00000000" w:rsidDel="00000000" w:rsidP="00000000" w:rsidRDefault="00000000" w:rsidRPr="00000000" w14:paraId="00000005">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I’ve heard more times than I can count teachers working their students hard while telling them that there will always be someone better than themselves. This toxicity in the dance community is harmful to dancers' mental health when they are tormented with the thought that their best will never be enough. In recent years, dancers have slowly come forward to acknowledge that things are not perfect. Dancers have started to call out this toxic environment more aggressively, but change comes slowly. While the dance community has come far in terms of mental health, it hasn’t always been so progressive. </w:t>
      </w:r>
    </w:p>
    <w:p w:rsidR="00000000" w:rsidDel="00000000" w:rsidP="00000000" w:rsidRDefault="00000000" w:rsidRPr="00000000" w14:paraId="00000006">
      <w:pPr>
        <w:ind w:firstLine="72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sz w:val="24"/>
          <w:szCs w:val="24"/>
          <w:rtl w:val="0"/>
        </w:rPr>
        <w:t xml:space="preserve">This toxic way of teachers treating dancers this way can be traced all the way back to the early 1900’s when George Balanchine presented what the ideal dancer body should look like. His ballet muses were those dancers that were tall with long legs and arms and narrow hips. He also implemented a strict, militaristic hierarchy consisting of corps, soloists, and principal dancers that sti</w:t>
      </w:r>
      <w:r w:rsidDel="00000000" w:rsidR="00000000" w:rsidRPr="00000000">
        <w:rPr>
          <w:rFonts w:ascii="Times New Roman" w:cs="Times New Roman" w:eastAsia="Times New Roman" w:hAnsi="Times New Roman"/>
          <w:sz w:val="24"/>
          <w:szCs w:val="24"/>
          <w:rtl w:val="0"/>
        </w:rPr>
        <w:t xml:space="preserve">ll persists today. His toxic ballet ideals seeped into the community and has stayed that way all the way into today. In Dierdre Kelly’s book, “</w:t>
      </w:r>
      <w:r w:rsidDel="00000000" w:rsidR="00000000" w:rsidRPr="00000000">
        <w:rPr>
          <w:rFonts w:ascii="Times New Roman" w:cs="Times New Roman" w:eastAsia="Times New Roman" w:hAnsi="Times New Roman"/>
          <w:color w:val="0f1111"/>
          <w:sz w:val="24"/>
          <w:szCs w:val="24"/>
          <w:rtl w:val="0"/>
        </w:rPr>
        <w:t xml:space="preserve">Ballerina: Sex, Scandal, and Suffering Behind the Symbol of Perfection” she speaks about how harmful of an impact Balanchine had on the community.</w:t>
      </w:r>
    </w:p>
    <w:p w:rsidR="00000000" w:rsidDel="00000000" w:rsidP="00000000" w:rsidRDefault="00000000" w:rsidRPr="00000000" w14:paraId="00000007">
      <w:pPr>
        <w:ind w:firstLine="72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r>
    </w:p>
    <w:p w:rsidR="00000000" w:rsidDel="00000000" w:rsidP="00000000" w:rsidRDefault="00000000" w:rsidRPr="00000000" w14:paraId="00000008">
      <w:pPr>
        <w:ind w:left="72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Balanchine intensified the tyranny of artistic director and sparked the epidemic of eating disorders arising from his preference for lean and leggy ballerinas. Balanchine claimed to idolize ballerinas and publically called them his muse. But behind the scenes, he subtly and systematically degraded them, denying them sex (unless it was with him) and sustenance, both in the form of food and domestic fulfillment (Kelly 2012, p. 129–130).</w:t>
      </w:r>
    </w:p>
    <w:p w:rsidR="00000000" w:rsidDel="00000000" w:rsidP="00000000" w:rsidRDefault="00000000" w:rsidRPr="00000000" w14:paraId="00000009">
      <w:pPr>
        <w:ind w:left="0" w:firstLine="0"/>
        <w:rPr>
          <w:rFonts w:ascii="Times New Roman" w:cs="Times New Roman" w:eastAsia="Times New Roman" w:hAnsi="Times New Roman"/>
          <w:color w:val="0f1111"/>
          <w:sz w:val="24"/>
          <w:szCs w:val="24"/>
        </w:rPr>
      </w:pPr>
      <w:r w:rsidDel="00000000" w:rsidR="00000000" w:rsidRPr="00000000">
        <w:rPr>
          <w:rtl w:val="0"/>
        </w:rPr>
      </w:r>
    </w:p>
    <w:p w:rsidR="00000000" w:rsidDel="00000000" w:rsidP="00000000" w:rsidRDefault="00000000" w:rsidRPr="00000000" w14:paraId="0000000A">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t xml:space="preserve">Balanchine not only pushed the boundaries of what ballet dance could be, but also pushed the boundaries of artistic director and company members. He controlled his dancers in a tyrannical way that caused stress on his dancers. Balanchine is praised as the father of American ballet but he also created an environment for his dancers that would persist years down the line all the way into today’s traditional ballet culture. His ideal dancer body would transfer to all aspects of dance, infecting the world’s dance community with toxic body image ideals.</w:t>
      </w:r>
    </w:p>
    <w:p w:rsidR="00000000" w:rsidDel="00000000" w:rsidP="00000000" w:rsidRDefault="00000000" w:rsidRPr="00000000" w14:paraId="0000000B">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t xml:space="preserve">Dance isn’t all bad, though. It has its many positive aspects as well. Being both a physical and creative activity, dance has its benefits. It fills the participant with energy, fulfilling the need for a sense of community and camaraderie with fellow dancers. Dance has also proven to have a positive outcome on those with depression. A journal titled </w:t>
      </w:r>
      <w:r w:rsidDel="00000000" w:rsidR="00000000" w:rsidRPr="00000000">
        <w:rPr>
          <w:rFonts w:ascii="Times New Roman" w:cs="Times New Roman" w:eastAsia="Times New Roman" w:hAnsi="Times New Roman"/>
          <w:i w:val="1"/>
          <w:color w:val="0f1111"/>
          <w:sz w:val="24"/>
          <w:szCs w:val="24"/>
          <w:rtl w:val="0"/>
        </w:rPr>
        <w:t xml:space="preserve">Body, Movement and Dance in Psychotherapy</w:t>
      </w:r>
      <w:r w:rsidDel="00000000" w:rsidR="00000000" w:rsidRPr="00000000">
        <w:rPr>
          <w:rFonts w:ascii="Times New Roman" w:cs="Times New Roman" w:eastAsia="Times New Roman" w:hAnsi="Times New Roman"/>
          <w:color w:val="0f1111"/>
          <w:sz w:val="24"/>
          <w:szCs w:val="24"/>
          <w:rtl w:val="0"/>
        </w:rPr>
        <w:t xml:space="preserve"> released an article called, “Dance as a treatment for neurological disorders” where they stated that dance had a positive impact on people with Depression, Dementia, and Parkinsons. In the section dedicated to how dance affected those with depression, it is stated, </w:t>
      </w:r>
    </w:p>
    <w:p w:rsidR="00000000" w:rsidDel="00000000" w:rsidP="00000000" w:rsidRDefault="00000000" w:rsidRPr="00000000" w14:paraId="0000000C">
      <w:pPr>
        <w:ind w:left="0" w:firstLine="0"/>
        <w:rPr>
          <w:rFonts w:ascii="Times New Roman" w:cs="Times New Roman" w:eastAsia="Times New Roman" w:hAnsi="Times New Roman"/>
          <w:color w:val="0f1111"/>
          <w:sz w:val="24"/>
          <w:szCs w:val="24"/>
        </w:rPr>
      </w:pPr>
      <w:r w:rsidDel="00000000" w:rsidR="00000000" w:rsidRPr="00000000">
        <w:rPr>
          <w:rtl w:val="0"/>
        </w:rPr>
      </w:r>
    </w:p>
    <w:p w:rsidR="00000000" w:rsidDel="00000000" w:rsidP="00000000" w:rsidRDefault="00000000" w:rsidRPr="00000000" w14:paraId="0000000D">
      <w:pPr>
        <w:ind w:left="72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“[...]they found that negative psychological symptoms were significantly reduced, and serotonin increased significantly. Depression has been associated with low levels of serotonin, which is thought to play a role in mood and feelings of physical well-being. [...] Further, dance has been shown to decrease symptoms of depression such as anxiety and seclusion[...]” (Lossing, Moore, Zuhl 2016 p. 10-11). </w:t>
      </w:r>
    </w:p>
    <w:p w:rsidR="00000000" w:rsidDel="00000000" w:rsidP="00000000" w:rsidRDefault="00000000" w:rsidRPr="00000000" w14:paraId="0000000E">
      <w:pPr>
        <w:ind w:left="720" w:firstLine="0"/>
        <w:rPr>
          <w:rFonts w:ascii="Times New Roman" w:cs="Times New Roman" w:eastAsia="Times New Roman" w:hAnsi="Times New Roman"/>
          <w:color w:val="0f1111"/>
          <w:sz w:val="24"/>
          <w:szCs w:val="24"/>
        </w:rPr>
      </w:pPr>
      <w:r w:rsidDel="00000000" w:rsidR="00000000" w:rsidRPr="00000000">
        <w:rPr>
          <w:rtl w:val="0"/>
        </w:rPr>
      </w:r>
    </w:p>
    <w:p w:rsidR="00000000" w:rsidDel="00000000" w:rsidP="00000000" w:rsidRDefault="00000000" w:rsidRPr="00000000" w14:paraId="0000000F">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t xml:space="preserve">With all the positive benefits dance has to offer, it’s clear that the dance community is worth fixing. So where does one start when trying to repair the toxicity that has infected the dance community? It begins with dance instructors. If teachers can be more aware while teaching their students, both new and more experienced, I believe it will lead to a more positive experience for the dancers. In my experience, the best encounters I’ve had with dance instructors have been those who prioritize the mental wellbeing of their students; teachers who are aware that the student has a life beyond class and don’t push harmful ideology that the only thing that should exist in a students life is dance. This, paired with making sure students are aware that dance is for all body types. Body size does not determine one’s ability to perform dance. The dance instructors that I have had that made a lasting toxic effect on me mentally have been those who comment on dancers weight, size, race, while comparing the students to other dancers in the room. Specifically, putting down bigger dancers and comparing them to thinner ones while praising the latter student. This creates a competitive atmosphere for the dancers; developing a false narrative that dancers should always strive to be better than others around them. </w:t>
      </w:r>
    </w:p>
    <w:p w:rsidR="00000000" w:rsidDel="00000000" w:rsidP="00000000" w:rsidRDefault="00000000" w:rsidRPr="00000000" w14:paraId="00000010">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t xml:space="preserve">Back to my original question, “How can dance instructors plan to provide support for their students in a trauma informed way in regards to eating disorders and co-occurring mental health concerns in a dance community that historically fosters unhealthy behaviors?” As someone who’s goal for their future is to be a dance teacher, this subject affects me directly. I want to make sure that as a dance instructor, I am not repeating the mistakes my past teachers made with me and many others like myself. I want to create a plan for dance instructors to answer this question. As my first step, I will be reaching out to some past instructors I’ve had that have had a positive impact on me, interviewing them to ask a myriad of questions of how they go about teaching while keeping the mental health of their students as a priority. I’ll be taking into account the ethics of the interviews, keeping the questions objective. If said instructors wish to remain anonymous, I will comply with their choice. With this being a sensitive topic, I’ll make sure to keep the questions clear of anything that might trigger anxiety, embarrassment, or stress. After the interviews, I will take the information I’ve been given from those who have put it into practice and begin to create my own plan for dance instructors to help tackle these big issues. I will create a detailed plan for a class that I will hold for other dancers, if Covid-19 allows. This plan will be keeping in mind the best way to approach dance in a trauma informed way to keep the mental health of the dancers safe. After the class, I will ask the dancers to fill out a questionnaire, asking a list of questions about if they felt supported during the class and any other comments they might have.</w:t>
      </w:r>
    </w:p>
    <w:p w:rsidR="00000000" w:rsidDel="00000000" w:rsidP="00000000" w:rsidRDefault="00000000" w:rsidRPr="00000000" w14:paraId="00000011">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t xml:space="preserve">My goal for the practical application of this project is to create a structured plan for dance instructors to follow and keep in mind while teaching their students. With the way things are right now, the bad experiences in dance far outweigh the good. Teachers need to be more aware of their students and know that their teaching methods have lasting effects on the mentality of their students. When recalling technique learned, dancers will inevitably think of the teachers who taught them those skills. It’s my goal that in future generations of dance, students will have more positive thoughts about the teachers who taught them instead of the traumatic memories that most dancers today have of past instructors.</w:t>
      </w:r>
    </w:p>
    <w:p w:rsidR="00000000" w:rsidDel="00000000" w:rsidP="00000000" w:rsidRDefault="00000000" w:rsidRPr="00000000" w14:paraId="00000012">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ab/>
        <w:t xml:space="preserve">At the end of my practical application, I will have conducted interviews to create a plan for a class that I will hold for other dancers. After receiving feedback from the students, I will be able to assess the success of my teachers plan and adjust accordingly. I will reference what worked with the students and what didn’t. Afterwards, I will have a plan to present that will be used to help support the mental health of dance students while in a class setting. </w:t>
      </w:r>
    </w:p>
    <w:p w:rsidR="00000000" w:rsidDel="00000000" w:rsidP="00000000" w:rsidRDefault="00000000" w:rsidRPr="00000000" w14:paraId="00000013">
      <w:pPr>
        <w:ind w:left="0" w:firstLine="0"/>
        <w:rPr>
          <w:rFonts w:ascii="Times New Roman" w:cs="Times New Roman" w:eastAsia="Times New Roman" w:hAnsi="Times New Roman"/>
          <w:color w:val="0f1111"/>
          <w:sz w:val="24"/>
          <w:szCs w:val="24"/>
        </w:rPr>
      </w:pPr>
      <w:r w:rsidDel="00000000" w:rsidR="00000000" w:rsidRPr="00000000">
        <w:rPr>
          <w:rtl w:val="0"/>
        </w:rPr>
      </w:r>
    </w:p>
    <w:p w:rsidR="00000000" w:rsidDel="00000000" w:rsidP="00000000" w:rsidRDefault="00000000" w:rsidRPr="00000000" w14:paraId="00000014">
      <w:pPr>
        <w:ind w:left="0" w:firstLine="0"/>
        <w:rPr>
          <w:rFonts w:ascii="Times New Roman" w:cs="Times New Roman" w:eastAsia="Times New Roman" w:hAnsi="Times New Roman"/>
          <w:color w:val="0f1111"/>
          <w:sz w:val="24"/>
          <w:szCs w:val="24"/>
        </w:rPr>
      </w:pPr>
      <w:r w:rsidDel="00000000" w:rsidR="00000000" w:rsidRPr="00000000">
        <w:rPr>
          <w:rtl w:val="0"/>
        </w:rPr>
      </w:r>
    </w:p>
    <w:p w:rsidR="00000000" w:rsidDel="00000000" w:rsidP="00000000" w:rsidRDefault="00000000" w:rsidRPr="00000000" w14:paraId="00000015">
      <w:pPr>
        <w:ind w:left="0" w:firstLine="0"/>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References:</w:t>
      </w:r>
    </w:p>
    <w:p w:rsidR="00000000" w:rsidDel="00000000" w:rsidP="00000000" w:rsidRDefault="00000000" w:rsidRPr="00000000" w14:paraId="00000016">
      <w:pPr>
        <w:ind w:left="0" w:firstLine="0"/>
        <w:rPr>
          <w:rFonts w:ascii="Times New Roman" w:cs="Times New Roman" w:eastAsia="Times New Roman" w:hAnsi="Times New Roman"/>
          <w:color w:val="0f1111"/>
          <w:sz w:val="24"/>
          <w:szCs w:val="24"/>
        </w:rPr>
      </w:pPr>
      <w:r w:rsidDel="00000000" w:rsidR="00000000" w:rsidRPr="00000000">
        <w:rPr>
          <w:rtl w:val="0"/>
        </w:rPr>
      </w:r>
    </w:p>
    <w:p w:rsidR="00000000" w:rsidDel="00000000" w:rsidP="00000000" w:rsidRDefault="00000000" w:rsidRPr="00000000" w14:paraId="00000017">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color w:val="0f1111"/>
          <w:sz w:val="24"/>
          <w:szCs w:val="24"/>
          <w:rtl w:val="0"/>
        </w:rPr>
        <w:t xml:space="preserve">Arcelus, J.; Witcomb, G.; Mitchell, A.; 2013 “Prevalence of eating disorders amongst dancers: a systemic review and meta-analysis”, </w:t>
      </w:r>
      <w:r w:rsidDel="00000000" w:rsidR="00000000" w:rsidRPr="00000000">
        <w:rPr>
          <w:rFonts w:ascii="Times New Roman" w:cs="Times New Roman" w:eastAsia="Times New Roman" w:hAnsi="Times New Roman"/>
          <w:i w:val="1"/>
          <w:sz w:val="24"/>
          <w:szCs w:val="24"/>
          <w:rtl w:val="0"/>
        </w:rPr>
        <w:t xml:space="preserve">European Eating Disorders Review,</w:t>
      </w:r>
      <w:r w:rsidDel="00000000" w:rsidR="00000000" w:rsidRPr="00000000">
        <w:rPr>
          <w:rFonts w:ascii="Times New Roman" w:cs="Times New Roman" w:eastAsia="Times New Roman" w:hAnsi="Times New Roman"/>
          <w:sz w:val="24"/>
          <w:szCs w:val="24"/>
          <w:rtl w:val="0"/>
        </w:rPr>
        <w:t xml:space="preserve"> Volume 22 (Issue 2), p. 92-101. DOI: </w:t>
      </w:r>
      <w:hyperlink r:id="rId6">
        <w:r w:rsidDel="00000000" w:rsidR="00000000" w:rsidRPr="00000000">
          <w:rPr>
            <w:rFonts w:ascii="Times New Roman" w:cs="Times New Roman" w:eastAsia="Times New Roman" w:hAnsi="Times New Roman"/>
            <w:color w:val="1155cc"/>
            <w:sz w:val="24"/>
            <w:szCs w:val="24"/>
            <w:u w:val="single"/>
            <w:rtl w:val="0"/>
          </w:rPr>
          <w:t xml:space="preserve">https://doi.org/10.1002/erv.2271</w:t>
        </w:r>
      </w:hyperlink>
      <w:r w:rsidDel="00000000" w:rsidR="00000000" w:rsidRPr="00000000">
        <w:rPr>
          <w:rtl w:val="0"/>
        </w:rPr>
      </w:r>
    </w:p>
    <w:p w:rsidR="00000000" w:rsidDel="00000000" w:rsidP="00000000" w:rsidRDefault="00000000" w:rsidRPr="00000000" w14:paraId="00000018">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Deirdre, K. (2012) </w:t>
      </w:r>
      <w:r w:rsidDel="00000000" w:rsidR="00000000" w:rsidRPr="00000000">
        <w:rPr>
          <w:rFonts w:ascii="Times New Roman" w:cs="Times New Roman" w:eastAsia="Times New Roman" w:hAnsi="Times New Roman"/>
          <w:i w:val="1"/>
          <w:sz w:val="24"/>
          <w:szCs w:val="24"/>
          <w:rtl w:val="0"/>
        </w:rPr>
        <w:t xml:space="preserve">Ballerina: Sex, Scandal, and Suffering Behind the Symbol of Perfection.</w:t>
      </w:r>
      <w:r w:rsidDel="00000000" w:rsidR="00000000" w:rsidRPr="00000000">
        <w:rPr>
          <w:rFonts w:ascii="Times New Roman" w:cs="Times New Roman" w:eastAsia="Times New Roman" w:hAnsi="Times New Roman"/>
          <w:sz w:val="24"/>
          <w:szCs w:val="24"/>
          <w:rtl w:val="0"/>
        </w:rPr>
        <w:t xml:space="preserve"> Canada: Greystone Books.</w:t>
      </w:r>
    </w:p>
    <w:p w:rsidR="00000000" w:rsidDel="00000000" w:rsidP="00000000" w:rsidRDefault="00000000" w:rsidRPr="00000000" w14:paraId="00000019">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Lossing, A.; Moore, M.; Zuhl, M.; 2016 “Dance as a treatment for neurological disorders”, </w:t>
      </w:r>
      <w:r w:rsidDel="00000000" w:rsidR="00000000" w:rsidRPr="00000000">
        <w:rPr>
          <w:rFonts w:ascii="Times New Roman" w:cs="Times New Roman" w:eastAsia="Times New Roman" w:hAnsi="Times New Roman"/>
          <w:i w:val="1"/>
          <w:sz w:val="24"/>
          <w:szCs w:val="24"/>
          <w:rtl w:val="0"/>
        </w:rPr>
        <w:t xml:space="preserve">Body, Movement and Dance in Psychotherapy,</w:t>
      </w:r>
      <w:r w:rsidDel="00000000" w:rsidR="00000000" w:rsidRPr="00000000">
        <w:rPr>
          <w:rFonts w:ascii="Times New Roman" w:cs="Times New Roman" w:eastAsia="Times New Roman" w:hAnsi="Times New Roman"/>
          <w:sz w:val="24"/>
          <w:szCs w:val="24"/>
          <w:rtl w:val="0"/>
        </w:rPr>
        <w:t xml:space="preserve"> Volume 12 (Issue 3), p. 10-11. DOI: https://doi.org/10.1080/17432979.2016.1260055</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002/erv.2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