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lang w:val="en-GB" w:eastAsia="en-US"/>
        </w:rPr>
        <w:id w:val="2133051804"/>
        <w:docPartObj>
          <w:docPartGallery w:val="Cover Pages"/>
          <w:docPartUnique/>
        </w:docPartObj>
      </w:sdtPr>
      <w:sdtEndPr>
        <w:rPr>
          <w:rFonts w:asciiTheme="minorHAnsi" w:eastAsiaTheme="minorHAnsi" w:hAnsiTheme="minorHAnsi" w:cstheme="minorBidi"/>
          <w:sz w:val="22"/>
          <w:szCs w:val="22"/>
        </w:rPr>
      </w:sdtEndPr>
      <w:sdtContent>
        <w:tbl>
          <w:tblPr>
            <w:tblpPr w:leftFromText="187" w:rightFromText="187" w:vertAnchor="page" w:horzAnchor="page" w:tblpXSpec="center" w:tblpYSpec="center"/>
            <w:tblW w:w="5000" w:type="pct"/>
            <w:tblLayout w:type="fixed"/>
            <w:tblCellMar>
              <w:top w:w="216" w:type="dxa"/>
              <w:left w:w="216" w:type="dxa"/>
              <w:bottom w:w="216" w:type="dxa"/>
              <w:right w:w="216" w:type="dxa"/>
            </w:tblCellMar>
            <w:tblLook w:val="04A0" w:firstRow="1" w:lastRow="0" w:firstColumn="1" w:lastColumn="0" w:noHBand="0" w:noVBand="1"/>
          </w:tblPr>
          <w:tblGrid>
            <w:gridCol w:w="5461"/>
            <w:gridCol w:w="2259"/>
            <w:gridCol w:w="1738"/>
          </w:tblGrid>
          <w:tr w:rsidR="004C3F52" w:rsidTr="004C3F52">
            <w:tc>
              <w:tcPr>
                <w:tcW w:w="5461" w:type="dxa"/>
                <w:tcBorders>
                  <w:bottom w:val="single" w:sz="18" w:space="0" w:color="808080" w:themeColor="background1" w:themeShade="80"/>
                  <w:right w:val="single" w:sz="18" w:space="0" w:color="808080" w:themeColor="background1" w:themeShade="80"/>
                </w:tcBorders>
                <w:vAlign w:val="center"/>
              </w:tcPr>
              <w:p w:rsidR="00467CCB" w:rsidRPr="004C3F52" w:rsidRDefault="008938E4" w:rsidP="003620BD">
                <w:pPr>
                  <w:pStyle w:val="NoSpacing"/>
                  <w:rPr>
                    <w:rFonts w:asciiTheme="majorHAnsi" w:eastAsiaTheme="majorEastAsia" w:hAnsiTheme="majorHAnsi" w:cstheme="majorBidi"/>
                    <w:sz w:val="72"/>
                    <w:szCs w:val="72"/>
                  </w:rPr>
                </w:pPr>
                <w:sdt>
                  <w:sdtPr>
                    <w:rPr>
                      <w:rFonts w:asciiTheme="majorHAnsi" w:eastAsiaTheme="majorEastAsia" w:hAnsiTheme="majorHAnsi" w:cstheme="majorBidi"/>
                      <w:sz w:val="72"/>
                      <w:szCs w:val="72"/>
                    </w:rPr>
                    <w:alias w:val="Title"/>
                    <w:id w:val="276713177"/>
                    <w:dataBinding w:prefixMappings="xmlns:ns0='http://schemas.openxmlformats.org/package/2006/metadata/core-properties' xmlns:ns1='http://purl.org/dc/elements/1.1/'" w:xpath="/ns0:coreProperties[1]/ns1:title[1]" w:storeItemID="{6C3C8BC8-F283-45AE-878A-BAB7291924A1}"/>
                    <w:text/>
                  </w:sdtPr>
                  <w:sdtContent>
                    <w:r w:rsidR="003620BD" w:rsidRPr="003620BD">
                      <w:rPr>
                        <w:rFonts w:asciiTheme="majorHAnsi" w:eastAsiaTheme="majorEastAsia" w:hAnsiTheme="majorHAnsi" w:cstheme="majorBidi"/>
                        <w:sz w:val="72"/>
                        <w:szCs w:val="72"/>
                      </w:rPr>
                      <w:t>Trials Design</w:t>
                    </w:r>
                    <w:r w:rsidR="003620BD">
                      <w:rPr>
                        <w:rFonts w:asciiTheme="majorHAnsi" w:eastAsiaTheme="majorEastAsia" w:hAnsiTheme="majorHAnsi" w:cstheme="majorBidi"/>
                        <w:sz w:val="72"/>
                        <w:szCs w:val="72"/>
                      </w:rPr>
                      <w:t>:</w:t>
                    </w:r>
                    <w:r w:rsidR="003620BD" w:rsidRPr="003620BD">
                      <w:rPr>
                        <w:rFonts w:asciiTheme="majorHAnsi" w:eastAsiaTheme="majorEastAsia" w:hAnsiTheme="majorHAnsi" w:cstheme="majorBidi"/>
                        <w:sz w:val="72"/>
                        <w:szCs w:val="72"/>
                      </w:rPr>
                      <w:t xml:space="preserve"> </w:t>
                    </w:r>
                    <w:r w:rsidR="003620BD">
                      <w:rPr>
                        <w:rFonts w:asciiTheme="majorHAnsi" w:eastAsiaTheme="majorEastAsia" w:hAnsiTheme="majorHAnsi" w:cstheme="majorBidi"/>
                        <w:sz w:val="72"/>
                        <w:szCs w:val="72"/>
                      </w:rPr>
                      <w:t xml:space="preserve">Testing </w:t>
                    </w:r>
                    <w:r w:rsidR="003620BD" w:rsidRPr="003620BD">
                      <w:rPr>
                        <w:rFonts w:asciiTheme="majorHAnsi" w:eastAsiaTheme="majorEastAsia" w:hAnsiTheme="majorHAnsi" w:cstheme="majorBidi"/>
                        <w:sz w:val="72"/>
                        <w:szCs w:val="72"/>
                      </w:rPr>
                      <w:t>the Accuracy and Warhead Performance of an Enhanced Paveway II Bomb</w:t>
                    </w:r>
                  </w:sdtContent>
                </w:sdt>
              </w:p>
            </w:tc>
            <w:tc>
              <w:tcPr>
                <w:tcW w:w="3997"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dataBinding w:prefixMappings="xmlns:ns0='http://schemas.microsoft.com/office/2006/coverPageProps'" w:xpath="/ns0:CoverPageProperties[1]/ns0:PublishDate[1]" w:storeItemID="{55AF091B-3C7A-41E3-B477-F2FDAA23CFDA}"/>
                  <w:date w:fullDate="2017-07-01T00:00:00Z">
                    <w:dateFormat w:val="MMMM d"/>
                    <w:lid w:val="en-US"/>
                    <w:storeMappedDataAs w:val="dateTime"/>
                    <w:calendar w:val="gregorian"/>
                  </w:date>
                </w:sdtPr>
                <w:sdtContent>
                  <w:p w:rsidR="00467CCB" w:rsidRDefault="003620BD">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July 1</w:t>
                    </w:r>
                  </w:p>
                </w:sdtContent>
              </w:sdt>
              <w:sdt>
                <w:sdtPr>
                  <w:rPr>
                    <w:color w:val="31B6FD" w:themeColor="accent1"/>
                    <w:sz w:val="96"/>
                    <w:szCs w:val="96"/>
                    <w14:shadow w14:blurRad="50800" w14:dist="38100" w14:dir="2700000" w14:sx="100000" w14:sy="100000" w14:kx="0" w14:ky="0" w14:algn="tl">
                      <w14:srgbClr w14:val="000000">
                        <w14:alpha w14:val="60000"/>
                      </w14:srgbClr>
                    </w14:shadow>
                    <w14:numForm w14:val="oldStyle"/>
                  </w:rPr>
                  <w:alias w:val="Year"/>
                  <w:id w:val="276713170"/>
                  <w:dataBinding w:prefixMappings="xmlns:ns0='http://schemas.microsoft.com/office/2006/coverPageProps'" w:xpath="/ns0:CoverPageProperties[1]/ns0:PublishDate[1]" w:storeItemID="{55AF091B-3C7A-41E3-B477-F2FDAA23CFDA}"/>
                  <w:date w:fullDate="2017-07-01T00:00:00Z">
                    <w:dateFormat w:val="yyyy"/>
                    <w:lid w:val="en-US"/>
                    <w:storeMappedDataAs w:val="dateTime"/>
                    <w:calendar w:val="gregorian"/>
                  </w:date>
                </w:sdtPr>
                <w:sdtContent>
                  <w:p w:rsidR="00467CCB" w:rsidRDefault="003620BD">
                    <w:pPr>
                      <w:pStyle w:val="NoSpacing"/>
                      <w:rPr>
                        <w:color w:val="31B6FD" w:themeColor="accent1"/>
                        <w:sz w:val="200"/>
                        <w:szCs w:val="200"/>
                        <w14:numForm w14:val="oldStyle"/>
                      </w:rPr>
                    </w:pPr>
                    <w:r>
                      <w:rPr>
                        <w:color w:val="31B6FD" w:themeColor="accent1"/>
                        <w:sz w:val="96"/>
                        <w:szCs w:val="96"/>
                        <w14:shadow w14:blurRad="50800" w14:dist="38100" w14:dir="2700000" w14:sx="100000" w14:sy="100000" w14:kx="0" w14:ky="0" w14:algn="tl">
                          <w14:srgbClr w14:val="000000">
                            <w14:alpha w14:val="60000"/>
                          </w14:srgbClr>
                        </w14:shadow>
                        <w14:numForm w14:val="oldStyle"/>
                      </w:rPr>
                      <w:t>2017</w:t>
                    </w:r>
                  </w:p>
                </w:sdtContent>
              </w:sdt>
            </w:tc>
          </w:tr>
          <w:tr w:rsidR="004C3F52" w:rsidTr="004C3F52">
            <w:tc>
              <w:tcPr>
                <w:tcW w:w="7720" w:type="dxa"/>
                <w:gridSpan w:val="2"/>
                <w:tcBorders>
                  <w:top w:val="single" w:sz="18" w:space="0" w:color="808080" w:themeColor="background1" w:themeShade="80"/>
                </w:tcBorders>
                <w:vAlign w:val="center"/>
              </w:tcPr>
              <w:p w:rsidR="00467CCB" w:rsidRDefault="00C04863" w:rsidP="00E7363E">
                <w:pPr>
                  <w:pStyle w:val="NoSpacing"/>
                </w:pPr>
                <w:r>
                  <w:t>This paper discusses</w:t>
                </w:r>
                <w:r w:rsidR="00E3322A">
                  <w:t xml:space="preserve"> the possible conduct</w:t>
                </w:r>
                <w:r w:rsidR="003620BD">
                  <w:t xml:space="preserve"> and safety implications</w:t>
                </w:r>
                <w:r w:rsidR="00E3322A">
                  <w:t xml:space="preserve"> of 2 </w:t>
                </w:r>
                <w:r w:rsidR="00E7363E">
                  <w:t>none sequential</w:t>
                </w:r>
                <w:r>
                  <w:t xml:space="preserve"> trials</w:t>
                </w:r>
                <w:r w:rsidR="00E7363E">
                  <w:t xml:space="preserve"> activities</w:t>
                </w:r>
                <w:r w:rsidR="003620BD">
                  <w:t xml:space="preserve"> to determine the accuracy and warhead performance of an Enhanced Paveway II</w:t>
                </w:r>
                <w:r>
                  <w:t xml:space="preserve"> on test ranges within the UK. The </w:t>
                </w:r>
                <w:r w:rsidR="00E7363E">
                  <w:t>author has identified the potential risks and hazards of delivery, and discussed</w:t>
                </w:r>
                <w:r>
                  <w:t xml:space="preserve"> mitigation and control measure</w:t>
                </w:r>
                <w:r w:rsidR="00E3322A">
                  <w:t>s</w:t>
                </w:r>
                <w:r>
                  <w:t xml:space="preserve"> that could be </w:t>
                </w:r>
                <w:r w:rsidR="00E7363E">
                  <w:t>introduced</w:t>
                </w:r>
                <w:r>
                  <w:t xml:space="preserve"> to protect the public. </w:t>
                </w:r>
              </w:p>
            </w:tc>
            <w:sdt>
              <w:sdtPr>
                <w:rPr>
                  <w:rFonts w:asciiTheme="majorHAnsi" w:eastAsiaTheme="majorEastAsia" w:hAnsiTheme="majorHAnsi" w:cstheme="majorBidi"/>
                  <w:sz w:val="36"/>
                  <w:szCs w:val="36"/>
                </w:rPr>
                <w:alias w:val="Subtitle"/>
                <w:id w:val="276713189"/>
                <w:showingPlcHdr/>
                <w:dataBinding w:prefixMappings="xmlns:ns0='http://schemas.openxmlformats.org/package/2006/metadata/core-properties' xmlns:ns1='http://purl.org/dc/elements/1.1/'" w:xpath="/ns0:coreProperties[1]/ns1:subject[1]" w:storeItemID="{6C3C8BC8-F283-45AE-878A-BAB7291924A1}"/>
                <w:text/>
              </w:sdtPr>
              <w:sdtContent>
                <w:tc>
                  <w:tcPr>
                    <w:tcW w:w="1738" w:type="dxa"/>
                    <w:tcBorders>
                      <w:top w:val="single" w:sz="18" w:space="0" w:color="808080" w:themeColor="background1" w:themeShade="80"/>
                    </w:tcBorders>
                    <w:vAlign w:val="center"/>
                  </w:tcPr>
                  <w:p w:rsidR="00467CCB" w:rsidRDefault="002922AD" w:rsidP="002922AD">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 xml:space="preserve">     </w:t>
                    </w:r>
                  </w:p>
                </w:tc>
              </w:sdtContent>
            </w:sdt>
          </w:tr>
        </w:tbl>
        <w:p w:rsidR="00467CCB" w:rsidRDefault="00467CCB"/>
        <w:p w:rsidR="00467CCB" w:rsidRDefault="00467CCB">
          <w:r>
            <w:br w:type="page"/>
          </w:r>
        </w:p>
      </w:sdtContent>
    </w:sdt>
    <w:sdt>
      <w:sdtPr>
        <w:rPr>
          <w:rFonts w:asciiTheme="minorHAnsi" w:eastAsiaTheme="minorHAnsi" w:hAnsiTheme="minorHAnsi" w:cstheme="minorBidi"/>
          <w:b w:val="0"/>
          <w:bCs w:val="0"/>
          <w:color w:val="auto"/>
          <w:sz w:val="22"/>
          <w:szCs w:val="22"/>
          <w:lang w:val="en-GB" w:eastAsia="en-US"/>
        </w:rPr>
        <w:id w:val="1021670460"/>
        <w:docPartObj>
          <w:docPartGallery w:val="Table of Contents"/>
          <w:docPartUnique/>
        </w:docPartObj>
      </w:sdtPr>
      <w:sdtEndPr>
        <w:rPr>
          <w:noProof/>
        </w:rPr>
      </w:sdtEndPr>
      <w:sdtContent>
        <w:p w:rsidR="003820D4" w:rsidRDefault="003820D4">
          <w:pPr>
            <w:pStyle w:val="TOCHeading"/>
          </w:pPr>
          <w:r>
            <w:t>Table of Contents</w:t>
          </w:r>
        </w:p>
        <w:p w:rsidR="00E9700A" w:rsidRDefault="003820D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87381213" w:history="1">
            <w:r w:rsidR="00E9700A" w:rsidRPr="00C50407">
              <w:rPr>
                <w:rStyle w:val="Hyperlink"/>
                <w:noProof/>
              </w:rPr>
              <w:t>1.</w:t>
            </w:r>
            <w:r w:rsidR="00E9700A">
              <w:rPr>
                <w:rFonts w:eastAsiaTheme="minorEastAsia"/>
                <w:noProof/>
                <w:lang w:eastAsia="en-GB"/>
              </w:rPr>
              <w:tab/>
            </w:r>
            <w:r w:rsidR="00E9700A" w:rsidRPr="00C50407">
              <w:rPr>
                <w:rStyle w:val="Hyperlink"/>
                <w:noProof/>
              </w:rPr>
              <w:t>Introduction</w:t>
            </w:r>
            <w:r w:rsidR="00E9700A">
              <w:rPr>
                <w:noProof/>
                <w:webHidden/>
              </w:rPr>
              <w:tab/>
            </w:r>
            <w:r w:rsidR="00E9700A">
              <w:rPr>
                <w:noProof/>
                <w:webHidden/>
              </w:rPr>
              <w:fldChar w:fldCharType="begin"/>
            </w:r>
            <w:r w:rsidR="00E9700A">
              <w:rPr>
                <w:noProof/>
                <w:webHidden/>
              </w:rPr>
              <w:instrText xml:space="preserve"> PAGEREF _Toc487381213 \h </w:instrText>
            </w:r>
            <w:r w:rsidR="00E9700A">
              <w:rPr>
                <w:noProof/>
                <w:webHidden/>
              </w:rPr>
            </w:r>
            <w:r w:rsidR="00E9700A">
              <w:rPr>
                <w:noProof/>
                <w:webHidden/>
              </w:rPr>
              <w:fldChar w:fldCharType="separate"/>
            </w:r>
            <w:r w:rsidR="00E9700A">
              <w:rPr>
                <w:noProof/>
                <w:webHidden/>
              </w:rPr>
              <w:t>2</w:t>
            </w:r>
            <w:r w:rsidR="00E9700A">
              <w:rPr>
                <w:noProof/>
                <w:webHidden/>
              </w:rPr>
              <w:fldChar w:fldCharType="end"/>
            </w:r>
          </w:hyperlink>
        </w:p>
        <w:p w:rsidR="00E9700A" w:rsidRDefault="00E9700A">
          <w:pPr>
            <w:pStyle w:val="TOC2"/>
            <w:tabs>
              <w:tab w:val="left" w:pos="880"/>
              <w:tab w:val="right" w:leader="dot" w:pos="9016"/>
            </w:tabs>
            <w:rPr>
              <w:rFonts w:eastAsiaTheme="minorEastAsia"/>
              <w:noProof/>
              <w:lang w:eastAsia="en-GB"/>
            </w:rPr>
          </w:pPr>
          <w:hyperlink w:anchor="_Toc487381214" w:history="1">
            <w:r w:rsidRPr="00C50407">
              <w:rPr>
                <w:rStyle w:val="Hyperlink"/>
                <w:noProof/>
              </w:rPr>
              <w:t>1.1.</w:t>
            </w:r>
            <w:r>
              <w:rPr>
                <w:rFonts w:eastAsiaTheme="minorEastAsia"/>
                <w:noProof/>
                <w:lang w:eastAsia="en-GB"/>
              </w:rPr>
              <w:tab/>
            </w:r>
            <w:r w:rsidRPr="00C50407">
              <w:rPr>
                <w:rStyle w:val="Hyperlink"/>
                <w:noProof/>
              </w:rPr>
              <w:t>Aims and Objectives</w:t>
            </w:r>
            <w:r>
              <w:rPr>
                <w:noProof/>
                <w:webHidden/>
              </w:rPr>
              <w:tab/>
            </w:r>
            <w:r>
              <w:rPr>
                <w:noProof/>
                <w:webHidden/>
              </w:rPr>
              <w:fldChar w:fldCharType="begin"/>
            </w:r>
            <w:r>
              <w:rPr>
                <w:noProof/>
                <w:webHidden/>
              </w:rPr>
              <w:instrText xml:space="preserve"> PAGEREF _Toc487381214 \h </w:instrText>
            </w:r>
            <w:r>
              <w:rPr>
                <w:noProof/>
                <w:webHidden/>
              </w:rPr>
            </w:r>
            <w:r>
              <w:rPr>
                <w:noProof/>
                <w:webHidden/>
              </w:rPr>
              <w:fldChar w:fldCharType="separate"/>
            </w:r>
            <w:r>
              <w:rPr>
                <w:noProof/>
                <w:webHidden/>
              </w:rPr>
              <w:t>2</w:t>
            </w:r>
            <w:r>
              <w:rPr>
                <w:noProof/>
                <w:webHidden/>
              </w:rPr>
              <w:fldChar w:fldCharType="end"/>
            </w:r>
          </w:hyperlink>
        </w:p>
        <w:p w:rsidR="00E9700A" w:rsidRDefault="00E9700A">
          <w:pPr>
            <w:pStyle w:val="TOC2"/>
            <w:tabs>
              <w:tab w:val="left" w:pos="880"/>
              <w:tab w:val="right" w:leader="dot" w:pos="9016"/>
            </w:tabs>
            <w:rPr>
              <w:rFonts w:eastAsiaTheme="minorEastAsia"/>
              <w:noProof/>
              <w:lang w:eastAsia="en-GB"/>
            </w:rPr>
          </w:pPr>
          <w:hyperlink w:anchor="_Toc487381215" w:history="1">
            <w:r w:rsidRPr="00C50407">
              <w:rPr>
                <w:rStyle w:val="Hyperlink"/>
                <w:noProof/>
              </w:rPr>
              <w:t>1.2.</w:t>
            </w:r>
            <w:r>
              <w:rPr>
                <w:rFonts w:eastAsiaTheme="minorEastAsia"/>
                <w:noProof/>
                <w:lang w:eastAsia="en-GB"/>
              </w:rPr>
              <w:tab/>
            </w:r>
            <w:r w:rsidRPr="00C50407">
              <w:rPr>
                <w:rStyle w:val="Hyperlink"/>
                <w:noProof/>
              </w:rPr>
              <w:t>Background</w:t>
            </w:r>
            <w:r>
              <w:rPr>
                <w:noProof/>
                <w:webHidden/>
              </w:rPr>
              <w:tab/>
            </w:r>
            <w:r>
              <w:rPr>
                <w:noProof/>
                <w:webHidden/>
              </w:rPr>
              <w:fldChar w:fldCharType="begin"/>
            </w:r>
            <w:r>
              <w:rPr>
                <w:noProof/>
                <w:webHidden/>
              </w:rPr>
              <w:instrText xml:space="preserve"> PAGEREF _Toc487381215 \h </w:instrText>
            </w:r>
            <w:r>
              <w:rPr>
                <w:noProof/>
                <w:webHidden/>
              </w:rPr>
            </w:r>
            <w:r>
              <w:rPr>
                <w:noProof/>
                <w:webHidden/>
              </w:rPr>
              <w:fldChar w:fldCharType="separate"/>
            </w:r>
            <w:r>
              <w:rPr>
                <w:noProof/>
                <w:webHidden/>
              </w:rPr>
              <w:t>2</w:t>
            </w:r>
            <w:r>
              <w:rPr>
                <w:noProof/>
                <w:webHidden/>
              </w:rPr>
              <w:fldChar w:fldCharType="end"/>
            </w:r>
          </w:hyperlink>
        </w:p>
        <w:p w:rsidR="00E9700A" w:rsidRDefault="00E9700A">
          <w:pPr>
            <w:pStyle w:val="TOC2"/>
            <w:tabs>
              <w:tab w:val="left" w:pos="880"/>
              <w:tab w:val="right" w:leader="dot" w:pos="9016"/>
            </w:tabs>
            <w:rPr>
              <w:rFonts w:eastAsiaTheme="minorEastAsia"/>
              <w:noProof/>
              <w:lang w:eastAsia="en-GB"/>
            </w:rPr>
          </w:pPr>
          <w:hyperlink w:anchor="_Toc487381216" w:history="1">
            <w:r w:rsidRPr="00C50407">
              <w:rPr>
                <w:rStyle w:val="Hyperlink"/>
                <w:noProof/>
              </w:rPr>
              <w:t>1.3.</w:t>
            </w:r>
            <w:r>
              <w:rPr>
                <w:rFonts w:eastAsiaTheme="minorEastAsia"/>
                <w:noProof/>
                <w:lang w:eastAsia="en-GB"/>
              </w:rPr>
              <w:tab/>
            </w:r>
            <w:r w:rsidRPr="00C50407">
              <w:rPr>
                <w:rStyle w:val="Hyperlink"/>
                <w:noProof/>
              </w:rPr>
              <w:t>General Specifications: UK Enhanced Paveway II (EPWII) 1000</w:t>
            </w:r>
            <w:r w:rsidRPr="00C50407">
              <w:rPr>
                <w:rStyle w:val="Hyperlink"/>
                <w:noProof/>
                <w:vertAlign w:val="subscript"/>
              </w:rPr>
              <w:t>ib</w:t>
            </w:r>
            <w:r w:rsidRPr="00C50407">
              <w:rPr>
                <w:rStyle w:val="Hyperlink"/>
                <w:noProof/>
              </w:rPr>
              <w:t xml:space="preserve"> Bomb</w:t>
            </w:r>
            <w:r>
              <w:rPr>
                <w:noProof/>
                <w:webHidden/>
              </w:rPr>
              <w:tab/>
            </w:r>
            <w:r>
              <w:rPr>
                <w:noProof/>
                <w:webHidden/>
              </w:rPr>
              <w:fldChar w:fldCharType="begin"/>
            </w:r>
            <w:r>
              <w:rPr>
                <w:noProof/>
                <w:webHidden/>
              </w:rPr>
              <w:instrText xml:space="preserve"> PAGEREF _Toc487381216 \h </w:instrText>
            </w:r>
            <w:r>
              <w:rPr>
                <w:noProof/>
                <w:webHidden/>
              </w:rPr>
            </w:r>
            <w:r>
              <w:rPr>
                <w:noProof/>
                <w:webHidden/>
              </w:rPr>
              <w:fldChar w:fldCharType="separate"/>
            </w:r>
            <w:r>
              <w:rPr>
                <w:noProof/>
                <w:webHidden/>
              </w:rPr>
              <w:t>3</w:t>
            </w:r>
            <w:r>
              <w:rPr>
                <w:noProof/>
                <w:webHidden/>
              </w:rPr>
              <w:fldChar w:fldCharType="end"/>
            </w:r>
          </w:hyperlink>
        </w:p>
        <w:p w:rsidR="00E9700A" w:rsidRDefault="00E9700A">
          <w:pPr>
            <w:pStyle w:val="TOC2"/>
            <w:tabs>
              <w:tab w:val="left" w:pos="880"/>
              <w:tab w:val="right" w:leader="dot" w:pos="9016"/>
            </w:tabs>
            <w:rPr>
              <w:rFonts w:eastAsiaTheme="minorEastAsia"/>
              <w:noProof/>
              <w:lang w:eastAsia="en-GB"/>
            </w:rPr>
          </w:pPr>
          <w:hyperlink w:anchor="_Toc487381217" w:history="1">
            <w:r w:rsidRPr="00C50407">
              <w:rPr>
                <w:rStyle w:val="Hyperlink"/>
                <w:noProof/>
              </w:rPr>
              <w:t>1.4.</w:t>
            </w:r>
            <w:r>
              <w:rPr>
                <w:rFonts w:eastAsiaTheme="minorEastAsia"/>
                <w:noProof/>
                <w:lang w:eastAsia="en-GB"/>
              </w:rPr>
              <w:tab/>
            </w:r>
            <w:r w:rsidRPr="00C50407">
              <w:rPr>
                <w:rStyle w:val="Hyperlink"/>
                <w:noProof/>
              </w:rPr>
              <w:t>Command Systems and Guidance</w:t>
            </w:r>
            <w:r>
              <w:rPr>
                <w:noProof/>
                <w:webHidden/>
              </w:rPr>
              <w:tab/>
            </w:r>
            <w:r>
              <w:rPr>
                <w:noProof/>
                <w:webHidden/>
              </w:rPr>
              <w:fldChar w:fldCharType="begin"/>
            </w:r>
            <w:r>
              <w:rPr>
                <w:noProof/>
                <w:webHidden/>
              </w:rPr>
              <w:instrText xml:space="preserve"> PAGEREF _Toc487381217 \h </w:instrText>
            </w:r>
            <w:r>
              <w:rPr>
                <w:noProof/>
                <w:webHidden/>
              </w:rPr>
            </w:r>
            <w:r>
              <w:rPr>
                <w:noProof/>
                <w:webHidden/>
              </w:rPr>
              <w:fldChar w:fldCharType="separate"/>
            </w:r>
            <w:r>
              <w:rPr>
                <w:noProof/>
                <w:webHidden/>
              </w:rPr>
              <w:t>3</w:t>
            </w:r>
            <w:r>
              <w:rPr>
                <w:noProof/>
                <w:webHidden/>
              </w:rPr>
              <w:fldChar w:fldCharType="end"/>
            </w:r>
          </w:hyperlink>
        </w:p>
        <w:p w:rsidR="00E9700A" w:rsidRDefault="00E9700A">
          <w:pPr>
            <w:pStyle w:val="TOC2"/>
            <w:tabs>
              <w:tab w:val="left" w:pos="880"/>
              <w:tab w:val="right" w:leader="dot" w:pos="9016"/>
            </w:tabs>
            <w:rPr>
              <w:rFonts w:eastAsiaTheme="minorEastAsia"/>
              <w:noProof/>
              <w:lang w:eastAsia="en-GB"/>
            </w:rPr>
          </w:pPr>
          <w:hyperlink w:anchor="_Toc487381218" w:history="1">
            <w:r w:rsidRPr="00C50407">
              <w:rPr>
                <w:rStyle w:val="Hyperlink"/>
                <w:noProof/>
              </w:rPr>
              <w:t>1.5.</w:t>
            </w:r>
            <w:r>
              <w:rPr>
                <w:rFonts w:eastAsiaTheme="minorEastAsia"/>
                <w:noProof/>
                <w:lang w:eastAsia="en-GB"/>
              </w:rPr>
              <w:tab/>
            </w:r>
            <w:r w:rsidRPr="00C50407">
              <w:rPr>
                <w:rStyle w:val="Hyperlink"/>
                <w:noProof/>
              </w:rPr>
              <w:t>Munition Specific Risks in the Test Range Environment</w:t>
            </w:r>
            <w:r>
              <w:rPr>
                <w:noProof/>
                <w:webHidden/>
              </w:rPr>
              <w:tab/>
            </w:r>
            <w:r>
              <w:rPr>
                <w:noProof/>
                <w:webHidden/>
              </w:rPr>
              <w:fldChar w:fldCharType="begin"/>
            </w:r>
            <w:r>
              <w:rPr>
                <w:noProof/>
                <w:webHidden/>
              </w:rPr>
              <w:instrText xml:space="preserve"> PAGEREF _Toc487381218 \h </w:instrText>
            </w:r>
            <w:r>
              <w:rPr>
                <w:noProof/>
                <w:webHidden/>
              </w:rPr>
            </w:r>
            <w:r>
              <w:rPr>
                <w:noProof/>
                <w:webHidden/>
              </w:rPr>
              <w:fldChar w:fldCharType="separate"/>
            </w:r>
            <w:r>
              <w:rPr>
                <w:noProof/>
                <w:webHidden/>
              </w:rPr>
              <w:t>5</w:t>
            </w:r>
            <w:r>
              <w:rPr>
                <w:noProof/>
                <w:webHidden/>
              </w:rPr>
              <w:fldChar w:fldCharType="end"/>
            </w:r>
          </w:hyperlink>
        </w:p>
        <w:p w:rsidR="00E9700A" w:rsidRDefault="00E9700A">
          <w:pPr>
            <w:pStyle w:val="TOC1"/>
            <w:tabs>
              <w:tab w:val="left" w:pos="440"/>
              <w:tab w:val="right" w:leader="dot" w:pos="9016"/>
            </w:tabs>
            <w:rPr>
              <w:rFonts w:eastAsiaTheme="minorEastAsia"/>
              <w:noProof/>
              <w:lang w:eastAsia="en-GB"/>
            </w:rPr>
          </w:pPr>
          <w:hyperlink w:anchor="_Toc487381219" w:history="1">
            <w:r w:rsidRPr="00C50407">
              <w:rPr>
                <w:rStyle w:val="Hyperlink"/>
                <w:noProof/>
              </w:rPr>
              <w:t>2.</w:t>
            </w:r>
            <w:r>
              <w:rPr>
                <w:rFonts w:eastAsiaTheme="minorEastAsia"/>
                <w:noProof/>
                <w:lang w:eastAsia="en-GB"/>
              </w:rPr>
              <w:tab/>
            </w:r>
            <w:r w:rsidRPr="00C50407">
              <w:rPr>
                <w:rStyle w:val="Hyperlink"/>
                <w:noProof/>
              </w:rPr>
              <w:t>Trial Considerations</w:t>
            </w:r>
            <w:r>
              <w:rPr>
                <w:noProof/>
                <w:webHidden/>
              </w:rPr>
              <w:tab/>
            </w:r>
            <w:r>
              <w:rPr>
                <w:noProof/>
                <w:webHidden/>
              </w:rPr>
              <w:fldChar w:fldCharType="begin"/>
            </w:r>
            <w:r>
              <w:rPr>
                <w:noProof/>
                <w:webHidden/>
              </w:rPr>
              <w:instrText xml:space="preserve"> PAGEREF _Toc487381219 \h </w:instrText>
            </w:r>
            <w:r>
              <w:rPr>
                <w:noProof/>
                <w:webHidden/>
              </w:rPr>
            </w:r>
            <w:r>
              <w:rPr>
                <w:noProof/>
                <w:webHidden/>
              </w:rPr>
              <w:fldChar w:fldCharType="separate"/>
            </w:r>
            <w:r>
              <w:rPr>
                <w:noProof/>
                <w:webHidden/>
              </w:rPr>
              <w:t>7</w:t>
            </w:r>
            <w:r>
              <w:rPr>
                <w:noProof/>
                <w:webHidden/>
              </w:rPr>
              <w:fldChar w:fldCharType="end"/>
            </w:r>
          </w:hyperlink>
        </w:p>
        <w:p w:rsidR="00E9700A" w:rsidRDefault="00E9700A">
          <w:pPr>
            <w:pStyle w:val="TOC2"/>
            <w:tabs>
              <w:tab w:val="left" w:pos="880"/>
              <w:tab w:val="right" w:leader="dot" w:pos="9016"/>
            </w:tabs>
            <w:rPr>
              <w:rFonts w:eastAsiaTheme="minorEastAsia"/>
              <w:noProof/>
              <w:lang w:eastAsia="en-GB"/>
            </w:rPr>
          </w:pPr>
          <w:hyperlink w:anchor="_Toc487381220" w:history="1">
            <w:r w:rsidRPr="00C50407">
              <w:rPr>
                <w:rStyle w:val="Hyperlink"/>
                <w:noProof/>
              </w:rPr>
              <w:t>2.1.</w:t>
            </w:r>
            <w:r>
              <w:rPr>
                <w:rFonts w:eastAsiaTheme="minorEastAsia"/>
                <w:noProof/>
                <w:lang w:eastAsia="en-GB"/>
              </w:rPr>
              <w:tab/>
            </w:r>
            <w:r w:rsidRPr="00C50407">
              <w:rPr>
                <w:rStyle w:val="Hyperlink"/>
                <w:noProof/>
              </w:rPr>
              <w:t>Test Location</w:t>
            </w:r>
            <w:r>
              <w:rPr>
                <w:noProof/>
                <w:webHidden/>
              </w:rPr>
              <w:tab/>
            </w:r>
            <w:r>
              <w:rPr>
                <w:noProof/>
                <w:webHidden/>
              </w:rPr>
              <w:fldChar w:fldCharType="begin"/>
            </w:r>
            <w:r>
              <w:rPr>
                <w:noProof/>
                <w:webHidden/>
              </w:rPr>
              <w:instrText xml:space="preserve"> PAGEREF _Toc487381220 \h </w:instrText>
            </w:r>
            <w:r>
              <w:rPr>
                <w:noProof/>
                <w:webHidden/>
              </w:rPr>
            </w:r>
            <w:r>
              <w:rPr>
                <w:noProof/>
                <w:webHidden/>
              </w:rPr>
              <w:fldChar w:fldCharType="separate"/>
            </w:r>
            <w:r>
              <w:rPr>
                <w:noProof/>
                <w:webHidden/>
              </w:rPr>
              <w:t>7</w:t>
            </w:r>
            <w:r>
              <w:rPr>
                <w:noProof/>
                <w:webHidden/>
              </w:rPr>
              <w:fldChar w:fldCharType="end"/>
            </w:r>
          </w:hyperlink>
        </w:p>
        <w:p w:rsidR="00E9700A" w:rsidRDefault="00E9700A">
          <w:pPr>
            <w:pStyle w:val="TOC2"/>
            <w:tabs>
              <w:tab w:val="left" w:pos="880"/>
              <w:tab w:val="right" w:leader="dot" w:pos="9016"/>
            </w:tabs>
            <w:rPr>
              <w:rFonts w:eastAsiaTheme="minorEastAsia"/>
              <w:noProof/>
              <w:lang w:eastAsia="en-GB"/>
            </w:rPr>
          </w:pPr>
          <w:hyperlink w:anchor="_Toc487381221" w:history="1">
            <w:r w:rsidRPr="00C50407">
              <w:rPr>
                <w:rStyle w:val="Hyperlink"/>
                <w:noProof/>
              </w:rPr>
              <w:t>2.2.</w:t>
            </w:r>
            <w:r>
              <w:rPr>
                <w:rFonts w:eastAsiaTheme="minorEastAsia"/>
                <w:noProof/>
                <w:lang w:eastAsia="en-GB"/>
              </w:rPr>
              <w:tab/>
            </w:r>
            <w:r w:rsidRPr="00C50407">
              <w:rPr>
                <w:rStyle w:val="Hyperlink"/>
                <w:noProof/>
              </w:rPr>
              <w:t>Target Systems</w:t>
            </w:r>
            <w:r>
              <w:rPr>
                <w:noProof/>
                <w:webHidden/>
              </w:rPr>
              <w:tab/>
            </w:r>
            <w:r>
              <w:rPr>
                <w:noProof/>
                <w:webHidden/>
              </w:rPr>
              <w:fldChar w:fldCharType="begin"/>
            </w:r>
            <w:r>
              <w:rPr>
                <w:noProof/>
                <w:webHidden/>
              </w:rPr>
              <w:instrText xml:space="preserve"> PAGEREF _Toc487381221 \h </w:instrText>
            </w:r>
            <w:r>
              <w:rPr>
                <w:noProof/>
                <w:webHidden/>
              </w:rPr>
            </w:r>
            <w:r>
              <w:rPr>
                <w:noProof/>
                <w:webHidden/>
              </w:rPr>
              <w:fldChar w:fldCharType="separate"/>
            </w:r>
            <w:r>
              <w:rPr>
                <w:noProof/>
                <w:webHidden/>
              </w:rPr>
              <w:t>8</w:t>
            </w:r>
            <w:r>
              <w:rPr>
                <w:noProof/>
                <w:webHidden/>
              </w:rPr>
              <w:fldChar w:fldCharType="end"/>
            </w:r>
          </w:hyperlink>
        </w:p>
        <w:p w:rsidR="00E9700A" w:rsidRDefault="00E9700A">
          <w:pPr>
            <w:pStyle w:val="TOC2"/>
            <w:tabs>
              <w:tab w:val="left" w:pos="880"/>
              <w:tab w:val="right" w:leader="dot" w:pos="9016"/>
            </w:tabs>
            <w:rPr>
              <w:rFonts w:eastAsiaTheme="minorEastAsia"/>
              <w:noProof/>
              <w:lang w:eastAsia="en-GB"/>
            </w:rPr>
          </w:pPr>
          <w:hyperlink w:anchor="_Toc487381222" w:history="1">
            <w:r w:rsidRPr="00C50407">
              <w:rPr>
                <w:rStyle w:val="Hyperlink"/>
                <w:noProof/>
              </w:rPr>
              <w:t>2.3.</w:t>
            </w:r>
            <w:r>
              <w:rPr>
                <w:rFonts w:eastAsiaTheme="minorEastAsia"/>
                <w:noProof/>
                <w:lang w:eastAsia="en-GB"/>
              </w:rPr>
              <w:tab/>
            </w:r>
            <w:r w:rsidRPr="00C50407">
              <w:rPr>
                <w:rStyle w:val="Hyperlink"/>
                <w:noProof/>
              </w:rPr>
              <w:t>Range Control and Trial Safety</w:t>
            </w:r>
            <w:r>
              <w:rPr>
                <w:noProof/>
                <w:webHidden/>
              </w:rPr>
              <w:tab/>
            </w:r>
            <w:r>
              <w:rPr>
                <w:noProof/>
                <w:webHidden/>
              </w:rPr>
              <w:fldChar w:fldCharType="begin"/>
            </w:r>
            <w:r>
              <w:rPr>
                <w:noProof/>
                <w:webHidden/>
              </w:rPr>
              <w:instrText xml:space="preserve"> PAGEREF _Toc487381222 \h </w:instrText>
            </w:r>
            <w:r>
              <w:rPr>
                <w:noProof/>
                <w:webHidden/>
              </w:rPr>
            </w:r>
            <w:r>
              <w:rPr>
                <w:noProof/>
                <w:webHidden/>
              </w:rPr>
              <w:fldChar w:fldCharType="separate"/>
            </w:r>
            <w:r>
              <w:rPr>
                <w:noProof/>
                <w:webHidden/>
              </w:rPr>
              <w:t>10</w:t>
            </w:r>
            <w:r>
              <w:rPr>
                <w:noProof/>
                <w:webHidden/>
              </w:rPr>
              <w:fldChar w:fldCharType="end"/>
            </w:r>
          </w:hyperlink>
        </w:p>
        <w:p w:rsidR="00E9700A" w:rsidRDefault="00E9700A">
          <w:pPr>
            <w:pStyle w:val="TOC2"/>
            <w:tabs>
              <w:tab w:val="left" w:pos="880"/>
              <w:tab w:val="right" w:leader="dot" w:pos="9016"/>
            </w:tabs>
            <w:rPr>
              <w:rFonts w:eastAsiaTheme="minorEastAsia"/>
              <w:noProof/>
              <w:lang w:eastAsia="en-GB"/>
            </w:rPr>
          </w:pPr>
          <w:hyperlink w:anchor="_Toc487381223" w:history="1">
            <w:r w:rsidRPr="00C50407">
              <w:rPr>
                <w:rStyle w:val="Hyperlink"/>
                <w:noProof/>
              </w:rPr>
              <w:t>2.4.</w:t>
            </w:r>
            <w:r>
              <w:rPr>
                <w:rFonts w:eastAsiaTheme="minorEastAsia"/>
                <w:noProof/>
                <w:lang w:eastAsia="en-GB"/>
              </w:rPr>
              <w:tab/>
            </w:r>
            <w:r w:rsidRPr="00C50407">
              <w:rPr>
                <w:rStyle w:val="Hyperlink"/>
                <w:noProof/>
              </w:rPr>
              <w:t>Instrumentation and Data Capture</w:t>
            </w:r>
            <w:r>
              <w:rPr>
                <w:noProof/>
                <w:webHidden/>
              </w:rPr>
              <w:tab/>
            </w:r>
            <w:r>
              <w:rPr>
                <w:noProof/>
                <w:webHidden/>
              </w:rPr>
              <w:fldChar w:fldCharType="begin"/>
            </w:r>
            <w:r>
              <w:rPr>
                <w:noProof/>
                <w:webHidden/>
              </w:rPr>
              <w:instrText xml:space="preserve"> PAGEREF _Toc487381223 \h </w:instrText>
            </w:r>
            <w:r>
              <w:rPr>
                <w:noProof/>
                <w:webHidden/>
              </w:rPr>
            </w:r>
            <w:r>
              <w:rPr>
                <w:noProof/>
                <w:webHidden/>
              </w:rPr>
              <w:fldChar w:fldCharType="separate"/>
            </w:r>
            <w:r>
              <w:rPr>
                <w:noProof/>
                <w:webHidden/>
              </w:rPr>
              <w:t>11</w:t>
            </w:r>
            <w:r>
              <w:rPr>
                <w:noProof/>
                <w:webHidden/>
              </w:rPr>
              <w:fldChar w:fldCharType="end"/>
            </w:r>
          </w:hyperlink>
        </w:p>
        <w:p w:rsidR="00E9700A" w:rsidRDefault="00E9700A">
          <w:pPr>
            <w:pStyle w:val="TOC1"/>
            <w:tabs>
              <w:tab w:val="right" w:leader="dot" w:pos="9016"/>
            </w:tabs>
            <w:rPr>
              <w:rFonts w:eastAsiaTheme="minorEastAsia"/>
              <w:noProof/>
              <w:lang w:eastAsia="en-GB"/>
            </w:rPr>
          </w:pPr>
          <w:hyperlink w:anchor="_Toc487381224" w:history="1">
            <w:r w:rsidRPr="00C50407">
              <w:rPr>
                <w:rStyle w:val="Hyperlink"/>
                <w:noProof/>
              </w:rPr>
              <w:t>3. Conclusions</w:t>
            </w:r>
            <w:r>
              <w:rPr>
                <w:noProof/>
                <w:webHidden/>
              </w:rPr>
              <w:tab/>
            </w:r>
            <w:r>
              <w:rPr>
                <w:noProof/>
                <w:webHidden/>
              </w:rPr>
              <w:fldChar w:fldCharType="begin"/>
            </w:r>
            <w:r>
              <w:rPr>
                <w:noProof/>
                <w:webHidden/>
              </w:rPr>
              <w:instrText xml:space="preserve"> PAGEREF _Toc487381224 \h </w:instrText>
            </w:r>
            <w:r>
              <w:rPr>
                <w:noProof/>
                <w:webHidden/>
              </w:rPr>
            </w:r>
            <w:r>
              <w:rPr>
                <w:noProof/>
                <w:webHidden/>
              </w:rPr>
              <w:fldChar w:fldCharType="separate"/>
            </w:r>
            <w:r>
              <w:rPr>
                <w:noProof/>
                <w:webHidden/>
              </w:rPr>
              <w:t>12</w:t>
            </w:r>
            <w:r>
              <w:rPr>
                <w:noProof/>
                <w:webHidden/>
              </w:rPr>
              <w:fldChar w:fldCharType="end"/>
            </w:r>
          </w:hyperlink>
        </w:p>
        <w:p w:rsidR="00E9700A" w:rsidRDefault="00E9700A">
          <w:pPr>
            <w:pStyle w:val="TOC1"/>
            <w:tabs>
              <w:tab w:val="right" w:leader="dot" w:pos="9016"/>
            </w:tabs>
            <w:rPr>
              <w:rFonts w:eastAsiaTheme="minorEastAsia"/>
              <w:noProof/>
              <w:lang w:eastAsia="en-GB"/>
            </w:rPr>
          </w:pPr>
          <w:hyperlink w:anchor="_Toc487381225" w:history="1">
            <w:r w:rsidRPr="00C50407">
              <w:rPr>
                <w:rStyle w:val="Hyperlink"/>
                <w:noProof/>
              </w:rPr>
              <w:t>4. Bibliography and References</w:t>
            </w:r>
            <w:r>
              <w:rPr>
                <w:noProof/>
                <w:webHidden/>
              </w:rPr>
              <w:tab/>
            </w:r>
            <w:r>
              <w:rPr>
                <w:noProof/>
                <w:webHidden/>
              </w:rPr>
              <w:fldChar w:fldCharType="begin"/>
            </w:r>
            <w:r>
              <w:rPr>
                <w:noProof/>
                <w:webHidden/>
              </w:rPr>
              <w:instrText xml:space="preserve"> PAGEREF _Toc487381225 \h </w:instrText>
            </w:r>
            <w:r>
              <w:rPr>
                <w:noProof/>
                <w:webHidden/>
              </w:rPr>
            </w:r>
            <w:r>
              <w:rPr>
                <w:noProof/>
                <w:webHidden/>
              </w:rPr>
              <w:fldChar w:fldCharType="separate"/>
            </w:r>
            <w:r>
              <w:rPr>
                <w:noProof/>
                <w:webHidden/>
              </w:rPr>
              <w:t>12</w:t>
            </w:r>
            <w:r>
              <w:rPr>
                <w:noProof/>
                <w:webHidden/>
              </w:rPr>
              <w:fldChar w:fldCharType="end"/>
            </w:r>
          </w:hyperlink>
        </w:p>
        <w:p w:rsidR="003820D4" w:rsidRDefault="003820D4">
          <w:r>
            <w:rPr>
              <w:b/>
              <w:bCs/>
              <w:noProof/>
            </w:rPr>
            <w:fldChar w:fldCharType="end"/>
          </w:r>
        </w:p>
      </w:sdtContent>
    </w:sdt>
    <w:p w:rsidR="003820D4" w:rsidRDefault="003820D4"/>
    <w:p w:rsidR="003820D4" w:rsidRDefault="003820D4">
      <w:r>
        <w:br w:type="page"/>
      </w:r>
    </w:p>
    <w:p w:rsidR="003820D4" w:rsidRDefault="003820D4" w:rsidP="007943DE">
      <w:pPr>
        <w:pStyle w:val="Heading1"/>
        <w:numPr>
          <w:ilvl w:val="0"/>
          <w:numId w:val="1"/>
        </w:numPr>
      </w:pPr>
      <w:bookmarkStart w:id="0" w:name="_Toc487381213"/>
      <w:r>
        <w:lastRenderedPageBreak/>
        <w:t>Introduction</w:t>
      </w:r>
      <w:bookmarkEnd w:id="0"/>
    </w:p>
    <w:p w:rsidR="00ED7EEB" w:rsidRDefault="00ED7EEB" w:rsidP="00ED7EEB"/>
    <w:p w:rsidR="00ED7EEB" w:rsidRDefault="00F65358" w:rsidP="00ED7EEB">
      <w:pPr>
        <w:pStyle w:val="Heading2"/>
        <w:numPr>
          <w:ilvl w:val="1"/>
          <w:numId w:val="1"/>
        </w:numPr>
      </w:pPr>
      <w:bookmarkStart w:id="1" w:name="_Toc487381214"/>
      <w:r>
        <w:t>Aims</w:t>
      </w:r>
      <w:r w:rsidR="00ED7EEB">
        <w:t xml:space="preserve"> and Objectives</w:t>
      </w:r>
      <w:bookmarkEnd w:id="1"/>
    </w:p>
    <w:p w:rsidR="006F7383" w:rsidRDefault="006F7383" w:rsidP="006F7383">
      <w:pPr>
        <w:rPr>
          <w:rFonts w:cs="Times New Roman"/>
        </w:rPr>
      </w:pPr>
      <w:r>
        <w:t xml:space="preserve">To consider the primary factors involved when </w:t>
      </w:r>
      <w:r>
        <w:rPr>
          <w:rFonts w:cs="Times New Roman"/>
        </w:rPr>
        <w:t>evaluating the accuracy and warhead performance of the UK in-service Enhanced Paveway II Bomb.</w:t>
      </w:r>
      <w:r w:rsidR="00F65358">
        <w:rPr>
          <w:rFonts w:cs="Times New Roman"/>
        </w:rPr>
        <w:t xml:space="preserve"> The author will provide the assessor with his opinions on designing and specifying a trials environment to meet the following criteria.</w:t>
      </w:r>
    </w:p>
    <w:p w:rsidR="006F7383" w:rsidRDefault="006F7383" w:rsidP="006F7383">
      <w:pPr>
        <w:rPr>
          <w:rFonts w:cs="Times New Roman"/>
        </w:rPr>
      </w:pPr>
      <w:r>
        <w:rPr>
          <w:rFonts w:cs="Times New Roman"/>
        </w:rPr>
        <w:t>Testing must record the following observations:</w:t>
      </w:r>
    </w:p>
    <w:p w:rsidR="006F7383" w:rsidRDefault="006F7383" w:rsidP="006F7383">
      <w:pPr>
        <w:pStyle w:val="ListParagraph"/>
        <w:numPr>
          <w:ilvl w:val="0"/>
          <w:numId w:val="29"/>
        </w:numPr>
        <w:rPr>
          <w:rFonts w:cs="Times New Roman"/>
        </w:rPr>
      </w:pPr>
      <w:r>
        <w:rPr>
          <w:rFonts w:cs="Times New Roman"/>
        </w:rPr>
        <w:t>Recording of the laser spot positions on the selected target</w:t>
      </w:r>
    </w:p>
    <w:p w:rsidR="006F7383" w:rsidRDefault="006F7383" w:rsidP="006F7383">
      <w:pPr>
        <w:pStyle w:val="ListParagraph"/>
        <w:numPr>
          <w:ilvl w:val="0"/>
          <w:numId w:val="29"/>
        </w:numPr>
        <w:rPr>
          <w:rFonts w:cs="Times New Roman"/>
        </w:rPr>
      </w:pPr>
      <w:r>
        <w:rPr>
          <w:rFonts w:cs="Times New Roman"/>
        </w:rPr>
        <w:t>Measurement of the distance between the laser spot and the point of munition warhead detonation must be provided</w:t>
      </w:r>
    </w:p>
    <w:p w:rsidR="006F7383" w:rsidRDefault="006F7383" w:rsidP="006F7383">
      <w:pPr>
        <w:pStyle w:val="ListParagraph"/>
        <w:numPr>
          <w:ilvl w:val="0"/>
          <w:numId w:val="29"/>
        </w:numPr>
        <w:rPr>
          <w:rFonts w:cs="Times New Roman"/>
        </w:rPr>
      </w:pPr>
      <w:r>
        <w:rPr>
          <w:rFonts w:cs="Times New Roman"/>
        </w:rPr>
        <w:t>The fragmentation pattern of the detonated warhead must be provided.</w:t>
      </w:r>
    </w:p>
    <w:p w:rsidR="006F7383" w:rsidRDefault="00F65358" w:rsidP="006F7383">
      <w:pPr>
        <w:rPr>
          <w:rFonts w:cs="Times New Roman"/>
        </w:rPr>
      </w:pPr>
      <w:r>
        <w:rPr>
          <w:rFonts w:cs="Times New Roman"/>
        </w:rPr>
        <w:t>When designing the trials activity the author will attempt through target system selection</w:t>
      </w:r>
      <w:r w:rsidR="00D6441A">
        <w:rPr>
          <w:rFonts w:cs="Times New Roman"/>
        </w:rPr>
        <w:t>, localised geography and appropriate policy, procedure and control measures</w:t>
      </w:r>
      <w:r>
        <w:rPr>
          <w:rFonts w:cs="Times New Roman"/>
        </w:rPr>
        <w:t xml:space="preserve"> to minimise the effects of introduced laser hazards to both public and personnel</w:t>
      </w:r>
      <w:r w:rsidR="00D6441A">
        <w:rPr>
          <w:rFonts w:cs="Times New Roman"/>
        </w:rPr>
        <w:t>.</w:t>
      </w:r>
      <w:r>
        <w:rPr>
          <w:rFonts w:cs="Times New Roman"/>
        </w:rPr>
        <w:t xml:space="preserve"> </w:t>
      </w:r>
    </w:p>
    <w:p w:rsidR="00D6441A" w:rsidRPr="00D6441A" w:rsidRDefault="00D6441A" w:rsidP="006F7383">
      <w:pPr>
        <w:rPr>
          <w:rFonts w:cs="Times New Roman"/>
        </w:rPr>
      </w:pPr>
    </w:p>
    <w:p w:rsidR="001845CD" w:rsidRDefault="00145EB8" w:rsidP="001845CD">
      <w:pPr>
        <w:pStyle w:val="Heading2"/>
        <w:numPr>
          <w:ilvl w:val="1"/>
          <w:numId w:val="1"/>
        </w:numPr>
      </w:pPr>
      <w:bookmarkStart w:id="2" w:name="_Toc487381215"/>
      <w:r>
        <w:t>Background</w:t>
      </w:r>
      <w:bookmarkEnd w:id="2"/>
    </w:p>
    <w:p w:rsidR="00806B8A" w:rsidRDefault="00E7363E" w:rsidP="00CB234A">
      <w:r>
        <w:t xml:space="preserve">The UK test range environment offers a wide variety of large scale </w:t>
      </w:r>
      <w:r w:rsidR="00B70C20">
        <w:t>military testing</w:t>
      </w:r>
      <w:r w:rsidR="00145EB8">
        <w:t xml:space="preserve"> </w:t>
      </w:r>
      <w:r>
        <w:t>with complex weapon systems.</w:t>
      </w:r>
      <w:r w:rsidR="00B70C20">
        <w:t xml:space="preserve"> </w:t>
      </w:r>
      <w:r w:rsidR="00806B8A">
        <w:t>Ranges operated by QinetiQ are</w:t>
      </w:r>
      <w:r w:rsidR="00B70C20">
        <w:t xml:space="preserve"> spread across the length and breadth of the</w:t>
      </w:r>
      <w:r w:rsidR="00806B8A">
        <w:t xml:space="preserve"> nation</w:t>
      </w:r>
      <w:r w:rsidR="00526DF8">
        <w:t xml:space="preserve">. </w:t>
      </w:r>
      <w:r w:rsidR="00806B8A">
        <w:t>Each facility</w:t>
      </w:r>
      <w:r w:rsidR="00526DF8">
        <w:t xml:space="preserve"> run</w:t>
      </w:r>
      <w:r w:rsidR="00B70C20">
        <w:t xml:space="preserve"> on behalf of the MOD (Ministry of Defence) has unique geographical benefits</w:t>
      </w:r>
      <w:r w:rsidR="00915C4A">
        <w:t xml:space="preserve"> and structural assets</w:t>
      </w:r>
      <w:r w:rsidR="00545703">
        <w:t>,</w:t>
      </w:r>
      <w:r w:rsidR="00B70C20">
        <w:t xml:space="preserve"> which allow munitions</w:t>
      </w:r>
      <w:r w:rsidR="00526DF8">
        <w:t xml:space="preserve"> </w:t>
      </w:r>
      <w:r w:rsidR="00806B8A">
        <w:t xml:space="preserve">and military </w:t>
      </w:r>
      <w:r w:rsidR="00526DF8">
        <w:t>equipment, on</w:t>
      </w:r>
      <w:r w:rsidR="00B70C20">
        <w:t xml:space="preserve"> platforms of all sizes</w:t>
      </w:r>
      <w:r w:rsidR="00526DF8">
        <w:t>,</w:t>
      </w:r>
      <w:r w:rsidR="00B70C20">
        <w:t xml:space="preserve"> to be tested thr</w:t>
      </w:r>
      <w:r w:rsidR="00806B8A">
        <w:t>oughout the life cycle process using the CADMID model implemented by MOD procurement and planners</w:t>
      </w:r>
      <w:r w:rsidR="00526DF8">
        <w:t>.</w:t>
      </w:r>
    </w:p>
    <w:p w:rsidR="00887A4B" w:rsidRDefault="00887A4B" w:rsidP="00CB234A">
      <w:r>
        <w:t xml:space="preserve"> Evaluating</w:t>
      </w:r>
      <w:r w:rsidR="00806B8A">
        <w:t xml:space="preserve"> the warhead performance and accuracy of a Paveway II bomb</w:t>
      </w:r>
      <w:r w:rsidR="00526DF8">
        <w:t xml:space="preserve"> is</w:t>
      </w:r>
      <w:r>
        <w:t xml:space="preserve"> too</w:t>
      </w:r>
      <w:r w:rsidR="00526DF8">
        <w:t xml:space="preserve"> carried out by a stringent</w:t>
      </w:r>
      <w:r>
        <w:t xml:space="preserve"> testing process known as a t</w:t>
      </w:r>
      <w:r w:rsidR="00526DF8">
        <w:t xml:space="preserve">rial. </w:t>
      </w:r>
      <w:r w:rsidR="00E9004E">
        <w:t xml:space="preserve">Delivery of such an activity </w:t>
      </w:r>
      <w:r w:rsidR="00B70C20">
        <w:t>on</w:t>
      </w:r>
      <w:r>
        <w:t xml:space="preserve"> a</w:t>
      </w:r>
      <w:r w:rsidR="00B70C20">
        <w:t xml:space="preserve"> QinetiQ </w:t>
      </w:r>
      <w:r>
        <w:t>range</w:t>
      </w:r>
      <w:r w:rsidR="00B70C20">
        <w:t xml:space="preserve"> is governed by</w:t>
      </w:r>
      <w:r>
        <w:t xml:space="preserve"> the </w:t>
      </w:r>
      <w:r w:rsidRPr="00887A4B">
        <w:rPr>
          <w:i/>
        </w:rPr>
        <w:t>Hazardous A</w:t>
      </w:r>
      <w:r w:rsidR="00E9004E" w:rsidRPr="00887A4B">
        <w:rPr>
          <w:i/>
        </w:rPr>
        <w:t>ctiv</w:t>
      </w:r>
      <w:r w:rsidRPr="00887A4B">
        <w:rPr>
          <w:i/>
        </w:rPr>
        <w:t>ity M</w:t>
      </w:r>
      <w:r w:rsidR="00E9004E" w:rsidRPr="00887A4B">
        <w:rPr>
          <w:i/>
        </w:rPr>
        <w:t>anagement</w:t>
      </w:r>
      <w:r w:rsidR="00E9004E">
        <w:t xml:space="preserve"> </w:t>
      </w:r>
      <w:r>
        <w:t>process (HAM) to ensure the safety and security of personnel (public and staff), equipment and environment while complying with all legal</w:t>
      </w:r>
      <w:r w:rsidR="00B70C20">
        <w:t xml:space="preserve"> regulation</w:t>
      </w:r>
      <w:r>
        <w:t xml:space="preserve"> introduced by</w:t>
      </w:r>
      <w:r w:rsidR="00B70C20">
        <w:t xml:space="preserve"> from the HSE (Health and Safety Executive</w:t>
      </w:r>
      <w:r>
        <w:t>).</w:t>
      </w:r>
    </w:p>
    <w:p w:rsidR="00750FCD" w:rsidRDefault="00CB234A" w:rsidP="00750FCD">
      <w:r>
        <w:t>G</w:t>
      </w:r>
      <w:r w:rsidR="00B70C20">
        <w:t xml:space="preserve">uidance is also taken from the JSP (Joint Service </w:t>
      </w:r>
      <w:r w:rsidR="00145EB8">
        <w:t>Publication). The most pertinent to</w:t>
      </w:r>
      <w:r w:rsidR="0060024C">
        <w:t xml:space="preserve"> consider for</w:t>
      </w:r>
      <w:r w:rsidR="00145EB8">
        <w:t xml:space="preserve"> an activity </w:t>
      </w:r>
      <w:r w:rsidR="00887A4B">
        <w:t>of this nature</w:t>
      </w:r>
      <w:r w:rsidR="0060024C">
        <w:t xml:space="preserve"> in the authors opinion</w:t>
      </w:r>
      <w:r w:rsidR="00B70C20">
        <w:t xml:space="preserve"> being JSP’s 403 (Hand book of Defence Land Range Safety</w:t>
      </w:r>
      <w:r w:rsidR="007C74C4">
        <w:t>),</w:t>
      </w:r>
      <w:r w:rsidR="00B70C20">
        <w:t xml:space="preserve"> 520 (Safety and Environmental Management of Ordnance, Munitions and Explosives over the Equipment Acquisition Cycle)</w:t>
      </w:r>
      <w:r w:rsidR="0060024C">
        <w:t xml:space="preserve"> and 392</w:t>
      </w:r>
      <w:proofErr w:type="gramStart"/>
      <w:r w:rsidR="0060024C">
        <w:t xml:space="preserve">, </w:t>
      </w:r>
      <w:r w:rsidR="007C74C4">
        <w:t xml:space="preserve"> (</w:t>
      </w:r>
      <w:proofErr w:type="gramEnd"/>
      <w:r w:rsidR="007C74C4">
        <w:t>Military Laser Safety)</w:t>
      </w:r>
      <w:r w:rsidR="00B70C20">
        <w:t>.</w:t>
      </w:r>
      <w:sdt>
        <w:sdtPr>
          <w:id w:val="-1745404105"/>
          <w:citation/>
        </w:sdtPr>
        <w:sdtContent>
          <w:r w:rsidR="00B70C20">
            <w:fldChar w:fldCharType="begin"/>
          </w:r>
          <w:r w:rsidR="00B70C20">
            <w:instrText xml:space="preserve"> CITATION Min15 \l 2057 </w:instrText>
          </w:r>
          <w:r w:rsidR="00B70C20">
            <w:fldChar w:fldCharType="separate"/>
          </w:r>
          <w:r w:rsidR="003B1E8C">
            <w:rPr>
              <w:noProof/>
            </w:rPr>
            <w:t xml:space="preserve"> (1)</w:t>
          </w:r>
          <w:r w:rsidR="00B70C20">
            <w:fldChar w:fldCharType="end"/>
          </w:r>
        </w:sdtContent>
      </w:sdt>
    </w:p>
    <w:p w:rsidR="00F65358" w:rsidRDefault="00F65358" w:rsidP="00750FCD"/>
    <w:p w:rsidR="00F65358" w:rsidRDefault="00F65358" w:rsidP="00750FCD"/>
    <w:p w:rsidR="00D6441A" w:rsidRDefault="00D6441A" w:rsidP="00750FCD"/>
    <w:p w:rsidR="00D6441A" w:rsidRPr="00750FCD" w:rsidRDefault="00D6441A" w:rsidP="00750FCD"/>
    <w:p w:rsidR="006E7761" w:rsidRDefault="0060024C" w:rsidP="006E7761">
      <w:pPr>
        <w:pStyle w:val="Heading2"/>
        <w:numPr>
          <w:ilvl w:val="1"/>
          <w:numId w:val="1"/>
        </w:numPr>
      </w:pPr>
      <w:bookmarkStart w:id="3" w:name="_Toc487381216"/>
      <w:r>
        <w:lastRenderedPageBreak/>
        <w:t>General Specifications:</w:t>
      </w:r>
      <w:r w:rsidR="009F6A73">
        <w:t xml:space="preserve"> UK</w:t>
      </w:r>
      <w:r>
        <w:t xml:space="preserve"> Enhanced Paveway II</w:t>
      </w:r>
      <w:r w:rsidR="00C647B4">
        <w:t xml:space="preserve"> (EP</w:t>
      </w:r>
      <w:r w:rsidR="000E7913">
        <w:t>W</w:t>
      </w:r>
      <w:r w:rsidR="00C647B4">
        <w:t>II)</w:t>
      </w:r>
      <w:r w:rsidR="009F6A73">
        <w:t xml:space="preserve"> 1000</w:t>
      </w:r>
      <w:r w:rsidR="009F6A73">
        <w:rPr>
          <w:vertAlign w:val="subscript"/>
        </w:rPr>
        <w:t>ib</w:t>
      </w:r>
      <w:r w:rsidR="009F6A73">
        <w:t xml:space="preserve"> Bomb</w:t>
      </w:r>
      <w:bookmarkEnd w:id="3"/>
    </w:p>
    <w:p w:rsidR="007C2FFB" w:rsidRDefault="00B27A57" w:rsidP="007C2FFB">
      <w:r>
        <w:rPr>
          <w:noProof/>
          <w:lang w:eastAsia="en-GB"/>
        </w:rPr>
        <w:drawing>
          <wp:anchor distT="0" distB="0" distL="114300" distR="114300" simplePos="0" relativeHeight="251658240" behindDoc="1" locked="0" layoutInCell="1" allowOverlap="1" wp14:anchorId="379B757E" wp14:editId="61F7289B">
            <wp:simplePos x="0" y="0"/>
            <wp:positionH relativeFrom="column">
              <wp:posOffset>-19685</wp:posOffset>
            </wp:positionH>
            <wp:positionV relativeFrom="paragraph">
              <wp:posOffset>206375</wp:posOffset>
            </wp:positionV>
            <wp:extent cx="3857625" cy="2095500"/>
            <wp:effectExtent l="0" t="0" r="9525" b="0"/>
            <wp:wrapNone/>
            <wp:docPr id="1" name="Picture 1" descr="C:\Users\tjclayton\Pictures\ep%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jclayton\Pictures\ep%2013.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983" t="28160" r="3994" b="9499"/>
                    <a:stretch/>
                  </pic:blipFill>
                  <pic:spPr bwMode="auto">
                    <a:xfrm>
                      <a:off x="0" y="0"/>
                      <a:ext cx="3857625" cy="2095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2FFB" w:rsidRDefault="007C2FFB" w:rsidP="007C2FFB"/>
    <w:p w:rsidR="00673341" w:rsidRDefault="00F73659" w:rsidP="007C2FFB">
      <w:r>
        <w:rPr>
          <w:noProof/>
          <w:lang w:eastAsia="en-GB"/>
        </w:rPr>
        <mc:AlternateContent>
          <mc:Choice Requires="wps">
            <w:drawing>
              <wp:anchor distT="0" distB="0" distL="114300" distR="114300" simplePos="0" relativeHeight="251660288" behindDoc="0" locked="0" layoutInCell="1" allowOverlap="1" wp14:anchorId="22F653C2" wp14:editId="5EF7F977">
                <wp:simplePos x="0" y="0"/>
                <wp:positionH relativeFrom="column">
                  <wp:posOffset>4229100</wp:posOffset>
                </wp:positionH>
                <wp:positionV relativeFrom="paragraph">
                  <wp:posOffset>248920</wp:posOffset>
                </wp:positionV>
                <wp:extent cx="1905000" cy="5524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552450"/>
                        </a:xfrm>
                        <a:prstGeom prst="rect">
                          <a:avLst/>
                        </a:prstGeom>
                        <a:solidFill>
                          <a:srgbClr val="FFFFFF"/>
                        </a:solidFill>
                        <a:ln w="9525">
                          <a:solidFill>
                            <a:srgbClr val="000000"/>
                          </a:solidFill>
                          <a:miter lim="800000"/>
                          <a:headEnd/>
                          <a:tailEnd/>
                        </a:ln>
                      </wps:spPr>
                      <wps:txbx>
                        <w:txbxContent>
                          <w:p w:rsidR="008938E4" w:rsidRDefault="008938E4">
                            <w:r>
                              <w:t xml:space="preserve"> Fig 1: The image shown is an inert GBU-48 EPWII Bomb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33pt;margin-top:19.6pt;width:150pt;height: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">
                <v:textbox>
                  <w:txbxContent>
                    <w:p w:rsidR="008938E4" w:rsidRDefault="008938E4">
                      <w:r>
                        <w:t xml:space="preserve"> Fig 1: The image shown is an inert GBU-48 EPWII Bomb</w:t>
                      </w:r>
                    </w:p>
                  </w:txbxContent>
                </v:textbox>
              </v:shape>
            </w:pict>
          </mc:Fallback>
        </mc:AlternateContent>
      </w:r>
    </w:p>
    <w:p w:rsidR="00673341" w:rsidRDefault="00673341" w:rsidP="007C2FFB"/>
    <w:p w:rsidR="00673341" w:rsidRDefault="00673341" w:rsidP="007C2FFB"/>
    <w:p w:rsidR="00673341" w:rsidRDefault="00673341" w:rsidP="007C2FFB"/>
    <w:p w:rsidR="009F6A73" w:rsidRPr="007C2FFB" w:rsidRDefault="009F6A73" w:rsidP="007C2FFB"/>
    <w:tbl>
      <w:tblPr>
        <w:tblStyle w:val="TableGrid"/>
        <w:tblpPr w:leftFromText="180" w:rightFromText="180" w:vertAnchor="page" w:horzAnchor="margin" w:tblpY="5761"/>
        <w:tblW w:w="8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6662"/>
      </w:tblGrid>
      <w:tr w:rsidR="00D6441A" w:rsidTr="00D6441A">
        <w:tc>
          <w:tcPr>
            <w:tcW w:w="2268" w:type="dxa"/>
          </w:tcPr>
          <w:p w:rsidR="00D6441A" w:rsidRPr="00D60C09" w:rsidRDefault="00D6441A" w:rsidP="00D6441A">
            <w:pPr>
              <w:autoSpaceDE w:val="0"/>
              <w:autoSpaceDN w:val="0"/>
              <w:adjustRightInd w:val="0"/>
              <w:jc w:val="right"/>
              <w:rPr>
                <w:rFonts w:cs="Arial"/>
                <w:b/>
              </w:rPr>
            </w:pPr>
            <w:r w:rsidRPr="00D60C09">
              <w:rPr>
                <w:rFonts w:cs="Arial"/>
                <w:b/>
              </w:rPr>
              <w:t>Length</w:t>
            </w:r>
          </w:p>
        </w:tc>
        <w:tc>
          <w:tcPr>
            <w:tcW w:w="6662" w:type="dxa"/>
          </w:tcPr>
          <w:p w:rsidR="00D6441A" w:rsidRDefault="00D6441A" w:rsidP="00D6441A">
            <w:pPr>
              <w:autoSpaceDE w:val="0"/>
              <w:autoSpaceDN w:val="0"/>
              <w:adjustRightInd w:val="0"/>
              <w:rPr>
                <w:rFonts w:cs="Arial"/>
              </w:rPr>
            </w:pPr>
            <w:r w:rsidRPr="00D60C09">
              <w:rPr>
                <w:rFonts w:cs="Arial"/>
              </w:rPr>
              <w:t>3.68 m</w:t>
            </w:r>
          </w:p>
        </w:tc>
      </w:tr>
      <w:tr w:rsidR="00D6441A" w:rsidTr="00D6441A">
        <w:tc>
          <w:tcPr>
            <w:tcW w:w="2268" w:type="dxa"/>
          </w:tcPr>
          <w:p w:rsidR="00D6441A" w:rsidRPr="00D60C09" w:rsidRDefault="00D6441A" w:rsidP="00D6441A">
            <w:pPr>
              <w:autoSpaceDE w:val="0"/>
              <w:autoSpaceDN w:val="0"/>
              <w:adjustRightInd w:val="0"/>
              <w:jc w:val="right"/>
              <w:rPr>
                <w:rFonts w:cs="Arial"/>
                <w:b/>
              </w:rPr>
            </w:pPr>
            <w:r w:rsidRPr="00D60C09">
              <w:rPr>
                <w:rFonts w:cs="Arial"/>
                <w:b/>
              </w:rPr>
              <w:t>Diameter</w:t>
            </w:r>
            <w:r>
              <w:rPr>
                <w:rFonts w:cs="Arial"/>
                <w:b/>
              </w:rPr>
              <w:t>/Width</w:t>
            </w:r>
          </w:p>
        </w:tc>
        <w:tc>
          <w:tcPr>
            <w:tcW w:w="6662" w:type="dxa"/>
          </w:tcPr>
          <w:p w:rsidR="00D6441A" w:rsidRDefault="00D6441A" w:rsidP="00D6441A">
            <w:pPr>
              <w:autoSpaceDE w:val="0"/>
              <w:autoSpaceDN w:val="0"/>
              <w:adjustRightInd w:val="0"/>
              <w:rPr>
                <w:rFonts w:cs="Arial"/>
              </w:rPr>
            </w:pPr>
            <w:r>
              <w:rPr>
                <w:rFonts w:cs="Arial"/>
              </w:rPr>
              <w:t>0.42 m</w:t>
            </w:r>
          </w:p>
        </w:tc>
      </w:tr>
      <w:tr w:rsidR="00D6441A" w:rsidTr="00D6441A">
        <w:tc>
          <w:tcPr>
            <w:tcW w:w="2268" w:type="dxa"/>
          </w:tcPr>
          <w:p w:rsidR="00D6441A" w:rsidRPr="00D60C09" w:rsidRDefault="00D6441A" w:rsidP="00D6441A">
            <w:pPr>
              <w:autoSpaceDE w:val="0"/>
              <w:autoSpaceDN w:val="0"/>
              <w:adjustRightInd w:val="0"/>
              <w:jc w:val="right"/>
              <w:rPr>
                <w:rFonts w:cs="Arial"/>
                <w:b/>
              </w:rPr>
            </w:pPr>
            <w:r w:rsidRPr="00D60C09">
              <w:rPr>
                <w:rFonts w:cs="Arial"/>
                <w:b/>
              </w:rPr>
              <w:t>Fin Span</w:t>
            </w:r>
          </w:p>
        </w:tc>
        <w:tc>
          <w:tcPr>
            <w:tcW w:w="6662" w:type="dxa"/>
          </w:tcPr>
          <w:p w:rsidR="00D6441A" w:rsidRDefault="00D6441A" w:rsidP="00D6441A">
            <w:pPr>
              <w:autoSpaceDE w:val="0"/>
              <w:autoSpaceDN w:val="0"/>
              <w:adjustRightInd w:val="0"/>
              <w:rPr>
                <w:rFonts w:cs="Arial"/>
              </w:rPr>
            </w:pPr>
            <w:r>
              <w:rPr>
                <w:rFonts w:cs="Arial"/>
              </w:rPr>
              <w:t>1.6 m</w:t>
            </w:r>
          </w:p>
        </w:tc>
      </w:tr>
      <w:tr w:rsidR="00D6441A" w:rsidTr="00D6441A">
        <w:tc>
          <w:tcPr>
            <w:tcW w:w="2268" w:type="dxa"/>
          </w:tcPr>
          <w:p w:rsidR="00D6441A" w:rsidRPr="00D60C09" w:rsidRDefault="00D6441A" w:rsidP="00D6441A">
            <w:pPr>
              <w:autoSpaceDE w:val="0"/>
              <w:autoSpaceDN w:val="0"/>
              <w:adjustRightInd w:val="0"/>
              <w:jc w:val="right"/>
              <w:rPr>
                <w:rFonts w:cs="Arial"/>
                <w:b/>
              </w:rPr>
            </w:pPr>
            <w:r w:rsidRPr="00D60C09">
              <w:rPr>
                <w:rFonts w:cs="Arial"/>
                <w:b/>
              </w:rPr>
              <w:t>Weight</w:t>
            </w:r>
          </w:p>
        </w:tc>
        <w:tc>
          <w:tcPr>
            <w:tcW w:w="6662" w:type="dxa"/>
          </w:tcPr>
          <w:p w:rsidR="00D6441A" w:rsidRDefault="00D6441A" w:rsidP="00D6441A">
            <w:pPr>
              <w:autoSpaceDE w:val="0"/>
              <w:autoSpaceDN w:val="0"/>
              <w:adjustRightInd w:val="0"/>
              <w:rPr>
                <w:rFonts w:cs="Arial"/>
              </w:rPr>
            </w:pPr>
            <w:r>
              <w:t xml:space="preserve">545 kg </w:t>
            </w:r>
          </w:p>
        </w:tc>
      </w:tr>
      <w:tr w:rsidR="00D6441A" w:rsidTr="00D6441A">
        <w:tc>
          <w:tcPr>
            <w:tcW w:w="2268" w:type="dxa"/>
          </w:tcPr>
          <w:p w:rsidR="00D6441A" w:rsidRPr="00D60C09" w:rsidRDefault="00D6441A" w:rsidP="00D6441A">
            <w:pPr>
              <w:autoSpaceDE w:val="0"/>
              <w:autoSpaceDN w:val="0"/>
              <w:adjustRightInd w:val="0"/>
              <w:jc w:val="right"/>
              <w:rPr>
                <w:rFonts w:cs="Arial"/>
                <w:b/>
              </w:rPr>
            </w:pPr>
            <w:r w:rsidRPr="00D60C09">
              <w:rPr>
                <w:rFonts w:cs="Arial"/>
                <w:b/>
              </w:rPr>
              <w:t>Warhead</w:t>
            </w:r>
          </w:p>
        </w:tc>
        <w:tc>
          <w:tcPr>
            <w:tcW w:w="6662" w:type="dxa"/>
          </w:tcPr>
          <w:p w:rsidR="00D6441A" w:rsidRDefault="00D6441A" w:rsidP="00D6441A">
            <w:pPr>
              <w:autoSpaceDE w:val="0"/>
              <w:autoSpaceDN w:val="0"/>
              <w:adjustRightInd w:val="0"/>
              <w:rPr>
                <w:rFonts w:cs="Arial"/>
              </w:rPr>
            </w:pPr>
            <w:r>
              <w:t>MK-83, 1000 lb, General Purpose Bomb</w:t>
            </w:r>
          </w:p>
        </w:tc>
      </w:tr>
      <w:tr w:rsidR="00D6441A" w:rsidTr="00D6441A">
        <w:tc>
          <w:tcPr>
            <w:tcW w:w="2268" w:type="dxa"/>
          </w:tcPr>
          <w:p w:rsidR="00D6441A" w:rsidRPr="00D60C09" w:rsidRDefault="00D6441A" w:rsidP="00D6441A">
            <w:pPr>
              <w:autoSpaceDE w:val="0"/>
              <w:autoSpaceDN w:val="0"/>
              <w:adjustRightInd w:val="0"/>
              <w:jc w:val="right"/>
              <w:rPr>
                <w:rFonts w:cs="Arial"/>
                <w:b/>
              </w:rPr>
            </w:pPr>
            <w:r w:rsidRPr="00D60C09">
              <w:rPr>
                <w:rFonts w:cs="Arial"/>
                <w:b/>
              </w:rPr>
              <w:t xml:space="preserve">Explosive </w:t>
            </w:r>
          </w:p>
        </w:tc>
        <w:tc>
          <w:tcPr>
            <w:tcW w:w="6662" w:type="dxa"/>
          </w:tcPr>
          <w:p w:rsidR="00D6441A" w:rsidRDefault="00D6441A" w:rsidP="00D6441A">
            <w:pPr>
              <w:autoSpaceDE w:val="0"/>
              <w:autoSpaceDN w:val="0"/>
              <w:adjustRightInd w:val="0"/>
            </w:pPr>
            <w:r>
              <w:t xml:space="preserve">PBX109 (RDX based) </w:t>
            </w:r>
          </w:p>
        </w:tc>
      </w:tr>
      <w:tr w:rsidR="00D6441A" w:rsidTr="00D6441A">
        <w:tc>
          <w:tcPr>
            <w:tcW w:w="2268" w:type="dxa"/>
          </w:tcPr>
          <w:p w:rsidR="00D6441A" w:rsidRPr="00D60C09" w:rsidRDefault="00D6441A" w:rsidP="00D6441A">
            <w:pPr>
              <w:autoSpaceDE w:val="0"/>
              <w:autoSpaceDN w:val="0"/>
              <w:adjustRightInd w:val="0"/>
              <w:jc w:val="right"/>
              <w:rPr>
                <w:rFonts w:cs="Arial"/>
                <w:b/>
              </w:rPr>
            </w:pPr>
            <w:r>
              <w:rPr>
                <w:rFonts w:cs="Arial"/>
                <w:b/>
              </w:rPr>
              <w:t>Net Explosive Quantity</w:t>
            </w:r>
          </w:p>
        </w:tc>
        <w:tc>
          <w:tcPr>
            <w:tcW w:w="6662" w:type="dxa"/>
          </w:tcPr>
          <w:p w:rsidR="00D6441A" w:rsidRDefault="00D6441A" w:rsidP="00D6441A">
            <w:pPr>
              <w:autoSpaceDE w:val="0"/>
              <w:autoSpaceDN w:val="0"/>
              <w:adjustRightInd w:val="0"/>
            </w:pPr>
            <w:r>
              <w:t xml:space="preserve"> Approximately 200  Kg</w:t>
            </w:r>
          </w:p>
        </w:tc>
      </w:tr>
      <w:tr w:rsidR="00D6441A" w:rsidTr="00D6441A">
        <w:tc>
          <w:tcPr>
            <w:tcW w:w="2268" w:type="dxa"/>
          </w:tcPr>
          <w:p w:rsidR="00D6441A" w:rsidRPr="00D60C09" w:rsidRDefault="00D6441A" w:rsidP="00D6441A">
            <w:pPr>
              <w:autoSpaceDE w:val="0"/>
              <w:autoSpaceDN w:val="0"/>
              <w:adjustRightInd w:val="0"/>
              <w:jc w:val="right"/>
              <w:rPr>
                <w:rFonts w:cs="Arial"/>
                <w:b/>
              </w:rPr>
            </w:pPr>
            <w:r w:rsidRPr="00D60C09">
              <w:rPr>
                <w:rFonts w:cs="Arial"/>
                <w:b/>
              </w:rPr>
              <w:t>Guidance System</w:t>
            </w:r>
          </w:p>
        </w:tc>
        <w:tc>
          <w:tcPr>
            <w:tcW w:w="6662" w:type="dxa"/>
          </w:tcPr>
          <w:p w:rsidR="00D6441A" w:rsidRDefault="00D6441A" w:rsidP="00D6441A">
            <w:pPr>
              <w:autoSpaceDE w:val="0"/>
              <w:autoSpaceDN w:val="0"/>
              <w:adjustRightInd w:val="0"/>
              <w:rPr>
                <w:rFonts w:cs="Arial"/>
              </w:rPr>
            </w:pPr>
            <w:r>
              <w:rPr>
                <w:rFonts w:cs="Arial"/>
              </w:rPr>
              <w:t>Laser Seeker &amp; GPS-Aided Inertial Navigation System (GAINS)</w:t>
            </w:r>
          </w:p>
        </w:tc>
      </w:tr>
      <w:tr w:rsidR="00D6441A" w:rsidTr="00D6441A">
        <w:tc>
          <w:tcPr>
            <w:tcW w:w="2268" w:type="dxa"/>
          </w:tcPr>
          <w:p w:rsidR="00D6441A" w:rsidRPr="00D60C09" w:rsidRDefault="00D6441A" w:rsidP="00D6441A">
            <w:pPr>
              <w:autoSpaceDE w:val="0"/>
              <w:autoSpaceDN w:val="0"/>
              <w:adjustRightInd w:val="0"/>
              <w:jc w:val="right"/>
              <w:rPr>
                <w:rFonts w:cs="Arial"/>
                <w:b/>
              </w:rPr>
            </w:pPr>
            <w:r>
              <w:rPr>
                <w:rFonts w:cs="Arial"/>
                <w:b/>
              </w:rPr>
              <w:t>Data Source</w:t>
            </w:r>
          </w:p>
        </w:tc>
        <w:tc>
          <w:tcPr>
            <w:tcW w:w="6662" w:type="dxa"/>
          </w:tcPr>
          <w:p w:rsidR="00D6441A" w:rsidRDefault="00D6441A" w:rsidP="00D6441A">
            <w:pPr>
              <w:autoSpaceDE w:val="0"/>
              <w:autoSpaceDN w:val="0"/>
              <w:adjustRightInd w:val="0"/>
              <w:rPr>
                <w:rFonts w:cs="Arial"/>
              </w:rPr>
            </w:pPr>
            <w:r w:rsidRPr="009F6A73">
              <w:rPr>
                <w:rFonts w:cs="Arial"/>
              </w:rPr>
              <w:t>https://www.raf.mod.uk/equipment/enhanced-paveway2-and-3.cfm</w:t>
            </w:r>
          </w:p>
        </w:tc>
      </w:tr>
      <w:tr w:rsidR="00D6441A" w:rsidTr="00D6441A">
        <w:tc>
          <w:tcPr>
            <w:tcW w:w="2268" w:type="dxa"/>
          </w:tcPr>
          <w:p w:rsidR="00D6441A" w:rsidRPr="00D60C09" w:rsidRDefault="00D6441A" w:rsidP="00D6441A">
            <w:pPr>
              <w:autoSpaceDE w:val="0"/>
              <w:autoSpaceDN w:val="0"/>
              <w:adjustRightInd w:val="0"/>
              <w:jc w:val="right"/>
              <w:rPr>
                <w:rFonts w:cs="Arial"/>
                <w:b/>
              </w:rPr>
            </w:pPr>
          </w:p>
        </w:tc>
        <w:tc>
          <w:tcPr>
            <w:tcW w:w="6662" w:type="dxa"/>
          </w:tcPr>
          <w:p w:rsidR="00D6441A" w:rsidRDefault="00D6441A" w:rsidP="00D6441A">
            <w:pPr>
              <w:autoSpaceDE w:val="0"/>
              <w:autoSpaceDN w:val="0"/>
              <w:adjustRightInd w:val="0"/>
              <w:rPr>
                <w:rFonts w:cs="Arial"/>
              </w:rPr>
            </w:pPr>
          </w:p>
        </w:tc>
      </w:tr>
    </w:tbl>
    <w:p w:rsidR="00D6441A" w:rsidRDefault="00D6441A" w:rsidP="00C647B4"/>
    <w:p w:rsidR="001F48EF" w:rsidRDefault="00CB5B5A" w:rsidP="00C647B4">
      <w:r>
        <w:t>Raytheon’s business model when developing the Paveway range was to produce cost effective guidance systems for pre-existing bomb designs, effectively saving development and testing costs that would be associated by producing entirely new weapon.  Logistically this allowed developed nations with pre-existing stockpiles of ordnance to retrofit their stores at a fraction of the cost and over a shorter time frame.</w:t>
      </w:r>
    </w:p>
    <w:p w:rsidR="00F76883" w:rsidRDefault="00F76883" w:rsidP="00C647B4"/>
    <w:p w:rsidR="007C2FFB" w:rsidRDefault="00C647B4" w:rsidP="007C2FFB">
      <w:pPr>
        <w:pStyle w:val="Heading2"/>
        <w:numPr>
          <w:ilvl w:val="1"/>
          <w:numId w:val="1"/>
        </w:numPr>
      </w:pPr>
      <w:bookmarkStart w:id="4" w:name="_Toc487381217"/>
      <w:r>
        <w:t>Command Systems and Guidance</w:t>
      </w:r>
      <w:bookmarkEnd w:id="4"/>
    </w:p>
    <w:p w:rsidR="007C2FFB" w:rsidRPr="00ED7EEB" w:rsidRDefault="007C2FFB" w:rsidP="007C2FFB">
      <w:r>
        <w:t>The EPWII bomb was brought into service by the RAF in 2001 to overcome identified short comings with previous iterations of the weapon system. The lack of all-weather capability was identified by an MOD select committee</w:t>
      </w:r>
      <w:r w:rsidR="00CB5B5A">
        <w:t xml:space="preserve"> and reported</w:t>
      </w:r>
      <w:r>
        <w:t xml:space="preserve"> as severely damaging the operational effectiveness of the RAF in the conflict in Kosovo in 1999. </w:t>
      </w:r>
      <w:r w:rsidR="00ED7EEB">
        <w:t xml:space="preserve"> </w:t>
      </w:r>
      <w:r w:rsidR="00EC5D81">
        <w:t>Produced by Raytheon t</w:t>
      </w:r>
      <w:r>
        <w:t xml:space="preserve">he EPWII was designed to </w:t>
      </w:r>
      <w:r w:rsidRPr="00F64DCC">
        <w:rPr>
          <w:lang w:val="en"/>
        </w:rPr>
        <w:t xml:space="preserve">strike static, mobile and armored targets accurately in </w:t>
      </w:r>
      <w:r>
        <w:rPr>
          <w:lang w:val="en"/>
        </w:rPr>
        <w:t>all weathers and 24 hours a day</w:t>
      </w:r>
      <w:r>
        <w:rPr>
          <w:sz w:val="15"/>
          <w:szCs w:val="15"/>
          <w:lang w:val="en"/>
        </w:rPr>
        <w:t>.</w:t>
      </w:r>
      <w:sdt>
        <w:sdtPr>
          <w:rPr>
            <w:sz w:val="15"/>
            <w:szCs w:val="15"/>
            <w:lang w:val="en"/>
          </w:rPr>
          <w:id w:val="-1136877230"/>
          <w:citation/>
        </w:sdtPr>
        <w:sdtContent>
          <w:r>
            <w:rPr>
              <w:sz w:val="15"/>
              <w:szCs w:val="15"/>
              <w:lang w:val="en"/>
            </w:rPr>
            <w:fldChar w:fldCharType="begin"/>
          </w:r>
          <w:r>
            <w:rPr>
              <w:sz w:val="15"/>
              <w:szCs w:val="15"/>
            </w:rPr>
            <w:instrText xml:space="preserve"> CITATION Ada \l 2057 </w:instrText>
          </w:r>
          <w:r>
            <w:rPr>
              <w:sz w:val="15"/>
              <w:szCs w:val="15"/>
              <w:lang w:val="en"/>
            </w:rPr>
            <w:fldChar w:fldCharType="separate"/>
          </w:r>
          <w:r w:rsidR="003B1E8C">
            <w:rPr>
              <w:noProof/>
              <w:sz w:val="15"/>
              <w:szCs w:val="15"/>
            </w:rPr>
            <w:t xml:space="preserve"> </w:t>
          </w:r>
          <w:r w:rsidR="003B1E8C" w:rsidRPr="003B1E8C">
            <w:rPr>
              <w:noProof/>
              <w:sz w:val="15"/>
              <w:szCs w:val="15"/>
            </w:rPr>
            <w:t>(2)</w:t>
          </w:r>
          <w:r>
            <w:rPr>
              <w:sz w:val="15"/>
              <w:szCs w:val="15"/>
              <w:lang w:val="en"/>
            </w:rPr>
            <w:fldChar w:fldCharType="end"/>
          </w:r>
        </w:sdtContent>
      </w:sdt>
    </w:p>
    <w:p w:rsidR="007C2FFB" w:rsidRDefault="007C2FFB" w:rsidP="007C2FFB">
      <w:pPr>
        <w:rPr>
          <w:lang w:val="en"/>
        </w:rPr>
      </w:pPr>
      <w:r>
        <w:rPr>
          <w:lang w:val="en"/>
        </w:rPr>
        <w:t>Based on the original Paveway II to supplement the laser guidance system an adapted</w:t>
      </w:r>
      <w:r w:rsidR="00AC1D19">
        <w:rPr>
          <w:lang w:val="en"/>
        </w:rPr>
        <w:t xml:space="preserve"> and enhanced targeting</w:t>
      </w:r>
      <w:r>
        <w:rPr>
          <w:lang w:val="en"/>
        </w:rPr>
        <w:t xml:space="preserve"> module was introduced to the bomb</w:t>
      </w:r>
      <w:r w:rsidR="00B27A57">
        <w:rPr>
          <w:lang w:val="en"/>
        </w:rPr>
        <w:t>,</w:t>
      </w:r>
      <w:r>
        <w:rPr>
          <w:lang w:val="en"/>
        </w:rPr>
        <w:t xml:space="preserve"> </w:t>
      </w:r>
      <w:r w:rsidRPr="00F64DCC">
        <w:rPr>
          <w:lang w:val="en"/>
        </w:rPr>
        <w:t>containing</w:t>
      </w:r>
      <w:r>
        <w:rPr>
          <w:lang w:val="en"/>
        </w:rPr>
        <w:t xml:space="preserve"> the</w:t>
      </w:r>
      <w:r w:rsidRPr="00F64DCC">
        <w:rPr>
          <w:lang w:val="en"/>
        </w:rPr>
        <w:t xml:space="preserve"> Global Positioning System</w:t>
      </w:r>
      <w:r w:rsidR="00F73659">
        <w:rPr>
          <w:lang w:val="en"/>
        </w:rPr>
        <w:t xml:space="preserve"> with</w:t>
      </w:r>
      <w:r w:rsidRPr="00F64DCC">
        <w:rPr>
          <w:lang w:val="en"/>
        </w:rPr>
        <w:t xml:space="preserve"> Aided Inertial Navigation System (GAINS)</w:t>
      </w:r>
      <w:r>
        <w:rPr>
          <w:lang w:val="en"/>
        </w:rPr>
        <w:t>.</w:t>
      </w:r>
    </w:p>
    <w:p w:rsidR="00AB0D3B" w:rsidRDefault="00712E0B" w:rsidP="007C2FFB">
      <w:pPr>
        <w:rPr>
          <w:rFonts w:cstheme="minorHAnsi"/>
        </w:rPr>
      </w:pPr>
      <w:r>
        <w:rPr>
          <w:noProof/>
          <w:lang w:eastAsia="en-GB"/>
        </w:rPr>
        <w:lastRenderedPageBreak/>
        <w:drawing>
          <wp:anchor distT="0" distB="0" distL="114300" distR="114300" simplePos="0" relativeHeight="251661312" behindDoc="1" locked="0" layoutInCell="1" allowOverlap="1" wp14:anchorId="521A7DB0" wp14:editId="5D54B20F">
            <wp:simplePos x="0" y="0"/>
            <wp:positionH relativeFrom="column">
              <wp:posOffset>152400</wp:posOffset>
            </wp:positionH>
            <wp:positionV relativeFrom="paragraph">
              <wp:posOffset>1014730</wp:posOffset>
            </wp:positionV>
            <wp:extent cx="3952875" cy="1103630"/>
            <wp:effectExtent l="0" t="0" r="9525"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60376" t="60710" r="2664" b="20929"/>
                    <a:stretch/>
                  </pic:blipFill>
                  <pic:spPr bwMode="auto">
                    <a:xfrm>
                      <a:off x="0" y="0"/>
                      <a:ext cx="3952875" cy="1103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7A57">
        <w:rPr>
          <w:lang w:val="en"/>
        </w:rPr>
        <w:t xml:space="preserve">The semi active seeker used by the EPWII laser guidance system relies on the target being ‘painted’ by an outside source. Currently from the air this function is provided by the </w:t>
      </w:r>
      <w:r w:rsidR="00AB0D3B">
        <w:t>Rafael Litening</w:t>
      </w:r>
      <w:r w:rsidR="00B27A57">
        <w:t xml:space="preserve"> III targeting pod. The target pod operates using a </w:t>
      </w:r>
      <w:r w:rsidR="00B27A57" w:rsidRPr="002335DA">
        <w:rPr>
          <w:rFonts w:cstheme="minorHAnsi"/>
        </w:rPr>
        <w:t>Class 4, Neodymium yttrium aluminium garnet</w:t>
      </w:r>
      <w:r w:rsidR="00B27A57">
        <w:rPr>
          <w:rFonts w:cstheme="minorHAnsi"/>
        </w:rPr>
        <w:t xml:space="preserve"> laser</w:t>
      </w:r>
      <w:r w:rsidR="00AB0D3B">
        <w:rPr>
          <w:rFonts w:cstheme="minorHAnsi"/>
        </w:rPr>
        <w:t xml:space="preserve">. This will be an important safety consideration to consider in the test range environment. </w:t>
      </w:r>
    </w:p>
    <w:p w:rsidR="00712E0B" w:rsidRDefault="00712E0B" w:rsidP="007C2FFB">
      <w:pPr>
        <w:rPr>
          <w:rFonts w:cstheme="minorHAnsi"/>
        </w:rPr>
      </w:pPr>
    </w:p>
    <w:p w:rsidR="00712E0B" w:rsidRDefault="00C36F5A" w:rsidP="007C2FFB">
      <w:pPr>
        <w:rPr>
          <w:rFonts w:cstheme="minorHAnsi"/>
        </w:rPr>
      </w:pPr>
      <w:r>
        <w:rPr>
          <w:noProof/>
          <w:lang w:eastAsia="en-GB"/>
        </w:rPr>
        <mc:AlternateContent>
          <mc:Choice Requires="wps">
            <w:drawing>
              <wp:anchor distT="0" distB="0" distL="114300" distR="114300" simplePos="0" relativeHeight="251665408" behindDoc="0" locked="0" layoutInCell="1" allowOverlap="1" wp14:anchorId="51F8E0A3" wp14:editId="53CEA208">
                <wp:simplePos x="0" y="0"/>
                <wp:positionH relativeFrom="column">
                  <wp:posOffset>4381500</wp:posOffset>
                </wp:positionH>
                <wp:positionV relativeFrom="paragraph">
                  <wp:posOffset>-151130</wp:posOffset>
                </wp:positionV>
                <wp:extent cx="1905000" cy="552450"/>
                <wp:effectExtent l="0" t="0" r="1905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552450"/>
                        </a:xfrm>
                        <a:prstGeom prst="rect">
                          <a:avLst/>
                        </a:prstGeom>
                        <a:solidFill>
                          <a:srgbClr val="FFFFFF"/>
                        </a:solidFill>
                        <a:ln w="9525">
                          <a:solidFill>
                            <a:srgbClr val="000000"/>
                          </a:solidFill>
                          <a:miter lim="800000"/>
                          <a:headEnd/>
                          <a:tailEnd/>
                        </a:ln>
                      </wps:spPr>
                      <wps:txbx>
                        <w:txbxContent>
                          <w:p w:rsidR="008938E4" w:rsidRDefault="008938E4" w:rsidP="00C36F5A">
                            <w:r>
                              <w:t xml:space="preserve"> Fig 2: The image shown is a Litening III targeting pod.</w:t>
                            </w:r>
                            <w:r>
                              <w:rPr>
                                <w:noProof/>
                                <w:lang w:eastAsia="en-GB"/>
                              </w:rPr>
                              <w:drawing>
                                <wp:inline distT="0" distB="0" distL="0" distR="0" wp14:anchorId="431E380F" wp14:editId="79596A51">
                                  <wp:extent cx="1713230" cy="511412"/>
                                  <wp:effectExtent l="0" t="0" r="127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3230" cy="511412"/>
                                          </a:xfrm>
                                          <a:prstGeom prst="rect">
                                            <a:avLst/>
                                          </a:prstGeom>
                                          <a:noFill/>
                                          <a:ln>
                                            <a:noFill/>
                                          </a:ln>
                                        </pic:spPr>
                                      </pic:pic>
                                    </a:graphicData>
                                  </a:graphic>
                                </wp:inline>
                              </w:drawing>
                            </w:r>
                            <w:proofErr w:type="gramStart"/>
                            <w:r>
                              <w:t>g</w:t>
                            </w:r>
                            <w:proofErr w:type="gramEnd"/>
                            <w:r>
                              <w:t xml:space="preserve"> Pod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45pt;margin-top:-11.9pt;width:150pt;height: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">
                <v:textbox>
                  <w:txbxContent>
                    <w:p w:rsidR="008938E4" w:rsidRDefault="008938E4" w:rsidP="00C36F5A">
                      <w:r>
                        <w:t xml:space="preserve"> Fig 2: The image shown is a Litening III targeting pod.</w:t>
                      </w:r>
                      <w:r>
                        <w:rPr>
                          <w:noProof/>
                          <w:lang w:eastAsia="en-GB"/>
                        </w:rPr>
                        <w:drawing>
                          <wp:inline distT="0" distB="0" distL="0" distR="0" wp14:anchorId="431E380F" wp14:editId="79596A51">
                            <wp:extent cx="1713230" cy="511412"/>
                            <wp:effectExtent l="0" t="0" r="127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3230" cy="511412"/>
                                    </a:xfrm>
                                    <a:prstGeom prst="rect">
                                      <a:avLst/>
                                    </a:prstGeom>
                                    <a:noFill/>
                                    <a:ln>
                                      <a:noFill/>
                                    </a:ln>
                                  </pic:spPr>
                                </pic:pic>
                              </a:graphicData>
                            </a:graphic>
                          </wp:inline>
                        </w:drawing>
                      </w:r>
                      <w:proofErr w:type="gramStart"/>
                      <w:r>
                        <w:t>g</w:t>
                      </w:r>
                      <w:proofErr w:type="gramEnd"/>
                      <w:r>
                        <w:t xml:space="preserve"> Pod</w:t>
                      </w:r>
                    </w:p>
                  </w:txbxContent>
                </v:textbox>
              </v:shape>
            </w:pict>
          </mc:Fallback>
        </mc:AlternateContent>
      </w:r>
    </w:p>
    <w:p w:rsidR="00712E0B" w:rsidRDefault="00712E0B" w:rsidP="007C2FFB">
      <w:pPr>
        <w:rPr>
          <w:rFonts w:cstheme="minorHAnsi"/>
        </w:rPr>
      </w:pPr>
    </w:p>
    <w:p w:rsidR="00712E0B" w:rsidRDefault="00712E0B" w:rsidP="007C2FFB">
      <w:pPr>
        <w:rPr>
          <w:rFonts w:cstheme="minorHAnsi"/>
        </w:rPr>
      </w:pPr>
    </w:p>
    <w:p w:rsidR="00B27A57" w:rsidRDefault="00AB0D3B" w:rsidP="007C2FFB">
      <w:pPr>
        <w:rPr>
          <w:lang w:val="en"/>
        </w:rPr>
      </w:pPr>
      <w:r>
        <w:rPr>
          <w:rFonts w:cstheme="minorHAnsi"/>
        </w:rPr>
        <w:t xml:space="preserve">Below are the specifications of the Litening III designator pod sourced from </w:t>
      </w:r>
      <w:r w:rsidR="00712E0B">
        <w:rPr>
          <w:rFonts w:cstheme="minorHAnsi"/>
        </w:rPr>
        <w:t>Ultra Electronics promotional material (</w:t>
      </w:r>
      <w:r w:rsidR="00712E0B" w:rsidRPr="00712E0B">
        <w:rPr>
          <w:rFonts w:cstheme="minorHAnsi"/>
        </w:rPr>
        <w:t>http://www.ultra-cis.com/resourses/Litening%20III%20-%20secured.pdf</w:t>
      </w:r>
      <w:r w:rsidR="00712E0B">
        <w:rPr>
          <w:rFonts w:cstheme="minorHAnsi"/>
        </w:rPr>
        <w:t>)</w:t>
      </w:r>
      <w:r>
        <w:rPr>
          <w:rFonts w:cstheme="minorHAnsi"/>
        </w:rPr>
        <w:t xml:space="preserve"> </w:t>
      </w:r>
      <w:r w:rsidR="00B27A57">
        <w:rPr>
          <w:lang w:val="en"/>
        </w:rPr>
        <w:t xml:space="preserve"> </w:t>
      </w:r>
    </w:p>
    <w:p w:rsidR="00712E0B" w:rsidRDefault="00ED7EEB" w:rsidP="007C2FFB">
      <w:r>
        <w:rPr>
          <w:noProof/>
          <w:lang w:eastAsia="en-GB"/>
        </w:rPr>
        <w:drawing>
          <wp:anchor distT="0" distB="0" distL="114300" distR="114300" simplePos="0" relativeHeight="251662336" behindDoc="1" locked="0" layoutInCell="1" allowOverlap="1" wp14:anchorId="7632469A" wp14:editId="01CB8539">
            <wp:simplePos x="0" y="0"/>
            <wp:positionH relativeFrom="column">
              <wp:posOffset>1200150</wp:posOffset>
            </wp:positionH>
            <wp:positionV relativeFrom="paragraph">
              <wp:posOffset>14605</wp:posOffset>
            </wp:positionV>
            <wp:extent cx="3162300" cy="233343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36425" t="14507" r="9153" b="14148"/>
                    <a:stretch/>
                  </pic:blipFill>
                  <pic:spPr bwMode="auto">
                    <a:xfrm>
                      <a:off x="0" y="0"/>
                      <a:ext cx="3162300" cy="23334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12E0B" w:rsidRDefault="00712E0B" w:rsidP="007C2FFB"/>
    <w:p w:rsidR="00712E0B" w:rsidRDefault="00712E0B" w:rsidP="007C2FFB"/>
    <w:p w:rsidR="00712E0B" w:rsidRDefault="00712E0B" w:rsidP="007C2FFB"/>
    <w:p w:rsidR="00712E0B" w:rsidRDefault="00712E0B" w:rsidP="007C2FFB"/>
    <w:p w:rsidR="00712E0B" w:rsidRDefault="00712E0B" w:rsidP="007C2FFB"/>
    <w:p w:rsidR="00D6441A" w:rsidRDefault="00D6441A" w:rsidP="007C2FFB"/>
    <w:p w:rsidR="00D6441A" w:rsidRDefault="00D6441A" w:rsidP="007C2FFB"/>
    <w:p w:rsidR="00712E0B" w:rsidRDefault="0064031B" w:rsidP="007C2FFB">
      <w:r>
        <w:t>Laser light is emitted from the designator pod at a wavelength of 1.06μm; the seeker located on the EPWII bomb’s nose detects the reflected emission on approach to target. Using gas actuated canards</w:t>
      </w:r>
      <w:r w:rsidR="00D02B0B">
        <w:t xml:space="preserve"> located near the front of</w:t>
      </w:r>
      <w:r>
        <w:t xml:space="preserve"> the bomb</w:t>
      </w:r>
      <w:r w:rsidR="00D02B0B">
        <w:t xml:space="preserve"> it</w:t>
      </w:r>
      <w:r>
        <w:t xml:space="preserve"> adjusts its de</w:t>
      </w:r>
      <w:r w:rsidR="00D02B0B">
        <w:t>s</w:t>
      </w:r>
      <w:r>
        <w:t>cent</w:t>
      </w:r>
      <w:r w:rsidR="00EC5D81">
        <w:t xml:space="preserve"> trajectory</w:t>
      </w:r>
      <w:r>
        <w:t xml:space="preserve"> to align with the painted location.</w:t>
      </w:r>
      <w:r w:rsidR="00D02B0B">
        <w:t xml:space="preserve"> The cyclic nature of the internal computer will determine the rate at which the bomb can change its trajectory, sufficient internal processing power is required ensure accurate target impact.</w:t>
      </w:r>
    </w:p>
    <w:p w:rsidR="00D02B0B" w:rsidRDefault="00D02B0B" w:rsidP="007C2FFB">
      <w:r>
        <w:t xml:space="preserve">This control type however is not infallible due to the requirement maintaining laser designation </w:t>
      </w:r>
      <w:r w:rsidR="00AC1D19">
        <w:t xml:space="preserve">until final impact, potentially putting the designating platform at risk of return fire from ground based surface to air missiles or triple A. </w:t>
      </w:r>
      <w:r>
        <w:t xml:space="preserve"> </w:t>
      </w:r>
      <w:r w:rsidR="00AC1D19">
        <w:t>Another susceptibility of this control system as identified by the RAF in Kosovo is the potential of atmospheric interference due to increased moisture content in the air (rain). Reflection and refraction by the water droplets can scatter and disperse the laser emission causing the bomb to lose its acquisition of the target.</w:t>
      </w:r>
    </w:p>
    <w:p w:rsidR="007C2FFB" w:rsidRPr="007C2FFB" w:rsidRDefault="00AC1D19" w:rsidP="007C2FFB">
      <w:r>
        <w:t>To compensate for this the GAINS system introduced as part of the Enhanced Paveway</w:t>
      </w:r>
      <w:r w:rsidR="00194E3E">
        <w:t xml:space="preserve"> program</w:t>
      </w:r>
      <w:r>
        <w:t xml:space="preserve"> </w:t>
      </w:r>
      <w:r w:rsidR="00194E3E">
        <w:t xml:space="preserve">can have target information pre-programmed or uploaded on route to the target and stored internally within the bomb. Using a combination of the global positioning system (GPS) and an </w:t>
      </w:r>
      <w:r w:rsidR="00194E3E">
        <w:lastRenderedPageBreak/>
        <w:t>inertia navigation system (INS), the weapon on launch can calculate its positional offset from</w:t>
      </w:r>
      <w:r w:rsidR="00EC5D81">
        <w:t xml:space="preserve"> its current location to</w:t>
      </w:r>
      <w:r w:rsidR="00194E3E">
        <w:t xml:space="preserve"> the designated target co-ordinates. The GAINS system will then use this positional data to adjust the control surfaces (canards) in the same way as the laser designator to ensure an accurate target impact. At the release of EPWII military GPS is accurate to</w:t>
      </w:r>
      <w:r w:rsidR="00EC5D81">
        <w:t xml:space="preserve"> approximately 5 metres</w:t>
      </w:r>
      <w:r w:rsidR="00194E3E">
        <w:t>, used in combination with the INS system</w:t>
      </w:r>
      <w:r w:rsidR="00EC5D81">
        <w:t xml:space="preserve"> the envelope of target error was reduced to within 2 metres according to Raytheon’s marketing material. </w:t>
      </w:r>
    </w:p>
    <w:p w:rsidR="007C74C4" w:rsidRDefault="007C74C4" w:rsidP="007C74C4"/>
    <w:p w:rsidR="00601CD9" w:rsidRDefault="00601CD9" w:rsidP="00601CD9">
      <w:pPr>
        <w:pStyle w:val="Heading2"/>
        <w:numPr>
          <w:ilvl w:val="1"/>
          <w:numId w:val="1"/>
        </w:numPr>
      </w:pPr>
      <w:bookmarkStart w:id="5" w:name="_Toc487381218"/>
      <w:r>
        <w:t>Munition Specific Risks</w:t>
      </w:r>
      <w:r w:rsidR="00651D5C">
        <w:t xml:space="preserve"> in the Test Range Environment</w:t>
      </w:r>
      <w:bookmarkEnd w:id="5"/>
    </w:p>
    <w:p w:rsidR="00601CD9" w:rsidRDefault="00ED7EEB" w:rsidP="00601CD9">
      <w:r>
        <w:t>The following hazards have been identified as potential additional risks for consideration in the testing of the EPWII bomb</w:t>
      </w:r>
      <w:r w:rsidR="00D6441A">
        <w:t xml:space="preserve"> in a trials </w:t>
      </w:r>
      <w:r w:rsidR="00343192">
        <w:t>environment;</w:t>
      </w:r>
      <w:r w:rsidR="00D6441A">
        <w:t xml:space="preserve"> control measures must be introduced to mitigate these risks prior to the start of the activity.</w:t>
      </w:r>
    </w:p>
    <w:p w:rsidR="00601CD9" w:rsidRPr="00D25ABD" w:rsidRDefault="00ED7EEB" w:rsidP="00601CD9">
      <w:pPr>
        <w:pStyle w:val="ListParagraph"/>
        <w:numPr>
          <w:ilvl w:val="2"/>
          <w:numId w:val="1"/>
        </w:numPr>
        <w:rPr>
          <w:b/>
          <w:u w:val="single"/>
        </w:rPr>
      </w:pPr>
      <w:r w:rsidRPr="00D25ABD">
        <w:rPr>
          <w:b/>
          <w:u w:val="single"/>
        </w:rPr>
        <w:t xml:space="preserve">Defects at </w:t>
      </w:r>
      <w:r w:rsidR="00601CD9" w:rsidRPr="00D25ABD">
        <w:rPr>
          <w:b/>
          <w:u w:val="single"/>
        </w:rPr>
        <w:t>Manufacture</w:t>
      </w:r>
    </w:p>
    <w:p w:rsidR="00ED7EEB" w:rsidRDefault="005A17C7" w:rsidP="00ED7EEB">
      <w:pPr>
        <w:pStyle w:val="ListParagraph"/>
        <w:ind w:left="862"/>
      </w:pPr>
      <w:r>
        <w:t>Should any safety critical components fail to function due to a defect at manufacture as a consequence the safe conduct and viability of a trials activity could be put risk. Failures include inoperable/damaged seekers, control surfaces and/or guidance computer. Prior to the beginning of any operation a full systems check and inspection is to be run on the ordnance by a suitably qualified and experienced person.</w:t>
      </w:r>
    </w:p>
    <w:p w:rsidR="005A17C7" w:rsidRDefault="005A17C7" w:rsidP="00ED7EEB">
      <w:pPr>
        <w:pStyle w:val="ListParagraph"/>
        <w:ind w:left="862"/>
      </w:pPr>
      <w:r>
        <w:t>To mitigate the potential consequences of such a f</w:t>
      </w:r>
      <w:r w:rsidR="00651D5C">
        <w:t>ailure the author proposes the t</w:t>
      </w:r>
      <w:r>
        <w:t>rials activity is split into two non-sequential tests. One testing the accuracy of the weapon launched at altitude by an authorised platform</w:t>
      </w:r>
      <w:r w:rsidR="00651D5C">
        <w:t xml:space="preserve"> but with an inert representative substitute replacing the explosive component. Should a failure occur resulting in the weapon leaving the authorised target envelope the resulting destructive effects would be limited compared against such a failure in a live </w:t>
      </w:r>
      <w:proofErr w:type="gramStart"/>
      <w:r w:rsidR="00651D5C">
        <w:t>system.</w:t>
      </w:r>
      <w:proofErr w:type="gramEnd"/>
    </w:p>
    <w:p w:rsidR="00ED7EEB" w:rsidRDefault="00651D5C" w:rsidP="006E356D">
      <w:pPr>
        <w:pStyle w:val="ListParagraph"/>
        <w:ind w:left="862"/>
      </w:pPr>
      <w:r>
        <w:t>A second static test at ground</w:t>
      </w:r>
      <w:r w:rsidR="00623C4C">
        <w:t xml:space="preserve"> level will be conducted to determine</w:t>
      </w:r>
      <w:r>
        <w:t xml:space="preserve"> warhead performance, while not being entirely representative of detonation in an operational </w:t>
      </w:r>
      <w:r w:rsidR="006E356D">
        <w:t>configuration;</w:t>
      </w:r>
      <w:r>
        <w:t xml:space="preserve"> it will be possible to extrapolate fragmentary effects </w:t>
      </w:r>
      <w:r w:rsidR="006E356D">
        <w:t>using the impact velocity and direction of the bomb gathered as part of the ‘accuracy’ portion of the activity</w:t>
      </w:r>
      <w:r w:rsidR="00D25ABD">
        <w:t xml:space="preserve"> to determine the beam angle of the resultant projectiles</w:t>
      </w:r>
      <w:r w:rsidR="006E356D">
        <w:t>.</w:t>
      </w:r>
    </w:p>
    <w:p w:rsidR="006E356D" w:rsidRDefault="006E356D" w:rsidP="006E356D">
      <w:pPr>
        <w:pStyle w:val="ListParagraph"/>
        <w:ind w:left="862"/>
      </w:pPr>
    </w:p>
    <w:p w:rsidR="00601CD9" w:rsidRPr="00D25ABD" w:rsidRDefault="00601CD9" w:rsidP="00601CD9">
      <w:pPr>
        <w:pStyle w:val="ListParagraph"/>
        <w:numPr>
          <w:ilvl w:val="2"/>
          <w:numId w:val="1"/>
        </w:numPr>
        <w:rPr>
          <w:b/>
          <w:u w:val="single"/>
        </w:rPr>
      </w:pPr>
      <w:r w:rsidRPr="00D25ABD">
        <w:rPr>
          <w:b/>
          <w:u w:val="single"/>
        </w:rPr>
        <w:t>Laser Designator</w:t>
      </w:r>
    </w:p>
    <w:p w:rsidR="006E356D" w:rsidRDefault="006E356D" w:rsidP="006E356D">
      <w:pPr>
        <w:pStyle w:val="ListParagraph"/>
        <w:ind w:left="862"/>
      </w:pPr>
      <w:r>
        <w:t>The use of a class 4 laser designator introduces another element for consideration when introducing safety mitigation measures as part of a trials activity, should this testing be conducted on QinetiQ ranges it would be necessary to conduct an additional independent risk assessment specifically in relation to laser hazards.</w:t>
      </w:r>
      <w:r w:rsidR="008909C0">
        <w:t xml:space="preserve"> This would be required during the accuracy component of testing.</w:t>
      </w:r>
    </w:p>
    <w:p w:rsidR="008909C0" w:rsidRDefault="008909C0" w:rsidP="008909C0">
      <w:pPr>
        <w:ind w:left="862"/>
      </w:pPr>
      <w:r>
        <w:t>In order for an activity to take place the manufacturer or trials customer must provide the following information to satisfy QinetiQ’s safety management system:</w:t>
      </w:r>
    </w:p>
    <w:p w:rsidR="008909C0" w:rsidRDefault="008909C0" w:rsidP="008909C0">
      <w:pPr>
        <w:pStyle w:val="ListParagraph"/>
        <w:numPr>
          <w:ilvl w:val="0"/>
          <w:numId w:val="27"/>
        </w:numPr>
      </w:pPr>
      <w:r>
        <w:t>Maximum permissible exposure of the laser</w:t>
      </w:r>
    </w:p>
    <w:p w:rsidR="008909C0" w:rsidRDefault="008909C0" w:rsidP="008909C0">
      <w:pPr>
        <w:pStyle w:val="ListParagraph"/>
        <w:numPr>
          <w:ilvl w:val="0"/>
          <w:numId w:val="27"/>
        </w:numPr>
      </w:pPr>
      <w:r>
        <w:t>A laser risk assessment outlined in AORD or JSP 390</w:t>
      </w:r>
    </w:p>
    <w:p w:rsidR="008909C0" w:rsidRDefault="008909C0" w:rsidP="008909C0">
      <w:pPr>
        <w:pStyle w:val="ListParagraph"/>
        <w:numPr>
          <w:ilvl w:val="0"/>
          <w:numId w:val="27"/>
        </w:numPr>
      </w:pPr>
      <w:r>
        <w:t>The nominal ocular hazard distance</w:t>
      </w:r>
    </w:p>
    <w:p w:rsidR="008909C0" w:rsidRDefault="008909C0" w:rsidP="008909C0">
      <w:pPr>
        <w:pStyle w:val="ListParagraph"/>
        <w:numPr>
          <w:ilvl w:val="0"/>
          <w:numId w:val="27"/>
        </w:numPr>
      </w:pPr>
      <w:r>
        <w:t>Process instruction throughout laser operations from activation to shutdown</w:t>
      </w:r>
    </w:p>
    <w:p w:rsidR="008909C0" w:rsidRDefault="008909C0" w:rsidP="008909C0">
      <w:pPr>
        <w:pStyle w:val="ListParagraph"/>
        <w:numPr>
          <w:ilvl w:val="0"/>
          <w:numId w:val="27"/>
        </w:numPr>
      </w:pPr>
      <w:r>
        <w:lastRenderedPageBreak/>
        <w:t>Emergency cut off</w:t>
      </w:r>
    </w:p>
    <w:p w:rsidR="008909C0" w:rsidRDefault="008909C0" w:rsidP="008909C0">
      <w:pPr>
        <w:pStyle w:val="ListParagraph"/>
        <w:numPr>
          <w:ilvl w:val="0"/>
          <w:numId w:val="27"/>
        </w:numPr>
      </w:pPr>
      <w:r>
        <w:t>Specific assessed eye protection</w:t>
      </w:r>
    </w:p>
    <w:p w:rsidR="008909C0" w:rsidRDefault="008909C0" w:rsidP="008909C0">
      <w:pPr>
        <w:pStyle w:val="ListParagraph"/>
        <w:numPr>
          <w:ilvl w:val="0"/>
          <w:numId w:val="27"/>
        </w:numPr>
      </w:pPr>
      <w:r>
        <w:t>Incident reporting requirements</w:t>
      </w:r>
    </w:p>
    <w:p w:rsidR="008909C0" w:rsidRDefault="008909C0" w:rsidP="008909C0">
      <w:pPr>
        <w:pStyle w:val="ListParagraph"/>
        <w:numPr>
          <w:ilvl w:val="0"/>
          <w:numId w:val="27"/>
        </w:numPr>
      </w:pPr>
      <w:r>
        <w:t xml:space="preserve">List of authorised personnel </w:t>
      </w:r>
    </w:p>
    <w:p w:rsidR="006E356D" w:rsidRDefault="006E356D" w:rsidP="006E356D">
      <w:pPr>
        <w:ind w:left="862"/>
      </w:pPr>
      <w:r>
        <w:t>Public Health England recommends a 5 step risk assessment process to be carried out by a suitably qualified team. In order to prevent related incidents</w:t>
      </w:r>
    </w:p>
    <w:p w:rsidR="006E356D" w:rsidRDefault="006E356D" w:rsidP="006E356D">
      <w:pPr>
        <w:pStyle w:val="ListParagraph"/>
        <w:numPr>
          <w:ilvl w:val="0"/>
          <w:numId w:val="26"/>
        </w:numPr>
      </w:pPr>
      <w:r>
        <w:t>What are the laser characteristics?</w:t>
      </w:r>
    </w:p>
    <w:p w:rsidR="006E356D" w:rsidRDefault="006E356D" w:rsidP="006E356D">
      <w:pPr>
        <w:pStyle w:val="ListParagraph"/>
        <w:numPr>
          <w:ilvl w:val="0"/>
          <w:numId w:val="26"/>
        </w:numPr>
      </w:pPr>
      <w:r>
        <w:t>How is the beam delivered?</w:t>
      </w:r>
    </w:p>
    <w:p w:rsidR="006E356D" w:rsidRDefault="006E356D" w:rsidP="006E356D">
      <w:pPr>
        <w:pStyle w:val="ListParagraph"/>
        <w:numPr>
          <w:ilvl w:val="0"/>
          <w:numId w:val="26"/>
        </w:numPr>
      </w:pPr>
      <w:r>
        <w:t>What is the purpose or process of the laser?</w:t>
      </w:r>
    </w:p>
    <w:p w:rsidR="006E356D" w:rsidRDefault="006E356D" w:rsidP="006E356D">
      <w:pPr>
        <w:pStyle w:val="ListParagraph"/>
        <w:numPr>
          <w:ilvl w:val="0"/>
          <w:numId w:val="26"/>
        </w:numPr>
      </w:pPr>
      <w:r>
        <w:t>What environment will the system be working? ( Location,</w:t>
      </w:r>
      <w:r w:rsidR="00E63D2E">
        <w:t xml:space="preserve"> </w:t>
      </w:r>
      <w:r>
        <w:t>Utilities,</w:t>
      </w:r>
      <w:r w:rsidR="00E63D2E">
        <w:t xml:space="preserve"> </w:t>
      </w:r>
      <w:r>
        <w:t>Security)</w:t>
      </w:r>
    </w:p>
    <w:p w:rsidR="006E356D" w:rsidRDefault="006E356D" w:rsidP="006E356D">
      <w:pPr>
        <w:pStyle w:val="ListParagraph"/>
        <w:numPr>
          <w:ilvl w:val="0"/>
          <w:numId w:val="26"/>
        </w:numPr>
      </w:pPr>
      <w:r>
        <w:t>People? Who will be exposed and how will they be protected.</w:t>
      </w:r>
    </w:p>
    <w:p w:rsidR="006E356D" w:rsidRDefault="006E356D" w:rsidP="006E356D">
      <w:pPr>
        <w:pStyle w:val="ListParagraph"/>
        <w:ind w:left="862"/>
      </w:pPr>
    </w:p>
    <w:p w:rsidR="006E356D" w:rsidRDefault="006E356D" w:rsidP="006E356D">
      <w:pPr>
        <w:pStyle w:val="ListParagraph"/>
        <w:ind w:left="862"/>
      </w:pPr>
      <w:r>
        <w:t>If the laser in use was continuous instead of the pulsed array</w:t>
      </w:r>
      <w:r w:rsidR="008909C0">
        <w:t xml:space="preserve"> used as part of the Litening III target pod, it would be possible to calculate the ‘Nominal Ocular Hazard Distance’ using the following formula:</w:t>
      </w:r>
    </w:p>
    <w:p w:rsidR="008909C0" w:rsidRPr="008909C0" w:rsidRDefault="008909C0" w:rsidP="008909C0">
      <w:pPr>
        <w:rPr>
          <w:rFonts w:eastAsiaTheme="minorEastAsia"/>
        </w:rPr>
      </w:pPr>
      <m:oMathPara>
        <m:oMath>
          <m:r>
            <m:rPr>
              <m:sty m:val="p"/>
            </m:rPr>
            <w:rPr>
              <w:rFonts w:ascii="Cambria Math" w:hAnsi="Cambria Math"/>
            </w:rPr>
            <m:t>NOHD</m:t>
          </m:r>
          <m:r>
            <w:rPr>
              <w:rFonts w:ascii="Cambria Math" w:hAnsi="Cambria Math"/>
            </w:rPr>
            <m:t>=</m:t>
          </m:r>
          <m:f>
            <m:fPr>
              <m:ctrlPr>
                <w:rPr>
                  <w:rFonts w:ascii="Cambria Math" w:hAnsi="Cambria Math"/>
                  <w:i/>
                </w:rPr>
              </m:ctrlPr>
            </m:fPr>
            <m:num>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 xml:space="preserve">4 </m:t>
                      </m:r>
                      <m:r>
                        <m:rPr>
                          <m:sty m:val="p"/>
                        </m:rPr>
                        <w:rPr>
                          <w:rFonts w:ascii="Cambria Math" w:eastAsiaTheme="minorEastAsia" w:hAnsi="Cambria Math"/>
                        </w:rPr>
                        <m:t>×radiant power</m:t>
                      </m:r>
                      <m:ctrlPr>
                        <w:rPr>
                          <w:rFonts w:ascii="Cambria Math" w:eastAsiaTheme="minorEastAsia" w:hAnsi="Cambria Math"/>
                        </w:rPr>
                      </m:ctrlPr>
                    </m:num>
                    <m:den>
                      <m:r>
                        <w:rPr>
                          <w:rFonts w:ascii="Cambria Math" w:eastAsiaTheme="minorEastAsia" w:hAnsi="Cambria Math"/>
                        </w:rPr>
                        <m:t xml:space="preserve">π </m:t>
                      </m:r>
                      <m:r>
                        <m:rPr>
                          <m:sty m:val="p"/>
                        </m:rPr>
                        <w:rPr>
                          <w:rFonts w:ascii="Cambria Math" w:eastAsiaTheme="minorEastAsia" w:hAnsi="Cambria Math"/>
                        </w:rPr>
                        <m:t>×MPE</m:t>
                      </m:r>
                      <m:ctrlPr>
                        <w:rPr>
                          <w:rFonts w:ascii="Cambria Math" w:eastAsiaTheme="minorEastAsia" w:hAnsi="Cambria Math"/>
                        </w:rPr>
                      </m:ctrlPr>
                    </m:den>
                  </m:f>
                </m:e>
              </m:rad>
              <m:r>
                <w:rPr>
                  <w:rFonts w:ascii="Cambria Math" w:hAnsi="Cambria Math"/>
                </w:rPr>
                <m:t xml:space="preserve">- </m:t>
              </m:r>
              <m:r>
                <m:rPr>
                  <m:sty m:val="p"/>
                </m:rPr>
                <w:rPr>
                  <w:rFonts w:ascii="Cambria Math" w:hAnsi="Cambria Math"/>
                </w:rPr>
                <m:t>initial beam diameter</m:t>
              </m:r>
            </m:num>
            <m:den>
              <m:r>
                <m:rPr>
                  <m:sty m:val="p"/>
                </m:rPr>
                <w:rPr>
                  <w:rFonts w:ascii="Cambria Math" w:hAnsi="Cambria Math"/>
                </w:rPr>
                <m:t>beam divergence</m:t>
              </m:r>
            </m:den>
          </m:f>
        </m:oMath>
      </m:oMathPara>
    </w:p>
    <w:p w:rsidR="008909C0" w:rsidRDefault="008909C0" w:rsidP="008909C0">
      <w:pPr>
        <w:ind w:left="720"/>
      </w:pPr>
      <w:r>
        <w:t>Where by the radiant power is given in Watts, Initial beam diameter in Metres, maximum permissible exposure is provided by the manufacturer, and beam divergence is given in radians.</w:t>
      </w:r>
      <w:sdt>
        <w:sdtPr>
          <w:id w:val="1922378057"/>
          <w:citation/>
        </w:sdtPr>
        <w:sdtContent>
          <w:r>
            <w:fldChar w:fldCharType="begin"/>
          </w:r>
          <w:r>
            <w:instrText xml:space="preserve"> CITATION htt163 \l 2057 </w:instrText>
          </w:r>
          <w:r>
            <w:fldChar w:fldCharType="separate"/>
          </w:r>
          <w:r w:rsidR="003B1E8C">
            <w:rPr>
              <w:noProof/>
            </w:rPr>
            <w:t xml:space="preserve"> (3)</w:t>
          </w:r>
          <w:r>
            <w:fldChar w:fldCharType="end"/>
          </w:r>
        </w:sdtContent>
      </w:sdt>
    </w:p>
    <w:p w:rsidR="00170974" w:rsidRDefault="008909C0" w:rsidP="00170974">
      <w:pPr>
        <w:ind w:left="720"/>
      </w:pPr>
      <w:r>
        <w:t>To minimise the effects of beam reflection energy absorbing matt colouring will be applied to the</w:t>
      </w:r>
      <w:r w:rsidR="00D25ABD">
        <w:t xml:space="preserve"> accuracy</w:t>
      </w:r>
      <w:r>
        <w:t xml:space="preserve"> target</w:t>
      </w:r>
      <w:r w:rsidR="00D25ABD">
        <w:t>. There is potential for localised heating to occur at this location should the energy of the beam be sufficiently powerful. This however is unlikely with the distances involved.</w:t>
      </w:r>
      <w:r w:rsidR="00170974" w:rsidRPr="00170974">
        <w:t xml:space="preserve"> </w:t>
      </w:r>
      <w:r w:rsidR="00170974">
        <w:t xml:space="preserve">Understanding the material response of the target is </w:t>
      </w:r>
      <w:proofErr w:type="gramStart"/>
      <w:r w:rsidR="00170974">
        <w:t>key</w:t>
      </w:r>
      <w:proofErr w:type="gramEnd"/>
      <w:r w:rsidR="00170974">
        <w:t xml:space="preserve"> in producing an adequate safety case. </w:t>
      </w:r>
    </w:p>
    <w:p w:rsidR="008909C0" w:rsidRPr="00D25ABD" w:rsidRDefault="008909C0" w:rsidP="00D25ABD">
      <w:pPr>
        <w:ind w:left="720"/>
        <w:rPr>
          <w:rFonts w:eastAsiaTheme="minorEastAsia"/>
        </w:rPr>
      </w:pPr>
    </w:p>
    <w:p w:rsidR="00601CD9" w:rsidRPr="00D25ABD" w:rsidRDefault="00601CD9" w:rsidP="00601CD9">
      <w:pPr>
        <w:pStyle w:val="ListParagraph"/>
        <w:numPr>
          <w:ilvl w:val="2"/>
          <w:numId w:val="1"/>
        </w:numPr>
        <w:rPr>
          <w:b/>
          <w:u w:val="single"/>
        </w:rPr>
      </w:pPr>
      <w:r w:rsidRPr="00D25ABD">
        <w:rPr>
          <w:b/>
          <w:u w:val="single"/>
        </w:rPr>
        <w:t>Transport</w:t>
      </w:r>
    </w:p>
    <w:p w:rsidR="00844917" w:rsidRPr="00844917" w:rsidRDefault="00D25ABD" w:rsidP="00844917">
      <w:pPr>
        <w:pStyle w:val="Heading5"/>
        <w:ind w:left="720"/>
        <w:rPr>
          <w:rFonts w:asciiTheme="minorHAnsi" w:hAnsiTheme="minorHAnsi"/>
          <w:color w:val="auto"/>
          <w:spacing w:val="-7"/>
          <w:sz w:val="26"/>
          <w:szCs w:val="26"/>
        </w:rPr>
      </w:pPr>
      <w:r w:rsidRPr="00844917">
        <w:rPr>
          <w:rFonts w:asciiTheme="minorHAnsi" w:hAnsiTheme="minorHAnsi"/>
          <w:color w:val="auto"/>
        </w:rPr>
        <w:t>The transport of test assets for the dynamic accuracy and static warhead performance</w:t>
      </w:r>
      <w:r w:rsidR="00844917">
        <w:rPr>
          <w:rFonts w:asciiTheme="minorHAnsi" w:hAnsiTheme="minorHAnsi"/>
          <w:color w:val="auto"/>
        </w:rPr>
        <w:t xml:space="preserve"> activities </w:t>
      </w:r>
      <w:r w:rsidRPr="00844917">
        <w:rPr>
          <w:rFonts w:asciiTheme="minorHAnsi" w:hAnsiTheme="minorHAnsi"/>
          <w:color w:val="auto"/>
        </w:rPr>
        <w:t>will require suitably robust ESTC (</w:t>
      </w:r>
      <w:r w:rsidRPr="00844917">
        <w:rPr>
          <w:rStyle w:val="st1"/>
          <w:rFonts w:asciiTheme="minorHAnsi" w:hAnsiTheme="minorHAnsi" w:cs="Arial"/>
          <w:color w:val="auto"/>
        </w:rPr>
        <w:t>Explosives Storage and Transport Committee)</w:t>
      </w:r>
      <w:r w:rsidRPr="00844917">
        <w:rPr>
          <w:rFonts w:asciiTheme="minorHAnsi" w:hAnsiTheme="minorHAnsi"/>
          <w:color w:val="auto"/>
        </w:rPr>
        <w:t xml:space="preserve"> approved packaging and ADR </w:t>
      </w:r>
      <w:r w:rsidR="00844917" w:rsidRPr="00844917">
        <w:rPr>
          <w:rFonts w:asciiTheme="minorHAnsi" w:hAnsiTheme="minorHAnsi"/>
          <w:color w:val="auto"/>
        </w:rPr>
        <w:t>(European Agreement concerning the International Carriage of Dangerous Goods by Road)</w:t>
      </w:r>
      <w:r w:rsidR="00844917">
        <w:rPr>
          <w:rFonts w:asciiTheme="minorHAnsi" w:hAnsiTheme="minorHAnsi"/>
          <w:color w:val="auto"/>
        </w:rPr>
        <w:t xml:space="preserve"> compliant delivery services to ensure the lawful transport of munitions across the UK. It may be necessary in the case of the warhead to seek a temporary ESTC classification of the asset due to the requirement to travel in component form. In both circumstances during transport hazard division signs must be displayed. </w:t>
      </w:r>
    </w:p>
    <w:p w:rsidR="00D25ABD" w:rsidRDefault="00D25ABD" w:rsidP="00D25ABD">
      <w:pPr>
        <w:pStyle w:val="ListParagraph"/>
        <w:ind w:left="862"/>
      </w:pPr>
    </w:p>
    <w:p w:rsidR="00170974" w:rsidRDefault="00170974" w:rsidP="00D25ABD">
      <w:pPr>
        <w:pStyle w:val="ListParagraph"/>
        <w:ind w:left="862"/>
      </w:pPr>
    </w:p>
    <w:p w:rsidR="00170974" w:rsidRPr="00D25ABD" w:rsidRDefault="00170974" w:rsidP="00D25ABD">
      <w:pPr>
        <w:pStyle w:val="ListParagraph"/>
        <w:ind w:left="862"/>
      </w:pPr>
    </w:p>
    <w:p w:rsidR="00601CD9" w:rsidRDefault="00601CD9" w:rsidP="00601CD9">
      <w:pPr>
        <w:pStyle w:val="ListParagraph"/>
        <w:numPr>
          <w:ilvl w:val="2"/>
          <w:numId w:val="1"/>
        </w:numPr>
        <w:rPr>
          <w:b/>
          <w:u w:val="single"/>
        </w:rPr>
      </w:pPr>
      <w:r w:rsidRPr="00D25ABD">
        <w:rPr>
          <w:b/>
          <w:u w:val="single"/>
        </w:rPr>
        <w:lastRenderedPageBreak/>
        <w:t>Storage</w:t>
      </w:r>
    </w:p>
    <w:p w:rsidR="00844917" w:rsidRDefault="00844917" w:rsidP="00844917">
      <w:pPr>
        <w:pStyle w:val="ListParagraph"/>
        <w:ind w:left="862"/>
      </w:pPr>
      <w:r>
        <w:t>Any local magazine storing the munition</w:t>
      </w:r>
      <w:r w:rsidR="00623C4C">
        <w:t xml:space="preserve">s will require licencing afforded in the UK by the Health and Safety Executive. They will be required to produce an ‘Acquire and Keep’ certificate </w:t>
      </w:r>
      <w:r w:rsidR="00841D70">
        <w:t>and demonstrate the facilities available do not breech the lawful boundaries set out as part of the Explosive Regulations 2014.  Buildings must be licenced for an NEQ in excess of the items required for storage and must also be compliant with compatibility group</w:t>
      </w:r>
      <w:r w:rsidR="00021899">
        <w:t>ing and separation distances to prevent harm.</w:t>
      </w:r>
      <w:r w:rsidR="00841D70">
        <w:t xml:space="preserve"> </w:t>
      </w:r>
      <w:r w:rsidR="00623C4C">
        <w:t xml:space="preserve"> </w:t>
      </w:r>
    </w:p>
    <w:p w:rsidR="004D071C" w:rsidRPr="00844917" w:rsidRDefault="004D071C" w:rsidP="00844917">
      <w:pPr>
        <w:pStyle w:val="ListParagraph"/>
        <w:ind w:left="862"/>
      </w:pPr>
    </w:p>
    <w:p w:rsidR="00601CD9" w:rsidRDefault="00601CD9" w:rsidP="00601CD9">
      <w:pPr>
        <w:pStyle w:val="ListParagraph"/>
        <w:numPr>
          <w:ilvl w:val="2"/>
          <w:numId w:val="1"/>
        </w:numPr>
        <w:rPr>
          <w:b/>
          <w:u w:val="single"/>
        </w:rPr>
      </w:pPr>
      <w:r w:rsidRPr="00D25ABD">
        <w:rPr>
          <w:b/>
          <w:u w:val="single"/>
        </w:rPr>
        <w:t>Environmental History</w:t>
      </w:r>
    </w:p>
    <w:p w:rsidR="00021899" w:rsidRDefault="00021899" w:rsidP="00021899">
      <w:pPr>
        <w:pStyle w:val="ListParagraph"/>
        <w:ind w:left="862"/>
      </w:pPr>
      <w:r>
        <w:t>Prior to testing the supplier or manufacturer is to produce all records of the asset lifecycle including deployment history</w:t>
      </w:r>
      <w:r w:rsidR="00EE4D51">
        <w:t xml:space="preserve"> in terms of air carriage hours and storage conditions. The asset must be deemed to be within it serviceable operational range to ensure the validity of trials results. Extreme and prolonged temperature variance whether that </w:t>
      </w:r>
      <w:r w:rsidR="00170974">
        <w:t>is</w:t>
      </w:r>
      <w:r w:rsidR="00EE4D51">
        <w:t xml:space="preserve"> due to flight or storage conditions has the effect of chemically aging the explosive components of the munition</w:t>
      </w:r>
      <w:r w:rsidR="006375C9">
        <w:t>,</w:t>
      </w:r>
      <w:r w:rsidR="00EE4D51">
        <w:t xml:space="preserve"> and could potentially increase the sensitivity or decrease performance. The dangers of increased sensitivity due to chemical aging cannot be overstated; lessons learned from resulting explosions in gun propellants due to autocatalytic decomposition highlight the need for a stringent product lifecycle. In less serious instances delamination of the explosive fill</w:t>
      </w:r>
      <w:r w:rsidR="006375C9">
        <w:t xml:space="preserve"> can result in cracking and void formation, while less significant in bombs than gun systems due to reduced setback forces limiting hot spot formation, potentially spurious fragmentation patterns could be produced due to uneven detonation characteristics. The author would recommend all test assets; especially</w:t>
      </w:r>
      <w:r w:rsidR="00EE4D51">
        <w:t xml:space="preserve"> </w:t>
      </w:r>
      <w:r w:rsidR="006375C9">
        <w:t>if late in lifecycle undergo radiographic testing and approval prior to the conduct of a trials activity.</w:t>
      </w:r>
    </w:p>
    <w:p w:rsidR="004D071C" w:rsidRPr="00021899" w:rsidRDefault="004D071C" w:rsidP="00021899">
      <w:pPr>
        <w:pStyle w:val="ListParagraph"/>
        <w:ind w:left="862"/>
      </w:pPr>
    </w:p>
    <w:p w:rsidR="00601CD9" w:rsidRDefault="00601CD9" w:rsidP="00601CD9">
      <w:pPr>
        <w:pStyle w:val="ListParagraph"/>
        <w:numPr>
          <w:ilvl w:val="2"/>
          <w:numId w:val="1"/>
        </w:numPr>
        <w:rPr>
          <w:b/>
          <w:u w:val="single"/>
        </w:rPr>
      </w:pPr>
      <w:r w:rsidRPr="00D25ABD">
        <w:rPr>
          <w:b/>
          <w:u w:val="single"/>
        </w:rPr>
        <w:t xml:space="preserve">Blast and Fragmentation  </w:t>
      </w:r>
    </w:p>
    <w:p w:rsidR="006375C9" w:rsidRPr="004D071C" w:rsidRDefault="004D071C" w:rsidP="006375C9">
      <w:pPr>
        <w:pStyle w:val="ListParagraph"/>
        <w:ind w:left="862"/>
      </w:pPr>
      <w:r>
        <w:t xml:space="preserve">In the conduct of both proposed activities personnel and equipment must be protected as far as reasonably practicable from blast and fragmentation, There is a requirement in the static warhead test to use </w:t>
      </w:r>
      <w:r w:rsidR="00A65E96">
        <w:t>pilgrim’s</w:t>
      </w:r>
      <w:r>
        <w:t xml:space="preserve"> equation</w:t>
      </w:r>
      <w:r w:rsidR="00A65E96">
        <w:t>s</w:t>
      </w:r>
      <w:r>
        <w:t xml:space="preserve"> to</w:t>
      </w:r>
      <w:r w:rsidR="00A65E96">
        <w:t xml:space="preserve"> calculate the maximum permissible distance fragmentation could travel. While blast is also a factor its affect are far more localised due to the attenuation of the wave front t</w:t>
      </w:r>
      <w:r w:rsidR="00E9700A">
        <w:t>hrough the atmosphere. S</w:t>
      </w:r>
      <w:r w:rsidR="00A65E96">
        <w:t>taff will be protected within designated armoured buildings while within the safety trace. All unauthorised personnel and members of the public will be cleared from this designated area and secured prior to firing.</w:t>
      </w:r>
    </w:p>
    <w:p w:rsidR="003820D4" w:rsidRDefault="007C6F51" w:rsidP="003820D4">
      <w:pPr>
        <w:pStyle w:val="Heading1"/>
        <w:numPr>
          <w:ilvl w:val="0"/>
          <w:numId w:val="1"/>
        </w:numPr>
      </w:pPr>
      <w:bookmarkStart w:id="6" w:name="_Toc487381219"/>
      <w:r>
        <w:t>Trial</w:t>
      </w:r>
      <w:r w:rsidR="00BE2363">
        <w:t xml:space="preserve"> Considerations</w:t>
      </w:r>
      <w:bookmarkEnd w:id="6"/>
    </w:p>
    <w:p w:rsidR="00D6441A" w:rsidRDefault="00D6441A" w:rsidP="00BE2363"/>
    <w:p w:rsidR="00BE2363" w:rsidRDefault="00266FA8" w:rsidP="00BE2363">
      <w:pPr>
        <w:pStyle w:val="Heading2"/>
        <w:numPr>
          <w:ilvl w:val="1"/>
          <w:numId w:val="1"/>
        </w:numPr>
      </w:pPr>
      <w:bookmarkStart w:id="7" w:name="_Toc487381220"/>
      <w:r>
        <w:t xml:space="preserve">Test </w:t>
      </w:r>
      <w:r w:rsidR="00BE2363">
        <w:t>Location</w:t>
      </w:r>
      <w:bookmarkEnd w:id="7"/>
    </w:p>
    <w:p w:rsidR="00D677EE" w:rsidRDefault="009B7CA1" w:rsidP="009B7CA1">
      <w:r>
        <w:t>In terms of location for the proposed activities, if testing were to be conducted on QinetiQ ranges the author would recommend splitting the assets between geographical</w:t>
      </w:r>
      <w:r w:rsidR="007E51B7">
        <w:t xml:space="preserve"> locations and hosting activities at sites that specialise in the conduct of land and air based testing. The following factors determine the suitability of an area for test:</w:t>
      </w:r>
    </w:p>
    <w:p w:rsidR="007E51B7" w:rsidRDefault="007E51B7" w:rsidP="007E51B7">
      <w:pPr>
        <w:pStyle w:val="ListParagraph"/>
        <w:numPr>
          <w:ilvl w:val="0"/>
          <w:numId w:val="31"/>
        </w:numPr>
      </w:pPr>
      <w:r>
        <w:lastRenderedPageBreak/>
        <w:t>Licencing and By-laws – Is the area authorised to conduct specialised military testing</w:t>
      </w:r>
    </w:p>
    <w:p w:rsidR="007E51B7" w:rsidRDefault="007E51B7" w:rsidP="007E51B7">
      <w:pPr>
        <w:pStyle w:val="ListParagraph"/>
        <w:numPr>
          <w:ilvl w:val="0"/>
          <w:numId w:val="31"/>
        </w:numPr>
      </w:pPr>
      <w:r>
        <w:t>Population Density- Are test activities likely to attract un-necessary public attention of complaints. Should an incident occur and a safety trace be breeched in what area would the legal and public ramifications be least damaging to the business?</w:t>
      </w:r>
    </w:p>
    <w:p w:rsidR="007E51B7" w:rsidRDefault="007E51B7" w:rsidP="007E51B7">
      <w:pPr>
        <w:pStyle w:val="ListParagraph"/>
        <w:numPr>
          <w:ilvl w:val="0"/>
          <w:numId w:val="31"/>
        </w:numPr>
      </w:pPr>
      <w:r>
        <w:t xml:space="preserve">Area-Is there sufficient space to conduct the activity within specified </w:t>
      </w:r>
      <w:r w:rsidR="003C470B">
        <w:t>range boundaries, how is the test area to be secured, can</w:t>
      </w:r>
      <w:r>
        <w:t xml:space="preserve"> the safety trace</w:t>
      </w:r>
      <w:r w:rsidR="003C470B">
        <w:t xml:space="preserve"> and cordon</w:t>
      </w:r>
      <w:r>
        <w:t xml:space="preserve"> be contained</w:t>
      </w:r>
      <w:r w:rsidR="003C470B">
        <w:t xml:space="preserve"> and maintained</w:t>
      </w:r>
      <w:r>
        <w:t>?</w:t>
      </w:r>
    </w:p>
    <w:p w:rsidR="007E51B7" w:rsidRDefault="00266FA8" w:rsidP="007E51B7">
      <w:pPr>
        <w:pStyle w:val="ListParagraph"/>
        <w:numPr>
          <w:ilvl w:val="0"/>
          <w:numId w:val="31"/>
        </w:numPr>
      </w:pPr>
      <w:r>
        <w:t>Storage Capacity- As stated in 1.5.4.</w:t>
      </w:r>
    </w:p>
    <w:p w:rsidR="00266FA8" w:rsidRDefault="00266FA8" w:rsidP="007E51B7">
      <w:pPr>
        <w:pStyle w:val="ListParagraph"/>
        <w:numPr>
          <w:ilvl w:val="0"/>
          <w:numId w:val="31"/>
        </w:numPr>
      </w:pPr>
      <w:r>
        <w:t>Transport links- Can the assets be delivered to location safely?</w:t>
      </w:r>
    </w:p>
    <w:p w:rsidR="00266FA8" w:rsidRDefault="00266FA8" w:rsidP="007E51B7">
      <w:pPr>
        <w:pStyle w:val="ListParagraph"/>
        <w:numPr>
          <w:ilvl w:val="0"/>
          <w:numId w:val="31"/>
        </w:numPr>
      </w:pPr>
      <w:r>
        <w:t>Control Systems- Are specialised communications</w:t>
      </w:r>
      <w:r w:rsidR="006E7D8E">
        <w:t xml:space="preserve"> and surveillance equipment</w:t>
      </w:r>
      <w:r>
        <w:t xml:space="preserve"> in place to provide </w:t>
      </w:r>
      <w:r w:rsidR="006E7D8E">
        <w:t xml:space="preserve">instruction, oversite and security to the personnel and equipment involved in the tests? </w:t>
      </w:r>
    </w:p>
    <w:p w:rsidR="006E7D8E" w:rsidRDefault="006E7D8E" w:rsidP="007E51B7">
      <w:pPr>
        <w:pStyle w:val="ListParagraph"/>
        <w:numPr>
          <w:ilvl w:val="0"/>
          <w:numId w:val="31"/>
        </w:numPr>
      </w:pPr>
      <w:r>
        <w:t>Cost- Are the activities cost effective at the designated location? Cheaper alternative sites may require adaption to for fill the specified test aims.</w:t>
      </w:r>
    </w:p>
    <w:p w:rsidR="006E7D8E" w:rsidRDefault="006E7D8E" w:rsidP="006E7D8E">
      <w:pPr>
        <w:pStyle w:val="ListParagraph"/>
        <w:ind w:left="360"/>
      </w:pPr>
    </w:p>
    <w:p w:rsidR="003C470B" w:rsidRDefault="006E7D8E" w:rsidP="003C470B">
      <w:r>
        <w:t>Testing the accuracy of the weapon system would require the asset to be dro</w:t>
      </w:r>
      <w:r w:rsidR="00E9700A">
        <w:t>p</w:t>
      </w:r>
      <w:r>
        <w:t>p</w:t>
      </w:r>
      <w:r w:rsidR="00E9700A">
        <w:t>ed</w:t>
      </w:r>
      <w:r>
        <w:t xml:space="preserve"> in design configuration from a moving aircraft at altitude significantly increasing the complexity and safety requirements</w:t>
      </w:r>
      <w:r w:rsidR="003C470B">
        <w:t xml:space="preserve"> of the trial. Geographical constraints in the UK leave very few places trials of this nature could take place. One available location would be the MOD Hebrides range in northern Scotland, the low population, state of the art range control management system; extreme upper atmosphere air space bylaws and local technical expertise make it a unique and versatile asset in the UK’s trials infrastructure.</w:t>
      </w:r>
    </w:p>
    <w:p w:rsidR="003C470B" w:rsidRDefault="003C470B" w:rsidP="003C470B">
      <w:r>
        <w:t xml:space="preserve">MOD Shoeburyness is well suited to deliver the warhead effects portion of testing due to </w:t>
      </w:r>
      <w:r w:rsidR="00CD7E13">
        <w:t xml:space="preserve">its specialisation in large scale land based static testing. Trials batteries on site are authorised to detonate high NEQ warheads such as the Mk83 1000ib bomb found in EPWII. It should be noted however that due to noise constraints atmospheric conditions need to be ideal. </w:t>
      </w:r>
    </w:p>
    <w:p w:rsidR="006E7D8E" w:rsidRDefault="006E7D8E" w:rsidP="006E7D8E">
      <w:pPr>
        <w:pStyle w:val="ListParagraph"/>
        <w:ind w:left="0"/>
      </w:pPr>
      <w:r>
        <w:t xml:space="preserve"> </w:t>
      </w:r>
    </w:p>
    <w:p w:rsidR="009170EB" w:rsidRDefault="00BE2363" w:rsidP="009170EB">
      <w:pPr>
        <w:pStyle w:val="Heading2"/>
        <w:numPr>
          <w:ilvl w:val="1"/>
          <w:numId w:val="1"/>
        </w:numPr>
      </w:pPr>
      <w:bookmarkStart w:id="8" w:name="_Toc487381221"/>
      <w:r>
        <w:t>Target System</w:t>
      </w:r>
      <w:r w:rsidR="003C470B">
        <w:t>s</w:t>
      </w:r>
      <w:bookmarkEnd w:id="8"/>
    </w:p>
    <w:p w:rsidR="00C23D9D" w:rsidRPr="00C23D9D" w:rsidRDefault="00C23D9D" w:rsidP="00C23D9D"/>
    <w:p w:rsidR="009170EB" w:rsidRDefault="009170EB" w:rsidP="009170EB">
      <w:pPr>
        <w:pStyle w:val="ListParagraph"/>
        <w:numPr>
          <w:ilvl w:val="2"/>
          <w:numId w:val="1"/>
        </w:numPr>
        <w:rPr>
          <w:b/>
          <w:u w:val="single"/>
        </w:rPr>
      </w:pPr>
      <w:r w:rsidRPr="009170EB">
        <w:rPr>
          <w:b/>
          <w:u w:val="single"/>
        </w:rPr>
        <w:t>Accuracy Test</w:t>
      </w:r>
    </w:p>
    <w:p w:rsidR="009170EB" w:rsidRDefault="009170EB" w:rsidP="009170EB">
      <w:pPr>
        <w:pStyle w:val="ListParagraph"/>
        <w:ind w:left="862"/>
        <w:rPr>
          <w:b/>
          <w:u w:val="single"/>
        </w:rPr>
      </w:pPr>
    </w:p>
    <w:p w:rsidR="009170EB" w:rsidRDefault="009170EB" w:rsidP="009170EB">
      <w:pPr>
        <w:pStyle w:val="ListParagraph"/>
        <w:ind w:left="862"/>
      </w:pPr>
      <w:r>
        <w:t>Target Specifications:</w:t>
      </w:r>
    </w:p>
    <w:p w:rsidR="009170EB" w:rsidRDefault="009170EB" w:rsidP="009170EB">
      <w:pPr>
        <w:pStyle w:val="ListParagraph"/>
        <w:numPr>
          <w:ilvl w:val="0"/>
          <w:numId w:val="33"/>
        </w:numPr>
      </w:pPr>
      <w:r>
        <w:t>Land based</w:t>
      </w:r>
    </w:p>
    <w:p w:rsidR="009170EB" w:rsidRDefault="00C36F5A" w:rsidP="009170EB">
      <w:pPr>
        <w:pStyle w:val="ListParagraph"/>
        <w:numPr>
          <w:ilvl w:val="0"/>
          <w:numId w:val="32"/>
        </w:numPr>
      </w:pPr>
      <w:r>
        <w:t>4m by 4</w:t>
      </w:r>
      <w:r w:rsidR="009170EB">
        <w:t>m square</w:t>
      </w:r>
      <w:r w:rsidR="00CF00BF">
        <w:t xml:space="preserve"> MDF witness pack</w:t>
      </w:r>
      <w:r w:rsidR="00097054">
        <w:t xml:space="preserve"> with a thickness of 15cm</w:t>
      </w:r>
    </w:p>
    <w:p w:rsidR="009170EB" w:rsidRDefault="009170EB" w:rsidP="009170EB">
      <w:pPr>
        <w:pStyle w:val="ListParagraph"/>
        <w:numPr>
          <w:ilvl w:val="0"/>
          <w:numId w:val="32"/>
        </w:numPr>
      </w:pPr>
      <w:r>
        <w:t>Secured and angled</w:t>
      </w:r>
      <w:r w:rsidR="00097054">
        <w:t xml:space="preserve"> at 45</w:t>
      </w:r>
      <w:r w:rsidR="00097054">
        <w:rPr>
          <w:vertAlign w:val="superscript"/>
        </w:rPr>
        <w:t>o</w:t>
      </w:r>
      <w:r w:rsidR="00097054">
        <w:t xml:space="preserve"> in line</w:t>
      </w:r>
      <w:r>
        <w:t xml:space="preserve"> the parabolic trajectory of the bomb drop to allowing high speed photography to acquire the painted target location</w:t>
      </w:r>
      <w:r w:rsidR="00CF00BF">
        <w:t>.</w:t>
      </w:r>
    </w:p>
    <w:p w:rsidR="00CF00BF" w:rsidRDefault="00097054" w:rsidP="009170EB">
      <w:pPr>
        <w:pStyle w:val="ListParagraph"/>
        <w:numPr>
          <w:ilvl w:val="0"/>
          <w:numId w:val="32"/>
        </w:numPr>
      </w:pPr>
      <w:r>
        <w:t>Target is to be scored with reference lines in both the X-Y axes. These lines are to drawn in 50 cm intervals to produce a reference grid. Location of the laser designator target is to be marked prior to lasing.</w:t>
      </w:r>
    </w:p>
    <w:p w:rsidR="008449C8" w:rsidRDefault="008449C8" w:rsidP="009170EB">
      <w:pPr>
        <w:pStyle w:val="ListParagraph"/>
        <w:numPr>
          <w:ilvl w:val="0"/>
          <w:numId w:val="32"/>
        </w:numPr>
      </w:pPr>
      <w:r>
        <w:t>Dark/Matt colouring to prevent laser reflection</w:t>
      </w:r>
    </w:p>
    <w:p w:rsidR="00097054" w:rsidRDefault="00097054" w:rsidP="00C36F5A">
      <w:pPr>
        <w:pStyle w:val="ListParagraph"/>
        <w:ind w:left="1582"/>
      </w:pPr>
    </w:p>
    <w:p w:rsidR="00C36F5A" w:rsidRDefault="00C36F5A" w:rsidP="00C36F5A">
      <w:pPr>
        <w:pStyle w:val="ListParagraph"/>
        <w:ind w:left="1582"/>
      </w:pPr>
    </w:p>
    <w:p w:rsidR="00C36F5A" w:rsidRDefault="00C36F5A" w:rsidP="00C36F5A">
      <w:pPr>
        <w:pStyle w:val="ListParagraph"/>
        <w:ind w:left="1582"/>
      </w:pPr>
      <w:r>
        <w:rPr>
          <w:noProof/>
          <w:lang w:eastAsia="en-GB"/>
        </w:rPr>
        <w:drawing>
          <wp:anchor distT="0" distB="0" distL="114300" distR="114300" simplePos="0" relativeHeight="251663360" behindDoc="1" locked="0" layoutInCell="1" allowOverlap="1" wp14:anchorId="5EF9AA26" wp14:editId="2B016A0B">
            <wp:simplePos x="0" y="0"/>
            <wp:positionH relativeFrom="column">
              <wp:posOffset>838200</wp:posOffset>
            </wp:positionH>
            <wp:positionV relativeFrom="paragraph">
              <wp:posOffset>-85725</wp:posOffset>
            </wp:positionV>
            <wp:extent cx="1987103" cy="23622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48400" t="22520" r="29629" b="31014"/>
                    <a:stretch/>
                  </pic:blipFill>
                  <pic:spPr bwMode="auto">
                    <a:xfrm>
                      <a:off x="0" y="0"/>
                      <a:ext cx="1987103"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36F5A" w:rsidRDefault="00C36F5A" w:rsidP="00C36F5A">
      <w:pPr>
        <w:pStyle w:val="ListParagraph"/>
        <w:ind w:left="1582"/>
      </w:pPr>
    </w:p>
    <w:p w:rsidR="00C36F5A" w:rsidRDefault="00C36F5A" w:rsidP="00C36F5A">
      <w:pPr>
        <w:pStyle w:val="ListParagraph"/>
        <w:ind w:left="1582"/>
      </w:pPr>
    </w:p>
    <w:p w:rsidR="00097054" w:rsidRDefault="00C36F5A" w:rsidP="00097054">
      <w:pPr>
        <w:pStyle w:val="ListParagraph"/>
        <w:ind w:left="1582"/>
      </w:pPr>
      <w:r>
        <w:rPr>
          <w:noProof/>
          <w:lang w:eastAsia="en-GB"/>
        </w:rPr>
        <mc:AlternateContent>
          <mc:Choice Requires="wps">
            <w:drawing>
              <wp:anchor distT="0" distB="0" distL="114300" distR="114300" simplePos="0" relativeHeight="251667456" behindDoc="0" locked="0" layoutInCell="1" allowOverlap="1" wp14:anchorId="220C9771" wp14:editId="581AA1A4">
                <wp:simplePos x="0" y="0"/>
                <wp:positionH relativeFrom="column">
                  <wp:posOffset>3362325</wp:posOffset>
                </wp:positionH>
                <wp:positionV relativeFrom="paragraph">
                  <wp:posOffset>62230</wp:posOffset>
                </wp:positionV>
                <wp:extent cx="1905000" cy="552450"/>
                <wp:effectExtent l="0" t="0" r="19050"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552450"/>
                        </a:xfrm>
                        <a:prstGeom prst="rect">
                          <a:avLst/>
                        </a:prstGeom>
                        <a:solidFill>
                          <a:srgbClr val="FFFFFF"/>
                        </a:solidFill>
                        <a:ln w="9525">
                          <a:solidFill>
                            <a:srgbClr val="000000"/>
                          </a:solidFill>
                          <a:miter lim="800000"/>
                          <a:headEnd/>
                          <a:tailEnd/>
                        </a:ln>
                      </wps:spPr>
                      <wps:txbx>
                        <w:txbxContent>
                          <w:p w:rsidR="008938E4" w:rsidRDefault="008938E4" w:rsidP="00C36F5A">
                            <w:r>
                              <w:t xml:space="preserve"> Fig 3: The image shown is an EPWII Accuracy Drop.</w:t>
                            </w:r>
                            <w:r>
                              <w:rPr>
                                <w:noProof/>
                                <w:lang w:eastAsia="en-GB"/>
                              </w:rPr>
                              <w:drawing>
                                <wp:inline distT="0" distB="0" distL="0" distR="0" wp14:anchorId="412C76F4" wp14:editId="61DC428F">
                                  <wp:extent cx="1713230" cy="511412"/>
                                  <wp:effectExtent l="0" t="0" r="127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3230" cy="511412"/>
                                          </a:xfrm>
                                          <a:prstGeom prst="rect">
                                            <a:avLst/>
                                          </a:prstGeom>
                                          <a:noFill/>
                                          <a:ln>
                                            <a:noFill/>
                                          </a:ln>
                                        </pic:spPr>
                                      </pic:pic>
                                    </a:graphicData>
                                  </a:graphic>
                                </wp:inline>
                              </w:drawing>
                            </w:r>
                            <w:proofErr w:type="gramStart"/>
                            <w:r>
                              <w:t>g</w:t>
                            </w:r>
                            <w:proofErr w:type="gramEnd"/>
                            <w:r>
                              <w:t xml:space="preserve"> Pod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64.75pt;margin-top:4.9pt;width:150pt;height:4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">
                <v:textbox>
                  <w:txbxContent>
                    <w:p w:rsidR="008938E4" w:rsidRDefault="008938E4" w:rsidP="00C36F5A">
                      <w:r>
                        <w:t xml:space="preserve"> Fig 3: The image shown is an EPWII Accuracy Drop.</w:t>
                      </w:r>
                      <w:r>
                        <w:rPr>
                          <w:noProof/>
                          <w:lang w:eastAsia="en-GB"/>
                        </w:rPr>
                        <w:drawing>
                          <wp:inline distT="0" distB="0" distL="0" distR="0" wp14:anchorId="412C76F4" wp14:editId="61DC428F">
                            <wp:extent cx="1713230" cy="511412"/>
                            <wp:effectExtent l="0" t="0" r="127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3230" cy="511412"/>
                                    </a:xfrm>
                                    <a:prstGeom prst="rect">
                                      <a:avLst/>
                                    </a:prstGeom>
                                    <a:noFill/>
                                    <a:ln>
                                      <a:noFill/>
                                    </a:ln>
                                  </pic:spPr>
                                </pic:pic>
                              </a:graphicData>
                            </a:graphic>
                          </wp:inline>
                        </w:drawing>
                      </w:r>
                      <w:proofErr w:type="gramStart"/>
                      <w:r>
                        <w:t>g</w:t>
                      </w:r>
                      <w:proofErr w:type="gramEnd"/>
                      <w:r>
                        <w:t xml:space="preserve"> Pod</w:t>
                      </w:r>
                    </w:p>
                  </w:txbxContent>
                </v:textbox>
              </v:shape>
            </w:pict>
          </mc:Fallback>
        </mc:AlternateContent>
      </w:r>
    </w:p>
    <w:p w:rsidR="00C36F5A" w:rsidRDefault="00C36F5A" w:rsidP="00097054">
      <w:pPr>
        <w:pStyle w:val="ListParagraph"/>
        <w:ind w:left="1582"/>
      </w:pPr>
    </w:p>
    <w:p w:rsidR="00C36F5A" w:rsidRDefault="00C36F5A" w:rsidP="00097054">
      <w:pPr>
        <w:pStyle w:val="ListParagraph"/>
        <w:ind w:left="1582"/>
      </w:pPr>
    </w:p>
    <w:p w:rsidR="00C36F5A" w:rsidRDefault="00C36F5A" w:rsidP="00097054">
      <w:pPr>
        <w:pStyle w:val="ListParagraph"/>
        <w:ind w:left="1582"/>
      </w:pPr>
    </w:p>
    <w:p w:rsidR="00C36F5A" w:rsidRDefault="00C36F5A" w:rsidP="00097054">
      <w:pPr>
        <w:pStyle w:val="ListParagraph"/>
        <w:ind w:left="1582"/>
      </w:pPr>
    </w:p>
    <w:p w:rsidR="00C36F5A" w:rsidRDefault="00C36F5A" w:rsidP="00097054">
      <w:pPr>
        <w:pStyle w:val="ListParagraph"/>
        <w:ind w:left="1582"/>
      </w:pPr>
    </w:p>
    <w:p w:rsidR="00C36F5A" w:rsidRDefault="00C36F5A" w:rsidP="00097054">
      <w:pPr>
        <w:pStyle w:val="ListParagraph"/>
        <w:ind w:left="1582"/>
      </w:pPr>
    </w:p>
    <w:p w:rsidR="00C36F5A" w:rsidRDefault="00C36F5A" w:rsidP="00097054">
      <w:pPr>
        <w:pStyle w:val="ListParagraph"/>
        <w:ind w:left="1582"/>
      </w:pPr>
    </w:p>
    <w:p w:rsidR="00C36F5A" w:rsidRDefault="00C36F5A" w:rsidP="00097054">
      <w:pPr>
        <w:pStyle w:val="ListParagraph"/>
        <w:ind w:left="1582"/>
      </w:pPr>
    </w:p>
    <w:p w:rsidR="00E63D2E" w:rsidRPr="009170EB" w:rsidRDefault="00E63D2E" w:rsidP="00097054">
      <w:pPr>
        <w:pStyle w:val="ListParagraph"/>
        <w:ind w:left="1582"/>
      </w:pPr>
    </w:p>
    <w:p w:rsidR="00BE2363" w:rsidRPr="00E63D2E" w:rsidRDefault="00E63D2E" w:rsidP="00E63D2E">
      <w:pPr>
        <w:pStyle w:val="ListParagraph"/>
        <w:numPr>
          <w:ilvl w:val="2"/>
          <w:numId w:val="1"/>
        </w:numPr>
      </w:pPr>
      <w:r>
        <w:rPr>
          <w:b/>
          <w:u w:val="single"/>
        </w:rPr>
        <w:t>Warhead Performance Test.</w:t>
      </w:r>
    </w:p>
    <w:p w:rsidR="00E63D2E" w:rsidRDefault="00E63D2E" w:rsidP="00E63D2E">
      <w:pPr>
        <w:pStyle w:val="ListParagraph"/>
        <w:ind w:left="862"/>
        <w:rPr>
          <w:b/>
          <w:u w:val="single"/>
        </w:rPr>
      </w:pPr>
    </w:p>
    <w:p w:rsidR="00606CC5" w:rsidRPr="00606CC5" w:rsidRDefault="00606CC5" w:rsidP="00E63D2E">
      <w:pPr>
        <w:pStyle w:val="ListParagraph"/>
        <w:numPr>
          <w:ilvl w:val="0"/>
          <w:numId w:val="36"/>
        </w:numPr>
        <w:rPr>
          <w:b/>
          <w:u w:val="single"/>
        </w:rPr>
      </w:pPr>
      <w:r>
        <w:t>MDF (wooden) witness packs measuring</w:t>
      </w:r>
      <w:r w:rsidR="00E63D2E">
        <w:t xml:space="preserve"> 2 metres by 2metres are to be arranged </w:t>
      </w:r>
      <w:r>
        <w:t xml:space="preserve">in a </w:t>
      </w:r>
      <w:r w:rsidR="00E63D2E">
        <w:t>hemispherical</w:t>
      </w:r>
      <w:r>
        <w:t xml:space="preserve"> pattern</w:t>
      </w:r>
      <w:r w:rsidR="00E63D2E">
        <w:t xml:space="preserve"> around the</w:t>
      </w:r>
      <w:r>
        <w:t xml:space="preserve"> warhead location at a distance of 20 metres to prevent obliteration by blast effects. Witness packs are to be secured and stacked to a height of 4metres.</w:t>
      </w:r>
    </w:p>
    <w:p w:rsidR="00606CC5" w:rsidRPr="00606CC5" w:rsidRDefault="00606CC5" w:rsidP="00E63D2E">
      <w:pPr>
        <w:pStyle w:val="ListParagraph"/>
        <w:numPr>
          <w:ilvl w:val="0"/>
          <w:numId w:val="36"/>
        </w:numPr>
        <w:rPr>
          <w:b/>
          <w:u w:val="single"/>
        </w:rPr>
      </w:pPr>
      <w:r>
        <w:t>Warhead is to be orientated so it is representative of a standard approach trajectory</w:t>
      </w:r>
      <w:r w:rsidR="00C56397">
        <w:t xml:space="preserve"> and detonation height</w:t>
      </w:r>
      <w:r>
        <w:t>.</w:t>
      </w:r>
    </w:p>
    <w:p w:rsidR="00E63D2E" w:rsidRPr="00606CC5" w:rsidRDefault="00606CC5" w:rsidP="00E63D2E">
      <w:pPr>
        <w:pStyle w:val="ListParagraph"/>
        <w:numPr>
          <w:ilvl w:val="0"/>
          <w:numId w:val="36"/>
        </w:numPr>
        <w:rPr>
          <w:b/>
          <w:u w:val="single"/>
        </w:rPr>
      </w:pPr>
      <w:r>
        <w:t>Piezo electric blast gauges are to be placed at 5m intervals</w:t>
      </w:r>
      <w:r w:rsidR="00E63D2E">
        <w:t xml:space="preserve"> </w:t>
      </w:r>
      <w:r>
        <w:t>from the point of detonation on the opposite side of the war head to the witness packs.</w:t>
      </w:r>
    </w:p>
    <w:p w:rsidR="00606CC5" w:rsidRPr="00B92843" w:rsidRDefault="00606CC5" w:rsidP="00E63D2E">
      <w:pPr>
        <w:pStyle w:val="ListParagraph"/>
        <w:numPr>
          <w:ilvl w:val="0"/>
          <w:numId w:val="36"/>
        </w:numPr>
        <w:rPr>
          <w:b/>
          <w:u w:val="single"/>
        </w:rPr>
      </w:pPr>
      <w:r>
        <w:t>Splinter proofs to be placed in standoff locations 30 metres from the</w:t>
      </w:r>
      <w:r w:rsidR="00B92843">
        <w:t xml:space="preserve"> point of detonation. Splinter proofs to be orientated so the viewing aperture is</w:t>
      </w:r>
      <w:r>
        <w:t xml:space="preserve"> </w:t>
      </w:r>
      <w:r w:rsidR="00B92843">
        <w:t>protected from fragmentation.</w:t>
      </w:r>
    </w:p>
    <w:p w:rsidR="00B92843" w:rsidRPr="00E63D2E" w:rsidRDefault="00B92843" w:rsidP="00E63D2E">
      <w:pPr>
        <w:pStyle w:val="ListParagraph"/>
        <w:numPr>
          <w:ilvl w:val="0"/>
          <w:numId w:val="36"/>
        </w:numPr>
        <w:rPr>
          <w:b/>
          <w:u w:val="single"/>
        </w:rPr>
      </w:pPr>
      <w:r>
        <w:t>Mirror stands to be used to ensure high speed photography captures the detonation.</w:t>
      </w:r>
    </w:p>
    <w:p w:rsidR="00E63D2E" w:rsidRDefault="00E63D2E" w:rsidP="00E63D2E">
      <w:pPr>
        <w:pStyle w:val="ListParagraph"/>
        <w:ind w:left="862"/>
        <w:rPr>
          <w:b/>
          <w:u w:val="single"/>
        </w:rPr>
      </w:pPr>
    </w:p>
    <w:p w:rsidR="00E63D2E" w:rsidRDefault="007C463F" w:rsidP="00E63D2E">
      <w:pPr>
        <w:pStyle w:val="ListParagraph"/>
        <w:ind w:left="862"/>
        <w:rPr>
          <w:b/>
          <w:u w:val="single"/>
        </w:rPr>
      </w:pPr>
      <w:r w:rsidRPr="007C463F">
        <w:rPr>
          <w:b/>
          <w:noProof/>
          <w:u w:val="single"/>
          <w:lang w:eastAsia="en-GB"/>
        </w:rPr>
        <mc:AlternateContent>
          <mc:Choice Requires="wps">
            <w:drawing>
              <wp:anchor distT="0" distB="0" distL="114300" distR="114300" simplePos="0" relativeHeight="251687936" behindDoc="0" locked="0" layoutInCell="1" allowOverlap="1" wp14:anchorId="11C9F9BB" wp14:editId="0C7E4857">
                <wp:simplePos x="0" y="0"/>
                <wp:positionH relativeFrom="column">
                  <wp:posOffset>2183765</wp:posOffset>
                </wp:positionH>
                <wp:positionV relativeFrom="paragraph">
                  <wp:posOffset>20320</wp:posOffset>
                </wp:positionV>
                <wp:extent cx="1177290" cy="260350"/>
                <wp:effectExtent l="0" t="0" r="22860" b="2540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260350"/>
                        </a:xfrm>
                        <a:prstGeom prst="rect">
                          <a:avLst/>
                        </a:prstGeom>
                        <a:solidFill>
                          <a:srgbClr val="FFFFFF"/>
                        </a:solidFill>
                        <a:ln w="9525">
                          <a:solidFill>
                            <a:srgbClr val="000000"/>
                          </a:solidFill>
                          <a:miter lim="800000"/>
                          <a:headEnd/>
                          <a:tailEnd/>
                        </a:ln>
                      </wps:spPr>
                      <wps:txbx>
                        <w:txbxContent>
                          <w:p w:rsidR="008938E4" w:rsidRDefault="008938E4" w:rsidP="007C463F">
                            <w:r>
                              <w:t>Witness Packs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71.95pt;margin-top:1.6pt;width:92.7pt;height:2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">
                <v:textbox>
                  <w:txbxContent>
                    <w:p w:rsidR="008938E4" w:rsidRDefault="008938E4" w:rsidP="007C463F">
                      <w:r>
                        <w:t>Witness Packs</w:t>
                      </w:r>
                    </w:p>
                  </w:txbxContent>
                </v:textbox>
              </v:shape>
            </w:pict>
          </mc:Fallback>
        </mc:AlternateContent>
      </w:r>
    </w:p>
    <w:p w:rsidR="00E63D2E" w:rsidRDefault="00E63D2E" w:rsidP="00E63D2E">
      <w:pPr>
        <w:pStyle w:val="ListParagraph"/>
        <w:ind w:left="862"/>
        <w:rPr>
          <w:b/>
          <w:u w:val="single"/>
        </w:rPr>
      </w:pPr>
    </w:p>
    <w:p w:rsidR="00E63D2E" w:rsidRDefault="007C463F" w:rsidP="00E63D2E">
      <w:pPr>
        <w:pStyle w:val="ListParagraph"/>
        <w:ind w:left="862"/>
        <w:rPr>
          <w:b/>
          <w:u w:val="single"/>
        </w:rPr>
      </w:pPr>
      <w:r>
        <w:rPr>
          <w:b/>
          <w:noProof/>
          <w:u w:val="single"/>
          <w:lang w:eastAsia="en-GB"/>
        </w:rPr>
        <mc:AlternateContent>
          <mc:Choice Requires="wps">
            <w:drawing>
              <wp:anchor distT="0" distB="0" distL="114300" distR="114300" simplePos="0" relativeHeight="251674624" behindDoc="0" locked="0" layoutInCell="1" allowOverlap="1" wp14:anchorId="3013E4C8" wp14:editId="063C9378">
                <wp:simplePos x="0" y="0"/>
                <wp:positionH relativeFrom="column">
                  <wp:posOffset>1796415</wp:posOffset>
                </wp:positionH>
                <wp:positionV relativeFrom="paragraph">
                  <wp:posOffset>43815</wp:posOffset>
                </wp:positionV>
                <wp:extent cx="1895475" cy="1666875"/>
                <wp:effectExtent l="0" t="0" r="28575" b="0"/>
                <wp:wrapNone/>
                <wp:docPr id="290" name="Block Arc 290"/>
                <wp:cNvGraphicFramePr/>
                <a:graphic xmlns:a="http://schemas.openxmlformats.org/drawingml/2006/main">
                  <a:graphicData uri="http://schemas.microsoft.com/office/word/2010/wordprocessingShape">
                    <wps:wsp>
                      <wps:cNvSpPr/>
                      <wps:spPr>
                        <a:xfrm>
                          <a:off x="0" y="0"/>
                          <a:ext cx="1895475" cy="1666875"/>
                        </a:xfrm>
                        <a:prstGeom prst="blockArc">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Block Arc 290" o:spid="_x0000_s1026" style="position:absolute;margin-left:141.45pt;margin-top:3.45pt;width:149.25pt;height:131.25pt;z-index:251674624;visibility:visible;mso-wrap-style:square;mso-wrap-distance-left:9pt;mso-wrap-distance-top:0;mso-wrap-distance-right:9pt;mso-wrap-distance-bottom:0;mso-position-horizontal:absolute;mso-position-horizontal-relative:text;mso-position-vertical:absolute;mso-position-vertical-relative:text;v-text-anchor:middle" coordsize="1895475,1666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" path="m,833438c,373143,424317,,947738,v523421,,947738,373143,947738,833438l1478756,833438v,-230148,-237745,-416719,-531019,-416719c654463,416719,416718,603290,416718,833438l,833438xe" fillcolor="#31b6fd [3204]" strokecolor="#029cee [2564]" strokeweight="1.25pt">
                <v:path arrowok="t" o:connecttype="custom" o:connectlocs="0,833438;947738,0;1895476,833438;1478756,833438;947737,416719;416718,833438;0,833438" o:connectangles="0,0,0,0,0,0,0"/>
              </v:shape>
            </w:pict>
          </mc:Fallback>
        </mc:AlternateContent>
      </w:r>
      <w:r w:rsidRPr="007C463F">
        <w:rPr>
          <w:b/>
          <w:noProof/>
          <w:u w:val="single"/>
          <w:lang w:eastAsia="en-GB"/>
        </w:rPr>
        <mc:AlternateContent>
          <mc:Choice Requires="wps">
            <w:drawing>
              <wp:anchor distT="0" distB="0" distL="114300" distR="114300" simplePos="0" relativeHeight="251681792" behindDoc="0" locked="0" layoutInCell="1" allowOverlap="1" wp14:anchorId="640AB7EE" wp14:editId="0A3F0E4A">
                <wp:simplePos x="0" y="0"/>
                <wp:positionH relativeFrom="column">
                  <wp:posOffset>4379595</wp:posOffset>
                </wp:positionH>
                <wp:positionV relativeFrom="paragraph">
                  <wp:posOffset>148590</wp:posOffset>
                </wp:positionV>
                <wp:extent cx="1177290" cy="260350"/>
                <wp:effectExtent l="0" t="0" r="22860" b="25400"/>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260350"/>
                        </a:xfrm>
                        <a:prstGeom prst="rect">
                          <a:avLst/>
                        </a:prstGeom>
                        <a:solidFill>
                          <a:srgbClr val="FFFFFF"/>
                        </a:solidFill>
                        <a:ln w="9525">
                          <a:solidFill>
                            <a:srgbClr val="000000"/>
                          </a:solidFill>
                          <a:miter lim="800000"/>
                          <a:headEnd/>
                          <a:tailEnd/>
                        </a:ln>
                      </wps:spPr>
                      <wps:txbx>
                        <w:txbxContent>
                          <w:p w:rsidR="008938E4" w:rsidRDefault="008938E4">
                            <w:r>
                              <w:t>Splinter proof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44.85pt;margin-top:11.7pt;width:92.7pt;height:2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">
                <v:textbox>
                  <w:txbxContent>
                    <w:p w:rsidR="008938E4" w:rsidRDefault="008938E4">
                      <w:r>
                        <w:t>Splinter proof</w:t>
                      </w:r>
                    </w:p>
                  </w:txbxContent>
                </v:textbox>
              </v:shape>
            </w:pict>
          </mc:Fallback>
        </mc:AlternateContent>
      </w:r>
    </w:p>
    <w:p w:rsidR="00E63D2E" w:rsidRDefault="00E63D2E" w:rsidP="00E63D2E">
      <w:pPr>
        <w:pStyle w:val="ListParagraph"/>
        <w:ind w:left="862"/>
        <w:rPr>
          <w:b/>
          <w:u w:val="single"/>
        </w:rPr>
      </w:pPr>
    </w:p>
    <w:p w:rsidR="00E63D2E" w:rsidRDefault="00E63D2E" w:rsidP="00E63D2E">
      <w:pPr>
        <w:pStyle w:val="ListParagraph"/>
        <w:ind w:left="862"/>
        <w:rPr>
          <w:b/>
          <w:u w:val="single"/>
        </w:rPr>
      </w:pPr>
    </w:p>
    <w:p w:rsidR="00E63D2E" w:rsidRDefault="007C463F" w:rsidP="00E63D2E">
      <w:pPr>
        <w:pStyle w:val="ListParagraph"/>
        <w:ind w:left="862"/>
        <w:rPr>
          <w:b/>
          <w:u w:val="single"/>
        </w:rPr>
      </w:pPr>
      <w:r w:rsidRPr="007C463F">
        <w:rPr>
          <w:b/>
          <w:noProof/>
          <w:u w:val="single"/>
          <w:lang w:eastAsia="en-GB"/>
        </w:rPr>
        <mc:AlternateContent>
          <mc:Choice Requires="wps">
            <w:drawing>
              <wp:anchor distT="0" distB="0" distL="114300" distR="114300" simplePos="0" relativeHeight="251689984" behindDoc="0" locked="0" layoutInCell="1" allowOverlap="1" wp14:anchorId="437F8005" wp14:editId="0D5F1936">
                <wp:simplePos x="0" y="0"/>
                <wp:positionH relativeFrom="column">
                  <wp:posOffset>-117043</wp:posOffset>
                </wp:positionH>
                <wp:positionV relativeFrom="paragraph">
                  <wp:posOffset>42443</wp:posOffset>
                </wp:positionV>
                <wp:extent cx="1119225" cy="307239"/>
                <wp:effectExtent l="0" t="0" r="24130" b="17145"/>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9225" cy="307239"/>
                        </a:xfrm>
                        <a:prstGeom prst="rect">
                          <a:avLst/>
                        </a:prstGeom>
                        <a:solidFill>
                          <a:srgbClr val="FFFFFF"/>
                        </a:solidFill>
                        <a:ln w="9525">
                          <a:solidFill>
                            <a:srgbClr val="000000"/>
                          </a:solidFill>
                          <a:miter lim="800000"/>
                          <a:headEnd/>
                          <a:tailEnd/>
                        </a:ln>
                      </wps:spPr>
                      <wps:txbx>
                        <w:txbxContent>
                          <w:p w:rsidR="008938E4" w:rsidRDefault="008938E4" w:rsidP="007C463F">
                            <w:r>
                              <w:t>Not to Scale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9.2pt;margin-top:3.35pt;width:88.15pt;height:24.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">
                <v:textbox>
                  <w:txbxContent>
                    <w:p w:rsidR="008938E4" w:rsidRDefault="008938E4" w:rsidP="007C463F">
                      <w:r>
                        <w:t>Not to Scale</w:t>
                      </w:r>
                    </w:p>
                  </w:txbxContent>
                </v:textbox>
              </v:shape>
            </w:pict>
          </mc:Fallback>
        </mc:AlternateContent>
      </w:r>
      <w:r w:rsidR="003A7B46">
        <w:rPr>
          <w:b/>
          <w:noProof/>
          <w:u w:val="single"/>
          <w:lang w:eastAsia="en-GB"/>
        </w:rPr>
        <mc:AlternateContent>
          <mc:Choice Requires="wps">
            <w:drawing>
              <wp:anchor distT="0" distB="0" distL="114300" distR="114300" simplePos="0" relativeHeight="251670528" behindDoc="0" locked="0" layoutInCell="1" allowOverlap="1" wp14:anchorId="50E28DD1" wp14:editId="1E676F55">
                <wp:simplePos x="0" y="0"/>
                <wp:positionH relativeFrom="column">
                  <wp:posOffset>4383298</wp:posOffset>
                </wp:positionH>
                <wp:positionV relativeFrom="paragraph">
                  <wp:posOffset>148273</wp:posOffset>
                </wp:positionV>
                <wp:extent cx="428625" cy="402591"/>
                <wp:effectExtent l="89218" t="82232" r="98742" b="79693"/>
                <wp:wrapNone/>
                <wp:docPr id="26" name="Rectangle 26"/>
                <wp:cNvGraphicFramePr/>
                <a:graphic xmlns:a="http://schemas.openxmlformats.org/drawingml/2006/main">
                  <a:graphicData uri="http://schemas.microsoft.com/office/word/2010/wordprocessingShape">
                    <wps:wsp>
                      <wps:cNvSpPr/>
                      <wps:spPr>
                        <a:xfrm rot="17709152">
                          <a:off x="0" y="0"/>
                          <a:ext cx="428625" cy="402591"/>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6" o:spid="_x0000_s1026" style="position:absolute;margin-left:345.15pt;margin-top:11.7pt;width:33.75pt;height:31.7pt;rotation:-4249844fd;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" fillcolor="red" strokecolor="#029cee [2564]" strokeweight="1.25pt"/>
            </w:pict>
          </mc:Fallback>
        </mc:AlternateContent>
      </w:r>
      <w:r w:rsidR="003A7B46">
        <w:rPr>
          <w:b/>
          <w:noProof/>
          <w:u w:val="single"/>
          <w:lang w:eastAsia="en-GB"/>
        </w:rPr>
        <mc:AlternateContent>
          <mc:Choice Requires="wps">
            <w:drawing>
              <wp:anchor distT="0" distB="0" distL="114300" distR="114300" simplePos="0" relativeHeight="251669504" behindDoc="0" locked="0" layoutInCell="1" allowOverlap="1" wp14:anchorId="0126D2A5" wp14:editId="496BB159">
                <wp:simplePos x="0" y="0"/>
                <wp:positionH relativeFrom="column">
                  <wp:posOffset>2600325</wp:posOffset>
                </wp:positionH>
                <wp:positionV relativeFrom="paragraph">
                  <wp:posOffset>64770</wp:posOffset>
                </wp:positionV>
                <wp:extent cx="342900" cy="352425"/>
                <wp:effectExtent l="0" t="0" r="0" b="0"/>
                <wp:wrapNone/>
                <wp:docPr id="24" name="Plus 24"/>
                <wp:cNvGraphicFramePr/>
                <a:graphic xmlns:a="http://schemas.openxmlformats.org/drawingml/2006/main">
                  <a:graphicData uri="http://schemas.microsoft.com/office/word/2010/wordprocessingShape">
                    <wps:wsp>
                      <wps:cNvSpPr/>
                      <wps:spPr>
                        <a:xfrm>
                          <a:off x="0" y="0"/>
                          <a:ext cx="342900" cy="352425"/>
                        </a:xfrm>
                        <a:prstGeom prst="mathPl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Plus 24" o:spid="_x0000_s1026" style="position:absolute;margin-left:204.75pt;margin-top:5.1pt;width:27pt;height:27.75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342900,352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" path="m45451,135887r85674,l131125,46714r80650,l211775,135887r85674,l297449,216538r-85674,l211775,305711r-80650,l131125,216538r-85674,l45451,135887xe" fillcolor="#31b6fd [3204]" strokecolor="#029cee [2564]" strokeweight="1.25pt">
                <v:path arrowok="t" o:connecttype="custom" o:connectlocs="45451,135887;131125,135887;131125,46714;211775,46714;211775,135887;297449,135887;297449,216538;211775,216538;211775,305711;131125,305711;131125,216538;45451,216538;45451,135887" o:connectangles="0,0,0,0,0,0,0,0,0,0,0,0,0"/>
              </v:shape>
            </w:pict>
          </mc:Fallback>
        </mc:AlternateContent>
      </w:r>
    </w:p>
    <w:p w:rsidR="00E63D2E" w:rsidRDefault="00E63D2E" w:rsidP="00E63D2E">
      <w:pPr>
        <w:pStyle w:val="ListParagraph"/>
        <w:ind w:left="862"/>
        <w:rPr>
          <w:b/>
          <w:u w:val="single"/>
        </w:rPr>
      </w:pPr>
    </w:p>
    <w:p w:rsidR="00E63D2E" w:rsidRDefault="007C463F" w:rsidP="00E63D2E">
      <w:pPr>
        <w:pStyle w:val="ListParagraph"/>
        <w:ind w:left="862"/>
        <w:rPr>
          <w:b/>
          <w:u w:val="single"/>
        </w:rPr>
      </w:pPr>
      <w:r>
        <w:rPr>
          <w:b/>
          <w:noProof/>
          <w:u w:val="single"/>
          <w:lang w:eastAsia="en-GB"/>
        </w:rPr>
        <mc:AlternateContent>
          <mc:Choice Requires="wps">
            <w:drawing>
              <wp:anchor distT="0" distB="0" distL="114300" distR="114300" simplePos="0" relativeHeight="251675648" behindDoc="0" locked="0" layoutInCell="1" allowOverlap="1" wp14:anchorId="3C6EE316" wp14:editId="050AA959">
                <wp:simplePos x="0" y="0"/>
                <wp:positionH relativeFrom="column">
                  <wp:posOffset>2735249</wp:posOffset>
                </wp:positionH>
                <wp:positionV relativeFrom="paragraph">
                  <wp:posOffset>179705</wp:posOffset>
                </wp:positionV>
                <wp:extent cx="95333" cy="54040"/>
                <wp:effectExtent l="0" t="0" r="19050" b="22225"/>
                <wp:wrapNone/>
                <wp:docPr id="291" name="Flowchart: Connector 291"/>
                <wp:cNvGraphicFramePr/>
                <a:graphic xmlns:a="http://schemas.openxmlformats.org/drawingml/2006/main">
                  <a:graphicData uri="http://schemas.microsoft.com/office/word/2010/wordprocessingShape">
                    <wps:wsp>
                      <wps:cNvSpPr/>
                      <wps:spPr>
                        <a:xfrm flipV="1">
                          <a:off x="0" y="0"/>
                          <a:ext cx="95333" cy="54040"/>
                        </a:xfrm>
                        <a:prstGeom prst="flowChartConnector">
                          <a:avLst/>
                        </a:prstGeom>
                        <a:solidFill>
                          <a:schemeClr val="tx1">
                            <a:lumMod val="95000"/>
                            <a:lumOff val="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91" o:spid="_x0000_s1026" type="#_x0000_t120" style="position:absolute;margin-left:215.35pt;margin-top:14.15pt;width:7.5pt;height:4.2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" fillcolor="#0d0d0d [3069]" strokecolor="#029cee [2564]" strokeweight="1.25pt"/>
            </w:pict>
          </mc:Fallback>
        </mc:AlternateContent>
      </w:r>
      <w:r w:rsidRPr="003A7B46">
        <w:rPr>
          <w:b/>
          <w:noProof/>
          <w:u w:val="single"/>
          <w:lang w:eastAsia="en-GB"/>
        </w:rPr>
        <mc:AlternateContent>
          <mc:Choice Requires="wps">
            <w:drawing>
              <wp:anchor distT="0" distB="0" distL="114300" distR="114300" simplePos="0" relativeHeight="251671552" behindDoc="0" locked="0" layoutInCell="1" allowOverlap="1" wp14:anchorId="050F7375" wp14:editId="3CCD04DA">
                <wp:simplePos x="0" y="0"/>
                <wp:positionH relativeFrom="column">
                  <wp:posOffset>4133850</wp:posOffset>
                </wp:positionH>
                <wp:positionV relativeFrom="paragraph">
                  <wp:posOffset>177800</wp:posOffset>
                </wp:positionV>
                <wp:extent cx="333375" cy="676275"/>
                <wp:effectExtent l="38100" t="0" r="28575" b="66675"/>
                <wp:wrapNone/>
                <wp:docPr id="28" name="Straight Arrow Connector 28"/>
                <wp:cNvGraphicFramePr/>
                <a:graphic xmlns:a="http://schemas.openxmlformats.org/drawingml/2006/main">
                  <a:graphicData uri="http://schemas.microsoft.com/office/word/2010/wordprocessingShape">
                    <wps:wsp>
                      <wps:cNvCnPr/>
                      <wps:spPr>
                        <a:xfrm flipH="1">
                          <a:off x="0" y="0"/>
                          <a:ext cx="333375" cy="6762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8" o:spid="_x0000_s1026" type="#_x0000_t32" style="position:absolute;margin-left:325.5pt;margin-top:14pt;width:26.25pt;height:53.2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" strokecolor="black [3200]">
                <v:stroke endarrow="open"/>
              </v:shape>
            </w:pict>
          </mc:Fallback>
        </mc:AlternateContent>
      </w:r>
      <w:r>
        <w:rPr>
          <w:b/>
          <w:noProof/>
          <w:u w:val="single"/>
          <w:lang w:eastAsia="en-GB"/>
        </w:rPr>
        <mc:AlternateContent>
          <mc:Choice Requires="wps">
            <w:drawing>
              <wp:anchor distT="0" distB="0" distL="114300" distR="114300" simplePos="0" relativeHeight="251673600" behindDoc="0" locked="0" layoutInCell="1" allowOverlap="1" wp14:anchorId="204005A0" wp14:editId="53248A37">
                <wp:simplePos x="0" y="0"/>
                <wp:positionH relativeFrom="column">
                  <wp:posOffset>2990850</wp:posOffset>
                </wp:positionH>
                <wp:positionV relativeFrom="paragraph">
                  <wp:posOffset>25400</wp:posOffset>
                </wp:positionV>
                <wp:extent cx="1143000" cy="828675"/>
                <wp:effectExtent l="38100" t="38100" r="19050" b="28575"/>
                <wp:wrapNone/>
                <wp:docPr id="31" name="Straight Arrow Connector 31"/>
                <wp:cNvGraphicFramePr/>
                <a:graphic xmlns:a="http://schemas.openxmlformats.org/drawingml/2006/main">
                  <a:graphicData uri="http://schemas.microsoft.com/office/word/2010/wordprocessingShape">
                    <wps:wsp>
                      <wps:cNvCnPr/>
                      <wps:spPr>
                        <a:xfrm flipH="1" flipV="1">
                          <a:off x="0" y="0"/>
                          <a:ext cx="1143000" cy="8286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1" o:spid="_x0000_s1026" type="#_x0000_t32" style="position:absolute;margin-left:235.5pt;margin-top:2pt;width:90pt;height:65.25pt;flip:x 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" strokecolor="black [3213]">
                <v:stroke endarrow="open"/>
              </v:shape>
            </w:pict>
          </mc:Fallback>
        </mc:AlternateContent>
      </w:r>
    </w:p>
    <w:p w:rsidR="00B92843" w:rsidRDefault="007C463F" w:rsidP="00E63D2E">
      <w:pPr>
        <w:pStyle w:val="ListParagraph"/>
        <w:ind w:left="862"/>
        <w:rPr>
          <w:b/>
          <w:u w:val="single"/>
        </w:rPr>
      </w:pPr>
      <w:r>
        <w:rPr>
          <w:b/>
          <w:noProof/>
          <w:u w:val="single"/>
          <w:lang w:eastAsia="en-GB"/>
        </w:rPr>
        <mc:AlternateContent>
          <mc:Choice Requires="wps">
            <w:drawing>
              <wp:anchor distT="0" distB="0" distL="114300" distR="114300" simplePos="0" relativeHeight="251677696" behindDoc="0" locked="0" layoutInCell="1" allowOverlap="1" wp14:anchorId="3BD73792" wp14:editId="4A7BC2D7">
                <wp:simplePos x="0" y="0"/>
                <wp:positionH relativeFrom="column">
                  <wp:posOffset>2733675</wp:posOffset>
                </wp:positionH>
                <wp:positionV relativeFrom="paragraph">
                  <wp:posOffset>167640</wp:posOffset>
                </wp:positionV>
                <wp:extent cx="95250" cy="53975"/>
                <wp:effectExtent l="0" t="0" r="19050" b="22225"/>
                <wp:wrapNone/>
                <wp:docPr id="292" name="Flowchart: Connector 292"/>
                <wp:cNvGraphicFramePr/>
                <a:graphic xmlns:a="http://schemas.openxmlformats.org/drawingml/2006/main">
                  <a:graphicData uri="http://schemas.microsoft.com/office/word/2010/wordprocessingShape">
                    <wps:wsp>
                      <wps:cNvSpPr/>
                      <wps:spPr>
                        <a:xfrm flipV="1">
                          <a:off x="0" y="0"/>
                          <a:ext cx="95250" cy="53975"/>
                        </a:xfrm>
                        <a:prstGeom prst="flowChartConnector">
                          <a:avLst/>
                        </a:prstGeom>
                        <a:solidFill>
                          <a:schemeClr val="tx1">
                            <a:lumMod val="95000"/>
                            <a:lumOff val="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292" o:spid="_x0000_s1026" type="#_x0000_t120" style="position:absolute;margin-left:215.25pt;margin-top:13.2pt;width:7.5pt;height:4.2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" fillcolor="#0d0d0d [3069]" strokecolor="#029cee [2564]" strokeweight="1.25pt"/>
            </w:pict>
          </mc:Fallback>
        </mc:AlternateContent>
      </w:r>
    </w:p>
    <w:p w:rsidR="00B92843" w:rsidRDefault="007C463F" w:rsidP="00E63D2E">
      <w:pPr>
        <w:pStyle w:val="ListParagraph"/>
        <w:ind w:left="862"/>
        <w:rPr>
          <w:b/>
          <w:u w:val="single"/>
        </w:rPr>
      </w:pPr>
      <w:r>
        <w:rPr>
          <w:b/>
          <w:noProof/>
          <w:u w:val="single"/>
          <w:lang w:eastAsia="en-GB"/>
        </w:rPr>
        <mc:AlternateContent>
          <mc:Choice Requires="wps">
            <w:drawing>
              <wp:anchor distT="0" distB="0" distL="114300" distR="114300" simplePos="0" relativeHeight="251679744" behindDoc="0" locked="0" layoutInCell="1" allowOverlap="1" wp14:anchorId="08EE940A" wp14:editId="43B2069E">
                <wp:simplePos x="0" y="0"/>
                <wp:positionH relativeFrom="column">
                  <wp:posOffset>2732405</wp:posOffset>
                </wp:positionH>
                <wp:positionV relativeFrom="paragraph">
                  <wp:posOffset>140970</wp:posOffset>
                </wp:positionV>
                <wp:extent cx="95250" cy="53975"/>
                <wp:effectExtent l="0" t="0" r="19050" b="22225"/>
                <wp:wrapNone/>
                <wp:docPr id="293" name="Flowchart: Connector 293"/>
                <wp:cNvGraphicFramePr/>
                <a:graphic xmlns:a="http://schemas.openxmlformats.org/drawingml/2006/main">
                  <a:graphicData uri="http://schemas.microsoft.com/office/word/2010/wordprocessingShape">
                    <wps:wsp>
                      <wps:cNvSpPr/>
                      <wps:spPr>
                        <a:xfrm flipV="1">
                          <a:off x="0" y="0"/>
                          <a:ext cx="95250" cy="53975"/>
                        </a:xfrm>
                        <a:prstGeom prst="flowChartConnector">
                          <a:avLst/>
                        </a:prstGeom>
                        <a:solidFill>
                          <a:schemeClr val="tx1">
                            <a:lumMod val="95000"/>
                            <a:lumOff val="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Connector 293" o:spid="_x0000_s1026" type="#_x0000_t120" style="position:absolute;margin-left:215.15pt;margin-top:11.1pt;width:7.5pt;height:4.2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" fillcolor="#0d0d0d [3069]" strokecolor="#029cee [2564]" strokeweight="1.25pt"/>
            </w:pict>
          </mc:Fallback>
        </mc:AlternateContent>
      </w:r>
    </w:p>
    <w:p w:rsidR="00B92843" w:rsidRDefault="00B92843" w:rsidP="00E63D2E">
      <w:pPr>
        <w:pStyle w:val="ListParagraph"/>
        <w:ind w:left="862"/>
        <w:rPr>
          <w:b/>
          <w:u w:val="single"/>
        </w:rPr>
      </w:pPr>
    </w:p>
    <w:p w:rsidR="00B92843" w:rsidRDefault="007C463F" w:rsidP="00E63D2E">
      <w:pPr>
        <w:pStyle w:val="ListParagraph"/>
        <w:ind w:left="862"/>
        <w:rPr>
          <w:b/>
          <w:u w:val="single"/>
        </w:rPr>
      </w:pPr>
      <w:r w:rsidRPr="007C463F">
        <w:rPr>
          <w:b/>
          <w:noProof/>
          <w:u w:val="single"/>
          <w:lang w:eastAsia="en-GB"/>
        </w:rPr>
        <mc:AlternateContent>
          <mc:Choice Requires="wps">
            <w:drawing>
              <wp:anchor distT="0" distB="0" distL="114300" distR="114300" simplePos="0" relativeHeight="251685888" behindDoc="0" locked="0" layoutInCell="1" allowOverlap="1" wp14:anchorId="1FB4C413" wp14:editId="74D2DD39">
                <wp:simplePos x="0" y="0"/>
                <wp:positionH relativeFrom="column">
                  <wp:posOffset>2187245</wp:posOffset>
                </wp:positionH>
                <wp:positionV relativeFrom="paragraph">
                  <wp:posOffset>21590</wp:posOffset>
                </wp:positionV>
                <wp:extent cx="1177290" cy="365760"/>
                <wp:effectExtent l="0" t="0" r="22860" b="15240"/>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365760"/>
                        </a:xfrm>
                        <a:prstGeom prst="rect">
                          <a:avLst/>
                        </a:prstGeom>
                        <a:solidFill>
                          <a:srgbClr val="FFFFFF"/>
                        </a:solidFill>
                        <a:ln w="9525">
                          <a:solidFill>
                            <a:srgbClr val="000000"/>
                          </a:solidFill>
                          <a:miter lim="800000"/>
                          <a:headEnd/>
                          <a:tailEnd/>
                        </a:ln>
                      </wps:spPr>
                      <wps:txbx>
                        <w:txbxContent>
                          <w:p w:rsidR="008938E4" w:rsidRDefault="008938E4" w:rsidP="007C463F">
                            <w:r>
                              <w:t>Blast Gauges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172.2pt;margin-top:1.7pt;width:92.7pt;height:28.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">
                <v:textbox>
                  <w:txbxContent>
                    <w:p w:rsidR="008938E4" w:rsidRDefault="008938E4" w:rsidP="007C463F">
                      <w:r>
                        <w:t>Blast Gauges</w:t>
                      </w:r>
                    </w:p>
                  </w:txbxContent>
                </v:textbox>
              </v:shape>
            </w:pict>
          </mc:Fallback>
        </mc:AlternateContent>
      </w:r>
      <w:r>
        <w:rPr>
          <w:b/>
          <w:noProof/>
          <w:u w:val="single"/>
          <w:lang w:eastAsia="en-GB"/>
        </w:rPr>
        <mc:AlternateContent>
          <mc:Choice Requires="wps">
            <w:drawing>
              <wp:anchor distT="0" distB="0" distL="114300" distR="114300" simplePos="0" relativeHeight="251672576" behindDoc="0" locked="0" layoutInCell="1" allowOverlap="1" wp14:anchorId="587DC91E" wp14:editId="6C997603">
                <wp:simplePos x="0" y="0"/>
                <wp:positionH relativeFrom="column">
                  <wp:posOffset>4119880</wp:posOffset>
                </wp:positionH>
                <wp:positionV relativeFrom="paragraph">
                  <wp:posOffset>23495</wp:posOffset>
                </wp:positionV>
                <wp:extent cx="129540" cy="229870"/>
                <wp:effectExtent l="26035" t="69215" r="0" b="48895"/>
                <wp:wrapNone/>
                <wp:docPr id="30" name="Flowchart: Delay 30"/>
                <wp:cNvGraphicFramePr/>
                <a:graphic xmlns:a="http://schemas.openxmlformats.org/drawingml/2006/main">
                  <a:graphicData uri="http://schemas.microsoft.com/office/word/2010/wordprocessingShape">
                    <wps:wsp>
                      <wps:cNvSpPr/>
                      <wps:spPr>
                        <a:xfrm rot="3247995">
                          <a:off x="0" y="0"/>
                          <a:ext cx="129540" cy="229870"/>
                        </a:xfrm>
                        <a:prstGeom prst="flowChartDela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5" coordsize="21600,21600" o:spt="135" path="m10800,qx21600,10800,10800,21600l,21600,,xe">
                <v:stroke joinstyle="miter"/>
                <v:path gradientshapeok="t" o:connecttype="rect" textboxrect="0,3163,18437,18437"/>
              </v:shapetype>
              <v:shape id="Flowchart: Delay 30" o:spid="_x0000_s1026" type="#_x0000_t135" style="position:absolute;margin-left:324.4pt;margin-top:1.85pt;width:10.2pt;height:18.1pt;rotation:3547677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" fillcolor="#31b6fd [3204]" strokecolor="#029cee [2564]" strokeweight="1.25pt"/>
            </w:pict>
          </mc:Fallback>
        </mc:AlternateContent>
      </w:r>
    </w:p>
    <w:p w:rsidR="00B92843" w:rsidRPr="003A7B46" w:rsidRDefault="007C463F" w:rsidP="00E63D2E">
      <w:pPr>
        <w:pStyle w:val="ListParagraph"/>
        <w:ind w:left="862"/>
        <w:rPr>
          <w:b/>
          <w:u w:val="single"/>
        </w:rPr>
      </w:pPr>
      <w:r w:rsidRPr="007C463F">
        <w:rPr>
          <w:b/>
          <w:noProof/>
          <w:u w:val="single"/>
          <w:lang w:eastAsia="en-GB"/>
        </w:rPr>
        <mc:AlternateContent>
          <mc:Choice Requires="wps">
            <w:drawing>
              <wp:anchor distT="0" distB="0" distL="114300" distR="114300" simplePos="0" relativeHeight="251683840" behindDoc="0" locked="0" layoutInCell="1" allowOverlap="1" wp14:anchorId="5651436E" wp14:editId="0694B3FF">
                <wp:simplePos x="0" y="0"/>
                <wp:positionH relativeFrom="column">
                  <wp:posOffset>3742690</wp:posOffset>
                </wp:positionH>
                <wp:positionV relativeFrom="paragraph">
                  <wp:posOffset>190500</wp:posOffset>
                </wp:positionV>
                <wp:extent cx="1177290" cy="260350"/>
                <wp:effectExtent l="0" t="0" r="22860" b="2540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260350"/>
                        </a:xfrm>
                        <a:prstGeom prst="rect">
                          <a:avLst/>
                        </a:prstGeom>
                        <a:solidFill>
                          <a:srgbClr val="FFFFFF"/>
                        </a:solidFill>
                        <a:ln w="9525">
                          <a:solidFill>
                            <a:srgbClr val="000000"/>
                          </a:solidFill>
                          <a:miter lim="800000"/>
                          <a:headEnd/>
                          <a:tailEnd/>
                        </a:ln>
                      </wps:spPr>
                      <wps:txbx>
                        <w:txbxContent>
                          <w:p w:rsidR="008938E4" w:rsidRDefault="008938E4" w:rsidP="007C463F">
                            <w:r>
                              <w:t>Mirror Stand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294.7pt;margin-top:15pt;width:92.7pt;height:2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bo4KAIAAE0EAAAOAAAAZHJzL2Uyb0RvYy54bWysVNtu2zAMfR+wfxD0vtjxkqY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">
                <v:textbox>
                  <w:txbxContent>
                    <w:p w:rsidR="008938E4" w:rsidRDefault="008938E4" w:rsidP="007C463F">
                      <w:r>
                        <w:t>Mirror Stand</w:t>
                      </w:r>
                    </w:p>
                  </w:txbxContent>
                </v:textbox>
              </v:shape>
            </w:pict>
          </mc:Fallback>
        </mc:AlternateContent>
      </w:r>
    </w:p>
    <w:p w:rsidR="00B92843" w:rsidRDefault="00B92843" w:rsidP="00E63D2E">
      <w:pPr>
        <w:pStyle w:val="ListParagraph"/>
        <w:ind w:left="862"/>
        <w:rPr>
          <w:b/>
          <w:u w:val="single"/>
        </w:rPr>
      </w:pPr>
    </w:p>
    <w:p w:rsidR="00B92843" w:rsidRDefault="00B92843" w:rsidP="00E63D2E">
      <w:pPr>
        <w:pStyle w:val="ListParagraph"/>
        <w:ind w:left="862"/>
        <w:rPr>
          <w:b/>
          <w:u w:val="single"/>
        </w:rPr>
      </w:pPr>
    </w:p>
    <w:p w:rsidR="00E63D2E" w:rsidRDefault="00E63D2E" w:rsidP="00E63D2E">
      <w:pPr>
        <w:pStyle w:val="ListParagraph"/>
        <w:ind w:left="862"/>
      </w:pPr>
    </w:p>
    <w:p w:rsidR="00BE2363" w:rsidRPr="00BE2363" w:rsidRDefault="00BE2363" w:rsidP="00BE2363">
      <w:pPr>
        <w:pStyle w:val="Heading2"/>
        <w:numPr>
          <w:ilvl w:val="1"/>
          <w:numId w:val="1"/>
        </w:numPr>
      </w:pPr>
      <w:bookmarkStart w:id="9" w:name="_Toc487381222"/>
      <w:r>
        <w:lastRenderedPageBreak/>
        <w:t>Range Control</w:t>
      </w:r>
      <w:r w:rsidR="00C56397">
        <w:t xml:space="preserve"> and Trial Safety</w:t>
      </w:r>
      <w:bookmarkEnd w:id="9"/>
    </w:p>
    <w:p w:rsidR="00C56397" w:rsidRDefault="00C56397" w:rsidP="00C56397">
      <w:r>
        <w:t xml:space="preserve">The hazards generated by these tests can be addressed in numerous ways through the process of risk assessment, planning, effective work instructions, infrastructure and finally personal protective equipment. This however should be the last preventative measure to bring the risk to ALARP (As Low </w:t>
      </w:r>
      <w:proofErr w:type="gramStart"/>
      <w:r>
        <w:t>As</w:t>
      </w:r>
      <w:proofErr w:type="gramEnd"/>
      <w:r>
        <w:t xml:space="preserve"> Reasonably Practicable).</w:t>
      </w:r>
    </w:p>
    <w:p w:rsidR="00C56397" w:rsidRDefault="00C56397" w:rsidP="00C56397">
      <w:pPr>
        <w:shd w:val="clear" w:color="auto" w:fill="FFFFFF"/>
        <w:spacing w:line="300" w:lineRule="atLeast"/>
        <w:rPr>
          <w:rFonts w:eastAsia="Times New Roman" w:cs="Helvetica"/>
          <w:color w:val="000000"/>
          <w:lang w:val="en" w:eastAsia="en-GB"/>
        </w:rPr>
      </w:pPr>
      <w:r>
        <w:rPr>
          <w:rFonts w:eastAsia="Times New Roman" w:cs="Helvetica"/>
          <w:color w:val="000000"/>
          <w:lang w:val="en" w:eastAsia="en-GB"/>
        </w:rPr>
        <w:t>For any trial to take place the following documentation is required on QinetiQ ranges:</w:t>
      </w:r>
    </w:p>
    <w:p w:rsidR="00C56397" w:rsidRDefault="00C56397" w:rsidP="00C56397">
      <w:pPr>
        <w:pStyle w:val="ListParagraph"/>
        <w:numPr>
          <w:ilvl w:val="0"/>
          <w:numId w:val="11"/>
        </w:numPr>
        <w:shd w:val="clear" w:color="auto" w:fill="FFFFFF"/>
        <w:spacing w:line="300" w:lineRule="atLeast"/>
        <w:rPr>
          <w:rFonts w:eastAsia="Times New Roman" w:cs="Helvetica"/>
          <w:color w:val="000000"/>
          <w:lang w:val="en" w:eastAsia="en-GB"/>
        </w:rPr>
      </w:pPr>
      <w:r>
        <w:rPr>
          <w:rFonts w:eastAsia="Times New Roman" w:cs="Helvetica"/>
          <w:color w:val="000000"/>
          <w:lang w:val="en" w:eastAsia="en-GB"/>
        </w:rPr>
        <w:t>Trials Specification</w:t>
      </w:r>
    </w:p>
    <w:p w:rsidR="00C56397" w:rsidRDefault="00C56397" w:rsidP="00C56397">
      <w:pPr>
        <w:pStyle w:val="ListParagraph"/>
        <w:numPr>
          <w:ilvl w:val="0"/>
          <w:numId w:val="11"/>
        </w:numPr>
        <w:shd w:val="clear" w:color="auto" w:fill="FFFFFF"/>
        <w:spacing w:line="300" w:lineRule="atLeast"/>
        <w:rPr>
          <w:rFonts w:eastAsia="Times New Roman" w:cs="Helvetica"/>
          <w:color w:val="000000"/>
          <w:lang w:val="en" w:eastAsia="en-GB"/>
        </w:rPr>
      </w:pPr>
      <w:r>
        <w:rPr>
          <w:rFonts w:eastAsia="Times New Roman" w:cs="Helvetica"/>
          <w:color w:val="000000"/>
          <w:lang w:val="en" w:eastAsia="en-GB"/>
        </w:rPr>
        <w:t>Hazardous activity risk assessment (HARA)</w:t>
      </w:r>
    </w:p>
    <w:p w:rsidR="00C56397" w:rsidRDefault="00C56397" w:rsidP="00C56397">
      <w:pPr>
        <w:pStyle w:val="ListParagraph"/>
        <w:numPr>
          <w:ilvl w:val="0"/>
          <w:numId w:val="11"/>
        </w:numPr>
        <w:shd w:val="clear" w:color="auto" w:fill="FFFFFF"/>
        <w:spacing w:line="300" w:lineRule="atLeast"/>
        <w:rPr>
          <w:rFonts w:eastAsia="Times New Roman" w:cs="Helvetica"/>
          <w:color w:val="000000"/>
          <w:lang w:val="en" w:eastAsia="en-GB"/>
        </w:rPr>
      </w:pPr>
      <w:r>
        <w:rPr>
          <w:rFonts w:eastAsia="Times New Roman" w:cs="Helvetica"/>
          <w:color w:val="000000"/>
          <w:lang w:val="en" w:eastAsia="en-GB"/>
        </w:rPr>
        <w:t>Trials Plan</w:t>
      </w:r>
    </w:p>
    <w:p w:rsidR="00C56397" w:rsidRDefault="00C56397" w:rsidP="00C56397">
      <w:pPr>
        <w:pStyle w:val="ListParagraph"/>
        <w:numPr>
          <w:ilvl w:val="0"/>
          <w:numId w:val="11"/>
        </w:numPr>
        <w:shd w:val="clear" w:color="auto" w:fill="FFFFFF"/>
        <w:spacing w:line="300" w:lineRule="atLeast"/>
        <w:rPr>
          <w:rFonts w:eastAsia="Times New Roman" w:cs="Helvetica"/>
          <w:color w:val="000000"/>
          <w:lang w:val="en" w:eastAsia="en-GB"/>
        </w:rPr>
      </w:pPr>
      <w:r>
        <w:rPr>
          <w:rFonts w:eastAsia="Times New Roman" w:cs="Helvetica"/>
          <w:color w:val="000000"/>
          <w:lang w:val="en" w:eastAsia="en-GB"/>
        </w:rPr>
        <w:t>Safety Certification</w:t>
      </w:r>
    </w:p>
    <w:p w:rsidR="00C56397" w:rsidRDefault="00C56397" w:rsidP="00C56397">
      <w:pPr>
        <w:pStyle w:val="ListParagraph"/>
        <w:shd w:val="clear" w:color="auto" w:fill="FFFFFF"/>
        <w:spacing w:line="300" w:lineRule="atLeast"/>
        <w:rPr>
          <w:rFonts w:eastAsia="Times New Roman" w:cs="Helvetica"/>
          <w:color w:val="000000"/>
          <w:lang w:val="en" w:eastAsia="en-GB"/>
        </w:rPr>
      </w:pPr>
    </w:p>
    <w:p w:rsidR="00C56397" w:rsidRDefault="00F622D7" w:rsidP="00F622D7">
      <w:pPr>
        <w:pStyle w:val="ListParagraph"/>
        <w:shd w:val="clear" w:color="auto" w:fill="FFFFFF"/>
        <w:spacing w:line="300" w:lineRule="atLeast"/>
        <w:ind w:left="0"/>
        <w:rPr>
          <w:rFonts w:eastAsia="Times New Roman" w:cs="Helvetica"/>
          <w:color w:val="000000"/>
          <w:lang w:val="en" w:eastAsia="en-GB"/>
        </w:rPr>
      </w:pPr>
      <w:r>
        <w:rPr>
          <w:rFonts w:eastAsia="Times New Roman" w:cs="Helvetica"/>
          <w:color w:val="000000"/>
          <w:lang w:val="en" w:eastAsia="en-GB"/>
        </w:rPr>
        <w:t>For range control purposes ensuring the safety of the trials testing proposed in this report can be broken down into two primary areas.</w:t>
      </w:r>
    </w:p>
    <w:p w:rsidR="00F622D7" w:rsidRDefault="00F622D7" w:rsidP="00F622D7">
      <w:pPr>
        <w:pStyle w:val="ListParagraph"/>
        <w:numPr>
          <w:ilvl w:val="0"/>
          <w:numId w:val="37"/>
        </w:numPr>
        <w:shd w:val="clear" w:color="auto" w:fill="FFFFFF"/>
        <w:spacing w:line="300" w:lineRule="atLeast"/>
        <w:rPr>
          <w:rFonts w:eastAsia="Times New Roman" w:cs="Helvetica"/>
          <w:color w:val="000000"/>
          <w:lang w:val="en" w:eastAsia="en-GB"/>
        </w:rPr>
      </w:pPr>
      <w:r>
        <w:rPr>
          <w:rFonts w:eastAsia="Times New Roman" w:cs="Helvetica"/>
          <w:color w:val="000000"/>
          <w:lang w:val="en" w:eastAsia="en-GB"/>
        </w:rPr>
        <w:t>Control of airspace.</w:t>
      </w:r>
    </w:p>
    <w:p w:rsidR="00F622D7" w:rsidRDefault="00F622D7" w:rsidP="00F622D7">
      <w:pPr>
        <w:pStyle w:val="ListParagraph"/>
        <w:numPr>
          <w:ilvl w:val="0"/>
          <w:numId w:val="37"/>
        </w:numPr>
        <w:shd w:val="clear" w:color="auto" w:fill="FFFFFF"/>
        <w:spacing w:line="300" w:lineRule="atLeast"/>
        <w:rPr>
          <w:rFonts w:eastAsia="Times New Roman" w:cs="Helvetica"/>
          <w:color w:val="000000"/>
          <w:lang w:val="en" w:eastAsia="en-GB"/>
        </w:rPr>
      </w:pPr>
      <w:r>
        <w:rPr>
          <w:rFonts w:eastAsia="Times New Roman" w:cs="Helvetica"/>
          <w:color w:val="000000"/>
          <w:lang w:val="en" w:eastAsia="en-GB"/>
        </w:rPr>
        <w:t>Preventing ground based incursions into the applied safety trace.</w:t>
      </w:r>
    </w:p>
    <w:p w:rsidR="00F622D7" w:rsidRDefault="00F622D7" w:rsidP="00F622D7">
      <w:pPr>
        <w:pStyle w:val="ListParagraph"/>
        <w:shd w:val="clear" w:color="auto" w:fill="FFFFFF"/>
        <w:spacing w:line="300" w:lineRule="atLeast"/>
        <w:rPr>
          <w:rFonts w:eastAsia="Times New Roman" w:cs="Helvetica"/>
          <w:color w:val="000000"/>
          <w:lang w:val="en" w:eastAsia="en-GB"/>
        </w:rPr>
      </w:pPr>
    </w:p>
    <w:p w:rsidR="008D7800" w:rsidRDefault="00F622D7" w:rsidP="00F622D7">
      <w:pPr>
        <w:pStyle w:val="ListParagraph"/>
        <w:shd w:val="clear" w:color="auto" w:fill="FFFFFF"/>
        <w:spacing w:line="300" w:lineRule="atLeast"/>
        <w:ind w:left="0"/>
        <w:rPr>
          <w:rFonts w:eastAsia="Times New Roman" w:cs="Helvetica"/>
          <w:color w:val="000000"/>
          <w:lang w:val="en" w:eastAsia="en-GB"/>
        </w:rPr>
      </w:pPr>
      <w:r>
        <w:rPr>
          <w:rFonts w:eastAsia="Times New Roman" w:cs="Helvetica"/>
          <w:color w:val="000000"/>
          <w:lang w:val="en" w:eastAsia="en-GB"/>
        </w:rPr>
        <w:t>Airspace will play the most significant factor when delivering the accuracy</w:t>
      </w:r>
      <w:r w:rsidR="00F66D3B">
        <w:rPr>
          <w:rFonts w:eastAsia="Times New Roman" w:cs="Helvetica"/>
          <w:color w:val="000000"/>
          <w:lang w:val="en" w:eastAsia="en-GB"/>
        </w:rPr>
        <w:t xml:space="preserve"> phase of testing, unlike land ranges such as Shoeburyness that are reliant on NOTAM’s (notice to airmen) and external airport controllers. The aerial testing conducted will require the direct support of an ATCO (air traffic control officer) to ensure that the bomb on release is at the correct altitude and position. Radar operators will be required to monitor the surrounding airspace and inform the trials conducting officer of any potential incursions. Communication at this point is </w:t>
      </w:r>
      <w:proofErr w:type="gramStart"/>
      <w:r w:rsidR="00F66D3B">
        <w:rPr>
          <w:rFonts w:eastAsia="Times New Roman" w:cs="Helvetica"/>
          <w:color w:val="000000"/>
          <w:lang w:val="en" w:eastAsia="en-GB"/>
        </w:rPr>
        <w:t>ke</w:t>
      </w:r>
      <w:bookmarkStart w:id="10" w:name="_GoBack"/>
      <w:bookmarkEnd w:id="10"/>
      <w:r w:rsidR="00F66D3B">
        <w:rPr>
          <w:rFonts w:eastAsia="Times New Roman" w:cs="Helvetica"/>
          <w:color w:val="000000"/>
          <w:lang w:val="en" w:eastAsia="en-GB"/>
        </w:rPr>
        <w:t>y</w:t>
      </w:r>
      <w:proofErr w:type="gramEnd"/>
      <w:r w:rsidR="00F66D3B">
        <w:rPr>
          <w:rFonts w:eastAsia="Times New Roman" w:cs="Helvetica"/>
          <w:color w:val="000000"/>
          <w:lang w:val="en" w:eastAsia="en-GB"/>
        </w:rPr>
        <w:t xml:space="preserve"> </w:t>
      </w:r>
      <w:r w:rsidR="008D7800">
        <w:rPr>
          <w:rFonts w:eastAsia="Times New Roman" w:cs="Helvetica"/>
          <w:color w:val="000000"/>
          <w:lang w:val="en" w:eastAsia="en-GB"/>
        </w:rPr>
        <w:t>to provide an alert and adaptive system.</w:t>
      </w:r>
    </w:p>
    <w:p w:rsidR="008D7800" w:rsidRDefault="008D7800" w:rsidP="00F622D7">
      <w:pPr>
        <w:pStyle w:val="ListParagraph"/>
        <w:shd w:val="clear" w:color="auto" w:fill="FFFFFF"/>
        <w:spacing w:line="300" w:lineRule="atLeast"/>
        <w:ind w:left="0"/>
        <w:rPr>
          <w:rFonts w:eastAsia="Times New Roman" w:cs="Helvetica"/>
          <w:color w:val="000000"/>
          <w:lang w:val="en" w:eastAsia="en-GB"/>
        </w:rPr>
      </w:pPr>
    </w:p>
    <w:p w:rsidR="00F622D7" w:rsidRDefault="008D7800" w:rsidP="00F622D7">
      <w:pPr>
        <w:pStyle w:val="ListParagraph"/>
        <w:shd w:val="clear" w:color="auto" w:fill="FFFFFF"/>
        <w:spacing w:line="300" w:lineRule="atLeast"/>
        <w:ind w:left="0"/>
        <w:rPr>
          <w:rFonts w:eastAsia="Times New Roman" w:cs="Helvetica"/>
          <w:color w:val="000000"/>
          <w:lang w:val="en" w:eastAsia="en-GB"/>
        </w:rPr>
      </w:pPr>
      <w:r>
        <w:rPr>
          <w:rFonts w:eastAsia="Times New Roman" w:cs="Helvetica"/>
          <w:color w:val="000000"/>
          <w:lang w:val="en" w:eastAsia="en-GB"/>
        </w:rPr>
        <w:t xml:space="preserve">Land based incursions are to be prevented through the use of a ‘closing down’ procedure. At Shoeburyness this responsibility would lie with the range foreman. Around the perimeter of the range, red warning flags are to be raised to inform the public that the site is active. All access to routes areas that contain ‘public rights of way’ are to be closed. The range foreman through the use of static and mobile barriers will secure all local access routes that could compromise the weapon danger area established in the safety trace. A primary access route to the test battery will be established and manned by a sentry. If a sentry is unavailable a direct line of communication to range control will be provided through the use VHF radio system. The range foreman will inform range control that the area is </w:t>
      </w:r>
      <w:r w:rsidR="00FD7FA2">
        <w:rPr>
          <w:rFonts w:eastAsia="Times New Roman" w:cs="Helvetica"/>
          <w:color w:val="000000"/>
          <w:lang w:val="en" w:eastAsia="en-GB"/>
        </w:rPr>
        <w:t>closed and clear and seek</w:t>
      </w:r>
      <w:r>
        <w:rPr>
          <w:rFonts w:eastAsia="Times New Roman" w:cs="Helvetica"/>
          <w:color w:val="000000"/>
          <w:lang w:val="en" w:eastAsia="en-GB"/>
        </w:rPr>
        <w:t xml:space="preserve"> permissions to go active. Range control through the use of strategically based</w:t>
      </w:r>
      <w:r w:rsidR="00FD7FA2">
        <w:rPr>
          <w:rFonts w:eastAsia="Times New Roman" w:cs="Helvetica"/>
          <w:color w:val="000000"/>
          <w:lang w:val="en" w:eastAsia="en-GB"/>
        </w:rPr>
        <w:t xml:space="preserve"> CCTV and ground based radar will clear the local sea area should the safety trace extend seaward. When range control and range foreman satisfied that the weapon danger area is clear trials activity will begin. Two independent means of communication will be maintained at all times between range control and local battery operations.</w:t>
      </w:r>
    </w:p>
    <w:p w:rsidR="00F622D7" w:rsidRDefault="00F622D7" w:rsidP="00F622D7">
      <w:pPr>
        <w:pStyle w:val="ListParagraph"/>
        <w:shd w:val="clear" w:color="auto" w:fill="FFFFFF"/>
        <w:spacing w:line="300" w:lineRule="atLeast"/>
        <w:ind w:left="0"/>
        <w:rPr>
          <w:rFonts w:eastAsia="Times New Roman" w:cs="Helvetica"/>
          <w:color w:val="000000"/>
          <w:lang w:val="en" w:eastAsia="en-GB"/>
        </w:rPr>
      </w:pPr>
    </w:p>
    <w:p w:rsidR="00545703" w:rsidRDefault="00545703" w:rsidP="00BE2363">
      <w:pPr>
        <w:pStyle w:val="Heading2"/>
      </w:pPr>
    </w:p>
    <w:p w:rsidR="008449C8" w:rsidRPr="008449C8" w:rsidRDefault="008449C8" w:rsidP="008449C8"/>
    <w:p w:rsidR="007D7276" w:rsidRPr="007D7276" w:rsidRDefault="007D7276" w:rsidP="007D7276"/>
    <w:p w:rsidR="007C6F51" w:rsidRDefault="00BE2363" w:rsidP="007C6F51">
      <w:pPr>
        <w:pStyle w:val="Heading2"/>
        <w:numPr>
          <w:ilvl w:val="1"/>
          <w:numId w:val="1"/>
        </w:numPr>
      </w:pPr>
      <w:bookmarkStart w:id="11" w:name="_Toc487381223"/>
      <w:r>
        <w:lastRenderedPageBreak/>
        <w:t>Instrumentation and Data Capture</w:t>
      </w:r>
      <w:bookmarkEnd w:id="11"/>
    </w:p>
    <w:p w:rsidR="00240834" w:rsidRDefault="00240834" w:rsidP="00240834">
      <w:r>
        <w:t xml:space="preserve">To </w:t>
      </w:r>
      <w:r w:rsidR="007D7276">
        <w:t>capture viable data</w:t>
      </w:r>
      <w:r>
        <w:t xml:space="preserve"> in a trials and testing environment, the</w:t>
      </w:r>
      <w:r w:rsidR="007D7276">
        <w:t xml:space="preserve"> suggested</w:t>
      </w:r>
      <w:r>
        <w:t xml:space="preserve"> systems in use must have capable technical performance in the following areas:</w:t>
      </w:r>
    </w:p>
    <w:p w:rsidR="00240834" w:rsidRDefault="00240834" w:rsidP="00240834">
      <w:pPr>
        <w:pStyle w:val="ListParagraph"/>
        <w:numPr>
          <w:ilvl w:val="0"/>
          <w:numId w:val="8"/>
        </w:numPr>
      </w:pPr>
      <w:r>
        <w:t>Speed- To be capable of capturing the event</w:t>
      </w:r>
    </w:p>
    <w:p w:rsidR="00240834" w:rsidRDefault="00240834" w:rsidP="00240834">
      <w:pPr>
        <w:pStyle w:val="ListParagraph"/>
        <w:numPr>
          <w:ilvl w:val="0"/>
          <w:numId w:val="8"/>
        </w:numPr>
      </w:pPr>
      <w:r>
        <w:t>Resolution- To provide clear information</w:t>
      </w:r>
    </w:p>
    <w:p w:rsidR="00240834" w:rsidRDefault="00240834" w:rsidP="00240834">
      <w:pPr>
        <w:pStyle w:val="ListParagraph"/>
        <w:numPr>
          <w:ilvl w:val="0"/>
          <w:numId w:val="8"/>
        </w:numPr>
      </w:pPr>
      <w:r>
        <w:t>Distance- To protect the equipment</w:t>
      </w:r>
    </w:p>
    <w:p w:rsidR="00E3322A" w:rsidRDefault="00240834" w:rsidP="00FD7FA2">
      <w:r>
        <w:t>Triggering- Accurate triggering reduces data file size</w:t>
      </w:r>
      <w:r w:rsidR="007D7276">
        <w:t xml:space="preserve"> in high speed photography</w:t>
      </w:r>
      <w:r>
        <w:t xml:space="preserve"> by only capturing the event</w:t>
      </w:r>
    </w:p>
    <w:p w:rsidR="006B1B32" w:rsidRPr="007D7276" w:rsidRDefault="007D7276" w:rsidP="007D7276">
      <w:pPr>
        <w:pStyle w:val="ListParagraph"/>
        <w:numPr>
          <w:ilvl w:val="2"/>
          <w:numId w:val="1"/>
        </w:numPr>
        <w:rPr>
          <w:b/>
          <w:u w:val="single"/>
        </w:rPr>
      </w:pPr>
      <w:r w:rsidRPr="007D7276">
        <w:rPr>
          <w:b/>
          <w:u w:val="single"/>
        </w:rPr>
        <w:t xml:space="preserve"> Photography (Phantom 7.1 cameras)</w:t>
      </w:r>
    </w:p>
    <w:p w:rsidR="007D7276" w:rsidRDefault="007D7276" w:rsidP="007D7276">
      <w:pPr>
        <w:pStyle w:val="ListParagraph"/>
        <w:ind w:left="862"/>
      </w:pPr>
    </w:p>
    <w:p w:rsidR="00692840" w:rsidRDefault="007D7276" w:rsidP="00692840">
      <w:pPr>
        <w:pStyle w:val="ListParagraph"/>
        <w:rPr>
          <w:rStyle w:val="tgc"/>
          <w:rFonts w:asciiTheme="majorHAnsi" w:hAnsiTheme="majorHAnsi" w:cs="Arial"/>
          <w:bCs/>
          <w:color w:val="222222"/>
        </w:rPr>
      </w:pPr>
      <w:r>
        <w:t xml:space="preserve">Phantom high speed cameras will be used from protected enclosures known as splinter proofs in both test activities. </w:t>
      </w:r>
      <w:r>
        <w:rPr>
          <w:rStyle w:val="tgc"/>
          <w:rFonts w:asciiTheme="majorHAnsi" w:hAnsiTheme="majorHAnsi" w:cs="Arial"/>
          <w:bCs/>
          <w:color w:val="222222"/>
        </w:rPr>
        <w:t>To maximise the accuracy of this instrumentation method the operator must balance the necessary resolution to capture the shot, against the available memory capacity and camera shutter speed/refresh rate. The use of mirror stands in both instances is necessary to protect the equipment from fragmentation by allowing visual capture of both detonation and impact</w:t>
      </w:r>
      <w:r w:rsidR="00692840">
        <w:rPr>
          <w:rStyle w:val="tgc"/>
          <w:rFonts w:asciiTheme="majorHAnsi" w:hAnsiTheme="majorHAnsi" w:cs="Arial"/>
          <w:bCs/>
          <w:color w:val="222222"/>
        </w:rPr>
        <w:t xml:space="preserve"> without the camera being in physical harm’s way. </w:t>
      </w:r>
      <w:r>
        <w:rPr>
          <w:rStyle w:val="tgc"/>
          <w:rFonts w:asciiTheme="majorHAnsi" w:hAnsiTheme="majorHAnsi" w:cs="Arial"/>
          <w:bCs/>
          <w:color w:val="222222"/>
        </w:rPr>
        <w:t xml:space="preserve"> </w:t>
      </w:r>
      <w:r w:rsidR="00692840">
        <w:rPr>
          <w:rStyle w:val="tgc"/>
          <w:rFonts w:asciiTheme="majorHAnsi" w:hAnsiTheme="majorHAnsi" w:cs="Arial"/>
          <w:bCs/>
          <w:color w:val="222222"/>
        </w:rPr>
        <w:t>For accuracy testing the camera will capture the lased target position and point of impact. Images showing the impact on the target reference board will allow accurate analysis weapon accuracy. For the warhead performance testing the camera will be used to determine the detonation characteristics. Should the warhead deflagrate instead of detonate fragmentation velocity and therefore lethality will be reduced.</w:t>
      </w:r>
    </w:p>
    <w:p w:rsidR="00692840" w:rsidRDefault="00692840" w:rsidP="007D7276">
      <w:pPr>
        <w:pStyle w:val="ListParagraph"/>
        <w:ind w:left="0"/>
        <w:rPr>
          <w:rStyle w:val="tgc"/>
          <w:rFonts w:asciiTheme="majorHAnsi" w:hAnsiTheme="majorHAnsi" w:cs="Arial"/>
          <w:bCs/>
          <w:color w:val="222222"/>
        </w:rPr>
      </w:pPr>
    </w:p>
    <w:p w:rsidR="00692840" w:rsidRPr="00692840" w:rsidRDefault="00692840" w:rsidP="00692840">
      <w:pPr>
        <w:pStyle w:val="ListParagraph"/>
        <w:numPr>
          <w:ilvl w:val="2"/>
          <w:numId w:val="1"/>
        </w:numPr>
        <w:rPr>
          <w:rStyle w:val="tgc"/>
          <w:rFonts w:asciiTheme="majorHAnsi" w:hAnsiTheme="majorHAnsi" w:cs="Arial"/>
          <w:bCs/>
          <w:color w:val="222222"/>
        </w:rPr>
      </w:pPr>
      <w:r>
        <w:rPr>
          <w:rStyle w:val="tgc"/>
          <w:rFonts w:asciiTheme="majorHAnsi" w:hAnsiTheme="majorHAnsi" w:cs="Arial"/>
          <w:b/>
          <w:bCs/>
          <w:color w:val="222222"/>
          <w:u w:val="single"/>
        </w:rPr>
        <w:t>Blast Gauges (B12)</w:t>
      </w:r>
      <w:r w:rsidR="008938E4">
        <w:rPr>
          <w:rStyle w:val="tgc"/>
          <w:rFonts w:asciiTheme="majorHAnsi" w:hAnsiTheme="majorHAnsi" w:cs="Arial"/>
          <w:b/>
          <w:bCs/>
          <w:color w:val="222222"/>
          <w:u w:val="single"/>
        </w:rPr>
        <w:t xml:space="preserve"> </w:t>
      </w:r>
    </w:p>
    <w:p w:rsidR="00692840" w:rsidRDefault="00692840" w:rsidP="00692840">
      <w:pPr>
        <w:pStyle w:val="ListParagraph"/>
        <w:ind w:left="862"/>
        <w:rPr>
          <w:rStyle w:val="tgc"/>
          <w:rFonts w:asciiTheme="majorHAnsi" w:hAnsiTheme="majorHAnsi" w:cs="Arial"/>
          <w:b/>
          <w:bCs/>
          <w:color w:val="222222"/>
          <w:u w:val="single"/>
        </w:rPr>
      </w:pPr>
    </w:p>
    <w:p w:rsidR="00692840" w:rsidRDefault="00692840" w:rsidP="00692840">
      <w:pPr>
        <w:pStyle w:val="ListParagraph"/>
        <w:ind w:left="862"/>
        <w:rPr>
          <w:rStyle w:val="tgc"/>
          <w:rFonts w:asciiTheme="majorHAnsi" w:hAnsiTheme="majorHAnsi" w:cs="Arial"/>
          <w:bCs/>
          <w:color w:val="222222"/>
        </w:rPr>
      </w:pPr>
      <w:r>
        <w:rPr>
          <w:rStyle w:val="tgc"/>
          <w:rFonts w:asciiTheme="majorHAnsi" w:hAnsiTheme="majorHAnsi" w:cs="Arial"/>
          <w:bCs/>
          <w:color w:val="222222"/>
        </w:rPr>
        <w:t>Piezo electric blast gauges used incidentally will confirm</w:t>
      </w:r>
      <w:r w:rsidR="008938E4">
        <w:rPr>
          <w:rStyle w:val="tgc"/>
          <w:rFonts w:asciiTheme="majorHAnsi" w:hAnsiTheme="majorHAnsi" w:cs="Arial"/>
          <w:bCs/>
          <w:color w:val="222222"/>
        </w:rPr>
        <w:t xml:space="preserve"> the impulse pressures generated by the explosive warhead at specified distances, it is expected that gauges within the first 10metres of the detonation will not be salvageable, like the high-speed photography analysis will confirm the type of detonation reaction produced by the warhead. Blast pressures crush the piezo crystal located in the gauge generating a voltage that when amplified can be converted into pressure. This requires the system to be calibrated prior to firing.</w:t>
      </w:r>
    </w:p>
    <w:p w:rsidR="008938E4" w:rsidRDefault="008938E4" w:rsidP="00692840">
      <w:pPr>
        <w:pStyle w:val="ListParagraph"/>
        <w:ind w:left="862"/>
        <w:rPr>
          <w:rStyle w:val="tgc"/>
          <w:rFonts w:asciiTheme="majorHAnsi" w:hAnsiTheme="majorHAnsi" w:cs="Arial"/>
          <w:bCs/>
          <w:color w:val="222222"/>
        </w:rPr>
      </w:pPr>
    </w:p>
    <w:p w:rsidR="008938E4" w:rsidRPr="00692840" w:rsidRDefault="008938E4" w:rsidP="008938E4">
      <w:pPr>
        <w:pStyle w:val="ListParagraph"/>
        <w:numPr>
          <w:ilvl w:val="2"/>
          <w:numId w:val="1"/>
        </w:numPr>
        <w:rPr>
          <w:rStyle w:val="tgc"/>
          <w:rFonts w:asciiTheme="majorHAnsi" w:hAnsiTheme="majorHAnsi" w:cs="Arial"/>
          <w:bCs/>
          <w:color w:val="222222"/>
        </w:rPr>
      </w:pPr>
      <w:r>
        <w:rPr>
          <w:rStyle w:val="tgc"/>
          <w:rFonts w:asciiTheme="majorHAnsi" w:hAnsiTheme="majorHAnsi" w:cs="Arial"/>
          <w:b/>
          <w:bCs/>
          <w:color w:val="222222"/>
          <w:u w:val="single"/>
        </w:rPr>
        <w:t>Hemispheric Witness Screen</w:t>
      </w:r>
    </w:p>
    <w:p w:rsidR="007D7276" w:rsidRDefault="00692840" w:rsidP="00692840">
      <w:pPr>
        <w:pStyle w:val="ListParagraph"/>
        <w:ind w:left="862"/>
        <w:rPr>
          <w:rStyle w:val="tgc"/>
          <w:rFonts w:asciiTheme="majorHAnsi" w:hAnsiTheme="majorHAnsi" w:cs="Arial"/>
          <w:bCs/>
          <w:color w:val="222222"/>
        </w:rPr>
      </w:pPr>
      <w:r>
        <w:rPr>
          <w:rStyle w:val="tgc"/>
          <w:rFonts w:asciiTheme="majorHAnsi" w:hAnsiTheme="majorHAnsi" w:cs="Arial"/>
          <w:bCs/>
          <w:color w:val="222222"/>
        </w:rPr>
        <w:t xml:space="preserve"> </w:t>
      </w:r>
    </w:p>
    <w:p w:rsidR="008449C8" w:rsidRDefault="008938E4" w:rsidP="00E9700A">
      <w:pPr>
        <w:pStyle w:val="ListParagraph"/>
        <w:ind w:left="862"/>
      </w:pPr>
      <w:r>
        <w:t xml:space="preserve">Assuming a uniform detonation witness screens set up at 20 metres will survive the  initial blast effects intact and be impacted by the munition casing in the form of fragmentation. Using an arduous technique known as pack analysis it is possible to map the spread of fragmentation produced in the detonation.  </w:t>
      </w:r>
      <w:r w:rsidR="008449C8">
        <w:t>This is the cheapest option currently available. Other alternatives include the FRAT system which can detect and map impacts electronically. Without a budget for this activity determining between the two systems is difficult.</w:t>
      </w:r>
    </w:p>
    <w:p w:rsidR="004B718A" w:rsidRDefault="001211EF" w:rsidP="00C23D9D">
      <w:pPr>
        <w:pStyle w:val="Heading1"/>
        <w:ind w:left="360"/>
      </w:pPr>
      <w:bookmarkStart w:id="12" w:name="_Toc487381224"/>
      <w:r>
        <w:lastRenderedPageBreak/>
        <w:t>3. Conclusions</w:t>
      </w:r>
      <w:bookmarkEnd w:id="12"/>
    </w:p>
    <w:p w:rsidR="004B718A" w:rsidRDefault="004B718A" w:rsidP="004B718A">
      <w:pPr>
        <w:pStyle w:val="ListParagraph"/>
        <w:numPr>
          <w:ilvl w:val="0"/>
          <w:numId w:val="28"/>
        </w:numPr>
      </w:pPr>
      <w:r>
        <w:t>Conducting a</w:t>
      </w:r>
      <w:r w:rsidR="008449C8">
        <w:t xml:space="preserve"> large scale </w:t>
      </w:r>
      <w:r>
        <w:t>trial</w:t>
      </w:r>
      <w:r w:rsidR="008449C8">
        <w:t xml:space="preserve"> to test the EPWII</w:t>
      </w:r>
      <w:r>
        <w:t xml:space="preserve"> is inherently difficult as it is a heavily regulated industry within the UK with a multitude of factors that must be taken into account to protect both the staff and public.</w:t>
      </w:r>
    </w:p>
    <w:p w:rsidR="00D924D3" w:rsidRDefault="00F76883" w:rsidP="009D0E5B">
      <w:pPr>
        <w:pStyle w:val="ListParagraph"/>
        <w:numPr>
          <w:ilvl w:val="0"/>
          <w:numId w:val="28"/>
        </w:numPr>
      </w:pPr>
      <w:r>
        <w:t>Creating systems of work and integrating growing complexity is a significant challenge facing the test range environment.</w:t>
      </w:r>
    </w:p>
    <w:p w:rsidR="00F76883" w:rsidRDefault="00F76883" w:rsidP="009D0E5B">
      <w:pPr>
        <w:pStyle w:val="ListParagraph"/>
        <w:numPr>
          <w:ilvl w:val="0"/>
          <w:numId w:val="28"/>
        </w:numPr>
      </w:pPr>
      <w:r>
        <w:t>The author has attempted to the meet the requirements set out in the specification of work in the munition module while ensuring no restricted data is used in the construction of the works presented.</w:t>
      </w:r>
    </w:p>
    <w:p w:rsidR="009D0E5B" w:rsidRPr="009D0E5B" w:rsidRDefault="009D0E5B" w:rsidP="009D0E5B"/>
    <w:bookmarkStart w:id="13" w:name="_Toc487381225" w:displacedByCustomXml="next"/>
    <w:sdt>
      <w:sdtPr>
        <w:rPr>
          <w:rFonts w:asciiTheme="minorHAnsi" w:eastAsiaTheme="minorHAnsi" w:hAnsiTheme="minorHAnsi" w:cstheme="minorBidi"/>
          <w:b w:val="0"/>
          <w:bCs w:val="0"/>
          <w:color w:val="auto"/>
          <w:sz w:val="22"/>
          <w:szCs w:val="22"/>
        </w:rPr>
        <w:id w:val="-198701997"/>
        <w:docPartObj>
          <w:docPartGallery w:val="Bibliographies"/>
          <w:docPartUnique/>
        </w:docPartObj>
      </w:sdtPr>
      <w:sdtContent>
        <w:p w:rsidR="002E481E" w:rsidRDefault="002E481E">
          <w:pPr>
            <w:pStyle w:val="Heading1"/>
          </w:pPr>
          <w:r>
            <w:t>4. Bibliography</w:t>
          </w:r>
          <w:r w:rsidR="00C36F5A">
            <w:t xml:space="preserve"> and References</w:t>
          </w:r>
          <w:bookmarkEnd w:id="13"/>
        </w:p>
        <w:sdt>
          <w:sdtPr>
            <w:id w:val="111145805"/>
            <w:bibliography/>
          </w:sdtPr>
          <w:sdtContent>
            <w:p w:rsidR="003B1E8C" w:rsidRDefault="002E481E" w:rsidP="003B1E8C">
              <w:pPr>
                <w:pStyle w:val="Bibliography"/>
                <w:rPr>
                  <w:noProof/>
                </w:rPr>
              </w:pPr>
              <w:r>
                <w:fldChar w:fldCharType="begin"/>
              </w:r>
              <w:r>
                <w:instrText xml:space="preserve"> BIBLIOGRAPHY </w:instrText>
              </w:r>
              <w:r>
                <w:fldChar w:fldCharType="separate"/>
              </w:r>
              <w:r w:rsidR="003B1E8C">
                <w:rPr>
                  <w:noProof/>
                </w:rPr>
                <w:t xml:space="preserve">1. </w:t>
              </w:r>
              <w:r w:rsidR="003B1E8C">
                <w:rPr>
                  <w:b/>
                  <w:bCs/>
                  <w:noProof/>
                </w:rPr>
                <w:t>Defence, Ministry of.</w:t>
              </w:r>
              <w:r w:rsidR="003B1E8C">
                <w:rPr>
                  <w:noProof/>
                </w:rPr>
                <w:t xml:space="preserve"> www.gov.uk. [Online] 2015. https://www.gov.uk/government/collections/joint-service-publication-jsp.</w:t>
              </w:r>
            </w:p>
            <w:p w:rsidR="003B1E8C" w:rsidRDefault="003B1E8C" w:rsidP="003B1E8C">
              <w:pPr>
                <w:pStyle w:val="Bibliography"/>
                <w:rPr>
                  <w:noProof/>
                </w:rPr>
              </w:pPr>
              <w:r>
                <w:rPr>
                  <w:noProof/>
                </w:rPr>
                <w:t xml:space="preserve">2. Adaptable Capability. </w:t>
              </w:r>
              <w:r>
                <w:rPr>
                  <w:i/>
                  <w:iCs/>
                  <w:noProof/>
                </w:rPr>
                <w:t xml:space="preserve">Raf online. </w:t>
              </w:r>
              <w:r>
                <w:rPr>
                  <w:noProof/>
                </w:rPr>
                <w:t>[Online] https://www.raf.mod.uk/equipment/enhancedpaveway.cfm.</w:t>
              </w:r>
            </w:p>
            <w:p w:rsidR="003B1E8C" w:rsidRDefault="003B1E8C" w:rsidP="003B1E8C">
              <w:pPr>
                <w:pStyle w:val="Bibliography"/>
                <w:rPr>
                  <w:noProof/>
                </w:rPr>
              </w:pPr>
              <w:r>
                <w:rPr>
                  <w:noProof/>
                </w:rPr>
                <w:t>3. https://www.essex.ac.uk. [Online] [Cited: 11 May 2016.] https://www.essex.ac.uk/health-safety/phys-agents/documents/calculating-nohd.docx.</w:t>
              </w:r>
            </w:p>
            <w:p w:rsidR="003B1E8C" w:rsidRDefault="003B1E8C" w:rsidP="003B1E8C">
              <w:pPr>
                <w:pStyle w:val="Bibliography"/>
                <w:rPr>
                  <w:noProof/>
                </w:rPr>
              </w:pPr>
              <w:r>
                <w:rPr>
                  <w:noProof/>
                </w:rPr>
                <w:t xml:space="preserve">4. </w:t>
              </w:r>
              <w:r>
                <w:rPr>
                  <w:i/>
                  <w:iCs/>
                  <w:noProof/>
                </w:rPr>
                <w:t xml:space="preserve">Lasers: Properties, Hazards and Standards. </w:t>
              </w:r>
              <w:r>
                <w:rPr>
                  <w:b/>
                  <w:bCs/>
                  <w:noProof/>
                </w:rPr>
                <w:t>Kersall-Joel, Julian.</w:t>
              </w:r>
              <w:r>
                <w:rPr>
                  <w:noProof/>
                </w:rPr>
                <w:t xml:space="preserve"> Farmbrough  : QinetiQ, 2016.</w:t>
              </w:r>
            </w:p>
            <w:p w:rsidR="003B1E8C" w:rsidRDefault="003B1E8C" w:rsidP="003B1E8C">
              <w:pPr>
                <w:pStyle w:val="Bibliography"/>
                <w:rPr>
                  <w:noProof/>
                </w:rPr>
              </w:pPr>
              <w:r>
                <w:rPr>
                  <w:noProof/>
                </w:rPr>
                <w:t>5. http://www.wickedlasers.com. [Online] [Cited: 10 May 2016.] http://www.wickedlasers.com/laser-tech/blue_light_hazard.html.</w:t>
              </w:r>
            </w:p>
            <w:p w:rsidR="003B1E8C" w:rsidRDefault="003B1E8C" w:rsidP="003B1E8C">
              <w:pPr>
                <w:pStyle w:val="Bibliography"/>
                <w:rPr>
                  <w:noProof/>
                </w:rPr>
              </w:pPr>
              <w:r>
                <w:rPr>
                  <w:noProof/>
                </w:rPr>
                <w:t xml:space="preserve">6. </w:t>
              </w:r>
              <w:r>
                <w:rPr>
                  <w:i/>
                  <w:iCs/>
                  <w:noProof/>
                </w:rPr>
                <w:t xml:space="preserve">Range Instrumentation. </w:t>
              </w:r>
              <w:r>
                <w:rPr>
                  <w:b/>
                  <w:bCs/>
                  <w:noProof/>
                </w:rPr>
                <w:t>Horsfall, Ian.</w:t>
              </w:r>
              <w:r>
                <w:rPr>
                  <w:noProof/>
                </w:rPr>
                <w:t xml:space="preserve"> Cranfield : CranField University , 2015.</w:t>
              </w:r>
            </w:p>
            <w:p w:rsidR="003B1E8C" w:rsidRDefault="003B1E8C" w:rsidP="003B1E8C">
              <w:pPr>
                <w:pStyle w:val="Bibliography"/>
                <w:rPr>
                  <w:noProof/>
                </w:rPr>
              </w:pPr>
              <w:r>
                <w:rPr>
                  <w:noProof/>
                </w:rPr>
                <w:t xml:space="preserve">7. </w:t>
              </w:r>
              <w:r>
                <w:rPr>
                  <w:i/>
                  <w:iCs/>
                  <w:noProof/>
                </w:rPr>
                <w:t xml:space="preserve">Range Safety. </w:t>
              </w:r>
              <w:r>
                <w:rPr>
                  <w:b/>
                  <w:bCs/>
                  <w:noProof/>
                </w:rPr>
                <w:t>Ross, Charlie.</w:t>
              </w:r>
              <w:r>
                <w:rPr>
                  <w:noProof/>
                </w:rPr>
                <w:t xml:space="preserve"> Cranfield : Cranfield university, 2015.</w:t>
              </w:r>
            </w:p>
            <w:p w:rsidR="003B1E8C" w:rsidRDefault="003B1E8C" w:rsidP="003B1E8C">
              <w:pPr>
                <w:pStyle w:val="Bibliography"/>
                <w:rPr>
                  <w:noProof/>
                </w:rPr>
              </w:pPr>
              <w:r>
                <w:rPr>
                  <w:noProof/>
                </w:rPr>
                <w:t xml:space="preserve">8. </w:t>
              </w:r>
              <w:r>
                <w:rPr>
                  <w:b/>
                  <w:bCs/>
                  <w:noProof/>
                </w:rPr>
                <w:t>MOD.</w:t>
              </w:r>
              <w:r>
                <w:rPr>
                  <w:noProof/>
                </w:rPr>
                <w:t xml:space="preserve"> JSP 403. </w:t>
              </w:r>
              <w:r>
                <w:rPr>
                  <w:i/>
                  <w:iCs/>
                  <w:noProof/>
                </w:rPr>
                <w:t xml:space="preserve">JSP 403 Volume 1 Part 1. </w:t>
              </w:r>
              <w:r>
                <w:rPr>
                  <w:noProof/>
                </w:rPr>
                <w:t>2015, p. ii.</w:t>
              </w:r>
            </w:p>
            <w:p w:rsidR="003B1E8C" w:rsidRDefault="003B1E8C" w:rsidP="003B1E8C">
              <w:pPr>
                <w:pStyle w:val="Bibliography"/>
                <w:rPr>
                  <w:noProof/>
                </w:rPr>
              </w:pPr>
              <w:r>
                <w:rPr>
                  <w:noProof/>
                </w:rPr>
                <w:t xml:space="preserve">9. </w:t>
              </w:r>
              <w:r>
                <w:rPr>
                  <w:b/>
                  <w:bCs/>
                  <w:noProof/>
                </w:rPr>
                <w:t>Deagel.com.</w:t>
              </w:r>
              <w:r>
                <w:rPr>
                  <w:noProof/>
                </w:rPr>
                <w:t xml:space="preserve"> LITENING III. </w:t>
              </w:r>
              <w:r>
                <w:rPr>
                  <w:i/>
                  <w:iCs/>
                  <w:noProof/>
                </w:rPr>
                <w:t xml:space="preserve">Sensor Systems. </w:t>
              </w:r>
              <w:r>
                <w:rPr>
                  <w:noProof/>
                </w:rPr>
                <w:t>[Online] 2017. http://www.deagel.com/Sensor-Systems/LITENING-III_a001563005.aspx.</w:t>
              </w:r>
            </w:p>
            <w:p w:rsidR="003B1E8C" w:rsidRDefault="003B1E8C" w:rsidP="003B1E8C">
              <w:pPr>
                <w:pStyle w:val="Bibliography"/>
                <w:rPr>
                  <w:noProof/>
                </w:rPr>
              </w:pPr>
              <w:r>
                <w:rPr>
                  <w:noProof/>
                </w:rPr>
                <w:t xml:space="preserve">10. </w:t>
              </w:r>
              <w:r>
                <w:rPr>
                  <w:b/>
                  <w:bCs/>
                  <w:noProof/>
                </w:rPr>
                <w:t>Directory of Military Rockets and Missiles.</w:t>
              </w:r>
              <w:r>
                <w:rPr>
                  <w:noProof/>
                </w:rPr>
                <w:t xml:space="preserve"> Raytheon Paveway II. </w:t>
              </w:r>
              <w:r>
                <w:rPr>
                  <w:i/>
                  <w:iCs/>
                  <w:noProof/>
                </w:rPr>
                <w:t xml:space="preserve">Appendix 5: Guided Bombs. </w:t>
              </w:r>
              <w:r>
                <w:rPr>
                  <w:noProof/>
                </w:rPr>
                <w:t>[Online] 2008. http://www.designation-systems.net/dusrm/app5/paveway-2.html.</w:t>
              </w:r>
            </w:p>
            <w:p w:rsidR="003B1E8C" w:rsidRDefault="003B1E8C" w:rsidP="003B1E8C">
              <w:pPr>
                <w:pStyle w:val="Bibliography"/>
                <w:rPr>
                  <w:noProof/>
                </w:rPr>
              </w:pPr>
              <w:r>
                <w:rPr>
                  <w:noProof/>
                </w:rPr>
                <w:t xml:space="preserve">11. </w:t>
              </w:r>
              <w:r>
                <w:rPr>
                  <w:b/>
                  <w:bCs/>
                  <w:noProof/>
                </w:rPr>
                <w:t>Ultra Electroncs Limited.</w:t>
              </w:r>
              <w:r>
                <w:rPr>
                  <w:noProof/>
                </w:rPr>
                <w:t xml:space="preserve"> </w:t>
              </w:r>
              <w:r>
                <w:rPr>
                  <w:i/>
                  <w:iCs/>
                  <w:noProof/>
                </w:rPr>
                <w:t xml:space="preserve">Litening III Advanced Targeting/Recce Pod. </w:t>
              </w:r>
              <w:r>
                <w:rPr>
                  <w:noProof/>
                </w:rPr>
                <w:t>2010.</w:t>
              </w:r>
            </w:p>
            <w:p w:rsidR="003B1E8C" w:rsidRDefault="003B1E8C" w:rsidP="003B1E8C">
              <w:pPr>
                <w:pStyle w:val="Bibliography"/>
                <w:rPr>
                  <w:noProof/>
                </w:rPr>
              </w:pPr>
              <w:r>
                <w:rPr>
                  <w:noProof/>
                </w:rPr>
                <w:t xml:space="preserve">12. </w:t>
              </w:r>
              <w:r>
                <w:rPr>
                  <w:b/>
                  <w:bCs/>
                  <w:noProof/>
                </w:rPr>
                <w:t>ttps://www.raf.mod.uk/equipment/enhancedpaveway.cfm.</w:t>
              </w:r>
              <w:r>
                <w:rPr>
                  <w:noProof/>
                </w:rPr>
                <w:t xml:space="preserve"> RAF - Enhanced Paveway II. </w:t>
              </w:r>
              <w:r>
                <w:rPr>
                  <w:i/>
                  <w:iCs/>
                  <w:noProof/>
                </w:rPr>
                <w:t xml:space="preserve">Royal Air Force. </w:t>
              </w:r>
              <w:r>
                <w:rPr>
                  <w:noProof/>
                </w:rPr>
                <w:t>[Online] 2006. https://www.raf.mod.uk/equipment/enhancedpaveway.cfm.</w:t>
              </w:r>
            </w:p>
            <w:p w:rsidR="003B1E8C" w:rsidRDefault="003B1E8C" w:rsidP="003B1E8C">
              <w:pPr>
                <w:pStyle w:val="Bibliography"/>
                <w:rPr>
                  <w:noProof/>
                </w:rPr>
              </w:pPr>
              <w:r>
                <w:rPr>
                  <w:noProof/>
                </w:rPr>
                <w:t xml:space="preserve">13. </w:t>
              </w:r>
              <w:r>
                <w:rPr>
                  <w:b/>
                  <w:bCs/>
                  <w:noProof/>
                </w:rPr>
                <w:t>Act of Parliament.</w:t>
              </w:r>
              <w:r>
                <w:rPr>
                  <w:noProof/>
                </w:rPr>
                <w:t xml:space="preserve"> Health and Safety at Work etc. Act 1974. London : s.n., 1974.</w:t>
              </w:r>
            </w:p>
            <w:p w:rsidR="003B1E8C" w:rsidRDefault="003B1E8C" w:rsidP="003B1E8C">
              <w:pPr>
                <w:pStyle w:val="Bibliography"/>
                <w:rPr>
                  <w:noProof/>
                </w:rPr>
              </w:pPr>
              <w:r>
                <w:rPr>
                  <w:noProof/>
                </w:rPr>
                <w:t xml:space="preserve">14. </w:t>
              </w:r>
              <w:r>
                <w:rPr>
                  <w:b/>
                  <w:bCs/>
                  <w:noProof/>
                </w:rPr>
                <w:t>Health and Safety Executive.</w:t>
              </w:r>
              <w:r>
                <w:rPr>
                  <w:noProof/>
                </w:rPr>
                <w:t xml:space="preserve"> Risk Management: ALARP at a glance. [Online] http://www.hse.gov.uk/risk/theory/alarpglance.htm.</w:t>
              </w:r>
            </w:p>
            <w:p w:rsidR="00991B96" w:rsidRPr="00991B96" w:rsidRDefault="002E481E" w:rsidP="003B1E8C">
              <w:r>
                <w:rPr>
                  <w:b/>
                  <w:bCs/>
                  <w:noProof/>
                </w:rPr>
                <w:lastRenderedPageBreak/>
                <w:fldChar w:fldCharType="end"/>
              </w:r>
            </w:p>
          </w:sdtContent>
        </w:sdt>
      </w:sdtContent>
    </w:sdt>
    <w:sectPr w:rsidR="00991B96" w:rsidRPr="00991B96" w:rsidSect="00467CCB">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743" w:rsidRDefault="009A4743" w:rsidP="00467CCB">
      <w:pPr>
        <w:spacing w:after="0" w:line="240" w:lineRule="auto"/>
      </w:pPr>
      <w:r>
        <w:separator/>
      </w:r>
    </w:p>
  </w:endnote>
  <w:endnote w:type="continuationSeparator" w:id="0">
    <w:p w:rsidR="009A4743" w:rsidRDefault="009A4743" w:rsidP="00467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8E4" w:rsidRDefault="008938E4">
    <w:pPr>
      <w:pStyle w:val="Footer"/>
    </w:pPr>
    <w:r>
      <w:t>T J Clayton</w:t>
    </w:r>
    <w:r>
      <w:tab/>
    </w:r>
    <w:r>
      <w:tab/>
    </w:r>
    <w:sdt>
      <w:sdtPr>
        <w:id w:val="-1407218608"/>
        <w:docPartObj>
          <w:docPartGallery w:val="Page Numbers (Bottom of Page)"/>
          <w:docPartUnique/>
        </w:docPartObj>
      </w:sdtPr>
      <w:sdtContent>
        <w:sdt>
          <w:sdtPr>
            <w:id w:val="98381352"/>
            <w:docPartObj>
              <w:docPartGallery w:val="Page Numbers (Top of Page)"/>
              <w:docPartUnique/>
            </w:docPartObj>
          </w:sdtPr>
          <w:sdtContent>
            <w:r>
              <w:t xml:space="preserve">Page </w:t>
            </w:r>
            <w:r>
              <w:rPr>
                <w:b/>
                <w:bCs/>
                <w:sz w:val="24"/>
                <w:szCs w:val="24"/>
              </w:rPr>
              <w:fldChar w:fldCharType="begin"/>
            </w:r>
            <w:r>
              <w:rPr>
                <w:b/>
                <w:bCs/>
              </w:rPr>
              <w:instrText xml:space="preserve"> PAGE </w:instrText>
            </w:r>
            <w:r>
              <w:rPr>
                <w:b/>
                <w:bCs/>
                <w:sz w:val="24"/>
                <w:szCs w:val="24"/>
              </w:rPr>
              <w:fldChar w:fldCharType="separate"/>
            </w:r>
            <w:r w:rsidR="00B43E13">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43E13">
              <w:rPr>
                <w:b/>
                <w:bCs/>
                <w:noProof/>
              </w:rPr>
              <w:t>13</w:t>
            </w:r>
            <w:r>
              <w:rPr>
                <w:b/>
                <w:bCs/>
                <w:sz w:val="24"/>
                <w:szCs w:val="24"/>
              </w:rPr>
              <w:fldChar w:fldCharType="end"/>
            </w:r>
          </w:sdtContent>
        </w:sdt>
      </w:sdtContent>
    </w:sdt>
  </w:p>
  <w:p w:rsidR="008938E4" w:rsidRDefault="008938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743" w:rsidRDefault="009A4743" w:rsidP="00467CCB">
      <w:pPr>
        <w:spacing w:after="0" w:line="240" w:lineRule="auto"/>
      </w:pPr>
      <w:r>
        <w:separator/>
      </w:r>
    </w:p>
  </w:footnote>
  <w:footnote w:type="continuationSeparator" w:id="0">
    <w:p w:rsidR="009A4743" w:rsidRDefault="009A4743" w:rsidP="00467C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8E4" w:rsidRDefault="008938E4">
    <w:pPr>
      <w:pStyle w:val="Header"/>
    </w:pPr>
    <w:r>
      <w:tab/>
      <w:t>Munitions (M6X00944)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4F57"/>
    <w:multiLevelType w:val="hybridMultilevel"/>
    <w:tmpl w:val="272C36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1D86E33"/>
    <w:multiLevelType w:val="hybridMultilevel"/>
    <w:tmpl w:val="D710F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04548C"/>
    <w:multiLevelType w:val="hybridMultilevel"/>
    <w:tmpl w:val="2924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282C4C"/>
    <w:multiLevelType w:val="hybridMultilevel"/>
    <w:tmpl w:val="521C6DA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nsid w:val="06510271"/>
    <w:multiLevelType w:val="hybridMultilevel"/>
    <w:tmpl w:val="9FC6E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97C0E80"/>
    <w:multiLevelType w:val="multilevel"/>
    <w:tmpl w:val="03F670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C204B4E"/>
    <w:multiLevelType w:val="hybridMultilevel"/>
    <w:tmpl w:val="54C8E8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0CC342A0"/>
    <w:multiLevelType w:val="hybridMultilevel"/>
    <w:tmpl w:val="3F52BF7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1B0171"/>
    <w:multiLevelType w:val="hybridMultilevel"/>
    <w:tmpl w:val="D416D382"/>
    <w:lvl w:ilvl="0" w:tplc="08090001">
      <w:start w:val="1"/>
      <w:numFmt w:val="bullet"/>
      <w:lvlText w:val=""/>
      <w:lvlJc w:val="left"/>
      <w:pPr>
        <w:ind w:left="1582" w:hanging="360"/>
      </w:pPr>
      <w:rPr>
        <w:rFonts w:ascii="Symbol" w:hAnsi="Symbol" w:hint="default"/>
      </w:rPr>
    </w:lvl>
    <w:lvl w:ilvl="1" w:tplc="08090003" w:tentative="1">
      <w:start w:val="1"/>
      <w:numFmt w:val="bullet"/>
      <w:lvlText w:val="o"/>
      <w:lvlJc w:val="left"/>
      <w:pPr>
        <w:ind w:left="2302" w:hanging="360"/>
      </w:pPr>
      <w:rPr>
        <w:rFonts w:ascii="Courier New" w:hAnsi="Courier New" w:cs="Courier New" w:hint="default"/>
      </w:rPr>
    </w:lvl>
    <w:lvl w:ilvl="2" w:tplc="08090005" w:tentative="1">
      <w:start w:val="1"/>
      <w:numFmt w:val="bullet"/>
      <w:lvlText w:val=""/>
      <w:lvlJc w:val="left"/>
      <w:pPr>
        <w:ind w:left="3022" w:hanging="360"/>
      </w:pPr>
      <w:rPr>
        <w:rFonts w:ascii="Wingdings" w:hAnsi="Wingdings" w:hint="default"/>
      </w:rPr>
    </w:lvl>
    <w:lvl w:ilvl="3" w:tplc="08090001" w:tentative="1">
      <w:start w:val="1"/>
      <w:numFmt w:val="bullet"/>
      <w:lvlText w:val=""/>
      <w:lvlJc w:val="left"/>
      <w:pPr>
        <w:ind w:left="3742" w:hanging="360"/>
      </w:pPr>
      <w:rPr>
        <w:rFonts w:ascii="Symbol" w:hAnsi="Symbol" w:hint="default"/>
      </w:rPr>
    </w:lvl>
    <w:lvl w:ilvl="4" w:tplc="08090003" w:tentative="1">
      <w:start w:val="1"/>
      <w:numFmt w:val="bullet"/>
      <w:lvlText w:val="o"/>
      <w:lvlJc w:val="left"/>
      <w:pPr>
        <w:ind w:left="4462" w:hanging="360"/>
      </w:pPr>
      <w:rPr>
        <w:rFonts w:ascii="Courier New" w:hAnsi="Courier New" w:cs="Courier New" w:hint="default"/>
      </w:rPr>
    </w:lvl>
    <w:lvl w:ilvl="5" w:tplc="08090005" w:tentative="1">
      <w:start w:val="1"/>
      <w:numFmt w:val="bullet"/>
      <w:lvlText w:val=""/>
      <w:lvlJc w:val="left"/>
      <w:pPr>
        <w:ind w:left="5182" w:hanging="360"/>
      </w:pPr>
      <w:rPr>
        <w:rFonts w:ascii="Wingdings" w:hAnsi="Wingdings" w:hint="default"/>
      </w:rPr>
    </w:lvl>
    <w:lvl w:ilvl="6" w:tplc="08090001" w:tentative="1">
      <w:start w:val="1"/>
      <w:numFmt w:val="bullet"/>
      <w:lvlText w:val=""/>
      <w:lvlJc w:val="left"/>
      <w:pPr>
        <w:ind w:left="5902" w:hanging="360"/>
      </w:pPr>
      <w:rPr>
        <w:rFonts w:ascii="Symbol" w:hAnsi="Symbol" w:hint="default"/>
      </w:rPr>
    </w:lvl>
    <w:lvl w:ilvl="7" w:tplc="08090003" w:tentative="1">
      <w:start w:val="1"/>
      <w:numFmt w:val="bullet"/>
      <w:lvlText w:val="o"/>
      <w:lvlJc w:val="left"/>
      <w:pPr>
        <w:ind w:left="6622" w:hanging="360"/>
      </w:pPr>
      <w:rPr>
        <w:rFonts w:ascii="Courier New" w:hAnsi="Courier New" w:cs="Courier New" w:hint="default"/>
      </w:rPr>
    </w:lvl>
    <w:lvl w:ilvl="8" w:tplc="08090005" w:tentative="1">
      <w:start w:val="1"/>
      <w:numFmt w:val="bullet"/>
      <w:lvlText w:val=""/>
      <w:lvlJc w:val="left"/>
      <w:pPr>
        <w:ind w:left="7342" w:hanging="360"/>
      </w:pPr>
      <w:rPr>
        <w:rFonts w:ascii="Wingdings" w:hAnsi="Wingdings" w:hint="default"/>
      </w:rPr>
    </w:lvl>
  </w:abstractNum>
  <w:abstractNum w:abstractNumId="9">
    <w:nsid w:val="126C5D20"/>
    <w:multiLevelType w:val="hybridMultilevel"/>
    <w:tmpl w:val="A6826F4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nsid w:val="173A3D91"/>
    <w:multiLevelType w:val="hybridMultilevel"/>
    <w:tmpl w:val="5406BAD8"/>
    <w:lvl w:ilvl="0" w:tplc="08090001">
      <w:start w:val="1"/>
      <w:numFmt w:val="bullet"/>
      <w:lvlText w:val=""/>
      <w:lvlJc w:val="left"/>
      <w:pPr>
        <w:ind w:left="1582" w:hanging="360"/>
      </w:pPr>
      <w:rPr>
        <w:rFonts w:ascii="Symbol" w:hAnsi="Symbol" w:hint="default"/>
      </w:rPr>
    </w:lvl>
    <w:lvl w:ilvl="1" w:tplc="08090003" w:tentative="1">
      <w:start w:val="1"/>
      <w:numFmt w:val="bullet"/>
      <w:lvlText w:val="o"/>
      <w:lvlJc w:val="left"/>
      <w:pPr>
        <w:ind w:left="2302" w:hanging="360"/>
      </w:pPr>
      <w:rPr>
        <w:rFonts w:ascii="Courier New" w:hAnsi="Courier New" w:cs="Courier New" w:hint="default"/>
      </w:rPr>
    </w:lvl>
    <w:lvl w:ilvl="2" w:tplc="08090005" w:tentative="1">
      <w:start w:val="1"/>
      <w:numFmt w:val="bullet"/>
      <w:lvlText w:val=""/>
      <w:lvlJc w:val="left"/>
      <w:pPr>
        <w:ind w:left="3022" w:hanging="360"/>
      </w:pPr>
      <w:rPr>
        <w:rFonts w:ascii="Wingdings" w:hAnsi="Wingdings" w:hint="default"/>
      </w:rPr>
    </w:lvl>
    <w:lvl w:ilvl="3" w:tplc="08090001" w:tentative="1">
      <w:start w:val="1"/>
      <w:numFmt w:val="bullet"/>
      <w:lvlText w:val=""/>
      <w:lvlJc w:val="left"/>
      <w:pPr>
        <w:ind w:left="3742" w:hanging="360"/>
      </w:pPr>
      <w:rPr>
        <w:rFonts w:ascii="Symbol" w:hAnsi="Symbol" w:hint="default"/>
      </w:rPr>
    </w:lvl>
    <w:lvl w:ilvl="4" w:tplc="08090003" w:tentative="1">
      <w:start w:val="1"/>
      <w:numFmt w:val="bullet"/>
      <w:lvlText w:val="o"/>
      <w:lvlJc w:val="left"/>
      <w:pPr>
        <w:ind w:left="4462" w:hanging="360"/>
      </w:pPr>
      <w:rPr>
        <w:rFonts w:ascii="Courier New" w:hAnsi="Courier New" w:cs="Courier New" w:hint="default"/>
      </w:rPr>
    </w:lvl>
    <w:lvl w:ilvl="5" w:tplc="08090005" w:tentative="1">
      <w:start w:val="1"/>
      <w:numFmt w:val="bullet"/>
      <w:lvlText w:val=""/>
      <w:lvlJc w:val="left"/>
      <w:pPr>
        <w:ind w:left="5182" w:hanging="360"/>
      </w:pPr>
      <w:rPr>
        <w:rFonts w:ascii="Wingdings" w:hAnsi="Wingdings" w:hint="default"/>
      </w:rPr>
    </w:lvl>
    <w:lvl w:ilvl="6" w:tplc="08090001" w:tentative="1">
      <w:start w:val="1"/>
      <w:numFmt w:val="bullet"/>
      <w:lvlText w:val=""/>
      <w:lvlJc w:val="left"/>
      <w:pPr>
        <w:ind w:left="5902" w:hanging="360"/>
      </w:pPr>
      <w:rPr>
        <w:rFonts w:ascii="Symbol" w:hAnsi="Symbol" w:hint="default"/>
      </w:rPr>
    </w:lvl>
    <w:lvl w:ilvl="7" w:tplc="08090003" w:tentative="1">
      <w:start w:val="1"/>
      <w:numFmt w:val="bullet"/>
      <w:lvlText w:val="o"/>
      <w:lvlJc w:val="left"/>
      <w:pPr>
        <w:ind w:left="6622" w:hanging="360"/>
      </w:pPr>
      <w:rPr>
        <w:rFonts w:ascii="Courier New" w:hAnsi="Courier New" w:cs="Courier New" w:hint="default"/>
      </w:rPr>
    </w:lvl>
    <w:lvl w:ilvl="8" w:tplc="08090005" w:tentative="1">
      <w:start w:val="1"/>
      <w:numFmt w:val="bullet"/>
      <w:lvlText w:val=""/>
      <w:lvlJc w:val="left"/>
      <w:pPr>
        <w:ind w:left="7342" w:hanging="360"/>
      </w:pPr>
      <w:rPr>
        <w:rFonts w:ascii="Wingdings" w:hAnsi="Wingdings" w:hint="default"/>
      </w:rPr>
    </w:lvl>
  </w:abstractNum>
  <w:abstractNum w:abstractNumId="11">
    <w:nsid w:val="21612EF5"/>
    <w:multiLevelType w:val="multilevel"/>
    <w:tmpl w:val="46964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E02C80"/>
    <w:multiLevelType w:val="hybridMultilevel"/>
    <w:tmpl w:val="D892ECA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3B8092A"/>
    <w:multiLevelType w:val="multilevel"/>
    <w:tmpl w:val="EAD8E25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862" w:hanging="720"/>
      </w:pPr>
      <w:rPr>
        <w:rFonts w:hint="default"/>
        <w:b/>
        <w:u w:val="none"/>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nsid w:val="25B54453"/>
    <w:multiLevelType w:val="hybridMultilevel"/>
    <w:tmpl w:val="A962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CAD3604"/>
    <w:multiLevelType w:val="hybridMultilevel"/>
    <w:tmpl w:val="0F0205D2"/>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6">
    <w:nsid w:val="32A76E3D"/>
    <w:multiLevelType w:val="hybridMultilevel"/>
    <w:tmpl w:val="D78A6202"/>
    <w:lvl w:ilvl="0" w:tplc="08090001">
      <w:start w:val="1"/>
      <w:numFmt w:val="bullet"/>
      <w:lvlText w:val=""/>
      <w:lvlJc w:val="left"/>
      <w:pPr>
        <w:ind w:left="2302" w:hanging="360"/>
      </w:pPr>
      <w:rPr>
        <w:rFonts w:ascii="Symbol" w:hAnsi="Symbol" w:hint="default"/>
      </w:rPr>
    </w:lvl>
    <w:lvl w:ilvl="1" w:tplc="08090003" w:tentative="1">
      <w:start w:val="1"/>
      <w:numFmt w:val="bullet"/>
      <w:lvlText w:val="o"/>
      <w:lvlJc w:val="left"/>
      <w:pPr>
        <w:ind w:left="3022" w:hanging="360"/>
      </w:pPr>
      <w:rPr>
        <w:rFonts w:ascii="Courier New" w:hAnsi="Courier New" w:cs="Courier New" w:hint="default"/>
      </w:rPr>
    </w:lvl>
    <w:lvl w:ilvl="2" w:tplc="08090005" w:tentative="1">
      <w:start w:val="1"/>
      <w:numFmt w:val="bullet"/>
      <w:lvlText w:val=""/>
      <w:lvlJc w:val="left"/>
      <w:pPr>
        <w:ind w:left="3742" w:hanging="360"/>
      </w:pPr>
      <w:rPr>
        <w:rFonts w:ascii="Wingdings" w:hAnsi="Wingdings" w:hint="default"/>
      </w:rPr>
    </w:lvl>
    <w:lvl w:ilvl="3" w:tplc="08090001" w:tentative="1">
      <w:start w:val="1"/>
      <w:numFmt w:val="bullet"/>
      <w:lvlText w:val=""/>
      <w:lvlJc w:val="left"/>
      <w:pPr>
        <w:ind w:left="4462" w:hanging="360"/>
      </w:pPr>
      <w:rPr>
        <w:rFonts w:ascii="Symbol" w:hAnsi="Symbol" w:hint="default"/>
      </w:rPr>
    </w:lvl>
    <w:lvl w:ilvl="4" w:tplc="08090003" w:tentative="1">
      <w:start w:val="1"/>
      <w:numFmt w:val="bullet"/>
      <w:lvlText w:val="o"/>
      <w:lvlJc w:val="left"/>
      <w:pPr>
        <w:ind w:left="5182" w:hanging="360"/>
      </w:pPr>
      <w:rPr>
        <w:rFonts w:ascii="Courier New" w:hAnsi="Courier New" w:cs="Courier New" w:hint="default"/>
      </w:rPr>
    </w:lvl>
    <w:lvl w:ilvl="5" w:tplc="08090005" w:tentative="1">
      <w:start w:val="1"/>
      <w:numFmt w:val="bullet"/>
      <w:lvlText w:val=""/>
      <w:lvlJc w:val="left"/>
      <w:pPr>
        <w:ind w:left="5902" w:hanging="360"/>
      </w:pPr>
      <w:rPr>
        <w:rFonts w:ascii="Wingdings" w:hAnsi="Wingdings" w:hint="default"/>
      </w:rPr>
    </w:lvl>
    <w:lvl w:ilvl="6" w:tplc="08090001" w:tentative="1">
      <w:start w:val="1"/>
      <w:numFmt w:val="bullet"/>
      <w:lvlText w:val=""/>
      <w:lvlJc w:val="left"/>
      <w:pPr>
        <w:ind w:left="6622" w:hanging="360"/>
      </w:pPr>
      <w:rPr>
        <w:rFonts w:ascii="Symbol" w:hAnsi="Symbol" w:hint="default"/>
      </w:rPr>
    </w:lvl>
    <w:lvl w:ilvl="7" w:tplc="08090003" w:tentative="1">
      <w:start w:val="1"/>
      <w:numFmt w:val="bullet"/>
      <w:lvlText w:val="o"/>
      <w:lvlJc w:val="left"/>
      <w:pPr>
        <w:ind w:left="7342" w:hanging="360"/>
      </w:pPr>
      <w:rPr>
        <w:rFonts w:ascii="Courier New" w:hAnsi="Courier New" w:cs="Courier New" w:hint="default"/>
      </w:rPr>
    </w:lvl>
    <w:lvl w:ilvl="8" w:tplc="08090005" w:tentative="1">
      <w:start w:val="1"/>
      <w:numFmt w:val="bullet"/>
      <w:lvlText w:val=""/>
      <w:lvlJc w:val="left"/>
      <w:pPr>
        <w:ind w:left="8062" w:hanging="360"/>
      </w:pPr>
      <w:rPr>
        <w:rFonts w:ascii="Wingdings" w:hAnsi="Wingdings" w:hint="default"/>
      </w:rPr>
    </w:lvl>
  </w:abstractNum>
  <w:abstractNum w:abstractNumId="17">
    <w:nsid w:val="3F7B068B"/>
    <w:multiLevelType w:val="hybridMultilevel"/>
    <w:tmpl w:val="79A2B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3C341D8"/>
    <w:multiLevelType w:val="hybridMultilevel"/>
    <w:tmpl w:val="83CEF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AE60D8F"/>
    <w:multiLevelType w:val="hybridMultilevel"/>
    <w:tmpl w:val="C9488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DDE71E0"/>
    <w:multiLevelType w:val="hybridMultilevel"/>
    <w:tmpl w:val="CC9C2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E6C5802"/>
    <w:multiLevelType w:val="hybridMultilevel"/>
    <w:tmpl w:val="1520E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41D2513"/>
    <w:multiLevelType w:val="hybridMultilevel"/>
    <w:tmpl w:val="119A8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6C455CC"/>
    <w:multiLevelType w:val="hybridMultilevel"/>
    <w:tmpl w:val="FC2CE10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35D3F97"/>
    <w:multiLevelType w:val="hybridMultilevel"/>
    <w:tmpl w:val="8C8E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D871C8C"/>
    <w:multiLevelType w:val="hybridMultilevel"/>
    <w:tmpl w:val="9FFE801E"/>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26">
    <w:nsid w:val="6EA86708"/>
    <w:multiLevelType w:val="hybridMultilevel"/>
    <w:tmpl w:val="D61CA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CD7CF7"/>
    <w:multiLevelType w:val="hybridMultilevel"/>
    <w:tmpl w:val="C00AB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0BD4494"/>
    <w:multiLevelType w:val="hybridMultilevel"/>
    <w:tmpl w:val="3F5C2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0CB5D38"/>
    <w:multiLevelType w:val="hybridMultilevel"/>
    <w:tmpl w:val="F8E8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3F137E2"/>
    <w:multiLevelType w:val="hybridMultilevel"/>
    <w:tmpl w:val="1B12F75A"/>
    <w:lvl w:ilvl="0" w:tplc="08090001">
      <w:start w:val="1"/>
      <w:numFmt w:val="bullet"/>
      <w:lvlText w:val=""/>
      <w:lvlJc w:val="left"/>
      <w:pPr>
        <w:ind w:left="1582" w:hanging="360"/>
      </w:pPr>
      <w:rPr>
        <w:rFonts w:ascii="Symbol" w:hAnsi="Symbol" w:hint="default"/>
      </w:rPr>
    </w:lvl>
    <w:lvl w:ilvl="1" w:tplc="08090003" w:tentative="1">
      <w:start w:val="1"/>
      <w:numFmt w:val="bullet"/>
      <w:lvlText w:val="o"/>
      <w:lvlJc w:val="left"/>
      <w:pPr>
        <w:ind w:left="2302" w:hanging="360"/>
      </w:pPr>
      <w:rPr>
        <w:rFonts w:ascii="Courier New" w:hAnsi="Courier New" w:cs="Courier New" w:hint="default"/>
      </w:rPr>
    </w:lvl>
    <w:lvl w:ilvl="2" w:tplc="08090005" w:tentative="1">
      <w:start w:val="1"/>
      <w:numFmt w:val="bullet"/>
      <w:lvlText w:val=""/>
      <w:lvlJc w:val="left"/>
      <w:pPr>
        <w:ind w:left="3022" w:hanging="360"/>
      </w:pPr>
      <w:rPr>
        <w:rFonts w:ascii="Wingdings" w:hAnsi="Wingdings" w:hint="default"/>
      </w:rPr>
    </w:lvl>
    <w:lvl w:ilvl="3" w:tplc="08090001" w:tentative="1">
      <w:start w:val="1"/>
      <w:numFmt w:val="bullet"/>
      <w:lvlText w:val=""/>
      <w:lvlJc w:val="left"/>
      <w:pPr>
        <w:ind w:left="3742" w:hanging="360"/>
      </w:pPr>
      <w:rPr>
        <w:rFonts w:ascii="Symbol" w:hAnsi="Symbol" w:hint="default"/>
      </w:rPr>
    </w:lvl>
    <w:lvl w:ilvl="4" w:tplc="08090003" w:tentative="1">
      <w:start w:val="1"/>
      <w:numFmt w:val="bullet"/>
      <w:lvlText w:val="o"/>
      <w:lvlJc w:val="left"/>
      <w:pPr>
        <w:ind w:left="4462" w:hanging="360"/>
      </w:pPr>
      <w:rPr>
        <w:rFonts w:ascii="Courier New" w:hAnsi="Courier New" w:cs="Courier New" w:hint="default"/>
      </w:rPr>
    </w:lvl>
    <w:lvl w:ilvl="5" w:tplc="08090005" w:tentative="1">
      <w:start w:val="1"/>
      <w:numFmt w:val="bullet"/>
      <w:lvlText w:val=""/>
      <w:lvlJc w:val="left"/>
      <w:pPr>
        <w:ind w:left="5182" w:hanging="360"/>
      </w:pPr>
      <w:rPr>
        <w:rFonts w:ascii="Wingdings" w:hAnsi="Wingdings" w:hint="default"/>
      </w:rPr>
    </w:lvl>
    <w:lvl w:ilvl="6" w:tplc="08090001" w:tentative="1">
      <w:start w:val="1"/>
      <w:numFmt w:val="bullet"/>
      <w:lvlText w:val=""/>
      <w:lvlJc w:val="left"/>
      <w:pPr>
        <w:ind w:left="5902" w:hanging="360"/>
      </w:pPr>
      <w:rPr>
        <w:rFonts w:ascii="Symbol" w:hAnsi="Symbol" w:hint="default"/>
      </w:rPr>
    </w:lvl>
    <w:lvl w:ilvl="7" w:tplc="08090003" w:tentative="1">
      <w:start w:val="1"/>
      <w:numFmt w:val="bullet"/>
      <w:lvlText w:val="o"/>
      <w:lvlJc w:val="left"/>
      <w:pPr>
        <w:ind w:left="6622" w:hanging="360"/>
      </w:pPr>
      <w:rPr>
        <w:rFonts w:ascii="Courier New" w:hAnsi="Courier New" w:cs="Courier New" w:hint="default"/>
      </w:rPr>
    </w:lvl>
    <w:lvl w:ilvl="8" w:tplc="08090005" w:tentative="1">
      <w:start w:val="1"/>
      <w:numFmt w:val="bullet"/>
      <w:lvlText w:val=""/>
      <w:lvlJc w:val="left"/>
      <w:pPr>
        <w:ind w:left="7342" w:hanging="360"/>
      </w:pPr>
      <w:rPr>
        <w:rFonts w:ascii="Wingdings" w:hAnsi="Wingdings" w:hint="default"/>
      </w:rPr>
    </w:lvl>
  </w:abstractNum>
  <w:abstractNum w:abstractNumId="31">
    <w:nsid w:val="76712005"/>
    <w:multiLevelType w:val="hybridMultilevel"/>
    <w:tmpl w:val="51CC5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8B348E2"/>
    <w:multiLevelType w:val="hybridMultilevel"/>
    <w:tmpl w:val="6F0A5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DAB6C19"/>
    <w:multiLevelType w:val="hybridMultilevel"/>
    <w:tmpl w:val="78106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E89350A"/>
    <w:multiLevelType w:val="hybridMultilevel"/>
    <w:tmpl w:val="EFCE4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F095405"/>
    <w:multiLevelType w:val="hybridMultilevel"/>
    <w:tmpl w:val="D282854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13"/>
  </w:num>
  <w:num w:numId="2">
    <w:abstractNumId w:val="5"/>
  </w:num>
  <w:num w:numId="3">
    <w:abstractNumId w:val="11"/>
  </w:num>
  <w:num w:numId="4">
    <w:abstractNumId w:val="31"/>
  </w:num>
  <w:num w:numId="5">
    <w:abstractNumId w:val="3"/>
  </w:num>
  <w:num w:numId="6">
    <w:abstractNumId w:val="9"/>
  </w:num>
  <w:num w:numId="7">
    <w:abstractNumId w:val="19"/>
  </w:num>
  <w:num w:numId="8">
    <w:abstractNumId w:val="24"/>
  </w:num>
  <w:num w:numId="9">
    <w:abstractNumId w:val="14"/>
  </w:num>
  <w:num w:numId="10">
    <w:abstractNumId w:val="21"/>
  </w:num>
  <w:num w:numId="11">
    <w:abstractNumId w:val="34"/>
  </w:num>
  <w:num w:numId="12">
    <w:abstractNumId w:val="18"/>
  </w:num>
  <w:num w:numId="13">
    <w:abstractNumId w:val="26"/>
  </w:num>
  <w:num w:numId="14">
    <w:abstractNumId w:val="20"/>
  </w:num>
  <w:num w:numId="15">
    <w:abstractNumId w:val="0"/>
  </w:num>
  <w:num w:numId="16">
    <w:abstractNumId w:val="0"/>
  </w:num>
  <w:num w:numId="17">
    <w:abstractNumId w:val="7"/>
  </w:num>
  <w:num w:numId="18">
    <w:abstractNumId w:val="23"/>
  </w:num>
  <w:num w:numId="19">
    <w:abstractNumId w:val="12"/>
  </w:num>
  <w:num w:numId="20">
    <w:abstractNumId w:val="6"/>
  </w:num>
  <w:num w:numId="21">
    <w:abstractNumId w:val="4"/>
  </w:num>
  <w:num w:numId="22">
    <w:abstractNumId w:val="35"/>
  </w:num>
  <w:num w:numId="23">
    <w:abstractNumId w:val="28"/>
  </w:num>
  <w:num w:numId="24">
    <w:abstractNumId w:val="17"/>
  </w:num>
  <w:num w:numId="25">
    <w:abstractNumId w:val="32"/>
  </w:num>
  <w:num w:numId="26">
    <w:abstractNumId w:val="15"/>
  </w:num>
  <w:num w:numId="27">
    <w:abstractNumId w:val="25"/>
  </w:num>
  <w:num w:numId="28">
    <w:abstractNumId w:val="27"/>
  </w:num>
  <w:num w:numId="29">
    <w:abstractNumId w:val="1"/>
  </w:num>
  <w:num w:numId="30">
    <w:abstractNumId w:val="2"/>
  </w:num>
  <w:num w:numId="31">
    <w:abstractNumId w:val="22"/>
  </w:num>
  <w:num w:numId="32">
    <w:abstractNumId w:val="30"/>
  </w:num>
  <w:num w:numId="33">
    <w:abstractNumId w:val="10"/>
  </w:num>
  <w:num w:numId="34">
    <w:abstractNumId w:val="8"/>
  </w:num>
  <w:num w:numId="35">
    <w:abstractNumId w:val="16"/>
  </w:num>
  <w:num w:numId="36">
    <w:abstractNumId w:val="33"/>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0D4"/>
    <w:rsid w:val="00001D72"/>
    <w:rsid w:val="00005920"/>
    <w:rsid w:val="00006178"/>
    <w:rsid w:val="00021899"/>
    <w:rsid w:val="00021F10"/>
    <w:rsid w:val="00023B64"/>
    <w:rsid w:val="00086066"/>
    <w:rsid w:val="00091808"/>
    <w:rsid w:val="00097054"/>
    <w:rsid w:val="000A60EF"/>
    <w:rsid w:val="000B6BC0"/>
    <w:rsid w:val="000E3D66"/>
    <w:rsid w:val="000E7913"/>
    <w:rsid w:val="000F2561"/>
    <w:rsid w:val="001211EF"/>
    <w:rsid w:val="001217A6"/>
    <w:rsid w:val="00121ECE"/>
    <w:rsid w:val="0012793F"/>
    <w:rsid w:val="00144AFB"/>
    <w:rsid w:val="00144B7D"/>
    <w:rsid w:val="00145EB8"/>
    <w:rsid w:val="00170974"/>
    <w:rsid w:val="00176DAA"/>
    <w:rsid w:val="001845CD"/>
    <w:rsid w:val="00191490"/>
    <w:rsid w:val="00194E3E"/>
    <w:rsid w:val="001969A1"/>
    <w:rsid w:val="001B550E"/>
    <w:rsid w:val="001C0334"/>
    <w:rsid w:val="001C650E"/>
    <w:rsid w:val="001D4B80"/>
    <w:rsid w:val="001E5DE4"/>
    <w:rsid w:val="001F48EF"/>
    <w:rsid w:val="001F7509"/>
    <w:rsid w:val="00204ACD"/>
    <w:rsid w:val="00206F50"/>
    <w:rsid w:val="00207A85"/>
    <w:rsid w:val="00227770"/>
    <w:rsid w:val="0023105F"/>
    <w:rsid w:val="00236318"/>
    <w:rsid w:val="00240834"/>
    <w:rsid w:val="00266FA8"/>
    <w:rsid w:val="00267919"/>
    <w:rsid w:val="002922AD"/>
    <w:rsid w:val="002940A6"/>
    <w:rsid w:val="002A28C1"/>
    <w:rsid w:val="002A3E8F"/>
    <w:rsid w:val="002B6B63"/>
    <w:rsid w:val="002C4A13"/>
    <w:rsid w:val="002D35E4"/>
    <w:rsid w:val="002E481E"/>
    <w:rsid w:val="002E52EF"/>
    <w:rsid w:val="002E54D5"/>
    <w:rsid w:val="002F37CB"/>
    <w:rsid w:val="002F57F0"/>
    <w:rsid w:val="002F59CB"/>
    <w:rsid w:val="00301CC9"/>
    <w:rsid w:val="00307E6F"/>
    <w:rsid w:val="00312AD0"/>
    <w:rsid w:val="00317204"/>
    <w:rsid w:val="00317534"/>
    <w:rsid w:val="00334230"/>
    <w:rsid w:val="00342273"/>
    <w:rsid w:val="00343192"/>
    <w:rsid w:val="00357DBD"/>
    <w:rsid w:val="003620BD"/>
    <w:rsid w:val="003622C6"/>
    <w:rsid w:val="00363239"/>
    <w:rsid w:val="0037719D"/>
    <w:rsid w:val="003820D4"/>
    <w:rsid w:val="003943EF"/>
    <w:rsid w:val="003A5270"/>
    <w:rsid w:val="003A7B46"/>
    <w:rsid w:val="003A7DE1"/>
    <w:rsid w:val="003B1E8C"/>
    <w:rsid w:val="003C470B"/>
    <w:rsid w:val="003D44BD"/>
    <w:rsid w:val="003E0E00"/>
    <w:rsid w:val="003E1EEB"/>
    <w:rsid w:val="004061AE"/>
    <w:rsid w:val="0041177A"/>
    <w:rsid w:val="0041179E"/>
    <w:rsid w:val="00415A07"/>
    <w:rsid w:val="0042102A"/>
    <w:rsid w:val="00427C14"/>
    <w:rsid w:val="00432535"/>
    <w:rsid w:val="0043289B"/>
    <w:rsid w:val="0045016B"/>
    <w:rsid w:val="00450A1E"/>
    <w:rsid w:val="00453078"/>
    <w:rsid w:val="00456026"/>
    <w:rsid w:val="00467CCB"/>
    <w:rsid w:val="00470FF1"/>
    <w:rsid w:val="00474819"/>
    <w:rsid w:val="004759EB"/>
    <w:rsid w:val="00486263"/>
    <w:rsid w:val="0048768C"/>
    <w:rsid w:val="004A0AC1"/>
    <w:rsid w:val="004B718A"/>
    <w:rsid w:val="004B76BE"/>
    <w:rsid w:val="004C2759"/>
    <w:rsid w:val="004C3F52"/>
    <w:rsid w:val="004D071C"/>
    <w:rsid w:val="004D527F"/>
    <w:rsid w:val="004E32BF"/>
    <w:rsid w:val="00526DF8"/>
    <w:rsid w:val="00545703"/>
    <w:rsid w:val="00563B0D"/>
    <w:rsid w:val="00564519"/>
    <w:rsid w:val="0056786E"/>
    <w:rsid w:val="0058494A"/>
    <w:rsid w:val="00584AEF"/>
    <w:rsid w:val="00585F57"/>
    <w:rsid w:val="005A17C7"/>
    <w:rsid w:val="005A325D"/>
    <w:rsid w:val="005D6392"/>
    <w:rsid w:val="005E0ED1"/>
    <w:rsid w:val="005E6FA8"/>
    <w:rsid w:val="00600167"/>
    <w:rsid w:val="0060024C"/>
    <w:rsid w:val="006003FD"/>
    <w:rsid w:val="00601CD9"/>
    <w:rsid w:val="00602C69"/>
    <w:rsid w:val="00606CC5"/>
    <w:rsid w:val="00620823"/>
    <w:rsid w:val="00621573"/>
    <w:rsid w:val="00621A1A"/>
    <w:rsid w:val="00623C4C"/>
    <w:rsid w:val="006246D5"/>
    <w:rsid w:val="00627BC6"/>
    <w:rsid w:val="006375C9"/>
    <w:rsid w:val="00637F6A"/>
    <w:rsid w:val="0064031B"/>
    <w:rsid w:val="00641C7F"/>
    <w:rsid w:val="006425B8"/>
    <w:rsid w:val="00651D5C"/>
    <w:rsid w:val="0066069A"/>
    <w:rsid w:val="00661A09"/>
    <w:rsid w:val="00666135"/>
    <w:rsid w:val="00671CB2"/>
    <w:rsid w:val="006724FA"/>
    <w:rsid w:val="00673341"/>
    <w:rsid w:val="0067459C"/>
    <w:rsid w:val="00692840"/>
    <w:rsid w:val="006B1B32"/>
    <w:rsid w:val="006C0AB9"/>
    <w:rsid w:val="006C7347"/>
    <w:rsid w:val="006C7A9C"/>
    <w:rsid w:val="006E356D"/>
    <w:rsid w:val="006E5F7E"/>
    <w:rsid w:val="006E7761"/>
    <w:rsid w:val="006E7D8E"/>
    <w:rsid w:val="006F07F2"/>
    <w:rsid w:val="006F13AA"/>
    <w:rsid w:val="006F66E9"/>
    <w:rsid w:val="006F7383"/>
    <w:rsid w:val="00712E0B"/>
    <w:rsid w:val="00713F42"/>
    <w:rsid w:val="00716D23"/>
    <w:rsid w:val="00750FCD"/>
    <w:rsid w:val="00752DDD"/>
    <w:rsid w:val="00777617"/>
    <w:rsid w:val="007943DE"/>
    <w:rsid w:val="007B4E7D"/>
    <w:rsid w:val="007C2FFB"/>
    <w:rsid w:val="007C463F"/>
    <w:rsid w:val="007C6F51"/>
    <w:rsid w:val="007C74C4"/>
    <w:rsid w:val="007D13F2"/>
    <w:rsid w:val="007D4D8E"/>
    <w:rsid w:val="007D5210"/>
    <w:rsid w:val="007D7276"/>
    <w:rsid w:val="007E0C20"/>
    <w:rsid w:val="007E51B7"/>
    <w:rsid w:val="00806B8A"/>
    <w:rsid w:val="008153E7"/>
    <w:rsid w:val="008200F8"/>
    <w:rsid w:val="00821A08"/>
    <w:rsid w:val="00841D70"/>
    <w:rsid w:val="00844917"/>
    <w:rsid w:val="008449C8"/>
    <w:rsid w:val="00847830"/>
    <w:rsid w:val="00854744"/>
    <w:rsid w:val="00877C89"/>
    <w:rsid w:val="008868E6"/>
    <w:rsid w:val="00887A4B"/>
    <w:rsid w:val="008909C0"/>
    <w:rsid w:val="008938E4"/>
    <w:rsid w:val="008B1282"/>
    <w:rsid w:val="008C2AE7"/>
    <w:rsid w:val="008C2DC8"/>
    <w:rsid w:val="008C42AD"/>
    <w:rsid w:val="008D7800"/>
    <w:rsid w:val="008F1481"/>
    <w:rsid w:val="008F5CB6"/>
    <w:rsid w:val="008F5E27"/>
    <w:rsid w:val="00903B53"/>
    <w:rsid w:val="00915C4A"/>
    <w:rsid w:val="009170EB"/>
    <w:rsid w:val="00927814"/>
    <w:rsid w:val="0093777A"/>
    <w:rsid w:val="00941078"/>
    <w:rsid w:val="009723E6"/>
    <w:rsid w:val="00984A41"/>
    <w:rsid w:val="00991158"/>
    <w:rsid w:val="00991B96"/>
    <w:rsid w:val="009A4743"/>
    <w:rsid w:val="009B393A"/>
    <w:rsid w:val="009B7CA1"/>
    <w:rsid w:val="009C0A49"/>
    <w:rsid w:val="009C7780"/>
    <w:rsid w:val="009D0E5B"/>
    <w:rsid w:val="009D16F0"/>
    <w:rsid w:val="009F19A3"/>
    <w:rsid w:val="009F6A73"/>
    <w:rsid w:val="00A111DA"/>
    <w:rsid w:val="00A14BB7"/>
    <w:rsid w:val="00A247E2"/>
    <w:rsid w:val="00A2523B"/>
    <w:rsid w:val="00A35AFF"/>
    <w:rsid w:val="00A400B0"/>
    <w:rsid w:val="00A422FB"/>
    <w:rsid w:val="00A45A30"/>
    <w:rsid w:val="00A47416"/>
    <w:rsid w:val="00A5108E"/>
    <w:rsid w:val="00A51BFF"/>
    <w:rsid w:val="00A5365D"/>
    <w:rsid w:val="00A537EA"/>
    <w:rsid w:val="00A62641"/>
    <w:rsid w:val="00A65E96"/>
    <w:rsid w:val="00A72352"/>
    <w:rsid w:val="00A80E94"/>
    <w:rsid w:val="00A95B06"/>
    <w:rsid w:val="00AB063C"/>
    <w:rsid w:val="00AB0D3B"/>
    <w:rsid w:val="00AB4822"/>
    <w:rsid w:val="00AC1D19"/>
    <w:rsid w:val="00AD5A94"/>
    <w:rsid w:val="00B03BC2"/>
    <w:rsid w:val="00B27A57"/>
    <w:rsid w:val="00B31526"/>
    <w:rsid w:val="00B335E2"/>
    <w:rsid w:val="00B407E2"/>
    <w:rsid w:val="00B43E13"/>
    <w:rsid w:val="00B47A31"/>
    <w:rsid w:val="00B50253"/>
    <w:rsid w:val="00B615BD"/>
    <w:rsid w:val="00B70C20"/>
    <w:rsid w:val="00B82E4F"/>
    <w:rsid w:val="00B847CB"/>
    <w:rsid w:val="00B92843"/>
    <w:rsid w:val="00B963CE"/>
    <w:rsid w:val="00BA3F07"/>
    <w:rsid w:val="00BA3F18"/>
    <w:rsid w:val="00BC17A9"/>
    <w:rsid w:val="00BE2363"/>
    <w:rsid w:val="00BE3DAC"/>
    <w:rsid w:val="00BF3F0D"/>
    <w:rsid w:val="00BF5228"/>
    <w:rsid w:val="00C04863"/>
    <w:rsid w:val="00C11E11"/>
    <w:rsid w:val="00C23D9D"/>
    <w:rsid w:val="00C272BD"/>
    <w:rsid w:val="00C30A73"/>
    <w:rsid w:val="00C36863"/>
    <w:rsid w:val="00C36F5A"/>
    <w:rsid w:val="00C5212A"/>
    <w:rsid w:val="00C56397"/>
    <w:rsid w:val="00C61477"/>
    <w:rsid w:val="00C6292B"/>
    <w:rsid w:val="00C647B4"/>
    <w:rsid w:val="00C65521"/>
    <w:rsid w:val="00C97771"/>
    <w:rsid w:val="00CA2E2C"/>
    <w:rsid w:val="00CB234A"/>
    <w:rsid w:val="00CB5B5A"/>
    <w:rsid w:val="00CD1058"/>
    <w:rsid w:val="00CD584A"/>
    <w:rsid w:val="00CD7E13"/>
    <w:rsid w:val="00CE5036"/>
    <w:rsid w:val="00CE788E"/>
    <w:rsid w:val="00CF00BF"/>
    <w:rsid w:val="00D0080D"/>
    <w:rsid w:val="00D0127D"/>
    <w:rsid w:val="00D01826"/>
    <w:rsid w:val="00D02B0B"/>
    <w:rsid w:val="00D06BC5"/>
    <w:rsid w:val="00D12086"/>
    <w:rsid w:val="00D12A9C"/>
    <w:rsid w:val="00D15E32"/>
    <w:rsid w:val="00D2023E"/>
    <w:rsid w:val="00D20FB3"/>
    <w:rsid w:val="00D25ABD"/>
    <w:rsid w:val="00D37CF2"/>
    <w:rsid w:val="00D40AC8"/>
    <w:rsid w:val="00D40B82"/>
    <w:rsid w:val="00D47376"/>
    <w:rsid w:val="00D6441A"/>
    <w:rsid w:val="00D677EE"/>
    <w:rsid w:val="00D75DA0"/>
    <w:rsid w:val="00D806EA"/>
    <w:rsid w:val="00D81A34"/>
    <w:rsid w:val="00D924D3"/>
    <w:rsid w:val="00D9625C"/>
    <w:rsid w:val="00DB2DE9"/>
    <w:rsid w:val="00DB5792"/>
    <w:rsid w:val="00DD659A"/>
    <w:rsid w:val="00DF45BE"/>
    <w:rsid w:val="00DF63F3"/>
    <w:rsid w:val="00E128CC"/>
    <w:rsid w:val="00E259E4"/>
    <w:rsid w:val="00E3322A"/>
    <w:rsid w:val="00E46C78"/>
    <w:rsid w:val="00E5380B"/>
    <w:rsid w:val="00E55986"/>
    <w:rsid w:val="00E604A3"/>
    <w:rsid w:val="00E63D2E"/>
    <w:rsid w:val="00E7363E"/>
    <w:rsid w:val="00E74C48"/>
    <w:rsid w:val="00E9004E"/>
    <w:rsid w:val="00E9700A"/>
    <w:rsid w:val="00EA7408"/>
    <w:rsid w:val="00EB6ECE"/>
    <w:rsid w:val="00EC028C"/>
    <w:rsid w:val="00EC5D81"/>
    <w:rsid w:val="00ED4689"/>
    <w:rsid w:val="00ED7EEB"/>
    <w:rsid w:val="00EE1F0E"/>
    <w:rsid w:val="00EE4D51"/>
    <w:rsid w:val="00EE5601"/>
    <w:rsid w:val="00EF2391"/>
    <w:rsid w:val="00EF7922"/>
    <w:rsid w:val="00F03850"/>
    <w:rsid w:val="00F04B46"/>
    <w:rsid w:val="00F35010"/>
    <w:rsid w:val="00F4391E"/>
    <w:rsid w:val="00F52014"/>
    <w:rsid w:val="00F545F1"/>
    <w:rsid w:val="00F622D7"/>
    <w:rsid w:val="00F64DCC"/>
    <w:rsid w:val="00F65358"/>
    <w:rsid w:val="00F66D3B"/>
    <w:rsid w:val="00F73659"/>
    <w:rsid w:val="00F76883"/>
    <w:rsid w:val="00FA0BCB"/>
    <w:rsid w:val="00FB78CE"/>
    <w:rsid w:val="00FD67E6"/>
    <w:rsid w:val="00FD7FA2"/>
    <w:rsid w:val="00FE4965"/>
    <w:rsid w:val="00FF2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054"/>
  </w:style>
  <w:style w:type="paragraph" w:styleId="Heading1">
    <w:name w:val="heading 1"/>
    <w:basedOn w:val="Normal"/>
    <w:next w:val="Normal"/>
    <w:link w:val="Heading1Char"/>
    <w:uiPriority w:val="9"/>
    <w:qFormat/>
    <w:rsid w:val="003820D4"/>
    <w:pPr>
      <w:keepNext/>
      <w:keepLines/>
      <w:spacing w:before="480" w:after="0"/>
      <w:outlineLvl w:val="0"/>
    </w:pPr>
    <w:rPr>
      <w:rFonts w:asciiTheme="majorHAnsi" w:eastAsiaTheme="majorEastAsia" w:hAnsiTheme="majorHAnsi" w:cstheme="majorBidi"/>
      <w:b/>
      <w:bCs/>
      <w:color w:val="0292DF" w:themeColor="accent1" w:themeShade="BF"/>
      <w:sz w:val="28"/>
      <w:szCs w:val="28"/>
    </w:rPr>
  </w:style>
  <w:style w:type="paragraph" w:styleId="Heading2">
    <w:name w:val="heading 2"/>
    <w:basedOn w:val="Normal"/>
    <w:next w:val="Normal"/>
    <w:link w:val="Heading2Char"/>
    <w:uiPriority w:val="9"/>
    <w:unhideWhenUsed/>
    <w:qFormat/>
    <w:rsid w:val="003820D4"/>
    <w:pPr>
      <w:keepNext/>
      <w:keepLines/>
      <w:spacing w:before="200" w:after="0"/>
      <w:outlineLvl w:val="1"/>
    </w:pPr>
    <w:rPr>
      <w:rFonts w:asciiTheme="majorHAnsi" w:eastAsiaTheme="majorEastAsia" w:hAnsiTheme="majorHAnsi" w:cstheme="majorBidi"/>
      <w:b/>
      <w:bCs/>
      <w:color w:val="31B6FD" w:themeColor="accent1"/>
      <w:sz w:val="26"/>
      <w:szCs w:val="26"/>
    </w:rPr>
  </w:style>
  <w:style w:type="paragraph" w:styleId="Heading5">
    <w:name w:val="heading 5"/>
    <w:basedOn w:val="Normal"/>
    <w:next w:val="Normal"/>
    <w:link w:val="Heading5Char"/>
    <w:uiPriority w:val="9"/>
    <w:semiHidden/>
    <w:unhideWhenUsed/>
    <w:qFormat/>
    <w:rsid w:val="00844917"/>
    <w:pPr>
      <w:keepNext/>
      <w:keepLines/>
      <w:spacing w:before="200" w:after="0"/>
      <w:outlineLvl w:val="4"/>
    </w:pPr>
    <w:rPr>
      <w:rFonts w:asciiTheme="majorHAnsi" w:eastAsiaTheme="majorEastAsia" w:hAnsiTheme="majorHAnsi" w:cstheme="majorBidi"/>
      <w:color w:val="016194"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0D4"/>
    <w:rPr>
      <w:rFonts w:asciiTheme="majorHAnsi" w:eastAsiaTheme="majorEastAsia" w:hAnsiTheme="majorHAnsi" w:cstheme="majorBidi"/>
      <w:b/>
      <w:bCs/>
      <w:color w:val="0292DF" w:themeColor="accent1" w:themeShade="BF"/>
      <w:sz w:val="28"/>
      <w:szCs w:val="28"/>
    </w:rPr>
  </w:style>
  <w:style w:type="paragraph" w:styleId="TOCHeading">
    <w:name w:val="TOC Heading"/>
    <w:basedOn w:val="Heading1"/>
    <w:next w:val="Normal"/>
    <w:uiPriority w:val="39"/>
    <w:semiHidden/>
    <w:unhideWhenUsed/>
    <w:qFormat/>
    <w:rsid w:val="003820D4"/>
    <w:pPr>
      <w:outlineLvl w:val="9"/>
    </w:pPr>
    <w:rPr>
      <w:lang w:val="en-US" w:eastAsia="ja-JP"/>
    </w:rPr>
  </w:style>
  <w:style w:type="paragraph" w:styleId="BalloonText">
    <w:name w:val="Balloon Text"/>
    <w:basedOn w:val="Normal"/>
    <w:link w:val="BalloonTextChar"/>
    <w:uiPriority w:val="99"/>
    <w:semiHidden/>
    <w:unhideWhenUsed/>
    <w:rsid w:val="00382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0D4"/>
    <w:rPr>
      <w:rFonts w:ascii="Tahoma" w:hAnsi="Tahoma" w:cs="Tahoma"/>
      <w:sz w:val="16"/>
      <w:szCs w:val="16"/>
    </w:rPr>
  </w:style>
  <w:style w:type="paragraph" w:styleId="TOC1">
    <w:name w:val="toc 1"/>
    <w:basedOn w:val="Normal"/>
    <w:next w:val="Normal"/>
    <w:autoRedefine/>
    <w:uiPriority w:val="39"/>
    <w:unhideWhenUsed/>
    <w:rsid w:val="003820D4"/>
    <w:pPr>
      <w:spacing w:after="100"/>
    </w:pPr>
  </w:style>
  <w:style w:type="character" w:styleId="Hyperlink">
    <w:name w:val="Hyperlink"/>
    <w:basedOn w:val="DefaultParagraphFont"/>
    <w:uiPriority w:val="99"/>
    <w:unhideWhenUsed/>
    <w:rsid w:val="003820D4"/>
    <w:rPr>
      <w:color w:val="0080FF" w:themeColor="hyperlink"/>
      <w:u w:val="single"/>
    </w:rPr>
  </w:style>
  <w:style w:type="character" w:customStyle="1" w:styleId="Heading2Char">
    <w:name w:val="Heading 2 Char"/>
    <w:basedOn w:val="DefaultParagraphFont"/>
    <w:link w:val="Heading2"/>
    <w:uiPriority w:val="9"/>
    <w:rsid w:val="003820D4"/>
    <w:rPr>
      <w:rFonts w:asciiTheme="majorHAnsi" w:eastAsiaTheme="majorEastAsia" w:hAnsiTheme="majorHAnsi" w:cstheme="majorBidi"/>
      <w:b/>
      <w:bCs/>
      <w:color w:val="31B6FD" w:themeColor="accent1"/>
      <w:sz w:val="26"/>
      <w:szCs w:val="26"/>
    </w:rPr>
  </w:style>
  <w:style w:type="paragraph" w:styleId="TOC2">
    <w:name w:val="toc 2"/>
    <w:basedOn w:val="Normal"/>
    <w:next w:val="Normal"/>
    <w:autoRedefine/>
    <w:uiPriority w:val="39"/>
    <w:unhideWhenUsed/>
    <w:rsid w:val="003820D4"/>
    <w:pPr>
      <w:spacing w:after="100"/>
      <w:ind w:left="220"/>
    </w:pPr>
  </w:style>
  <w:style w:type="paragraph" w:styleId="NoSpacing">
    <w:name w:val="No Spacing"/>
    <w:link w:val="NoSpacingChar"/>
    <w:uiPriority w:val="1"/>
    <w:qFormat/>
    <w:rsid w:val="00467CC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67CCB"/>
    <w:rPr>
      <w:rFonts w:eastAsiaTheme="minorEastAsia"/>
      <w:lang w:val="en-US" w:eastAsia="ja-JP"/>
    </w:rPr>
  </w:style>
  <w:style w:type="paragraph" w:styleId="Header">
    <w:name w:val="header"/>
    <w:basedOn w:val="Normal"/>
    <w:link w:val="HeaderChar"/>
    <w:uiPriority w:val="99"/>
    <w:unhideWhenUsed/>
    <w:rsid w:val="00467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CCB"/>
  </w:style>
  <w:style w:type="paragraph" w:styleId="Footer">
    <w:name w:val="footer"/>
    <w:basedOn w:val="Normal"/>
    <w:link w:val="FooterChar"/>
    <w:uiPriority w:val="99"/>
    <w:unhideWhenUsed/>
    <w:rsid w:val="00467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CB"/>
  </w:style>
  <w:style w:type="paragraph" w:styleId="Bibliography">
    <w:name w:val="Bibliography"/>
    <w:basedOn w:val="Normal"/>
    <w:next w:val="Normal"/>
    <w:uiPriority w:val="37"/>
    <w:unhideWhenUsed/>
    <w:rsid w:val="00467CCB"/>
  </w:style>
  <w:style w:type="paragraph" w:styleId="Title">
    <w:name w:val="Title"/>
    <w:basedOn w:val="Normal"/>
    <w:next w:val="Normal"/>
    <w:link w:val="TitleChar"/>
    <w:uiPriority w:val="10"/>
    <w:qFormat/>
    <w:rsid w:val="00991B96"/>
    <w:pPr>
      <w:pBdr>
        <w:bottom w:val="single" w:sz="8" w:space="4" w:color="31B6FD" w:themeColor="accent1"/>
      </w:pBdr>
      <w:spacing w:after="300" w:line="240" w:lineRule="auto"/>
      <w:contextualSpacing/>
    </w:pPr>
    <w:rPr>
      <w:rFonts w:asciiTheme="majorHAnsi" w:eastAsiaTheme="majorEastAsia" w:hAnsiTheme="majorHAnsi" w:cstheme="majorBidi"/>
      <w:color w:val="052E65" w:themeColor="text2" w:themeShade="BF"/>
      <w:spacing w:val="5"/>
      <w:kern w:val="28"/>
      <w:sz w:val="52"/>
      <w:szCs w:val="52"/>
    </w:rPr>
  </w:style>
  <w:style w:type="character" w:customStyle="1" w:styleId="TitleChar">
    <w:name w:val="Title Char"/>
    <w:basedOn w:val="DefaultParagraphFont"/>
    <w:link w:val="Title"/>
    <w:uiPriority w:val="10"/>
    <w:rsid w:val="00991B96"/>
    <w:rPr>
      <w:rFonts w:asciiTheme="majorHAnsi" w:eastAsiaTheme="majorEastAsia" w:hAnsiTheme="majorHAnsi" w:cstheme="majorBidi"/>
      <w:color w:val="052E65" w:themeColor="text2" w:themeShade="BF"/>
      <w:spacing w:val="5"/>
      <w:kern w:val="28"/>
      <w:sz w:val="52"/>
      <w:szCs w:val="52"/>
    </w:rPr>
  </w:style>
  <w:style w:type="character" w:customStyle="1" w:styleId="def">
    <w:name w:val="def"/>
    <w:basedOn w:val="DefaultParagraphFont"/>
    <w:rsid w:val="00091808"/>
  </w:style>
  <w:style w:type="character" w:customStyle="1" w:styleId="bqquotelink1">
    <w:name w:val="bqquotelink1"/>
    <w:basedOn w:val="DefaultParagraphFont"/>
    <w:rsid w:val="00363239"/>
    <w:rPr>
      <w:rFonts w:ascii="Helvetica" w:hAnsi="Helvetica" w:cs="Helvetica" w:hint="default"/>
      <w:sz w:val="30"/>
      <w:szCs w:val="30"/>
    </w:rPr>
  </w:style>
  <w:style w:type="paragraph" w:styleId="ListParagraph">
    <w:name w:val="List Paragraph"/>
    <w:basedOn w:val="Normal"/>
    <w:uiPriority w:val="34"/>
    <w:qFormat/>
    <w:rsid w:val="008C2AE7"/>
    <w:pPr>
      <w:ind w:left="720"/>
      <w:contextualSpacing/>
    </w:pPr>
  </w:style>
  <w:style w:type="character" w:styleId="PlaceholderText">
    <w:name w:val="Placeholder Text"/>
    <w:basedOn w:val="DefaultParagraphFont"/>
    <w:uiPriority w:val="99"/>
    <w:semiHidden/>
    <w:rsid w:val="00600167"/>
    <w:rPr>
      <w:color w:val="808080"/>
    </w:rPr>
  </w:style>
  <w:style w:type="character" w:customStyle="1" w:styleId="tgc">
    <w:name w:val="_tgc"/>
    <w:basedOn w:val="DefaultParagraphFont"/>
    <w:rsid w:val="00BE3DAC"/>
  </w:style>
  <w:style w:type="paragraph" w:customStyle="1" w:styleId="Default">
    <w:name w:val="Default"/>
    <w:rsid w:val="00750FC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6733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D25ABD"/>
  </w:style>
  <w:style w:type="character" w:customStyle="1" w:styleId="Heading5Char">
    <w:name w:val="Heading 5 Char"/>
    <w:basedOn w:val="DefaultParagraphFont"/>
    <w:link w:val="Heading5"/>
    <w:uiPriority w:val="9"/>
    <w:semiHidden/>
    <w:rsid w:val="00844917"/>
    <w:rPr>
      <w:rFonts w:asciiTheme="majorHAnsi" w:eastAsiaTheme="majorEastAsia" w:hAnsiTheme="majorHAnsi" w:cstheme="majorBidi"/>
      <w:color w:val="016194"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054"/>
  </w:style>
  <w:style w:type="paragraph" w:styleId="Heading1">
    <w:name w:val="heading 1"/>
    <w:basedOn w:val="Normal"/>
    <w:next w:val="Normal"/>
    <w:link w:val="Heading1Char"/>
    <w:uiPriority w:val="9"/>
    <w:qFormat/>
    <w:rsid w:val="003820D4"/>
    <w:pPr>
      <w:keepNext/>
      <w:keepLines/>
      <w:spacing w:before="480" w:after="0"/>
      <w:outlineLvl w:val="0"/>
    </w:pPr>
    <w:rPr>
      <w:rFonts w:asciiTheme="majorHAnsi" w:eastAsiaTheme="majorEastAsia" w:hAnsiTheme="majorHAnsi" w:cstheme="majorBidi"/>
      <w:b/>
      <w:bCs/>
      <w:color w:val="0292DF" w:themeColor="accent1" w:themeShade="BF"/>
      <w:sz w:val="28"/>
      <w:szCs w:val="28"/>
    </w:rPr>
  </w:style>
  <w:style w:type="paragraph" w:styleId="Heading2">
    <w:name w:val="heading 2"/>
    <w:basedOn w:val="Normal"/>
    <w:next w:val="Normal"/>
    <w:link w:val="Heading2Char"/>
    <w:uiPriority w:val="9"/>
    <w:unhideWhenUsed/>
    <w:qFormat/>
    <w:rsid w:val="003820D4"/>
    <w:pPr>
      <w:keepNext/>
      <w:keepLines/>
      <w:spacing w:before="200" w:after="0"/>
      <w:outlineLvl w:val="1"/>
    </w:pPr>
    <w:rPr>
      <w:rFonts w:asciiTheme="majorHAnsi" w:eastAsiaTheme="majorEastAsia" w:hAnsiTheme="majorHAnsi" w:cstheme="majorBidi"/>
      <w:b/>
      <w:bCs/>
      <w:color w:val="31B6FD" w:themeColor="accent1"/>
      <w:sz w:val="26"/>
      <w:szCs w:val="26"/>
    </w:rPr>
  </w:style>
  <w:style w:type="paragraph" w:styleId="Heading5">
    <w:name w:val="heading 5"/>
    <w:basedOn w:val="Normal"/>
    <w:next w:val="Normal"/>
    <w:link w:val="Heading5Char"/>
    <w:uiPriority w:val="9"/>
    <w:semiHidden/>
    <w:unhideWhenUsed/>
    <w:qFormat/>
    <w:rsid w:val="00844917"/>
    <w:pPr>
      <w:keepNext/>
      <w:keepLines/>
      <w:spacing w:before="200" w:after="0"/>
      <w:outlineLvl w:val="4"/>
    </w:pPr>
    <w:rPr>
      <w:rFonts w:asciiTheme="majorHAnsi" w:eastAsiaTheme="majorEastAsia" w:hAnsiTheme="majorHAnsi" w:cstheme="majorBidi"/>
      <w:color w:val="016194"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0D4"/>
    <w:rPr>
      <w:rFonts w:asciiTheme="majorHAnsi" w:eastAsiaTheme="majorEastAsia" w:hAnsiTheme="majorHAnsi" w:cstheme="majorBidi"/>
      <w:b/>
      <w:bCs/>
      <w:color w:val="0292DF" w:themeColor="accent1" w:themeShade="BF"/>
      <w:sz w:val="28"/>
      <w:szCs w:val="28"/>
    </w:rPr>
  </w:style>
  <w:style w:type="paragraph" w:styleId="TOCHeading">
    <w:name w:val="TOC Heading"/>
    <w:basedOn w:val="Heading1"/>
    <w:next w:val="Normal"/>
    <w:uiPriority w:val="39"/>
    <w:semiHidden/>
    <w:unhideWhenUsed/>
    <w:qFormat/>
    <w:rsid w:val="003820D4"/>
    <w:pPr>
      <w:outlineLvl w:val="9"/>
    </w:pPr>
    <w:rPr>
      <w:lang w:val="en-US" w:eastAsia="ja-JP"/>
    </w:rPr>
  </w:style>
  <w:style w:type="paragraph" w:styleId="BalloonText">
    <w:name w:val="Balloon Text"/>
    <w:basedOn w:val="Normal"/>
    <w:link w:val="BalloonTextChar"/>
    <w:uiPriority w:val="99"/>
    <w:semiHidden/>
    <w:unhideWhenUsed/>
    <w:rsid w:val="00382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0D4"/>
    <w:rPr>
      <w:rFonts w:ascii="Tahoma" w:hAnsi="Tahoma" w:cs="Tahoma"/>
      <w:sz w:val="16"/>
      <w:szCs w:val="16"/>
    </w:rPr>
  </w:style>
  <w:style w:type="paragraph" w:styleId="TOC1">
    <w:name w:val="toc 1"/>
    <w:basedOn w:val="Normal"/>
    <w:next w:val="Normal"/>
    <w:autoRedefine/>
    <w:uiPriority w:val="39"/>
    <w:unhideWhenUsed/>
    <w:rsid w:val="003820D4"/>
    <w:pPr>
      <w:spacing w:after="100"/>
    </w:pPr>
  </w:style>
  <w:style w:type="character" w:styleId="Hyperlink">
    <w:name w:val="Hyperlink"/>
    <w:basedOn w:val="DefaultParagraphFont"/>
    <w:uiPriority w:val="99"/>
    <w:unhideWhenUsed/>
    <w:rsid w:val="003820D4"/>
    <w:rPr>
      <w:color w:val="0080FF" w:themeColor="hyperlink"/>
      <w:u w:val="single"/>
    </w:rPr>
  </w:style>
  <w:style w:type="character" w:customStyle="1" w:styleId="Heading2Char">
    <w:name w:val="Heading 2 Char"/>
    <w:basedOn w:val="DefaultParagraphFont"/>
    <w:link w:val="Heading2"/>
    <w:uiPriority w:val="9"/>
    <w:rsid w:val="003820D4"/>
    <w:rPr>
      <w:rFonts w:asciiTheme="majorHAnsi" w:eastAsiaTheme="majorEastAsia" w:hAnsiTheme="majorHAnsi" w:cstheme="majorBidi"/>
      <w:b/>
      <w:bCs/>
      <w:color w:val="31B6FD" w:themeColor="accent1"/>
      <w:sz w:val="26"/>
      <w:szCs w:val="26"/>
    </w:rPr>
  </w:style>
  <w:style w:type="paragraph" w:styleId="TOC2">
    <w:name w:val="toc 2"/>
    <w:basedOn w:val="Normal"/>
    <w:next w:val="Normal"/>
    <w:autoRedefine/>
    <w:uiPriority w:val="39"/>
    <w:unhideWhenUsed/>
    <w:rsid w:val="003820D4"/>
    <w:pPr>
      <w:spacing w:after="100"/>
      <w:ind w:left="220"/>
    </w:pPr>
  </w:style>
  <w:style w:type="paragraph" w:styleId="NoSpacing">
    <w:name w:val="No Spacing"/>
    <w:link w:val="NoSpacingChar"/>
    <w:uiPriority w:val="1"/>
    <w:qFormat/>
    <w:rsid w:val="00467CC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67CCB"/>
    <w:rPr>
      <w:rFonts w:eastAsiaTheme="minorEastAsia"/>
      <w:lang w:val="en-US" w:eastAsia="ja-JP"/>
    </w:rPr>
  </w:style>
  <w:style w:type="paragraph" w:styleId="Header">
    <w:name w:val="header"/>
    <w:basedOn w:val="Normal"/>
    <w:link w:val="HeaderChar"/>
    <w:uiPriority w:val="99"/>
    <w:unhideWhenUsed/>
    <w:rsid w:val="00467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CCB"/>
  </w:style>
  <w:style w:type="paragraph" w:styleId="Footer">
    <w:name w:val="footer"/>
    <w:basedOn w:val="Normal"/>
    <w:link w:val="FooterChar"/>
    <w:uiPriority w:val="99"/>
    <w:unhideWhenUsed/>
    <w:rsid w:val="00467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CB"/>
  </w:style>
  <w:style w:type="paragraph" w:styleId="Bibliography">
    <w:name w:val="Bibliography"/>
    <w:basedOn w:val="Normal"/>
    <w:next w:val="Normal"/>
    <w:uiPriority w:val="37"/>
    <w:unhideWhenUsed/>
    <w:rsid w:val="00467CCB"/>
  </w:style>
  <w:style w:type="paragraph" w:styleId="Title">
    <w:name w:val="Title"/>
    <w:basedOn w:val="Normal"/>
    <w:next w:val="Normal"/>
    <w:link w:val="TitleChar"/>
    <w:uiPriority w:val="10"/>
    <w:qFormat/>
    <w:rsid w:val="00991B96"/>
    <w:pPr>
      <w:pBdr>
        <w:bottom w:val="single" w:sz="8" w:space="4" w:color="31B6FD" w:themeColor="accent1"/>
      </w:pBdr>
      <w:spacing w:after="300" w:line="240" w:lineRule="auto"/>
      <w:contextualSpacing/>
    </w:pPr>
    <w:rPr>
      <w:rFonts w:asciiTheme="majorHAnsi" w:eastAsiaTheme="majorEastAsia" w:hAnsiTheme="majorHAnsi" w:cstheme="majorBidi"/>
      <w:color w:val="052E65" w:themeColor="text2" w:themeShade="BF"/>
      <w:spacing w:val="5"/>
      <w:kern w:val="28"/>
      <w:sz w:val="52"/>
      <w:szCs w:val="52"/>
    </w:rPr>
  </w:style>
  <w:style w:type="character" w:customStyle="1" w:styleId="TitleChar">
    <w:name w:val="Title Char"/>
    <w:basedOn w:val="DefaultParagraphFont"/>
    <w:link w:val="Title"/>
    <w:uiPriority w:val="10"/>
    <w:rsid w:val="00991B96"/>
    <w:rPr>
      <w:rFonts w:asciiTheme="majorHAnsi" w:eastAsiaTheme="majorEastAsia" w:hAnsiTheme="majorHAnsi" w:cstheme="majorBidi"/>
      <w:color w:val="052E65" w:themeColor="text2" w:themeShade="BF"/>
      <w:spacing w:val="5"/>
      <w:kern w:val="28"/>
      <w:sz w:val="52"/>
      <w:szCs w:val="52"/>
    </w:rPr>
  </w:style>
  <w:style w:type="character" w:customStyle="1" w:styleId="def">
    <w:name w:val="def"/>
    <w:basedOn w:val="DefaultParagraphFont"/>
    <w:rsid w:val="00091808"/>
  </w:style>
  <w:style w:type="character" w:customStyle="1" w:styleId="bqquotelink1">
    <w:name w:val="bqquotelink1"/>
    <w:basedOn w:val="DefaultParagraphFont"/>
    <w:rsid w:val="00363239"/>
    <w:rPr>
      <w:rFonts w:ascii="Helvetica" w:hAnsi="Helvetica" w:cs="Helvetica" w:hint="default"/>
      <w:sz w:val="30"/>
      <w:szCs w:val="30"/>
    </w:rPr>
  </w:style>
  <w:style w:type="paragraph" w:styleId="ListParagraph">
    <w:name w:val="List Paragraph"/>
    <w:basedOn w:val="Normal"/>
    <w:uiPriority w:val="34"/>
    <w:qFormat/>
    <w:rsid w:val="008C2AE7"/>
    <w:pPr>
      <w:ind w:left="720"/>
      <w:contextualSpacing/>
    </w:pPr>
  </w:style>
  <w:style w:type="character" w:styleId="PlaceholderText">
    <w:name w:val="Placeholder Text"/>
    <w:basedOn w:val="DefaultParagraphFont"/>
    <w:uiPriority w:val="99"/>
    <w:semiHidden/>
    <w:rsid w:val="00600167"/>
    <w:rPr>
      <w:color w:val="808080"/>
    </w:rPr>
  </w:style>
  <w:style w:type="character" w:customStyle="1" w:styleId="tgc">
    <w:name w:val="_tgc"/>
    <w:basedOn w:val="DefaultParagraphFont"/>
    <w:rsid w:val="00BE3DAC"/>
  </w:style>
  <w:style w:type="paragraph" w:customStyle="1" w:styleId="Default">
    <w:name w:val="Default"/>
    <w:rsid w:val="00750FC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6733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D25ABD"/>
  </w:style>
  <w:style w:type="character" w:customStyle="1" w:styleId="Heading5Char">
    <w:name w:val="Heading 5 Char"/>
    <w:basedOn w:val="DefaultParagraphFont"/>
    <w:link w:val="Heading5"/>
    <w:uiPriority w:val="9"/>
    <w:semiHidden/>
    <w:rsid w:val="00844917"/>
    <w:rPr>
      <w:rFonts w:asciiTheme="majorHAnsi" w:eastAsiaTheme="majorEastAsia" w:hAnsiTheme="majorHAnsi" w:cstheme="majorBidi"/>
      <w:color w:val="016194"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28233">
      <w:bodyDiv w:val="1"/>
      <w:marLeft w:val="0"/>
      <w:marRight w:val="0"/>
      <w:marTop w:val="0"/>
      <w:marBottom w:val="0"/>
      <w:divBdr>
        <w:top w:val="none" w:sz="0" w:space="0" w:color="auto"/>
        <w:left w:val="none" w:sz="0" w:space="0" w:color="auto"/>
        <w:bottom w:val="none" w:sz="0" w:space="0" w:color="auto"/>
        <w:right w:val="none" w:sz="0" w:space="0" w:color="auto"/>
      </w:divBdr>
    </w:div>
    <w:div w:id="216282773">
      <w:bodyDiv w:val="1"/>
      <w:marLeft w:val="0"/>
      <w:marRight w:val="0"/>
      <w:marTop w:val="0"/>
      <w:marBottom w:val="0"/>
      <w:divBdr>
        <w:top w:val="none" w:sz="0" w:space="0" w:color="auto"/>
        <w:left w:val="none" w:sz="0" w:space="0" w:color="auto"/>
        <w:bottom w:val="none" w:sz="0" w:space="0" w:color="auto"/>
        <w:right w:val="none" w:sz="0" w:space="0" w:color="auto"/>
      </w:divBdr>
    </w:div>
    <w:div w:id="506677677">
      <w:bodyDiv w:val="1"/>
      <w:marLeft w:val="0"/>
      <w:marRight w:val="0"/>
      <w:marTop w:val="0"/>
      <w:marBottom w:val="0"/>
      <w:divBdr>
        <w:top w:val="none" w:sz="0" w:space="0" w:color="auto"/>
        <w:left w:val="none" w:sz="0" w:space="0" w:color="auto"/>
        <w:bottom w:val="none" w:sz="0" w:space="0" w:color="auto"/>
        <w:right w:val="none" w:sz="0" w:space="0" w:color="auto"/>
      </w:divBdr>
    </w:div>
    <w:div w:id="821694912">
      <w:bodyDiv w:val="1"/>
      <w:marLeft w:val="0"/>
      <w:marRight w:val="0"/>
      <w:marTop w:val="0"/>
      <w:marBottom w:val="0"/>
      <w:divBdr>
        <w:top w:val="none" w:sz="0" w:space="0" w:color="auto"/>
        <w:left w:val="none" w:sz="0" w:space="0" w:color="auto"/>
        <w:bottom w:val="none" w:sz="0" w:space="0" w:color="auto"/>
        <w:right w:val="none" w:sz="0" w:space="0" w:color="auto"/>
      </w:divBdr>
      <w:divsChild>
        <w:div w:id="1973361043">
          <w:marLeft w:val="0"/>
          <w:marRight w:val="0"/>
          <w:marTop w:val="0"/>
          <w:marBottom w:val="0"/>
          <w:divBdr>
            <w:top w:val="none" w:sz="0" w:space="0" w:color="auto"/>
            <w:left w:val="none" w:sz="0" w:space="0" w:color="auto"/>
            <w:bottom w:val="none" w:sz="0" w:space="0" w:color="auto"/>
            <w:right w:val="none" w:sz="0" w:space="0" w:color="auto"/>
          </w:divBdr>
          <w:divsChild>
            <w:div w:id="2107385241">
              <w:marLeft w:val="0"/>
              <w:marRight w:val="0"/>
              <w:marTop w:val="0"/>
              <w:marBottom w:val="0"/>
              <w:divBdr>
                <w:top w:val="none" w:sz="0" w:space="0" w:color="auto"/>
                <w:left w:val="none" w:sz="0" w:space="0" w:color="auto"/>
                <w:bottom w:val="none" w:sz="0" w:space="0" w:color="auto"/>
                <w:right w:val="none" w:sz="0" w:space="0" w:color="auto"/>
              </w:divBdr>
              <w:divsChild>
                <w:div w:id="2011373470">
                  <w:marLeft w:val="0"/>
                  <w:marRight w:val="0"/>
                  <w:marTop w:val="0"/>
                  <w:marBottom w:val="0"/>
                  <w:divBdr>
                    <w:top w:val="none" w:sz="0" w:space="0" w:color="auto"/>
                    <w:left w:val="none" w:sz="0" w:space="0" w:color="auto"/>
                    <w:bottom w:val="none" w:sz="0" w:space="0" w:color="auto"/>
                    <w:right w:val="none" w:sz="0" w:space="0" w:color="auto"/>
                  </w:divBdr>
                  <w:divsChild>
                    <w:div w:id="819736262">
                      <w:marLeft w:val="0"/>
                      <w:marRight w:val="0"/>
                      <w:marTop w:val="0"/>
                      <w:marBottom w:val="0"/>
                      <w:divBdr>
                        <w:top w:val="none" w:sz="0" w:space="0" w:color="auto"/>
                        <w:left w:val="none" w:sz="0" w:space="0" w:color="auto"/>
                        <w:bottom w:val="none" w:sz="0" w:space="0" w:color="auto"/>
                        <w:right w:val="none" w:sz="0" w:space="0" w:color="auto"/>
                      </w:divBdr>
                      <w:divsChild>
                        <w:div w:id="1426456834">
                          <w:marLeft w:val="0"/>
                          <w:marRight w:val="0"/>
                          <w:marTop w:val="45"/>
                          <w:marBottom w:val="0"/>
                          <w:divBdr>
                            <w:top w:val="none" w:sz="0" w:space="0" w:color="auto"/>
                            <w:left w:val="none" w:sz="0" w:space="0" w:color="auto"/>
                            <w:bottom w:val="none" w:sz="0" w:space="0" w:color="auto"/>
                            <w:right w:val="none" w:sz="0" w:space="0" w:color="auto"/>
                          </w:divBdr>
                          <w:divsChild>
                            <w:div w:id="1130514586">
                              <w:marLeft w:val="0"/>
                              <w:marRight w:val="0"/>
                              <w:marTop w:val="0"/>
                              <w:marBottom w:val="0"/>
                              <w:divBdr>
                                <w:top w:val="none" w:sz="0" w:space="0" w:color="auto"/>
                                <w:left w:val="none" w:sz="0" w:space="0" w:color="auto"/>
                                <w:bottom w:val="none" w:sz="0" w:space="0" w:color="auto"/>
                                <w:right w:val="none" w:sz="0" w:space="0" w:color="auto"/>
                              </w:divBdr>
                              <w:divsChild>
                                <w:div w:id="831987859">
                                  <w:marLeft w:val="2070"/>
                                  <w:marRight w:val="3810"/>
                                  <w:marTop w:val="0"/>
                                  <w:marBottom w:val="0"/>
                                  <w:divBdr>
                                    <w:top w:val="none" w:sz="0" w:space="0" w:color="auto"/>
                                    <w:left w:val="none" w:sz="0" w:space="0" w:color="auto"/>
                                    <w:bottom w:val="none" w:sz="0" w:space="0" w:color="auto"/>
                                    <w:right w:val="none" w:sz="0" w:space="0" w:color="auto"/>
                                  </w:divBdr>
                                  <w:divsChild>
                                    <w:div w:id="1480808085">
                                      <w:marLeft w:val="0"/>
                                      <w:marRight w:val="0"/>
                                      <w:marTop w:val="0"/>
                                      <w:marBottom w:val="0"/>
                                      <w:divBdr>
                                        <w:top w:val="none" w:sz="0" w:space="0" w:color="auto"/>
                                        <w:left w:val="none" w:sz="0" w:space="0" w:color="auto"/>
                                        <w:bottom w:val="none" w:sz="0" w:space="0" w:color="auto"/>
                                        <w:right w:val="none" w:sz="0" w:space="0" w:color="auto"/>
                                      </w:divBdr>
                                      <w:divsChild>
                                        <w:div w:id="1035156737">
                                          <w:marLeft w:val="0"/>
                                          <w:marRight w:val="0"/>
                                          <w:marTop w:val="0"/>
                                          <w:marBottom w:val="0"/>
                                          <w:divBdr>
                                            <w:top w:val="none" w:sz="0" w:space="0" w:color="auto"/>
                                            <w:left w:val="none" w:sz="0" w:space="0" w:color="auto"/>
                                            <w:bottom w:val="none" w:sz="0" w:space="0" w:color="auto"/>
                                            <w:right w:val="none" w:sz="0" w:space="0" w:color="auto"/>
                                          </w:divBdr>
                                          <w:divsChild>
                                            <w:div w:id="1717774444">
                                              <w:marLeft w:val="0"/>
                                              <w:marRight w:val="0"/>
                                              <w:marTop w:val="0"/>
                                              <w:marBottom w:val="0"/>
                                              <w:divBdr>
                                                <w:top w:val="none" w:sz="0" w:space="0" w:color="auto"/>
                                                <w:left w:val="none" w:sz="0" w:space="0" w:color="auto"/>
                                                <w:bottom w:val="none" w:sz="0" w:space="0" w:color="auto"/>
                                                <w:right w:val="none" w:sz="0" w:space="0" w:color="auto"/>
                                              </w:divBdr>
                                              <w:divsChild>
                                                <w:div w:id="1709992203">
                                                  <w:marLeft w:val="0"/>
                                                  <w:marRight w:val="0"/>
                                                  <w:marTop w:val="0"/>
                                                  <w:marBottom w:val="0"/>
                                                  <w:divBdr>
                                                    <w:top w:val="none" w:sz="0" w:space="0" w:color="auto"/>
                                                    <w:left w:val="none" w:sz="0" w:space="0" w:color="auto"/>
                                                    <w:bottom w:val="none" w:sz="0" w:space="0" w:color="auto"/>
                                                    <w:right w:val="none" w:sz="0" w:space="0" w:color="auto"/>
                                                  </w:divBdr>
                                                  <w:divsChild>
                                                    <w:div w:id="820583412">
                                                      <w:marLeft w:val="0"/>
                                                      <w:marRight w:val="0"/>
                                                      <w:marTop w:val="0"/>
                                                      <w:marBottom w:val="0"/>
                                                      <w:divBdr>
                                                        <w:top w:val="none" w:sz="0" w:space="0" w:color="auto"/>
                                                        <w:left w:val="none" w:sz="0" w:space="0" w:color="auto"/>
                                                        <w:bottom w:val="none" w:sz="0" w:space="0" w:color="auto"/>
                                                        <w:right w:val="none" w:sz="0" w:space="0" w:color="auto"/>
                                                      </w:divBdr>
                                                      <w:divsChild>
                                                        <w:div w:id="512426936">
                                                          <w:marLeft w:val="0"/>
                                                          <w:marRight w:val="0"/>
                                                          <w:marTop w:val="0"/>
                                                          <w:marBottom w:val="0"/>
                                                          <w:divBdr>
                                                            <w:top w:val="none" w:sz="0" w:space="0" w:color="auto"/>
                                                            <w:left w:val="none" w:sz="0" w:space="0" w:color="auto"/>
                                                            <w:bottom w:val="none" w:sz="0" w:space="0" w:color="auto"/>
                                                            <w:right w:val="none" w:sz="0" w:space="0" w:color="auto"/>
                                                          </w:divBdr>
                                                          <w:divsChild>
                                                            <w:div w:id="1616600511">
                                                              <w:marLeft w:val="0"/>
                                                              <w:marRight w:val="0"/>
                                                              <w:marTop w:val="0"/>
                                                              <w:marBottom w:val="0"/>
                                                              <w:divBdr>
                                                                <w:top w:val="none" w:sz="0" w:space="0" w:color="auto"/>
                                                                <w:left w:val="none" w:sz="0" w:space="0" w:color="auto"/>
                                                                <w:bottom w:val="none" w:sz="0" w:space="0" w:color="auto"/>
                                                                <w:right w:val="none" w:sz="0" w:space="0" w:color="auto"/>
                                                              </w:divBdr>
                                                              <w:divsChild>
                                                                <w:div w:id="132480091">
                                                                  <w:marLeft w:val="0"/>
                                                                  <w:marRight w:val="0"/>
                                                                  <w:marTop w:val="0"/>
                                                                  <w:marBottom w:val="0"/>
                                                                  <w:divBdr>
                                                                    <w:top w:val="none" w:sz="0" w:space="0" w:color="auto"/>
                                                                    <w:left w:val="none" w:sz="0" w:space="0" w:color="auto"/>
                                                                    <w:bottom w:val="none" w:sz="0" w:space="0" w:color="auto"/>
                                                                    <w:right w:val="none" w:sz="0" w:space="0" w:color="auto"/>
                                                                  </w:divBdr>
                                                                  <w:divsChild>
                                                                    <w:div w:id="2055422534">
                                                                      <w:marLeft w:val="0"/>
                                                                      <w:marRight w:val="0"/>
                                                                      <w:marTop w:val="0"/>
                                                                      <w:marBottom w:val="0"/>
                                                                      <w:divBdr>
                                                                        <w:top w:val="none" w:sz="0" w:space="0" w:color="auto"/>
                                                                        <w:left w:val="none" w:sz="0" w:space="0" w:color="auto"/>
                                                                        <w:bottom w:val="none" w:sz="0" w:space="0" w:color="auto"/>
                                                                        <w:right w:val="none" w:sz="0" w:space="0" w:color="auto"/>
                                                                      </w:divBdr>
                                                                      <w:divsChild>
                                                                        <w:div w:id="1642035008">
                                                                          <w:marLeft w:val="0"/>
                                                                          <w:marRight w:val="0"/>
                                                                          <w:marTop w:val="0"/>
                                                                          <w:marBottom w:val="0"/>
                                                                          <w:divBdr>
                                                                            <w:top w:val="none" w:sz="0" w:space="0" w:color="auto"/>
                                                                            <w:left w:val="none" w:sz="0" w:space="0" w:color="auto"/>
                                                                            <w:bottom w:val="none" w:sz="0" w:space="0" w:color="auto"/>
                                                                            <w:right w:val="none" w:sz="0" w:space="0" w:color="auto"/>
                                                                          </w:divBdr>
                                                                          <w:divsChild>
                                                                            <w:div w:id="263467090">
                                                                              <w:marLeft w:val="0"/>
                                                                              <w:marRight w:val="0"/>
                                                                              <w:marTop w:val="0"/>
                                                                              <w:marBottom w:val="0"/>
                                                                              <w:divBdr>
                                                                                <w:top w:val="none" w:sz="0" w:space="0" w:color="auto"/>
                                                                                <w:left w:val="none" w:sz="0" w:space="0" w:color="auto"/>
                                                                                <w:bottom w:val="none" w:sz="0" w:space="0" w:color="auto"/>
                                                                                <w:right w:val="none" w:sz="0" w:space="0" w:color="auto"/>
                                                                              </w:divBdr>
                                                                              <w:divsChild>
                                                                                <w:div w:id="1465657284">
                                                                                  <w:marLeft w:val="0"/>
                                                                                  <w:marRight w:val="0"/>
                                                                                  <w:marTop w:val="0"/>
                                                                                  <w:marBottom w:val="0"/>
                                                                                  <w:divBdr>
                                                                                    <w:top w:val="none" w:sz="0" w:space="0" w:color="auto"/>
                                                                                    <w:left w:val="none" w:sz="0" w:space="0" w:color="auto"/>
                                                                                    <w:bottom w:val="none" w:sz="0" w:space="0" w:color="auto"/>
                                                                                    <w:right w:val="none" w:sz="0" w:space="0" w:color="auto"/>
                                                                                  </w:divBdr>
                                                                                  <w:divsChild>
                                                                                    <w:div w:id="944650847">
                                                                                      <w:marLeft w:val="0"/>
                                                                                      <w:marRight w:val="0"/>
                                                                                      <w:marTop w:val="0"/>
                                                                                      <w:marBottom w:val="0"/>
                                                                                      <w:divBdr>
                                                                                        <w:top w:val="none" w:sz="0" w:space="0" w:color="auto"/>
                                                                                        <w:left w:val="none" w:sz="0" w:space="0" w:color="auto"/>
                                                                                        <w:bottom w:val="none" w:sz="0" w:space="0" w:color="auto"/>
                                                                                        <w:right w:val="none" w:sz="0" w:space="0" w:color="auto"/>
                                                                                      </w:divBdr>
                                                                                      <w:divsChild>
                                                                                        <w:div w:id="175192119">
                                                                                          <w:marLeft w:val="0"/>
                                                                                          <w:marRight w:val="0"/>
                                                                                          <w:marTop w:val="0"/>
                                                                                          <w:marBottom w:val="0"/>
                                                                                          <w:divBdr>
                                                                                            <w:top w:val="none" w:sz="0" w:space="0" w:color="auto"/>
                                                                                            <w:left w:val="none" w:sz="0" w:space="0" w:color="auto"/>
                                                                                            <w:bottom w:val="none" w:sz="0" w:space="0" w:color="auto"/>
                                                                                            <w:right w:val="none" w:sz="0" w:space="0" w:color="auto"/>
                                                                                          </w:divBdr>
                                                                                          <w:divsChild>
                                                                                            <w:div w:id="2143694511">
                                                                                              <w:marLeft w:val="300"/>
                                                                                              <w:marRight w:val="0"/>
                                                                                              <w:marTop w:val="0"/>
                                                                                              <w:marBottom w:val="0"/>
                                                                                              <w:divBdr>
                                                                                                <w:top w:val="none" w:sz="0" w:space="0" w:color="auto"/>
                                                                                                <w:left w:val="none" w:sz="0" w:space="0" w:color="auto"/>
                                                                                                <w:bottom w:val="none" w:sz="0" w:space="0" w:color="auto"/>
                                                                                                <w:right w:val="none" w:sz="0" w:space="0" w:color="auto"/>
                                                                                              </w:divBdr>
                                                                                              <w:divsChild>
                                                                                                <w:div w:id="538277626">
                                                                                                  <w:marLeft w:val="-300"/>
                                                                                                  <w:marRight w:val="0"/>
                                                                                                  <w:marTop w:val="0"/>
                                                                                                  <w:marBottom w:val="0"/>
                                                                                                  <w:divBdr>
                                                                                                    <w:top w:val="none" w:sz="0" w:space="0" w:color="auto"/>
                                                                                                    <w:left w:val="none" w:sz="0" w:space="0" w:color="auto"/>
                                                                                                    <w:bottom w:val="none" w:sz="0" w:space="0" w:color="auto"/>
                                                                                                    <w:right w:val="none" w:sz="0" w:space="0" w:color="auto"/>
                                                                                                  </w:divBdr>
                                                                                                  <w:divsChild>
                                                                                                    <w:div w:id="41007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9637901">
      <w:bodyDiv w:val="1"/>
      <w:marLeft w:val="0"/>
      <w:marRight w:val="0"/>
      <w:marTop w:val="0"/>
      <w:marBottom w:val="0"/>
      <w:divBdr>
        <w:top w:val="none" w:sz="0" w:space="0" w:color="auto"/>
        <w:left w:val="none" w:sz="0" w:space="0" w:color="auto"/>
        <w:bottom w:val="none" w:sz="0" w:space="0" w:color="auto"/>
        <w:right w:val="none" w:sz="0" w:space="0" w:color="auto"/>
      </w:divBdr>
      <w:divsChild>
        <w:div w:id="473718519">
          <w:marLeft w:val="0"/>
          <w:marRight w:val="0"/>
          <w:marTop w:val="0"/>
          <w:marBottom w:val="0"/>
          <w:divBdr>
            <w:top w:val="none" w:sz="0" w:space="0" w:color="auto"/>
            <w:left w:val="none" w:sz="0" w:space="0" w:color="auto"/>
            <w:bottom w:val="none" w:sz="0" w:space="0" w:color="auto"/>
            <w:right w:val="none" w:sz="0" w:space="0" w:color="auto"/>
          </w:divBdr>
          <w:divsChild>
            <w:div w:id="1764261277">
              <w:marLeft w:val="0"/>
              <w:marRight w:val="0"/>
              <w:marTop w:val="0"/>
              <w:marBottom w:val="0"/>
              <w:divBdr>
                <w:top w:val="none" w:sz="0" w:space="0" w:color="auto"/>
                <w:left w:val="none" w:sz="0" w:space="0" w:color="auto"/>
                <w:bottom w:val="none" w:sz="0" w:space="0" w:color="auto"/>
                <w:right w:val="none" w:sz="0" w:space="0" w:color="auto"/>
              </w:divBdr>
              <w:divsChild>
                <w:div w:id="1498691090">
                  <w:marLeft w:val="0"/>
                  <w:marRight w:val="3"/>
                  <w:marTop w:val="0"/>
                  <w:marBottom w:val="0"/>
                  <w:divBdr>
                    <w:top w:val="none" w:sz="0" w:space="0" w:color="auto"/>
                    <w:left w:val="none" w:sz="0" w:space="0" w:color="auto"/>
                    <w:bottom w:val="none" w:sz="0" w:space="0" w:color="auto"/>
                    <w:right w:val="none" w:sz="0" w:space="0" w:color="auto"/>
                  </w:divBdr>
                  <w:divsChild>
                    <w:div w:id="109935870">
                      <w:marLeft w:val="0"/>
                      <w:marRight w:val="0"/>
                      <w:marTop w:val="0"/>
                      <w:marBottom w:val="0"/>
                      <w:divBdr>
                        <w:top w:val="none" w:sz="0" w:space="0" w:color="auto"/>
                        <w:left w:val="none" w:sz="0" w:space="0" w:color="auto"/>
                        <w:bottom w:val="none" w:sz="0" w:space="0" w:color="auto"/>
                        <w:right w:val="none" w:sz="0" w:space="0" w:color="auto"/>
                      </w:divBdr>
                      <w:divsChild>
                        <w:div w:id="2116826543">
                          <w:marLeft w:val="0"/>
                          <w:marRight w:val="0"/>
                          <w:marTop w:val="0"/>
                          <w:marBottom w:val="0"/>
                          <w:divBdr>
                            <w:top w:val="none" w:sz="0" w:space="0" w:color="auto"/>
                            <w:left w:val="none" w:sz="0" w:space="0" w:color="auto"/>
                            <w:bottom w:val="none" w:sz="0" w:space="0" w:color="auto"/>
                            <w:right w:val="none" w:sz="0" w:space="0" w:color="auto"/>
                          </w:divBdr>
                          <w:divsChild>
                            <w:div w:id="1457597673">
                              <w:marLeft w:val="0"/>
                              <w:marRight w:val="0"/>
                              <w:marTop w:val="0"/>
                              <w:marBottom w:val="0"/>
                              <w:divBdr>
                                <w:top w:val="none" w:sz="0" w:space="0" w:color="auto"/>
                                <w:left w:val="none" w:sz="0" w:space="0" w:color="auto"/>
                                <w:bottom w:val="none" w:sz="0" w:space="0" w:color="auto"/>
                                <w:right w:val="none" w:sz="0" w:space="0" w:color="auto"/>
                              </w:divBdr>
                              <w:divsChild>
                                <w:div w:id="767118097">
                                  <w:marLeft w:val="0"/>
                                  <w:marRight w:val="0"/>
                                  <w:marTop w:val="0"/>
                                  <w:marBottom w:val="0"/>
                                  <w:divBdr>
                                    <w:top w:val="none" w:sz="0" w:space="0" w:color="auto"/>
                                    <w:left w:val="none" w:sz="0" w:space="0" w:color="auto"/>
                                    <w:bottom w:val="none" w:sz="0" w:space="0" w:color="auto"/>
                                    <w:right w:val="none" w:sz="0" w:space="0" w:color="auto"/>
                                  </w:divBdr>
                                  <w:divsChild>
                                    <w:div w:id="85815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7474277">
      <w:bodyDiv w:val="1"/>
      <w:marLeft w:val="0"/>
      <w:marRight w:val="0"/>
      <w:marTop w:val="0"/>
      <w:marBottom w:val="0"/>
      <w:divBdr>
        <w:top w:val="none" w:sz="0" w:space="0" w:color="auto"/>
        <w:left w:val="none" w:sz="0" w:space="0" w:color="auto"/>
        <w:bottom w:val="none" w:sz="0" w:space="0" w:color="auto"/>
        <w:right w:val="none" w:sz="0" w:space="0" w:color="auto"/>
      </w:divBdr>
    </w:div>
    <w:div w:id="2033726409">
      <w:bodyDiv w:val="1"/>
      <w:marLeft w:val="0"/>
      <w:marRight w:val="0"/>
      <w:marTop w:val="0"/>
      <w:marBottom w:val="0"/>
      <w:divBdr>
        <w:top w:val="none" w:sz="0" w:space="0" w:color="auto"/>
        <w:left w:val="none" w:sz="0" w:space="0" w:color="auto"/>
        <w:bottom w:val="none" w:sz="0" w:space="0" w:color="auto"/>
        <w:right w:val="none" w:sz="0" w:space="0" w:color="auto"/>
      </w:divBdr>
    </w:div>
    <w:div w:id="2034190594">
      <w:bodyDiv w:val="1"/>
      <w:marLeft w:val="0"/>
      <w:marRight w:val="0"/>
      <w:marTop w:val="0"/>
      <w:marBottom w:val="0"/>
      <w:divBdr>
        <w:top w:val="none" w:sz="0" w:space="0" w:color="auto"/>
        <w:left w:val="none" w:sz="0" w:space="0" w:color="auto"/>
        <w:bottom w:val="none" w:sz="0" w:space="0" w:color="auto"/>
        <w:right w:val="none" w:sz="0" w:space="0" w:color="auto"/>
      </w:divBdr>
    </w:div>
    <w:div w:id="204251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Waveform">
  <a:themeElements>
    <a:clrScheme name="Waveform">
      <a:dk1>
        <a:sysClr val="windowText" lastClr="000000"/>
      </a:dk1>
      <a:lt1>
        <a:sysClr val="window" lastClr="FFFFFF"/>
      </a:lt1>
      <a:dk2>
        <a:srgbClr val="073E87"/>
      </a:dk2>
      <a:lt2>
        <a:srgbClr val="C6E7FC"/>
      </a:lt2>
      <a:accent1>
        <a:srgbClr val="31B6FD"/>
      </a:accent1>
      <a:accent2>
        <a:srgbClr val="4584D3"/>
      </a:accent2>
      <a:accent3>
        <a:srgbClr val="5BD078"/>
      </a:accent3>
      <a:accent4>
        <a:srgbClr val="A5D028"/>
      </a:accent4>
      <a:accent5>
        <a:srgbClr val="F5C040"/>
      </a:accent5>
      <a:accent6>
        <a:srgbClr val="05E0DB"/>
      </a:accent6>
      <a:hlink>
        <a:srgbClr val="0080FF"/>
      </a:hlink>
      <a:folHlink>
        <a:srgbClr val="5EAEFF"/>
      </a:folHlink>
    </a:clrScheme>
    <a:fontScheme name="Waveform">
      <a:majorFont>
        <a:latin typeface="Candara"/>
        <a:ea typeface=""/>
        <a:cs typeface=""/>
        <a:font script="Jpan" typeface="HGP明朝E"/>
        <a:font script="Hang" typeface="HY그래픽M"/>
        <a:font script="Hans" typeface="华文新魏"/>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ndara"/>
        <a:ea typeface=""/>
        <a:cs typeface=""/>
        <a:font script="Jpan" typeface="HGP明朝E"/>
        <a:font script="Hang" typeface="HY그래픽M"/>
        <a:font script="Hans" typeface="华文楷体"/>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aveform">
      <a:fillStyleLst>
        <a:solidFill>
          <a:schemeClr val="phClr"/>
        </a:solidFill>
        <a:gradFill rotWithShape="1">
          <a:gsLst>
            <a:gs pos="0">
              <a:schemeClr val="phClr">
                <a:tint val="0"/>
              </a:schemeClr>
            </a:gs>
            <a:gs pos="44000">
              <a:schemeClr val="phClr">
                <a:tint val="60000"/>
                <a:satMod val="120000"/>
              </a:schemeClr>
            </a:gs>
            <a:gs pos="100000">
              <a:schemeClr val="phClr">
                <a:tint val="90000"/>
                <a:alpha val="100000"/>
                <a:lumMod val="90000"/>
              </a:schemeClr>
            </a:gs>
          </a:gsLst>
          <a:lin ang="5400000" scaled="0"/>
        </a:gradFill>
        <a:gradFill rotWithShape="1">
          <a:gsLst>
            <a:gs pos="0">
              <a:schemeClr val="phClr">
                <a:tint val="96000"/>
                <a:satMod val="120000"/>
                <a:lumMod val="120000"/>
              </a:schemeClr>
            </a:gs>
            <a:gs pos="100000">
              <a:schemeClr val="phClr">
                <a:shade val="89000"/>
                <a:lumMod val="90000"/>
              </a:schemeClr>
            </a:gs>
          </a:gsLst>
          <a:lin ang="5400000" scaled="0"/>
        </a:gradFill>
      </a:fillStyleLst>
      <a:lnStyleLst>
        <a:ln w="9525" cap="flat" cmpd="sng" algn="ctr">
          <a:solidFill>
            <a:schemeClr val="phClr"/>
          </a:solidFill>
          <a:prstDash val="solid"/>
        </a:ln>
        <a:ln w="15875" cap="flat" cmpd="sng" algn="ctr">
          <a:solidFill>
            <a:schemeClr val="phClr">
              <a:shade val="75000"/>
              <a:lumMod val="80000"/>
            </a:schemeClr>
          </a:solidFill>
          <a:prstDash val="solid"/>
        </a:ln>
        <a:ln w="25400" cap="flat" cmpd="sng" algn="ctr">
          <a:solidFill>
            <a:schemeClr val="phClr"/>
          </a:solidFill>
          <a:prstDash val="solid"/>
        </a:ln>
      </a:lnStyleLst>
      <a:effectStyleLst>
        <a:effectStyle>
          <a:effectLst/>
        </a:effectStyle>
        <a:effectStyle>
          <a:effectLst>
            <a:outerShdw blurRad="50800" dist="25400" dir="5400000" rotWithShape="0">
              <a:srgbClr val="000000">
                <a:alpha val="38000"/>
              </a:srgbClr>
            </a:outerShdw>
          </a:effectLst>
          <a:scene3d>
            <a:camera prst="orthographicFront">
              <a:rot lat="0" lon="0" rev="0"/>
            </a:camera>
            <a:lightRig rig="flat" dir="tl">
              <a:rot lat="0" lon="0" rev="6360000"/>
            </a:lightRig>
          </a:scene3d>
          <a:sp3d prstMaterial="flat">
            <a:bevelT w="12700" h="12700"/>
          </a:sp3d>
        </a:effectStyle>
        <a:effectStyle>
          <a:effectLst>
            <a:outerShdw blurRad="50800" dist="25400" dir="5400000" rotWithShape="0">
              <a:srgbClr val="000000">
                <a:alpha val="38000"/>
              </a:srgbClr>
            </a:outerShdw>
          </a:effectLst>
          <a:scene3d>
            <a:camera prst="orthographicFront">
              <a:rot lat="0" lon="0" rev="0"/>
            </a:camera>
            <a:lightRig rig="flat" dir="tl">
              <a:rot lat="0" lon="0" rev="6360000"/>
            </a:lightRig>
          </a:scene3d>
          <a:sp3d contourW="19050" prstMaterial="flat">
            <a:bevelT w="63500" h="63500"/>
            <a:contourClr>
              <a:schemeClr val="phClr">
                <a:shade val="25000"/>
                <a:satMod val="180000"/>
              </a:schemeClr>
            </a:contourClr>
          </a:sp3d>
        </a:effectStyle>
      </a:effectStyleLst>
      <a:bgFillStyleLst>
        <a:solidFill>
          <a:schemeClr val="phClr"/>
        </a:solidFill>
        <a:gradFill rotWithShape="1">
          <a:gsLst>
            <a:gs pos="40000">
              <a:schemeClr val="phClr">
                <a:tint val="94000"/>
                <a:shade val="94000"/>
                <a:alpha val="100000"/>
                <a:satMod val="114000"/>
                <a:lumMod val="114000"/>
              </a:schemeClr>
            </a:gs>
            <a:gs pos="74000">
              <a:schemeClr val="phClr">
                <a:tint val="94000"/>
                <a:shade val="94000"/>
                <a:satMod val="128000"/>
                <a:lumMod val="100000"/>
              </a:schemeClr>
            </a:gs>
            <a:gs pos="100000">
              <a:schemeClr val="phClr">
                <a:tint val="98000"/>
                <a:shade val="100000"/>
                <a:hueMod val="98000"/>
                <a:satMod val="100000"/>
                <a:lumMod val="74000"/>
              </a:schemeClr>
            </a:gs>
          </a:gsLst>
          <a:path path="circle">
            <a:fillToRect l="20000" t="-40000" r="20000" b="140000"/>
          </a:path>
        </a:gradFill>
        <a:blipFill rotWithShape="1">
          <a:blip xmlns:r="http://schemas.openxmlformats.org/officeDocument/2006/relationships" r:embed="rId1">
            <a:duotone>
              <a:schemeClr val="phClr">
                <a:tint val="96000"/>
                <a:satMod val="130000"/>
                <a:lumMod val="50000"/>
              </a:schemeClr>
              <a:schemeClr val="phClr">
                <a:tint val="96000"/>
                <a:satMod val="114000"/>
                <a:lumMod val="114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2017-07-01T00:00:00</PublishDate>
  <Abstract>The Aim of this project is to submit a proposal for a final year project: A comparative study into muzzle velocity (MV) measurement, with the production of the required documentation to conduct such an activity. This experiment would require the use of 4 types of instrumentation to record MV velocity.  Mining archived data would also be used to increase the data set to improve validity. Analyzed results would be put in context and an explanation of why multiple systems are used in a trials environment. Interviews with technical experts will be used to provide prospective of the information collected.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b:Source>
    <b:Tag>Min15</b:Tag>
    <b:SourceType>InternetSite</b:SourceType>
    <b:Guid>{D02F5365-F245-4832-A92C-C04034B94D8F}</b:Guid>
    <b:Title>www.gov.uk</b:Title>
    <b:Year>2015</b:Year>
    <b:Author>
      <b:Author>
        <b:NameList>
          <b:Person>
            <b:Last>Defence</b:Last>
            <b:First>Ministry</b:First>
            <b:Middle>of</b:Middle>
          </b:Person>
        </b:NameList>
      </b:Author>
    </b:Author>
    <b:URL>https://www.gov.uk/government/collections/joint-service-publication-jsp</b:URL>
    <b:RefOrder>1</b:RefOrder>
  </b:Source>
  <b:Source>
    <b:Tag>Jul16</b:Tag>
    <b:SourceType>ConferenceProceedings</b:SourceType>
    <b:Guid>{6530B07D-3872-4DA2-BFFA-6337A3D6132D}</b:Guid>
    <b:Title>Lasers: Properties, Hazards and Standards</b:Title>
    <b:Year>2016</b:Year>
    <b:Author>
      <b:Author>
        <b:NameList>
          <b:Person>
            <b:Last>Kersall-Joel</b:Last>
            <b:First>Julian</b:First>
          </b:Person>
        </b:NameList>
      </b:Author>
    </b:Author>
    <b:City>Farmbrough </b:City>
    <b:Publisher>QinetiQ</b:Publisher>
    <b:RefOrder>4</b:RefOrder>
  </b:Source>
  <b:Source>
    <b:Tag>htt162</b:Tag>
    <b:SourceType>InternetSite</b:SourceType>
    <b:Guid>{7D38CA36-1A49-441B-9FD6-8D587D7D5269}</b:Guid>
    <b:Title>http://www.wickedlasers.com</b:Title>
    <b:StandardNumber>http://www.wickedlasers.com/laser-tech/blue_light_hazard.html</b:StandardNumber>
    <b:YearAccessed>2016</b:YearAccessed>
    <b:MonthAccessed>May</b:MonthAccessed>
    <b:DayAccessed>10</b:DayAccessed>
    <b:RefOrder>5</b:RefOrder>
  </b:Source>
  <b:Source>
    <b:Tag>htt163</b:Tag>
    <b:SourceType>DocumentFromInternetSite</b:SourceType>
    <b:Guid>{C152BBB0-E42F-4FF2-BBA3-F4606C971D47}</b:Guid>
    <b:Title>https://www.essex.ac.uk</b:Title>
    <b:YearAccessed>2016</b:YearAccessed>
    <b:MonthAccessed>May</b:MonthAccessed>
    <b:DayAccessed>11</b:DayAccessed>
    <b:URL>https://www.essex.ac.uk/health-safety/phys-agents/documents/calculating-nohd.docx</b:URL>
    <b:RefOrder>3</b:RefOrder>
  </b:Source>
  <b:Source>
    <b:Tag>Hor15</b:Tag>
    <b:SourceType>ConferenceProceedings</b:SourceType>
    <b:Guid>{7F0E3E5D-E274-47B8-8E78-49EF6555ECFE}</b:Guid>
    <b:Author>
      <b:Author>
        <b:NameList>
          <b:Person>
            <b:Last>Horsfall</b:Last>
            <b:First>Ian</b:First>
          </b:Person>
        </b:NameList>
      </b:Author>
    </b:Author>
    <b:Title>Range Instrumentation</b:Title>
    <b:Year>2015</b:Year>
    <b:City>Cranfield</b:City>
    <b:Publisher>CranField University </b:Publisher>
    <b:RefOrder>6</b:RefOrder>
  </b:Source>
  <b:Source>
    <b:Tag>Cha151</b:Tag>
    <b:SourceType>ConferenceProceedings</b:SourceType>
    <b:Guid>{37021568-A6AB-414D-95C1-D97625F6A4FD}</b:Guid>
    <b:Title>Range Safety</b:Title>
    <b:Year>2015</b:Year>
    <b:City>Cranfield</b:City>
    <b:Publisher>Cranfield university</b:Publisher>
    <b:Author>
      <b:Author>
        <b:NameList>
          <b:Person>
            <b:Last>Ross</b:Last>
            <b:First>Charlie</b:First>
          </b:Person>
        </b:NameList>
      </b:Author>
    </b:Author>
    <b:RefOrder>7</b:RefOrder>
  </b:Source>
  <b:Source>
    <b:Tag>Ada</b:Tag>
    <b:SourceType>InternetSite</b:SourceType>
    <b:Guid>{77CD6C63-AC7A-4E01-BD18-BD24120541F3}</b:Guid>
    <b:Title>Adaptable Capability</b:Title>
    <b:InternetSiteTitle>Raf online</b:InternetSiteTitle>
    <b:URL>https://www.raf.mod.uk/equipment/enhancedpaveway.cfm</b:URL>
    <b:RefOrder>2</b:RefOrder>
  </b:Source>
  <b:Source>
    <b:Tag>MOD15</b:Tag>
    <b:SourceType>BookSection</b:SourceType>
    <b:Guid>{C3E30015-F59C-43B1-8D99-1FF719BFACC1}</b:Guid>
    <b:Title>JSP 403</b:Title>
    <b:Year>2015</b:Year>
    <b:Author>
      <b:Author>
        <b:NameList>
          <b:Person>
            <b:Last>MOD</b:Last>
          </b:Person>
        </b:NameList>
      </b:Author>
      <b:BookAuthor>
        <b:NameList>
          <b:Person>
            <b:Last>MOD</b:Last>
          </b:Person>
        </b:NameList>
      </b:BookAuthor>
    </b:Author>
    <b:PublicationTitle>JSP 403 Volume 1 Part 1</b:PublicationTitle>
    <b:BookTitle>JSP 403 Volume 1 Part 1</b:BookTitle>
    <b:Pages>ii</b:Pages>
    <b:RefOrder>8</b:RefOrder>
  </b:Source>
  <b:Source>
    <b:Tag>Dea17</b:Tag>
    <b:SourceType>InternetSite</b:SourceType>
    <b:Guid>{AEF85451-FFF8-47F0-822B-AEC66A2E9523}</b:Guid>
    <b:Author>
      <b:Author>
        <b:NameList>
          <b:Person>
            <b:Last>Deagel.com</b:Last>
          </b:Person>
        </b:NameList>
      </b:Author>
    </b:Author>
    <b:Title>LITENING III</b:Title>
    <b:InternetSiteTitle>Sensor Systems</b:InternetSiteTitle>
    <b:Year>2017</b:Year>
    <b:YearAccessed>2017</b:YearAccessed>
    <b:URL>http://www.deagel.com/Sensor-Systems/LITENING-III_a001563005.aspx</b:URL>
    <b:RefOrder>9</b:RefOrder>
  </b:Source>
  <b:Source>
    <b:Tag>Dir08</b:Tag>
    <b:SourceType>InternetSite</b:SourceType>
    <b:Guid>{70721372-19E5-4DF0-AB3A-65960771227C}</b:Guid>
    <b:Title>Raytheon Paveway II</b:Title>
    <b:Year>2008</b:Year>
    <b:Author>
      <b:Author>
        <b:Corporate>Directory of Military Rockets and Missiles</b:Corporate>
      </b:Author>
    </b:Author>
    <b:InternetSiteTitle>Appendix 5: Guided Bombs</b:InternetSiteTitle>
    <b:URL>http://www.designation-systems.net/dusrm/app5/paveway-2.html</b:URL>
    <b:RefOrder>10</b:RefOrder>
  </b:Source>
  <b:Source>
    <b:Tag>Ult10</b:Tag>
    <b:SourceType>Report</b:SourceType>
    <b:Guid>{1EF927D9-856A-4FD5-9F90-344AE1784067}</b:Guid>
    <b:Author>
      <b:Author>
        <b:Corporate>Ultra Electroncs Limited</b:Corporate>
      </b:Author>
    </b:Author>
    <b:Title>Litening III Advanced Targeting/Recce Pod</b:Title>
    <b:Year>2010</b:Year>
    <b:RefOrder>11</b:RefOrder>
  </b:Source>
  <b:Source>
    <b:Tag>ttp06</b:Tag>
    <b:SourceType>InternetSite</b:SourceType>
    <b:Guid>{6E508F3D-66B4-458C-B5B7-1B59EF914E4A}</b:Guid>
    <b:Author>
      <b:Author>
        <b:NameList>
          <b:Person>
            <b:Last>ttps://www.raf.mod.uk/equipment/enhancedpaveway.cfm</b:Last>
          </b:Person>
        </b:NameList>
      </b:Author>
    </b:Author>
    <b:Title>RAF - Enhanced Paveway II</b:Title>
    <b:InternetSiteTitle>Royal Air Force</b:InternetSiteTitle>
    <b:Year>2006</b:Year>
    <b:URL>https://www.raf.mod.uk/equipment/enhancedpaveway.cfm</b:URL>
    <b:RefOrder>12</b:RefOrder>
  </b:Source>
  <b:Source>
    <b:Tag>ELI74</b:Tag>
    <b:SourceType>Misc</b:SourceType>
    <b:Guid>{F51310A2-8709-4564-A324-1D3B1CE0B27A}</b:Guid>
    <b:Title>Health and Safety at Work etc. Act 1974</b:Title>
    <b:Year>1974</b:Year>
    <b:City>London</b:City>
    <b:Author>
      <b:Author>
        <b:Corporate>Act of Parliament</b:Corporate>
      </b:Author>
    </b:Author>
    <b:RefOrder>13</b:RefOrder>
  </b:Source>
  <b:Source>
    <b:Tag>Hea</b:Tag>
    <b:SourceType>InternetSite</b:SourceType>
    <b:Guid>{63317239-648B-4EE4-9A61-2A3C57C31E14}</b:Guid>
    <b:Author>
      <b:Author>
        <b:Corporate>Health and Safety Executive</b:Corporate>
      </b:Author>
    </b:Author>
    <b:Title>Risk Management: ALARP at a glance</b:Title>
    <b:URL>http://www.hse.gov.uk/risk/theory/alarpglance.htm</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6CC57A-73D4-432F-8E57-09C7E6527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14</Pages>
  <Words>3878</Words>
  <Characters>22110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Trials Design: Testing the Accuracy and Warhead Performance of an Enhanced Paveway II Bomb</vt:lpstr>
    </vt:vector>
  </TitlesOfParts>
  <Company>QinetiQ</Company>
  <LinksUpToDate>false</LinksUpToDate>
  <CharactersWithSpaces>25937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Trials Design: Testing the Accuracy and Warhead Performance of an Enhanced Paveway II Bomb</dc:title>
  <dc:creator>TJCLAYTON@qinetiq.com</dc:creator>
  <cp:lastModifiedBy>Mr Thomas James Clayton</cp:lastModifiedBy>
  <cp:revision>8</cp:revision>
  <dcterms:created xsi:type="dcterms:W3CDTF">2017-07-07T20:07:00Z</dcterms:created>
  <dcterms:modified xsi:type="dcterms:W3CDTF">2017-07-09T15:34:00Z</dcterms:modified>
</cp:coreProperties>
</file>