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before="212"/>
        <w:jc w:val="center"/>
        <w:rPr>
          <w:rFonts w:ascii="Arial" w:hAnsi="Arial"/>
          <w:b w:val="1"/>
          <w:bCs w:val="1"/>
          <w:sz w:val="48"/>
          <w:szCs w:val="48"/>
        </w:rPr>
      </w:pPr>
      <w:r>
        <w:drawing xmlns:a="http://schemas.openxmlformats.org/drawingml/2006/main">
          <wp:inline distT="0" distB="0" distL="0" distR="0">
            <wp:extent cx="2980602" cy="1188188"/>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close-up of black textAI-generated content may be incorrect." descr="A close-up of black textAI-generated content may be incorrect."/>
                    <pic:cNvPicPr>
                      <a:picLocks noChangeAspect="1"/>
                    </pic:cNvPicPr>
                  </pic:nvPicPr>
                  <pic:blipFill>
                    <a:blip r:embed="rId4">
                      <a:extLst/>
                    </a:blip>
                    <a:stretch>
                      <a:fillRect/>
                    </a:stretch>
                  </pic:blipFill>
                  <pic:spPr>
                    <a:xfrm>
                      <a:off x="0" y="0"/>
                      <a:ext cx="2980602" cy="1188188"/>
                    </a:xfrm>
                    <a:prstGeom prst="rect">
                      <a:avLst/>
                    </a:prstGeom>
                    <a:ln w="12700" cap="flat">
                      <a:noFill/>
                      <a:miter lim="400000"/>
                    </a:ln>
                    <a:effectLst/>
                  </pic:spPr>
                </pic:pic>
              </a:graphicData>
            </a:graphic>
          </wp:inline>
        </w:drawing>
      </w:r>
    </w:p>
    <w:p>
      <w:pPr>
        <w:pStyle w:val="Body"/>
        <w:spacing w:before="212"/>
        <w:rPr>
          <w:sz w:val="48"/>
          <w:szCs w:val="48"/>
        </w:rPr>
      </w:pPr>
      <w:r>
        <w:rPr>
          <w:rFonts w:ascii="Aptos" w:cs="Aptos" w:hAnsi="Aptos" w:eastAsia="Aptos"/>
          <w:b w:val="1"/>
          <w:bCs w:val="1"/>
          <w:sz w:val="48"/>
          <w:szCs w:val="48"/>
          <w:rtl w:val="0"/>
          <w:lang w:val="de-DE"/>
        </w:rPr>
        <w:t xml:space="preserve">Module Name: </w:t>
      </w:r>
      <w:r>
        <w:rPr>
          <w:sz w:val="48"/>
          <w:szCs w:val="48"/>
          <w:rtl w:val="0"/>
          <w:lang w:val="en-US"/>
        </w:rPr>
        <w:t>Academic Skills in the Digital Era</w:t>
      </w:r>
    </w:p>
    <w:p>
      <w:pPr>
        <w:pStyle w:val="Body"/>
        <w:spacing w:before="212"/>
        <w:rPr>
          <w:rFonts w:ascii="Aptos" w:cs="Aptos" w:hAnsi="Aptos" w:eastAsia="Aptos"/>
          <w:b w:val="1"/>
          <w:bCs w:val="1"/>
          <w:sz w:val="48"/>
          <w:szCs w:val="48"/>
        </w:rPr>
      </w:pPr>
      <w:r>
        <w:rPr>
          <w:rFonts w:ascii="Aptos" w:cs="Aptos" w:hAnsi="Aptos" w:eastAsia="Aptos"/>
          <w:b w:val="1"/>
          <w:bCs w:val="1"/>
          <w:sz w:val="48"/>
          <w:szCs w:val="48"/>
          <w:rtl w:val="0"/>
          <w:lang w:val="en-US"/>
        </w:rPr>
        <w:t xml:space="preserve">Module Code:  </w:t>
      </w:r>
      <w:r>
        <w:rPr>
          <w:sz w:val="48"/>
          <w:szCs w:val="48"/>
          <w:rtl w:val="0"/>
          <w:lang w:val="de-DE"/>
        </w:rPr>
        <w:t>BMSW4013</w:t>
      </w:r>
    </w:p>
    <w:p>
      <w:pPr>
        <w:pStyle w:val="Body"/>
        <w:spacing w:before="212"/>
        <w:rPr>
          <w:sz w:val="48"/>
          <w:szCs w:val="48"/>
        </w:rPr>
      </w:pPr>
      <w:r>
        <w:rPr>
          <w:rFonts w:ascii="Aptos" w:cs="Aptos" w:hAnsi="Aptos" w:eastAsia="Aptos"/>
          <w:b w:val="1"/>
          <w:bCs w:val="1"/>
          <w:sz w:val="48"/>
          <w:szCs w:val="48"/>
          <w:rtl w:val="0"/>
          <w:lang w:val="en-US"/>
        </w:rPr>
        <w:t xml:space="preserve">Assessment 1: </w:t>
      </w:r>
      <w:r>
        <w:rPr>
          <w:sz w:val="48"/>
          <w:szCs w:val="48"/>
          <w:rtl w:val="0"/>
          <w:lang w:val="de-DE"/>
        </w:rPr>
        <w:t>E-Portfolio</w:t>
      </w:r>
    </w:p>
    <w:p>
      <w:pPr>
        <w:pStyle w:val="Body"/>
        <w:spacing w:before="3"/>
        <w:rPr>
          <w:rFonts w:ascii="Aptos" w:cs="Aptos" w:hAnsi="Aptos" w:eastAsia="Aptos"/>
          <w:b w:val="1"/>
          <w:bCs w:val="1"/>
          <w:sz w:val="48"/>
          <w:szCs w:val="48"/>
        </w:rPr>
      </w:pPr>
      <w:r>
        <w:rPr>
          <w:rFonts w:ascii="Aptos" w:cs="Aptos" w:hAnsi="Aptos" w:eastAsia="Aptos"/>
          <w:b w:val="1"/>
          <w:bCs w:val="1"/>
          <w:sz w:val="48"/>
          <w:szCs w:val="48"/>
          <w:rtl w:val="0"/>
          <w:lang w:val="de-DE"/>
        </w:rPr>
        <w:t>Student Name:</w:t>
      </w:r>
      <w:r>
        <w:rPr>
          <w:rFonts w:ascii="Aptos" w:cs="Aptos" w:hAnsi="Aptos" w:eastAsia="Aptos"/>
          <w:b w:val="1"/>
          <w:bCs w:val="1"/>
          <w:sz w:val="48"/>
          <w:szCs w:val="48"/>
          <w:rtl w:val="0"/>
          <w:lang w:val="en-US"/>
        </w:rPr>
        <w:t xml:space="preserve"> Leighton Wall</w:t>
      </w:r>
    </w:p>
    <w:p>
      <w:pPr>
        <w:pStyle w:val="Body"/>
        <w:spacing w:before="3"/>
        <w:rPr>
          <w:rFonts w:ascii="Aptos" w:cs="Aptos" w:hAnsi="Aptos" w:eastAsia="Aptos"/>
          <w:b w:val="1"/>
          <w:bCs w:val="1"/>
          <w:sz w:val="48"/>
          <w:szCs w:val="48"/>
        </w:rPr>
      </w:pPr>
      <w:r>
        <w:rPr>
          <w:rFonts w:ascii="Aptos" w:cs="Aptos" w:hAnsi="Aptos" w:eastAsia="Aptos"/>
          <w:b w:val="1"/>
          <w:bCs w:val="1"/>
          <w:sz w:val="48"/>
          <w:szCs w:val="48"/>
          <w:rtl w:val="0"/>
          <w:lang w:val="en-US"/>
        </w:rPr>
        <w:t>Student Number:</w:t>
      </w:r>
      <w:r>
        <w:rPr>
          <w:rFonts w:ascii="Aptos" w:cs="Aptos" w:hAnsi="Aptos" w:eastAsia="Aptos"/>
          <w:b w:val="1"/>
          <w:bCs w:val="1"/>
          <w:sz w:val="48"/>
          <w:szCs w:val="48"/>
          <w:rtl w:val="0"/>
          <w:lang w:val="en-US"/>
        </w:rPr>
        <w:t xml:space="preserve"> 2431752</w:t>
      </w:r>
    </w:p>
    <w:p>
      <w:pPr>
        <w:pStyle w:val="Body"/>
        <w:rPr>
          <w:sz w:val="48"/>
          <w:szCs w:val="48"/>
        </w:rPr>
      </w:pPr>
      <w:r>
        <w:rPr>
          <w:rFonts w:ascii="Aptos" w:cs="Aptos" w:hAnsi="Aptos" w:eastAsia="Aptos"/>
          <w:b w:val="1"/>
          <w:bCs w:val="1"/>
          <w:sz w:val="48"/>
          <w:szCs w:val="48"/>
          <w:rtl w:val="0"/>
          <w:lang w:val="fr-FR"/>
        </w:rPr>
        <w:t xml:space="preserve">Lecturer: </w:t>
      </w:r>
      <w:r>
        <w:rPr>
          <w:b w:val="1"/>
          <w:bCs w:val="1"/>
          <w:sz w:val="48"/>
          <w:szCs w:val="48"/>
          <w:rtl w:val="0"/>
          <w:lang w:val="en-US"/>
        </w:rPr>
        <w:t>Ffion Cumberbatch</w:t>
      </w:r>
      <w:r>
        <w:rPr>
          <w:rFonts w:ascii="Aptos" w:cs="Aptos" w:hAnsi="Aptos" w:eastAsia="Aptos"/>
          <w:b w:val="1"/>
          <w:bCs w:val="1"/>
          <w:sz w:val="48"/>
          <w:szCs w:val="48"/>
        </w:rPr>
        <w:br w:type="textWrapping"/>
      </w:r>
      <w:r>
        <w:rPr>
          <w:rFonts w:ascii="Aptos" w:cs="Aptos" w:hAnsi="Aptos" w:eastAsia="Aptos"/>
          <w:b w:val="1"/>
          <w:bCs w:val="1"/>
          <w:sz w:val="48"/>
          <w:szCs w:val="48"/>
          <w:rtl w:val="0"/>
          <w:lang w:val="en-US"/>
        </w:rPr>
        <w:t xml:space="preserve">Deadline: </w:t>
      </w:r>
      <w:r>
        <w:rPr>
          <w:sz w:val="48"/>
          <w:szCs w:val="48"/>
          <w:rtl w:val="0"/>
          <w:lang w:val="en-US"/>
        </w:rPr>
        <w:t>Friday 21</w:t>
      </w:r>
      <w:r>
        <w:rPr>
          <w:sz w:val="48"/>
          <w:szCs w:val="48"/>
          <w:vertAlign w:val="superscript"/>
          <w:rtl w:val="0"/>
        </w:rPr>
        <w:t>st</w:t>
      </w:r>
      <w:r>
        <w:rPr>
          <w:sz w:val="48"/>
          <w:szCs w:val="48"/>
          <w:rtl w:val="0"/>
        </w:rPr>
        <w:t xml:space="preserve"> November 23:59PM</w:t>
      </w:r>
    </w:p>
    <w:p>
      <w:pPr>
        <w:pStyle w:val="Body"/>
        <w:rPr>
          <w:sz w:val="48"/>
          <w:szCs w:val="48"/>
        </w:rPr>
      </w:pPr>
    </w:p>
    <w:p>
      <w:pPr>
        <w:pStyle w:val="Body"/>
        <w:jc w:val="both"/>
      </w:pPr>
      <w:r>
        <w:rPr>
          <w:rtl w:val="0"/>
          <w:lang w:val="en-US"/>
        </w:rPr>
        <w:t>I confirm that I have not presented any AI generated materials as my own work.</w:t>
      </w:r>
    </w:p>
    <w:p>
      <w:pPr>
        <w:pStyle w:val="Body"/>
        <w:jc w:val="both"/>
      </w:pPr>
      <w:r>
        <w:rPr>
          <w:rtl w:val="0"/>
          <w:lang w:val="en-US"/>
        </w:rPr>
        <w:t xml:space="preserve">I can confirm that I have copies of my drafts, notes, and other resources I used, which may be asked to provide evidence. </w:t>
      </w:r>
    </w:p>
    <w:p>
      <w:pPr>
        <w:pStyle w:val="Body"/>
        <w:jc w:val="both"/>
      </w:pPr>
    </w:p>
    <w:p>
      <w:pPr>
        <w:pStyle w:val="Body"/>
        <w:jc w:val="both"/>
      </w:pPr>
    </w:p>
    <w:p>
      <w:pPr>
        <w:pStyle w:val="Body"/>
        <w:jc w:val="both"/>
      </w:pPr>
    </w:p>
    <w:p>
      <w:pPr>
        <w:pStyle w:val="Body"/>
        <w:jc w:val="both"/>
        <w:rPr>
          <w:u w:val="single"/>
        </w:rPr>
      </w:pPr>
    </w:p>
    <w:p>
      <w:pPr>
        <w:pStyle w:val="Body"/>
        <w:rPr>
          <w:b w:val="1"/>
          <w:bCs w:val="1"/>
          <w:sz w:val="28"/>
          <w:szCs w:val="28"/>
          <w:u w:val="single"/>
        </w:rPr>
      </w:pPr>
    </w:p>
    <w:p>
      <w:pPr>
        <w:pStyle w:val="Body"/>
        <w:rPr>
          <w:b w:val="1"/>
          <w:bCs w:val="1"/>
          <w:sz w:val="28"/>
          <w:szCs w:val="28"/>
          <w:u w:val="single"/>
        </w:rPr>
      </w:pPr>
    </w:p>
    <w:p>
      <w:pPr>
        <w:pStyle w:val="Body"/>
        <w:rPr>
          <w:b w:val="1"/>
          <w:bCs w:val="1"/>
          <w:sz w:val="28"/>
          <w:szCs w:val="28"/>
          <w:u w:val="single"/>
        </w:rPr>
      </w:pPr>
    </w:p>
    <w:p>
      <w:pPr>
        <w:pStyle w:val="Body"/>
        <w:rPr>
          <w:b w:val="1"/>
          <w:bCs w:val="1"/>
          <w:sz w:val="28"/>
          <w:szCs w:val="28"/>
          <w:u w:val="single"/>
        </w:rPr>
      </w:pPr>
    </w:p>
    <w:p>
      <w:pPr>
        <w:pStyle w:val="Body"/>
        <w:rPr>
          <w:b w:val="1"/>
          <w:bCs w:val="1"/>
          <w:sz w:val="28"/>
          <w:szCs w:val="28"/>
          <w:u w:val="single"/>
        </w:rPr>
      </w:pPr>
    </w:p>
    <w:p>
      <w:pPr>
        <w:pStyle w:val="Body"/>
        <w:rPr>
          <w:b w:val="1"/>
          <w:bCs w:val="1"/>
          <w:sz w:val="28"/>
          <w:szCs w:val="28"/>
          <w:u w:val="single"/>
        </w:rPr>
      </w:pPr>
    </w:p>
    <w:p>
      <w:pPr>
        <w:pStyle w:val="Body"/>
        <w:rPr>
          <w:b w:val="1"/>
          <w:bCs w:val="1"/>
          <w:sz w:val="28"/>
          <w:szCs w:val="28"/>
          <w:u w:val="single"/>
        </w:rPr>
      </w:pPr>
    </w:p>
    <w:p>
      <w:pPr>
        <w:pStyle w:val="Body"/>
        <w:rPr>
          <w:b w:val="1"/>
          <w:bCs w:val="1"/>
          <w:sz w:val="28"/>
          <w:szCs w:val="28"/>
          <w:u w:val="single"/>
        </w:rPr>
      </w:pPr>
    </w:p>
    <w:p>
      <w:pPr>
        <w:pStyle w:val="Body"/>
        <w:rPr>
          <w:b w:val="1"/>
          <w:bCs w:val="1"/>
          <w:sz w:val="28"/>
          <w:szCs w:val="28"/>
          <w:u w:val="single"/>
        </w:rPr>
      </w:pPr>
    </w:p>
    <w:p>
      <w:pPr>
        <w:pStyle w:val="Body"/>
        <w:jc w:val="both"/>
        <w:rPr>
          <w:rFonts w:ascii="Aptos" w:cs="Aptos" w:hAnsi="Aptos" w:eastAsia="Aptos"/>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TOC Heading"/>
      </w:pPr>
      <w:r>
        <w:rPr>
          <w:rtl w:val="0"/>
          <w:lang w:val="en-US"/>
        </w:rPr>
        <w:t>Contents</w:t>
      </w:r>
    </w:p>
    <w:p>
      <w:pPr>
        <w:pStyle w:val="Body"/>
      </w:pPr>
      <w:r>
        <w:rPr/>
        <w:fldChar w:fldCharType="begin" w:fldLock="0"/>
      </w:r>
      <w:r>
        <w:instrText xml:space="preserve"> TOC \o 1-2 </w:instrText>
      </w:r>
      <w:r>
        <w:rPr/>
        <w:fldChar w:fldCharType="separate" w:fldLock="0"/>
      </w:r>
    </w:p>
    <w:p>
      <w:pPr>
        <w:pStyle w:val="TOC 1"/>
      </w:pPr>
      <w:r>
        <w:rPr>
          <w:rtl w:val="0"/>
        </w:rPr>
        <w:t>Component 1 – Research and Planning Template (500 words)</w:t>
        <w:tab/>
      </w:r>
      <w:r>
        <w:rPr/>
        <w:fldChar w:fldCharType="begin" w:fldLock="0"/>
      </w:r>
      <w:r>
        <w:instrText xml:space="preserve"> PAGEREF _Toc \h </w:instrText>
      </w:r>
      <w:r>
        <w:rPr/>
        <w:fldChar w:fldCharType="separate" w:fldLock="0"/>
      </w:r>
      <w:r>
        <w:rPr>
          <w:rtl w:val="0"/>
        </w:rPr>
        <w:t>3</w:t>
      </w:r>
      <w:r>
        <w:rPr/>
        <w:fldChar w:fldCharType="end" w:fldLock="0"/>
      </w:r>
    </w:p>
    <w:p>
      <w:pPr>
        <w:pStyle w:val="TOC 2"/>
      </w:pPr>
      <w:r>
        <w:rPr>
          <w:rtl w:val="0"/>
        </w:rPr>
        <w:t>Source Exploration (200 words)</w:t>
        <w:tab/>
      </w:r>
      <w:r>
        <w:rPr/>
        <w:fldChar w:fldCharType="begin" w:fldLock="0"/>
      </w:r>
      <w:r>
        <w:instrText xml:space="preserve"> PAGEREF _Toc1 \h </w:instrText>
      </w:r>
      <w:r>
        <w:rPr/>
        <w:fldChar w:fldCharType="separate" w:fldLock="0"/>
      </w:r>
      <w:r>
        <w:rPr>
          <w:rtl w:val="0"/>
        </w:rPr>
        <w:t>3</w:t>
      </w:r>
      <w:r>
        <w:rPr/>
        <w:fldChar w:fldCharType="end" w:fldLock="0"/>
      </w:r>
    </w:p>
    <w:p>
      <w:pPr>
        <w:pStyle w:val="TOC 2"/>
      </w:pPr>
      <w:r>
        <w:rPr>
          <w:rtl w:val="0"/>
        </w:rPr>
        <w:t>Key Challenge for Students (100-150 words)</w:t>
        <w:tab/>
      </w:r>
      <w:r>
        <w:rPr/>
        <w:fldChar w:fldCharType="begin" w:fldLock="0"/>
      </w:r>
      <w:r>
        <w:instrText xml:space="preserve"> PAGEREF _Toc2 \h </w:instrText>
      </w:r>
      <w:r>
        <w:rPr/>
        <w:fldChar w:fldCharType="separate" w:fldLock="0"/>
      </w:r>
      <w:r>
        <w:rPr>
          <w:rtl w:val="0"/>
        </w:rPr>
        <w:t>4</w:t>
      </w:r>
      <w:r>
        <w:rPr/>
        <w:fldChar w:fldCharType="end" w:fldLock="0"/>
      </w:r>
    </w:p>
    <w:p>
      <w:pPr>
        <w:pStyle w:val="TOC 2"/>
      </w:pPr>
      <w:r>
        <w:rPr>
          <w:rtl w:val="0"/>
        </w:rPr>
        <w:t>Key Opportunity for Students (100-150 words)</w:t>
        <w:tab/>
      </w:r>
      <w:r>
        <w:rPr/>
        <w:fldChar w:fldCharType="begin" w:fldLock="0"/>
      </w:r>
      <w:r>
        <w:instrText xml:space="preserve"> PAGEREF _Toc3 \h </w:instrText>
      </w:r>
      <w:r>
        <w:rPr/>
        <w:fldChar w:fldCharType="separate" w:fldLock="0"/>
      </w:r>
      <w:r>
        <w:rPr>
          <w:rtl w:val="0"/>
        </w:rPr>
        <w:t>4</w:t>
      </w:r>
      <w:r>
        <w:rPr/>
        <w:fldChar w:fldCharType="end" w:fldLock="0"/>
      </w:r>
    </w:p>
    <w:p>
      <w:pPr>
        <w:pStyle w:val="TOC 2"/>
      </w:pPr>
      <w:r>
        <w:rPr>
          <w:rtl w:val="0"/>
        </w:rPr>
        <w:t>Planning Your Report (100 words)</w:t>
        <w:tab/>
      </w:r>
      <w:r>
        <w:rPr/>
        <w:fldChar w:fldCharType="begin" w:fldLock="0"/>
      </w:r>
      <w:r>
        <w:instrText xml:space="preserve"> PAGEREF _Toc4 \h </w:instrText>
      </w:r>
      <w:r>
        <w:rPr/>
        <w:fldChar w:fldCharType="separate" w:fldLock="0"/>
      </w:r>
      <w:r>
        <w:rPr>
          <w:rtl w:val="0"/>
        </w:rPr>
        <w:t>5</w:t>
      </w:r>
      <w:r>
        <w:rPr/>
        <w:fldChar w:fldCharType="end" w:fldLock="0"/>
      </w:r>
    </w:p>
    <w:p>
      <w:pPr>
        <w:pStyle w:val="TOC 2"/>
      </w:pPr>
      <w:r>
        <w:rPr>
          <w:rtl w:val="0"/>
        </w:rPr>
        <w:t>Timeline for Component 2</w:t>
        <w:tab/>
      </w:r>
      <w:r>
        <w:rPr/>
        <w:fldChar w:fldCharType="begin" w:fldLock="0"/>
      </w:r>
      <w:r>
        <w:instrText xml:space="preserve"> PAGEREF _Toc5 \h </w:instrText>
      </w:r>
      <w:r>
        <w:rPr/>
        <w:fldChar w:fldCharType="separate" w:fldLock="0"/>
      </w:r>
      <w:r>
        <w:rPr>
          <w:rtl w:val="0"/>
        </w:rPr>
        <w:t>6</w:t>
      </w:r>
      <w:r>
        <w:rPr/>
        <w:fldChar w:fldCharType="end" w:fldLock="0"/>
      </w:r>
    </w:p>
    <w:p>
      <w:pPr>
        <w:pStyle w:val="TOC 1"/>
      </w:pPr>
      <w:r>
        <w:rPr>
          <w:rtl w:val="0"/>
        </w:rPr>
        <w:t>Component 2 – Answering the Question (800 words)</w:t>
        <w:tab/>
      </w:r>
      <w:r>
        <w:rPr/>
        <w:fldChar w:fldCharType="begin" w:fldLock="0"/>
      </w:r>
      <w:r>
        <w:instrText xml:space="preserve"> PAGEREF _Toc6 \h </w:instrText>
      </w:r>
      <w:r>
        <w:rPr/>
        <w:fldChar w:fldCharType="separate" w:fldLock="0"/>
      </w:r>
      <w:r>
        <w:rPr>
          <w:rtl w:val="0"/>
        </w:rPr>
        <w:t>6</w:t>
      </w:r>
      <w:r>
        <w:rPr/>
        <w:fldChar w:fldCharType="end" w:fldLock="0"/>
      </w:r>
    </w:p>
    <w:p>
      <w:pPr>
        <w:pStyle w:val="TOC 2"/>
      </w:pPr>
      <w:r>
        <w:rPr>
          <w:rtl w:val="0"/>
        </w:rPr>
        <w:t>Introduction (100-150 words)</w:t>
        <w:tab/>
      </w:r>
      <w:r>
        <w:rPr/>
        <w:fldChar w:fldCharType="begin" w:fldLock="0"/>
      </w:r>
      <w:r>
        <w:instrText xml:space="preserve"> PAGEREF _Toc7 \h </w:instrText>
      </w:r>
      <w:r>
        <w:rPr/>
        <w:fldChar w:fldCharType="separate" w:fldLock="0"/>
      </w:r>
      <w:r>
        <w:rPr>
          <w:rtl w:val="0"/>
        </w:rPr>
        <w:t>6</w:t>
      </w:r>
      <w:r>
        <w:rPr/>
        <w:fldChar w:fldCharType="end" w:fldLock="0"/>
      </w:r>
    </w:p>
    <w:p>
      <w:pPr>
        <w:pStyle w:val="TOC 2"/>
      </w:pPr>
      <w:r>
        <w:rPr>
          <w:rtl w:val="0"/>
        </w:rPr>
        <w:t>Challenges Students Face (150-200 words)</w:t>
        <w:tab/>
      </w:r>
      <w:r>
        <w:rPr/>
        <w:fldChar w:fldCharType="begin" w:fldLock="0"/>
      </w:r>
      <w:r>
        <w:instrText xml:space="preserve"> PAGEREF _Toc8 \h </w:instrText>
      </w:r>
      <w:r>
        <w:rPr/>
        <w:fldChar w:fldCharType="separate" w:fldLock="0"/>
      </w:r>
      <w:r>
        <w:rPr>
          <w:rtl w:val="0"/>
        </w:rPr>
        <w:t>6</w:t>
      </w:r>
      <w:r>
        <w:rPr/>
        <w:fldChar w:fldCharType="end" w:fldLock="0"/>
      </w:r>
    </w:p>
    <w:p>
      <w:pPr>
        <w:pStyle w:val="TOC 2"/>
      </w:pPr>
      <w:r>
        <w:rPr>
          <w:rtl w:val="0"/>
        </w:rPr>
        <w:t>Opportunities Digital Tools Provide (150-200 words)</w:t>
        <w:tab/>
      </w:r>
      <w:r>
        <w:rPr/>
        <w:fldChar w:fldCharType="begin" w:fldLock="0"/>
      </w:r>
      <w:r>
        <w:instrText xml:space="preserve"> PAGEREF _Toc9 \h </w:instrText>
      </w:r>
      <w:r>
        <w:rPr/>
        <w:fldChar w:fldCharType="separate" w:fldLock="0"/>
      </w:r>
      <w:r>
        <w:rPr>
          <w:rtl w:val="0"/>
        </w:rPr>
        <w:t>7</w:t>
      </w:r>
      <w:r>
        <w:rPr/>
        <w:fldChar w:fldCharType="end" w:fldLock="0"/>
      </w:r>
    </w:p>
    <w:p>
      <w:pPr>
        <w:pStyle w:val="TOC 2"/>
      </w:pPr>
      <w:r>
        <w:rPr>
          <w:rtl w:val="0"/>
        </w:rPr>
        <w:t>How Students Can Adapt (200-250 words)</w:t>
        <w:tab/>
      </w:r>
      <w:r>
        <w:rPr/>
        <w:fldChar w:fldCharType="begin" w:fldLock="0"/>
      </w:r>
      <w:r>
        <w:instrText xml:space="preserve"> PAGEREF _Toc10 \h </w:instrText>
      </w:r>
      <w:r>
        <w:rPr/>
        <w:fldChar w:fldCharType="separate" w:fldLock="0"/>
      </w:r>
      <w:r>
        <w:rPr>
          <w:rtl w:val="0"/>
        </w:rPr>
        <w:t>8</w:t>
      </w:r>
      <w:r>
        <w:rPr/>
        <w:fldChar w:fldCharType="end" w:fldLock="0"/>
      </w:r>
    </w:p>
    <w:p>
      <w:pPr>
        <w:pStyle w:val="TOC 2"/>
      </w:pPr>
      <w:r>
        <w:rPr>
          <w:rtl w:val="0"/>
        </w:rPr>
        <w:t>Conclusion (100-150 words)</w:t>
        <w:tab/>
      </w:r>
      <w:r>
        <w:rPr/>
        <w:fldChar w:fldCharType="begin" w:fldLock="0"/>
      </w:r>
      <w:r>
        <w:instrText xml:space="preserve"> PAGEREF _Toc11 \h </w:instrText>
      </w:r>
      <w:r>
        <w:rPr/>
        <w:fldChar w:fldCharType="separate" w:fldLock="0"/>
      </w:r>
      <w:r>
        <w:rPr>
          <w:rtl w:val="0"/>
        </w:rPr>
        <w:t>9</w:t>
      </w:r>
      <w:r>
        <w:rPr/>
        <w:fldChar w:fldCharType="end" w:fldLock="0"/>
      </w:r>
    </w:p>
    <w:p>
      <w:pPr>
        <w:pStyle w:val="TOC 1"/>
      </w:pPr>
      <w:r>
        <w:rPr>
          <w:rtl w:val="0"/>
        </w:rPr>
        <w:t>Component 3 – Reflective Presentation</w:t>
        <w:tab/>
      </w:r>
      <w:r>
        <w:rPr/>
        <w:fldChar w:fldCharType="begin" w:fldLock="0"/>
      </w:r>
      <w:r>
        <w:instrText xml:space="preserve"> PAGEREF _Toc12 \h </w:instrText>
      </w:r>
      <w:r>
        <w:rPr/>
        <w:fldChar w:fldCharType="separate" w:fldLock="0"/>
      </w:r>
      <w:r>
        <w:rPr>
          <w:rtl w:val="0"/>
        </w:rPr>
        <w:t>10</w:t>
      </w:r>
      <w:r>
        <w:rPr/>
        <w:fldChar w:fldCharType="end" w:fldLock="0"/>
      </w:r>
    </w:p>
    <w:p>
      <w:pPr>
        <w:pStyle w:val="TOC 2"/>
      </w:pPr>
      <w:r>
        <w:rPr>
          <w:rtl w:val="0"/>
        </w:rPr>
        <w:t>Slide 3 (Planning &amp; Writing)</w:t>
        <w:tab/>
      </w:r>
      <w:r>
        <w:rPr/>
        <w:fldChar w:fldCharType="begin" w:fldLock="0"/>
      </w:r>
      <w:r>
        <w:instrText xml:space="preserve"> PAGEREF _Toc13 \h </w:instrText>
      </w:r>
      <w:r>
        <w:rPr/>
        <w:fldChar w:fldCharType="separate" w:fldLock="0"/>
      </w:r>
      <w:r>
        <w:rPr>
          <w:rtl w:val="0"/>
        </w:rPr>
        <w:t>10</w:t>
      </w:r>
      <w:r>
        <w:rPr/>
        <w:fldChar w:fldCharType="end" w:fldLock="0"/>
      </w:r>
    </w:p>
    <w:p>
      <w:pPr>
        <w:pStyle w:val="TOC 2"/>
      </w:pPr>
      <w:r>
        <w:rPr>
          <w:rtl w:val="0"/>
        </w:rPr>
        <w:t>Slide 4 (Challenges)</w:t>
        <w:tab/>
      </w:r>
      <w:r>
        <w:rPr/>
        <w:fldChar w:fldCharType="begin" w:fldLock="0"/>
      </w:r>
      <w:r>
        <w:instrText xml:space="preserve"> PAGEREF _Toc14 \h </w:instrText>
      </w:r>
      <w:r>
        <w:rPr/>
        <w:fldChar w:fldCharType="separate" w:fldLock="0"/>
      </w:r>
      <w:r>
        <w:rPr>
          <w:rtl w:val="0"/>
        </w:rPr>
        <w:t>11</w:t>
      </w:r>
      <w:r>
        <w:rPr/>
        <w:fldChar w:fldCharType="end" w:fldLock="0"/>
      </w:r>
    </w:p>
    <w:p>
      <w:pPr>
        <w:pStyle w:val="TOC 2"/>
      </w:pPr>
      <w:r>
        <w:rPr>
          <w:rtl w:val="0"/>
        </w:rPr>
        <w:t>Slide 5 (Successes)</w:t>
        <w:tab/>
      </w:r>
      <w:r>
        <w:rPr/>
        <w:fldChar w:fldCharType="begin" w:fldLock="0"/>
      </w:r>
      <w:r>
        <w:instrText xml:space="preserve"> PAGEREF _Toc15 \h </w:instrText>
      </w:r>
      <w:r>
        <w:rPr/>
        <w:fldChar w:fldCharType="separate" w:fldLock="0"/>
      </w:r>
      <w:r>
        <w:rPr>
          <w:rtl w:val="0"/>
        </w:rPr>
        <w:t>11</w:t>
      </w:r>
      <w:r>
        <w:rPr/>
        <w:fldChar w:fldCharType="end" w:fldLock="0"/>
      </w:r>
    </w:p>
    <w:p>
      <w:pPr>
        <w:pStyle w:val="TOC 1"/>
      </w:pPr>
      <w:r>
        <w:rPr>
          <w:rtl w:val="0"/>
        </w:rPr>
        <w:t>Reference List</w:t>
        <w:tab/>
      </w:r>
      <w:r>
        <w:rPr/>
        <w:fldChar w:fldCharType="begin" w:fldLock="0"/>
      </w:r>
      <w:r>
        <w:instrText xml:space="preserve"> PAGEREF _Toc16 \h </w:instrText>
      </w:r>
      <w:r>
        <w:rPr/>
        <w:fldChar w:fldCharType="separate" w:fldLock="0"/>
      </w:r>
      <w:r>
        <w:rPr>
          <w:rtl w:val="0"/>
        </w:rPr>
        <w:t>11</w:t>
      </w:r>
      <w:r>
        <w:rPr/>
        <w:fldChar w:fldCharType="end" w:fldLock="0"/>
      </w:r>
    </w:p>
    <w:p>
      <w:pPr>
        <w:pStyle w:val="Body"/>
      </w:pPr>
      <w:r>
        <w:rPr/>
        <w:fldChar w:fldCharType="end" w:fldLock="0"/>
      </w: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Body"/>
        <w:jc w:val="both"/>
        <w:rPr>
          <w:b w:val="1"/>
          <w:bCs w:val="1"/>
          <w:outline w:val="0"/>
          <w:color w:val="ff0000"/>
          <w:u w:color="ff0000"/>
          <w14:textFill>
            <w14:solidFill>
              <w14:srgbClr w14:val="FF0000"/>
            </w14:solidFill>
          </w14:textFill>
        </w:rPr>
      </w:pPr>
    </w:p>
    <w:p>
      <w:pPr>
        <w:pStyle w:val="Heading"/>
        <w:rPr>
          <w:rFonts w:ascii="Aptos" w:cs="Aptos" w:hAnsi="Aptos" w:eastAsia="Aptos"/>
          <w:sz w:val="32"/>
          <w:szCs w:val="32"/>
        </w:rPr>
      </w:pPr>
      <w:bookmarkStart w:name="_Toc" w:id="0"/>
      <w:r>
        <w:rPr>
          <w:rFonts w:ascii="Aptos" w:cs="Aptos" w:hAnsi="Aptos" w:eastAsia="Aptos"/>
          <w:sz w:val="32"/>
          <w:szCs w:val="32"/>
          <w:rtl w:val="0"/>
          <w:lang w:val="en-US"/>
        </w:rPr>
        <w:t xml:space="preserve">Component 1 </w:t>
      </w:r>
      <w:r>
        <w:rPr>
          <w:rFonts w:ascii="Aptos" w:cs="Aptos" w:hAnsi="Aptos" w:eastAsia="Aptos"/>
          <w:sz w:val="32"/>
          <w:szCs w:val="32"/>
          <w:rtl w:val="0"/>
        </w:rPr>
        <w:t xml:space="preserve">– </w:t>
      </w:r>
      <w:r>
        <w:rPr>
          <w:rFonts w:ascii="Aptos" w:cs="Aptos" w:hAnsi="Aptos" w:eastAsia="Aptos"/>
          <w:sz w:val="32"/>
          <w:szCs w:val="32"/>
          <w:rtl w:val="0"/>
          <w:lang w:val="en-US"/>
        </w:rPr>
        <w:t>Research and Planning Template (500 words)</w:t>
      </w:r>
      <w:bookmarkEnd w:id="0"/>
    </w:p>
    <w:p>
      <w:pPr>
        <w:pStyle w:val="Heading 2"/>
        <w:rPr>
          <w:rFonts w:ascii="Aptos" w:cs="Aptos" w:hAnsi="Aptos" w:eastAsia="Aptos"/>
          <w:sz w:val="28"/>
          <w:szCs w:val="28"/>
        </w:rPr>
      </w:pPr>
      <w:bookmarkStart w:name="_Toc1" w:id="1"/>
      <w:r>
        <w:rPr>
          <w:rFonts w:ascii="Aptos" w:cs="Aptos" w:hAnsi="Aptos" w:eastAsia="Aptos"/>
          <w:sz w:val="28"/>
          <w:szCs w:val="28"/>
          <w:rtl w:val="0"/>
          <w:lang w:val="en-US"/>
        </w:rPr>
        <w:t>Source Exploration (200 words)</w:t>
      </w:r>
      <w:bookmarkEnd w:id="1"/>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To keep my research organised and effective, I followed a structured approach from the start. I set a clear goal for each session so I knew exactly what I needed to find, whether that was information about digital distractions or evidence of digital inequality. I worked in a short 25-minute intervals with breaks, which helped me stay focused and avoid burnout.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I also created a simple checklist to judge the reliability of my sources. This meant prioritising academic articles, digital literacy reports, and research studies, while avoiding blogs or opinion pieces without evidence. This approach helped ensure that my findings were trustworthy.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My research focused on three main areas: distraction, opportunity, and equality in the digital era. I used search terms such as </w:t>
      </w:r>
      <w:r>
        <w:rPr>
          <w:rFonts w:ascii="Aptos" w:cs="Aptos" w:hAnsi="Aptos" w:eastAsia="Aptos"/>
          <w:sz w:val="28"/>
          <w:szCs w:val="28"/>
          <w:rtl w:val="0"/>
          <w:lang w:val="en-US"/>
        </w:rPr>
        <w:t>“</w:t>
      </w:r>
      <w:r>
        <w:rPr>
          <w:rFonts w:ascii="Aptos" w:cs="Aptos" w:hAnsi="Aptos" w:eastAsia="Aptos"/>
          <w:sz w:val="28"/>
          <w:szCs w:val="28"/>
          <w:rtl w:val="0"/>
          <w:lang w:val="en-US"/>
        </w:rPr>
        <w:t>technology and concentration,</w:t>
      </w:r>
      <w:r>
        <w:rPr>
          <w:rFonts w:ascii="Aptos" w:cs="Aptos" w:hAnsi="Aptos" w:eastAsia="Aptos"/>
          <w:sz w:val="28"/>
          <w:szCs w:val="28"/>
          <w:rtl w:val="0"/>
          <w:lang w:val="en-US"/>
        </w:rPr>
        <w:t>” “</w:t>
      </w:r>
      <w:r>
        <w:rPr>
          <w:rFonts w:ascii="Aptos" w:cs="Aptos" w:hAnsi="Aptos" w:eastAsia="Aptos"/>
          <w:sz w:val="28"/>
          <w:szCs w:val="28"/>
          <w:rtl w:val="0"/>
          <w:lang w:val="en-US"/>
        </w:rPr>
        <w:t>digital distractions,</w:t>
      </w:r>
      <w:r>
        <w:rPr>
          <w:rFonts w:ascii="Aptos" w:cs="Aptos" w:hAnsi="Aptos" w:eastAsia="Aptos"/>
          <w:sz w:val="28"/>
          <w:szCs w:val="28"/>
          <w:rtl w:val="0"/>
          <w:lang w:val="en-US"/>
        </w:rPr>
        <w:t>” “</w:t>
      </w:r>
      <w:r>
        <w:rPr>
          <w:rFonts w:ascii="Aptos" w:cs="Aptos" w:hAnsi="Aptos" w:eastAsia="Aptos"/>
          <w:sz w:val="28"/>
          <w:szCs w:val="28"/>
          <w:rtl w:val="0"/>
          <w:lang w:val="en-US"/>
        </w:rPr>
        <w:t>digital divide,</w:t>
      </w:r>
      <w:r>
        <w:rPr>
          <w:rFonts w:ascii="Aptos" w:cs="Aptos" w:hAnsi="Aptos" w:eastAsia="Aptos"/>
          <w:sz w:val="28"/>
          <w:szCs w:val="28"/>
          <w:rtl w:val="0"/>
          <w:lang w:val="en-US"/>
        </w:rPr>
        <w:t xml:space="preserve">” </w:t>
      </w:r>
      <w:r>
        <w:rPr>
          <w:rFonts w:ascii="Aptos" w:cs="Aptos" w:hAnsi="Aptos" w:eastAsia="Aptos"/>
          <w:sz w:val="28"/>
          <w:szCs w:val="28"/>
          <w:rtl w:val="0"/>
          <w:lang w:val="en-US"/>
        </w:rPr>
        <w:t xml:space="preserve">and </w:t>
      </w:r>
      <w:r>
        <w:rPr>
          <w:rFonts w:ascii="Aptos" w:cs="Aptos" w:hAnsi="Aptos" w:eastAsia="Aptos"/>
          <w:sz w:val="28"/>
          <w:szCs w:val="28"/>
          <w:rtl w:val="0"/>
          <w:lang w:val="en-US"/>
        </w:rPr>
        <w:t>“</w:t>
      </w:r>
      <w:r>
        <w:rPr>
          <w:rFonts w:ascii="Aptos" w:cs="Aptos" w:hAnsi="Aptos" w:eastAsia="Aptos"/>
          <w:sz w:val="28"/>
          <w:szCs w:val="28"/>
          <w:rtl w:val="0"/>
          <w:lang w:val="en-US"/>
        </w:rPr>
        <w:t>rural internet access.</w:t>
      </w:r>
      <w:r>
        <w:rPr>
          <w:rFonts w:ascii="Aptos" w:cs="Aptos" w:hAnsi="Aptos" w:eastAsia="Aptos"/>
          <w:sz w:val="28"/>
          <w:szCs w:val="28"/>
          <w:rtl w:val="0"/>
          <w:lang w:val="en-US"/>
        </w:rPr>
        <w:t xml:space="preserve">” </w:t>
      </w:r>
      <w:r>
        <w:rPr>
          <w:rFonts w:ascii="Aptos" w:cs="Aptos" w:hAnsi="Aptos" w:eastAsia="Aptos"/>
          <w:sz w:val="28"/>
          <w:szCs w:val="28"/>
          <w:rtl w:val="0"/>
          <w:lang w:val="en-US"/>
        </w:rPr>
        <w:t xml:space="preserve">These searches led me to sources that explained how notifications interrupt focus, how multitasking reduces productivity, and how limited access to devices or internet affects students from low-income or rural backgrounds.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I also reflected on real experiences, such as students losing focus due to phone use or struggling with poor Wi-Fi. These examples helped me understand the practical impact of the digital era.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This research will guide my PowerPoint, organised into challenges, opportunities, and strategies for students. </w:t>
      </w:r>
    </w:p>
    <w:p>
      <w:pPr>
        <w:pStyle w:val="Body"/>
      </w:pPr>
    </w:p>
    <w:p>
      <w:pPr>
        <w:pStyle w:val="List Paragraph"/>
        <w:bidi w:val="0"/>
        <w:ind w:left="0" w:right="0" w:firstLine="0"/>
        <w:jc w:val="left"/>
        <w:rPr>
          <w:rtl w:val="0"/>
        </w:rPr>
      </w:pPr>
    </w:p>
    <w:p>
      <w:pPr>
        <w:pStyle w:val="List Paragraph"/>
      </w:pPr>
    </w:p>
    <w:p>
      <w:pPr>
        <w:pStyle w:val="Heading 2"/>
        <w:rPr>
          <w:rFonts w:ascii="Aptos" w:cs="Aptos" w:hAnsi="Aptos" w:eastAsia="Aptos"/>
          <w:sz w:val="28"/>
          <w:szCs w:val="28"/>
        </w:rPr>
      </w:pPr>
      <w:bookmarkStart w:name="_Toc2" w:id="2"/>
      <w:r>
        <w:rPr>
          <w:rFonts w:ascii="Aptos" w:cs="Aptos" w:hAnsi="Aptos" w:eastAsia="Aptos"/>
          <w:sz w:val="28"/>
          <w:szCs w:val="28"/>
          <w:rtl w:val="0"/>
          <w:lang w:val="en-US"/>
        </w:rPr>
        <w:t>Key Challenge for Students (100-150 words)</w:t>
      </w:r>
      <w:bookmarkEnd w:id="2"/>
    </w:p>
    <w:p>
      <w:pPr>
        <w:pStyle w:val="Body"/>
        <w:rPr>
          <w:rFonts w:ascii="Aptos" w:cs="Aptos" w:hAnsi="Aptos" w:eastAsia="Aptos"/>
          <w:sz w:val="28"/>
          <w:szCs w:val="28"/>
        </w:rPr>
      </w:pPr>
      <w:r>
        <w:rPr>
          <w:rFonts w:ascii="Aptos" w:cs="Aptos" w:hAnsi="Aptos" w:eastAsia="Aptos"/>
          <w:sz w:val="28"/>
          <w:szCs w:val="28"/>
          <w:rtl w:val="0"/>
          <w:lang w:val="en-US"/>
        </w:rPr>
        <w:t xml:space="preserve">One of the biggest challenges students face in the digital era is staying focused while using technology Van Dijk (2020). Phones, laptops, and apps make learning more accessible, but they also create constant distractions. Social media platforms like TikTok and Instagram are designed to grab attention, and frequent notifications interrupt concentration, even during short study sessions. Many students also believe they can multitask, switching between schoolwork and online activities, but research shows this reduces comprehension and slows productivity. </w:t>
      </w:r>
    </w:p>
    <w:p>
      <w:pPr>
        <w:pStyle w:val="Body"/>
        <w:rPr>
          <w:rFonts w:ascii="Aptos" w:cs="Aptos" w:hAnsi="Aptos" w:eastAsia="Aptos"/>
          <w:sz w:val="28"/>
          <w:szCs w:val="28"/>
        </w:rPr>
      </w:pPr>
    </w:p>
    <w:p>
      <w:pPr>
        <w:pStyle w:val="Body"/>
      </w:pPr>
      <w:r>
        <w:rPr>
          <w:rFonts w:ascii="Aptos" w:cs="Aptos" w:hAnsi="Aptos" w:eastAsia="Aptos"/>
          <w:sz w:val="28"/>
          <w:szCs w:val="28"/>
          <w:rtl w:val="0"/>
          <w:lang w:val="en-US"/>
        </w:rPr>
        <w:t xml:space="preserve">Another major issue is digital inequality. Students from low-income households or rural areas often have limited access to reliable devices or stable internet, making online learning far more difficult (Zhao et al, 2020). Barriers can affect confidence, performance, and overall participation in education. </w:t>
      </w:r>
    </w:p>
    <w:p>
      <w:pPr>
        <w:pStyle w:val="Heading 2"/>
        <w:rPr>
          <w:rFonts w:ascii="Aptos" w:cs="Aptos" w:hAnsi="Aptos" w:eastAsia="Aptos"/>
          <w:sz w:val="28"/>
          <w:szCs w:val="28"/>
        </w:rPr>
      </w:pPr>
      <w:bookmarkStart w:name="_Toc3" w:id="3"/>
      <w:r>
        <w:rPr>
          <w:rFonts w:ascii="Aptos" w:cs="Aptos" w:hAnsi="Aptos" w:eastAsia="Aptos"/>
          <w:sz w:val="28"/>
          <w:szCs w:val="28"/>
          <w:rtl w:val="0"/>
          <w:lang w:val="en-US"/>
        </w:rPr>
        <w:t>Key Opportunity for Students (100-150 words)</w:t>
      </w:r>
      <w:bookmarkEnd w:id="3"/>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Despite the challenges, the digital era offers students many valuable opportunities that can support their learning (Miller et al., 2021). One key advantage is the wide range of digital tools available for organisation and productivity. Apps for time-management, online planners, study timers, and distraction blockers help students structure their workload and stay focused.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Technology also makes learning more flexible. Students can access videos, quizzes, digital textbooks, and interactive lessons that suit different learning styles, allowing them to learn at their own pace. For those in rural areas, online platforms can provide access to resources or subjects their schools may not offer.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Additionally, libraries, community centres, and school loan schemes give students from low income backgrounds access to devices and internet, helping reduce some effects of digital inequality. When used effectively, technology becomes powerful tool that enhances engagement and independent learning. </w:t>
      </w:r>
    </w:p>
    <w:p>
      <w:pPr>
        <w:pStyle w:val="Body"/>
      </w:pPr>
    </w:p>
    <w:p>
      <w:pPr>
        <w:pStyle w:val="Heading 2"/>
        <w:rPr>
          <w:rFonts w:ascii="Aptos" w:cs="Aptos" w:hAnsi="Aptos" w:eastAsia="Aptos"/>
          <w:sz w:val="28"/>
          <w:szCs w:val="28"/>
        </w:rPr>
      </w:pPr>
      <w:bookmarkStart w:name="_Toc4" w:id="4"/>
      <w:r>
        <w:rPr>
          <w:rFonts w:ascii="Aptos" w:cs="Aptos" w:hAnsi="Aptos" w:eastAsia="Aptos"/>
          <w:sz w:val="28"/>
          <w:szCs w:val="28"/>
          <w:rtl w:val="0"/>
          <w:lang w:val="en-US"/>
        </w:rPr>
        <w:t>Planning Your Report (100 words)</w:t>
      </w:r>
      <w:bookmarkEnd w:id="4"/>
    </w:p>
    <w:p>
      <w:pPr>
        <w:pStyle w:val="Body"/>
        <w:rPr>
          <w:rFonts w:ascii="Aptos" w:cs="Aptos" w:hAnsi="Aptos" w:eastAsia="Aptos"/>
          <w:sz w:val="28"/>
          <w:szCs w:val="28"/>
        </w:rPr>
      </w:pPr>
    </w:p>
    <w:p>
      <w:pPr>
        <w:pStyle w:val="Body"/>
      </w:pPr>
      <w:r>
        <w:rPr>
          <w:rFonts w:ascii="Aptos" w:cs="Aptos" w:hAnsi="Aptos" w:eastAsia="Aptos"/>
          <w:sz w:val="28"/>
          <w:szCs w:val="28"/>
          <w:rtl w:val="0"/>
          <w:lang w:val="en-US"/>
        </w:rPr>
        <w:t xml:space="preserve">When planning my report, I began by setting a clear aim for what I wanted to understand about the digital era. I organised the work into small research sessions so I could focus on one task at a time. I also created a checklist to make sure every source I used was reliable, prioritising academic articles and educational reports. After gathering information, I grouped my ideas into three main sections: the challenges students face, the opportunities technology provides, and strategies to overcome digital barriers. This structure helped me write a clear balanced report based on both research and real experiences. </w:t>
      </w:r>
    </w:p>
    <w:p>
      <w:pPr>
        <w:pStyle w:val="Heading 2"/>
        <w:rPr>
          <w:rFonts w:ascii="Aptos" w:cs="Aptos" w:hAnsi="Aptos" w:eastAsia="Aptos"/>
          <w:sz w:val="28"/>
          <w:szCs w:val="28"/>
        </w:rPr>
      </w:pPr>
      <w:bookmarkStart w:name="_Toc5" w:id="5"/>
      <w:r>
        <w:rPr>
          <w:rFonts w:ascii="Aptos" w:cs="Aptos" w:hAnsi="Aptos" w:eastAsia="Aptos"/>
          <w:sz w:val="28"/>
          <w:szCs w:val="28"/>
          <w:rtl w:val="0"/>
        </w:rPr>
        <w:t>Timeline for Component 2</w:t>
      </w:r>
      <w:bookmarkEnd w:id="5"/>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4511"/>
        <w:gridCol w:w="4505"/>
      </w:tblGrid>
      <w:tr>
        <w:tblPrEx>
          <w:shd w:val="clear" w:color="auto" w:fill="cad1d7"/>
        </w:tblPrEx>
        <w:trPr>
          <w:trHeight w:val="290" w:hRule="atLeast"/>
        </w:trPr>
        <w:tc>
          <w:tcPr>
            <w:tcW w:type="dxa" w:w="45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b w:val="1"/>
                <w:bCs w:val="1"/>
                <w:shd w:val="nil" w:color="auto" w:fill="auto"/>
                <w:rtl w:val="0"/>
                <w:lang w:val="en-US"/>
              </w:rPr>
              <w:t>Task</w:t>
            </w:r>
          </w:p>
        </w:tc>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b w:val="1"/>
                <w:bCs w:val="1"/>
                <w:shd w:val="nil" w:color="auto" w:fill="auto"/>
                <w:rtl w:val="0"/>
                <w:lang w:val="en-US"/>
              </w:rPr>
              <w:t>Date/ Deadline</w:t>
            </w:r>
          </w:p>
        </w:tc>
      </w:tr>
      <w:tr>
        <w:tblPrEx>
          <w:shd w:val="clear" w:color="auto" w:fill="cad1d7"/>
        </w:tblPrEx>
        <w:trPr>
          <w:trHeight w:val="290" w:hRule="atLeast"/>
        </w:trPr>
        <w:tc>
          <w:tcPr>
            <w:tcW w:type="dxa" w:w="45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shd w:val="nil" w:color="auto" w:fill="auto"/>
                <w:rtl w:val="0"/>
                <w:lang w:val="en-US"/>
              </w:rPr>
              <w:t>Finish research</w:t>
            </w:r>
          </w:p>
        </w:tc>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78" w:lineRule="auto"/>
              <w:ind w:left="0" w:right="0" w:firstLine="0"/>
              <w:jc w:val="center"/>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30th October</w:t>
            </w:r>
          </w:p>
        </w:tc>
      </w:tr>
      <w:tr>
        <w:tblPrEx>
          <w:shd w:val="clear" w:color="auto" w:fill="cad1d7"/>
        </w:tblPrEx>
        <w:trPr>
          <w:trHeight w:val="290" w:hRule="atLeast"/>
        </w:trPr>
        <w:tc>
          <w:tcPr>
            <w:tcW w:type="dxa" w:w="45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shd w:val="nil" w:color="auto" w:fill="auto"/>
                <w:rtl w:val="0"/>
                <w:lang w:val="en-US"/>
              </w:rPr>
              <w:t>Draft first section</w:t>
            </w:r>
          </w:p>
        </w:tc>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78" w:lineRule="auto"/>
              <w:ind w:left="0" w:right="0" w:firstLine="0"/>
              <w:jc w:val="center"/>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9th November</w:t>
            </w:r>
          </w:p>
        </w:tc>
      </w:tr>
      <w:tr>
        <w:tblPrEx>
          <w:shd w:val="clear" w:color="auto" w:fill="cad1d7"/>
        </w:tblPrEx>
        <w:trPr>
          <w:trHeight w:val="290" w:hRule="atLeast"/>
        </w:trPr>
        <w:tc>
          <w:tcPr>
            <w:tcW w:type="dxa" w:w="45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shd w:val="nil" w:color="auto" w:fill="auto"/>
                <w:rtl w:val="0"/>
                <w:lang w:val="en-US"/>
              </w:rPr>
              <w:t>Complete first draft</w:t>
            </w:r>
          </w:p>
        </w:tc>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78" w:lineRule="auto"/>
              <w:ind w:left="0" w:right="0" w:firstLine="0"/>
              <w:jc w:val="center"/>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14th November</w:t>
            </w:r>
          </w:p>
        </w:tc>
      </w:tr>
      <w:tr>
        <w:tblPrEx>
          <w:shd w:val="clear" w:color="auto" w:fill="cad1d7"/>
        </w:tblPrEx>
        <w:trPr>
          <w:trHeight w:val="290" w:hRule="atLeast"/>
        </w:trPr>
        <w:tc>
          <w:tcPr>
            <w:tcW w:type="dxa" w:w="45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shd w:val="nil" w:color="auto" w:fill="auto"/>
                <w:rtl w:val="0"/>
                <w:lang w:val="en-US"/>
              </w:rPr>
              <w:t>Final editing</w:t>
            </w:r>
          </w:p>
        </w:tc>
        <w:tc>
          <w:tcPr>
            <w:tcW w:type="dxa" w:w="45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78" w:lineRule="auto"/>
              <w:ind w:left="0" w:right="0" w:firstLine="0"/>
              <w:jc w:val="center"/>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20th November</w:t>
            </w:r>
          </w:p>
        </w:tc>
      </w:tr>
    </w:tbl>
    <w:p>
      <w:pPr>
        <w:pStyle w:val="Heading 2"/>
        <w:widowControl w:val="0"/>
        <w:spacing w:line="240" w:lineRule="auto"/>
        <w:rPr>
          <w:rFonts w:ascii="Aptos" w:cs="Aptos" w:hAnsi="Aptos" w:eastAsia="Aptos"/>
          <w:sz w:val="28"/>
          <w:szCs w:val="28"/>
        </w:rPr>
      </w:pPr>
    </w:p>
    <w:p>
      <w:pPr>
        <w:pStyle w:val="Body"/>
        <w:rPr>
          <w:b w:val="1"/>
          <w:bCs w:val="1"/>
        </w:rPr>
      </w:pPr>
    </w:p>
    <w:p>
      <w:pPr>
        <w:pStyle w:val="Body"/>
        <w:rPr>
          <w:b w:val="1"/>
          <w:bCs w:val="1"/>
        </w:rPr>
      </w:pPr>
    </w:p>
    <w:p>
      <w:pPr>
        <w:pStyle w:val="Body"/>
        <w:tabs>
          <w:tab w:val="left" w:pos="2535"/>
        </w:tabs>
        <w:rPr>
          <w:rFonts w:ascii="Aptos" w:cs="Aptos" w:hAnsi="Aptos" w:eastAsia="Aptos"/>
          <w:b w:val="1"/>
          <w:bCs w:val="1"/>
        </w:rPr>
      </w:pPr>
      <w:r>
        <w:rPr>
          <w:rFonts w:ascii="Aptos" w:cs="Aptos" w:hAnsi="Aptos" w:eastAsia="Aptos"/>
          <w:b w:val="1"/>
          <w:bCs w:val="1"/>
        </w:rPr>
        <w:tab/>
      </w:r>
    </w:p>
    <w:p>
      <w:pPr>
        <w:pStyle w:val="Body"/>
        <w:tabs>
          <w:tab w:val="left" w:pos="2535"/>
        </w:tabs>
        <w:rPr>
          <w:b w:val="1"/>
          <w:bCs w:val="1"/>
        </w:rPr>
      </w:pPr>
    </w:p>
    <w:p>
      <w:pPr>
        <w:pStyle w:val="Body"/>
        <w:tabs>
          <w:tab w:val="left" w:pos="2535"/>
        </w:tabs>
        <w:rPr>
          <w:b w:val="1"/>
          <w:bCs w:val="1"/>
        </w:rPr>
      </w:pPr>
    </w:p>
    <w:p>
      <w:pPr>
        <w:pStyle w:val="Heading"/>
        <w:rPr>
          <w:rFonts w:ascii="Aptos" w:cs="Aptos" w:hAnsi="Aptos" w:eastAsia="Aptos"/>
          <w:sz w:val="32"/>
          <w:szCs w:val="32"/>
        </w:rPr>
      </w:pPr>
      <w:bookmarkStart w:name="_Toc6" w:id="6"/>
      <w:r>
        <w:rPr>
          <w:rFonts w:ascii="Aptos" w:cs="Aptos" w:hAnsi="Aptos" w:eastAsia="Aptos"/>
          <w:sz w:val="32"/>
          <w:szCs w:val="32"/>
          <w:rtl w:val="0"/>
          <w:lang w:val="en-US"/>
        </w:rPr>
        <w:t xml:space="preserve">Component 2 </w:t>
      </w:r>
      <w:r>
        <w:rPr>
          <w:rFonts w:ascii="Aptos" w:cs="Aptos" w:hAnsi="Aptos" w:eastAsia="Aptos"/>
          <w:sz w:val="32"/>
          <w:szCs w:val="32"/>
          <w:rtl w:val="0"/>
        </w:rPr>
        <w:t xml:space="preserve">– </w:t>
      </w:r>
      <w:r>
        <w:rPr>
          <w:rFonts w:ascii="Aptos" w:cs="Aptos" w:hAnsi="Aptos" w:eastAsia="Aptos"/>
          <w:sz w:val="32"/>
          <w:szCs w:val="32"/>
          <w:rtl w:val="0"/>
          <w:lang w:val="en-US"/>
        </w:rPr>
        <w:t>Answering the Question (800 words)</w:t>
      </w:r>
      <w:bookmarkEnd w:id="6"/>
    </w:p>
    <w:p>
      <w:pPr>
        <w:pStyle w:val="Heading 2"/>
        <w:rPr>
          <w:rFonts w:ascii="Aptos" w:cs="Aptos" w:hAnsi="Aptos" w:eastAsia="Aptos"/>
          <w:sz w:val="28"/>
          <w:szCs w:val="28"/>
        </w:rPr>
      </w:pPr>
      <w:bookmarkStart w:name="_Toc7" w:id="7"/>
      <w:r>
        <w:rPr>
          <w:rFonts w:ascii="Aptos" w:cs="Aptos" w:hAnsi="Aptos" w:eastAsia="Aptos"/>
          <w:sz w:val="28"/>
          <w:szCs w:val="28"/>
          <w:rtl w:val="0"/>
          <w:lang w:val="en-US"/>
        </w:rPr>
        <w:t>Introduction (100-150 words)</w:t>
      </w:r>
      <w:bookmarkEnd w:id="7"/>
    </w:p>
    <w:p>
      <w:pPr>
        <w:pStyle w:val="Body"/>
        <w:rPr>
          <w:rFonts w:ascii="Aptos" w:cs="Aptos" w:hAnsi="Aptos" w:eastAsia="Aptos"/>
          <w:sz w:val="28"/>
          <w:szCs w:val="28"/>
        </w:rPr>
      </w:pPr>
    </w:p>
    <w:p>
      <w:pPr>
        <w:pStyle w:val="Body"/>
      </w:pPr>
      <w:r>
        <w:rPr>
          <w:rFonts w:ascii="Aptos" w:cs="Aptos" w:hAnsi="Aptos" w:eastAsia="Aptos"/>
          <w:sz w:val="28"/>
          <w:szCs w:val="28"/>
          <w:rtl w:val="0"/>
          <w:lang w:val="en-US"/>
        </w:rPr>
        <w:t xml:space="preserve">The digital era has reshaped how students learn, study, and interact with information. Technology is now part of everyday education, offering instant access to resources, online tools, and flexible ways of working. However, these benefits also come with challenges that can affect concentration, productivity, and equal access to learning opportunities. Constant notifications, social media, and multitasking can make it harder for students to stay focused, while those from low-income or rural backgrounds may struggle with limited technology and unreliable internet. Understanding both the difficulties and the opportunities of digital learning is essential. This report explores the challenges students face, the advantages technology can provide, and the strategies that can help them adapt and succeed in a digital world. </w:t>
      </w:r>
    </w:p>
    <w:p>
      <w:pPr>
        <w:pStyle w:val="List Paragraph"/>
      </w:pPr>
    </w:p>
    <w:p>
      <w:pPr>
        <w:pStyle w:val="Heading 2"/>
        <w:rPr>
          <w:rFonts w:ascii="Aptos" w:cs="Aptos" w:hAnsi="Aptos" w:eastAsia="Aptos"/>
          <w:sz w:val="28"/>
          <w:szCs w:val="28"/>
        </w:rPr>
      </w:pPr>
      <w:bookmarkStart w:name="_Toc8" w:id="8"/>
      <w:r>
        <w:rPr>
          <w:rFonts w:ascii="Aptos" w:cs="Aptos" w:hAnsi="Aptos" w:eastAsia="Aptos"/>
          <w:sz w:val="28"/>
          <w:szCs w:val="28"/>
          <w:rtl w:val="0"/>
          <w:lang w:val="en-US"/>
        </w:rPr>
        <w:t>Challenges Students Face (150-200 words)</w:t>
      </w:r>
      <w:bookmarkEnd w:id="8"/>
    </w:p>
    <w:p>
      <w:pPr>
        <w:pStyle w:val="List Paragraph"/>
        <w:bidi w:val="0"/>
        <w:ind w:left="0" w:right="0" w:firstLine="0"/>
        <w:jc w:val="both"/>
        <w:rPr>
          <w:rFonts w:ascii="Aptos" w:cs="Aptos" w:hAnsi="Aptos" w:eastAsia="Aptos"/>
          <w:sz w:val="28"/>
          <w:szCs w:val="28"/>
          <w:rtl w:val="0"/>
        </w:rPr>
      </w:pPr>
    </w:p>
    <w:p>
      <w:pPr>
        <w:pStyle w:val="List Paragraph"/>
        <w:bidi w:val="0"/>
        <w:ind w:left="0" w:right="0" w:firstLine="0"/>
        <w:jc w:val="both"/>
        <w:rPr>
          <w:rFonts w:ascii="Aptos" w:cs="Aptos" w:hAnsi="Aptos" w:eastAsia="Aptos"/>
          <w:sz w:val="28"/>
          <w:szCs w:val="28"/>
          <w:rtl w:val="0"/>
        </w:rPr>
      </w:pPr>
      <w:r>
        <w:rPr>
          <w:rFonts w:ascii="Aptos" w:cs="Aptos" w:hAnsi="Aptos" w:eastAsia="Aptos"/>
          <w:sz w:val="28"/>
          <w:szCs w:val="28"/>
          <w:rtl w:val="0"/>
          <w:lang w:val="en-US"/>
        </w:rPr>
        <w:t xml:space="preserve">Students today face several challenges as they navigate the digital era, with distraction being one of the most common and difficult to manage. Phones, laptops, and tablets are essential for schoolwork, yet they also provide constant interruptions. Social media apps like TikTok, Snapchat, and instagram use notifications, alerts, and personalised content designed to capture attention, make it easy for students to lose focus during study time. Even a quick glance at a message can break concentration and lead to minutes-or even hours-of wasted time. </w:t>
      </w:r>
    </w:p>
    <w:p>
      <w:pPr>
        <w:pStyle w:val="List Paragraph"/>
        <w:bidi w:val="0"/>
        <w:ind w:left="0" w:right="0" w:firstLine="0"/>
        <w:jc w:val="both"/>
        <w:rPr>
          <w:rFonts w:ascii="Aptos" w:cs="Aptos" w:hAnsi="Aptos" w:eastAsia="Aptos"/>
          <w:sz w:val="28"/>
          <w:szCs w:val="28"/>
          <w:rtl w:val="0"/>
        </w:rPr>
      </w:pPr>
    </w:p>
    <w:p>
      <w:pPr>
        <w:pStyle w:val="List Paragraph"/>
        <w:bidi w:val="0"/>
        <w:ind w:left="0" w:right="0" w:firstLine="0"/>
        <w:jc w:val="both"/>
        <w:rPr>
          <w:rFonts w:ascii="Aptos" w:cs="Aptos" w:hAnsi="Aptos" w:eastAsia="Aptos"/>
          <w:sz w:val="28"/>
          <w:szCs w:val="28"/>
          <w:rtl w:val="0"/>
        </w:rPr>
      </w:pPr>
      <w:r>
        <w:rPr>
          <w:rFonts w:ascii="Aptos" w:cs="Aptos" w:hAnsi="Aptos" w:eastAsia="Aptos"/>
          <w:sz w:val="28"/>
          <w:szCs w:val="28"/>
          <w:rtl w:val="0"/>
          <w:lang w:val="en-US"/>
        </w:rPr>
        <w:t xml:space="preserve">Multitasking is another major issue. Many students believe they can study while switching between apps, chatting with friends, or watching videos. However, research shows this reduces understanding and slows overall progress. The constant switching between tasks prevents deep concentration, making learning less efficient. </w:t>
      </w:r>
    </w:p>
    <w:p>
      <w:pPr>
        <w:pStyle w:val="List Paragraph"/>
        <w:bidi w:val="0"/>
        <w:ind w:left="0" w:right="0" w:firstLine="0"/>
        <w:jc w:val="both"/>
        <w:rPr>
          <w:rFonts w:ascii="Aptos" w:cs="Aptos" w:hAnsi="Aptos" w:eastAsia="Aptos"/>
          <w:sz w:val="28"/>
          <w:szCs w:val="28"/>
          <w:rtl w:val="0"/>
        </w:rPr>
      </w:pPr>
    </w:p>
    <w:p>
      <w:pPr>
        <w:pStyle w:val="List Paragraph"/>
        <w:bidi w:val="0"/>
        <w:ind w:left="0" w:right="0" w:firstLine="0"/>
        <w:jc w:val="both"/>
        <w:rPr>
          <w:rtl w:val="0"/>
        </w:rPr>
      </w:pPr>
      <w:r>
        <w:rPr>
          <w:rFonts w:ascii="Aptos" w:cs="Aptos" w:hAnsi="Aptos" w:eastAsia="Aptos"/>
          <w:sz w:val="28"/>
          <w:szCs w:val="28"/>
          <w:rtl w:val="0"/>
          <w:lang w:val="en-US"/>
        </w:rPr>
        <w:t xml:space="preserve">Digital inequality also creates barriers. Students from low income families or rural areas may have limited access to devices, slow internet, or shared equipment at home (Smyth et al., 2021). These difficulties can prevent them from completing online work, joining lessons smoothly, or accessing essential resources. Together, distraction, multitasking, and unequal access make learning more challenging and can negatively affect confidence and performance. </w:t>
      </w:r>
    </w:p>
    <w:p>
      <w:pPr>
        <w:pStyle w:val="List Paragraph"/>
        <w:jc w:val="both"/>
      </w:pPr>
    </w:p>
    <w:p>
      <w:pPr>
        <w:pStyle w:val="Heading 2"/>
        <w:rPr>
          <w:rFonts w:ascii="Aptos" w:cs="Aptos" w:hAnsi="Aptos" w:eastAsia="Aptos"/>
          <w:sz w:val="28"/>
          <w:szCs w:val="28"/>
        </w:rPr>
      </w:pPr>
      <w:bookmarkStart w:name="_Toc9" w:id="9"/>
      <w:r>
        <w:rPr>
          <w:rFonts w:ascii="Aptos" w:cs="Aptos" w:hAnsi="Aptos" w:eastAsia="Aptos"/>
          <w:sz w:val="28"/>
          <w:szCs w:val="28"/>
          <w:rtl w:val="0"/>
          <w:lang w:val="en-US"/>
        </w:rPr>
        <w:t>Opportunities Digital Tools Provide (150-200 words)</w:t>
      </w:r>
      <w:bookmarkEnd w:id="9"/>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While the digital era presents challenges, it also offers valuable opportunities that can support students</w:t>
      </w:r>
      <w:r>
        <w:rPr>
          <w:rFonts w:ascii="Aptos" w:cs="Aptos" w:hAnsi="Aptos" w:eastAsia="Aptos"/>
          <w:sz w:val="28"/>
          <w:szCs w:val="28"/>
          <w:rtl w:val="0"/>
          <w:lang w:val="en-US"/>
        </w:rPr>
        <w:t xml:space="preserve">’ </w:t>
      </w:r>
      <w:r>
        <w:rPr>
          <w:rFonts w:ascii="Aptos" w:cs="Aptos" w:hAnsi="Aptos" w:eastAsia="Aptos"/>
          <w:sz w:val="28"/>
          <w:szCs w:val="28"/>
          <w:rtl w:val="0"/>
          <w:lang w:val="en-US"/>
        </w:rPr>
        <w:t>learning when used effectively. One major advantage is the availability of of productivity tools. Apps for time management, digital planners, focus timers, and distraction blockers help students organise their workload and maintain concentration. These tools allow students to break tasks into smaller steps, set reminders, and build consistent study habits, which can significantly improve motivation and efficiency.</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Digital learning also offers flexibility. Students can access video lessons, online quizzes, educational podcasts, and digital textbooks whenever they need them. This variety supports different learning styles, making it easier for students to revise in ways that suit them best. Online platforms can also provide access to resources or subjects that might not be available in their local schools, especially for those in rural areas.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For students facing financial difficulties, schools and communities increasingly offer support through laptop-loan schemes, library computers, and free Wi-Fi spaces. These resources help reduce the impact of digital inequality and give students more opportunities to participate in online learning.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Overall, digital tools can enhance organisation, independence, and engagement, helping students make the most of their education. </w:t>
      </w:r>
    </w:p>
    <w:p>
      <w:pPr>
        <w:pStyle w:val="Body"/>
        <w:rPr>
          <w:rFonts w:ascii="Aptos" w:cs="Aptos" w:hAnsi="Aptos" w:eastAsia="Aptos"/>
          <w:sz w:val="28"/>
          <w:szCs w:val="28"/>
        </w:rPr>
      </w:pPr>
    </w:p>
    <w:p>
      <w:pPr>
        <w:pStyle w:val="Body"/>
      </w:pPr>
    </w:p>
    <w:p>
      <w:pPr>
        <w:pStyle w:val="List Paragraph"/>
        <w:jc w:val="both"/>
      </w:pPr>
    </w:p>
    <w:p>
      <w:pPr>
        <w:pStyle w:val="Heading 2"/>
        <w:rPr>
          <w:rFonts w:ascii="Aptos" w:cs="Aptos" w:hAnsi="Aptos" w:eastAsia="Aptos"/>
          <w:sz w:val="28"/>
          <w:szCs w:val="28"/>
        </w:rPr>
      </w:pPr>
      <w:bookmarkStart w:name="_Toc10" w:id="10"/>
      <w:r>
        <w:rPr>
          <w:rtl w:val="0"/>
        </w:rPr>
        <w:t xml:space="preserve"> </w:t>
      </w:r>
      <w:r>
        <w:rPr>
          <w:rFonts w:ascii="Aptos" w:cs="Aptos" w:hAnsi="Aptos" w:eastAsia="Aptos"/>
          <w:sz w:val="28"/>
          <w:szCs w:val="28"/>
          <w:rtl w:val="0"/>
          <w:lang w:val="en-US"/>
        </w:rPr>
        <w:t>How Students Can Adapt (200-250 words)</w:t>
      </w:r>
      <w:bookmarkEnd w:id="10"/>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To succeed in the digital era, students need practical strategies that help them manage distractions and use technology in a more productive way. One of the most effective approaches is setting clear, achievable goals before starting any task. Breaking large assignments into smaller steps makes studying feel more manageable and helps students stay motivated. Using short, focused study intervals with planned breaks also supports concentration and reduces mental fatigue.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Turning off non-essential notifications during study sessions is another important strategy. Alerts from social media or messaging apps can quickly interrupt focus, so switching devices to </w:t>
      </w:r>
      <w:r>
        <w:rPr>
          <w:rFonts w:ascii="Aptos" w:cs="Aptos" w:hAnsi="Aptos" w:eastAsia="Aptos"/>
          <w:sz w:val="28"/>
          <w:szCs w:val="28"/>
          <w:rtl w:val="0"/>
          <w:lang w:val="en-US"/>
        </w:rPr>
        <w:t>“</w:t>
      </w:r>
      <w:r>
        <w:rPr>
          <w:rFonts w:ascii="Aptos" w:cs="Aptos" w:hAnsi="Aptos" w:eastAsia="Aptos"/>
          <w:sz w:val="28"/>
          <w:szCs w:val="28"/>
          <w:rtl w:val="0"/>
          <w:lang w:val="en-US"/>
        </w:rPr>
        <w:t>Do Not Disturb</w:t>
      </w:r>
      <w:r>
        <w:rPr>
          <w:rFonts w:ascii="Aptos" w:cs="Aptos" w:hAnsi="Aptos" w:eastAsia="Aptos"/>
          <w:sz w:val="28"/>
          <w:szCs w:val="28"/>
          <w:rtl w:val="0"/>
          <w:lang w:val="en-US"/>
        </w:rPr>
        <w:t xml:space="preserve">” </w:t>
      </w:r>
      <w:r>
        <w:rPr>
          <w:rFonts w:ascii="Aptos" w:cs="Aptos" w:hAnsi="Aptos" w:eastAsia="Aptos"/>
          <w:sz w:val="28"/>
          <w:szCs w:val="28"/>
          <w:rtl w:val="0"/>
          <w:lang w:val="en-US"/>
        </w:rPr>
        <w:t xml:space="preserve">can make a big difference. Productivity tools such as website blockers, screen-time monitors, and focus timers can also help students stay disciplined, especially when working on devices that are normally used for entertainment.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Organisation is equally important. Keeping digital notes, documents, and folders tidy helps students find information quickly and revise more effectively. Creating a dedicated study space, free from unnecessary devices, also encourages deeper concentration.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For those affected by digital inequality, adapting may involve making use of external resources. This could mean studying in public, libraries, using school computer rooms, accessing free Wi-Fi zones, or downloading materials in advance when internet access is available. These strategies help reduce the barriers caused by limited technology or poor connectivity. </w:t>
      </w:r>
    </w:p>
    <w:p>
      <w:pPr>
        <w:pStyle w:val="Body"/>
        <w:rPr>
          <w:rFonts w:ascii="Aptos" w:cs="Aptos" w:hAnsi="Aptos" w:eastAsia="Aptos"/>
          <w:sz w:val="28"/>
          <w:szCs w:val="28"/>
        </w:rPr>
      </w:pPr>
    </w:p>
    <w:p>
      <w:pPr>
        <w:pStyle w:val="Body"/>
        <w:rPr>
          <w:rFonts w:ascii="Aptos" w:cs="Aptos" w:hAnsi="Aptos" w:eastAsia="Aptos"/>
          <w:sz w:val="28"/>
          <w:szCs w:val="28"/>
        </w:rPr>
      </w:pPr>
      <w:r>
        <w:rPr>
          <w:rFonts w:ascii="Aptos" w:cs="Aptos" w:hAnsi="Aptos" w:eastAsia="Aptos"/>
          <w:sz w:val="28"/>
          <w:szCs w:val="28"/>
          <w:rtl w:val="0"/>
          <w:lang w:val="en-US"/>
        </w:rPr>
        <w:t xml:space="preserve">By developing strong habits and using digital tools wisely, students can improve their focus, manage their workload, and build valuable skills that will support them far beyond the classroom. </w:t>
      </w:r>
    </w:p>
    <w:p>
      <w:pPr>
        <w:pStyle w:val="Body"/>
        <w:rPr>
          <w:rFonts w:ascii="Aptos" w:cs="Aptos" w:hAnsi="Aptos" w:eastAsia="Aptos"/>
          <w:sz w:val="28"/>
          <w:szCs w:val="28"/>
        </w:rPr>
      </w:pPr>
    </w:p>
    <w:p>
      <w:pPr>
        <w:pStyle w:val="Body"/>
        <w:rPr>
          <w:rFonts w:ascii="Aptos" w:cs="Aptos" w:hAnsi="Aptos" w:eastAsia="Aptos"/>
          <w:sz w:val="28"/>
          <w:szCs w:val="28"/>
        </w:rPr>
      </w:pPr>
    </w:p>
    <w:p>
      <w:pPr>
        <w:pStyle w:val="Heading 2"/>
        <w:rPr>
          <w:rFonts w:ascii="Aptos" w:cs="Aptos" w:hAnsi="Aptos" w:eastAsia="Aptos"/>
          <w:sz w:val="28"/>
          <w:szCs w:val="28"/>
        </w:rPr>
      </w:pPr>
      <w:bookmarkStart w:name="_Toc11" w:id="11"/>
      <w:r>
        <w:rPr>
          <w:rFonts w:ascii="Aptos" w:cs="Aptos" w:hAnsi="Aptos" w:eastAsia="Aptos"/>
          <w:sz w:val="28"/>
          <w:szCs w:val="28"/>
          <w:rtl w:val="0"/>
          <w:lang w:val="en-US"/>
        </w:rPr>
        <w:t>Conclusion (100-150 words)</w:t>
      </w:r>
      <w:bookmarkEnd w:id="11"/>
    </w:p>
    <w:p>
      <w:pPr>
        <w:pStyle w:val="List Paragraph"/>
        <w:bidi w:val="0"/>
        <w:ind w:left="0" w:right="0" w:firstLine="0"/>
        <w:jc w:val="both"/>
        <w:rPr>
          <w:rFonts w:ascii="Aptos" w:cs="Aptos" w:hAnsi="Aptos" w:eastAsia="Aptos"/>
          <w:sz w:val="28"/>
          <w:szCs w:val="28"/>
          <w:rtl w:val="0"/>
        </w:rPr>
      </w:pPr>
    </w:p>
    <w:p>
      <w:pPr>
        <w:pStyle w:val="List Paragraph"/>
        <w:bidi w:val="0"/>
        <w:ind w:left="0" w:right="0" w:firstLine="0"/>
        <w:jc w:val="both"/>
        <w:rPr>
          <w:rFonts w:ascii="Aptos" w:cs="Aptos" w:hAnsi="Aptos" w:eastAsia="Aptos"/>
          <w:sz w:val="28"/>
          <w:szCs w:val="28"/>
          <w:rtl w:val="0"/>
        </w:rPr>
      </w:pPr>
      <w:r>
        <w:rPr>
          <w:rFonts w:ascii="Aptos" w:cs="Aptos" w:hAnsi="Aptos" w:eastAsia="Aptos"/>
          <w:sz w:val="28"/>
          <w:szCs w:val="28"/>
          <w:rtl w:val="0"/>
          <w:lang w:val="en-US"/>
        </w:rPr>
        <w:t>The digital era offers students both significant challenges and valuable opportunities. Constant notifications, social media, and multitasking make it difficult to maintain focus, while students from low-income or rural backgrounds often face additional barriers due to limited access to devices or reliable internet. These factors can affect academic performance, confidence, and motivation.</w:t>
      </w:r>
    </w:p>
    <w:p>
      <w:pPr>
        <w:pStyle w:val="List Paragraph"/>
        <w:bidi w:val="0"/>
        <w:ind w:left="0" w:right="0" w:firstLine="0"/>
        <w:jc w:val="both"/>
        <w:rPr>
          <w:rFonts w:ascii="Aptos" w:cs="Aptos" w:hAnsi="Aptos" w:eastAsia="Aptos"/>
          <w:sz w:val="28"/>
          <w:szCs w:val="28"/>
          <w:rtl w:val="0"/>
        </w:rPr>
      </w:pPr>
    </w:p>
    <w:p>
      <w:pPr>
        <w:pStyle w:val="List Paragraph"/>
        <w:bidi w:val="0"/>
        <w:ind w:left="0" w:right="0" w:firstLine="0"/>
        <w:jc w:val="both"/>
        <w:rPr>
          <w:rFonts w:ascii="Aptos" w:cs="Aptos" w:hAnsi="Aptos" w:eastAsia="Aptos"/>
          <w:sz w:val="28"/>
          <w:szCs w:val="28"/>
          <w:rtl w:val="0"/>
        </w:rPr>
      </w:pPr>
      <w:r>
        <w:rPr>
          <w:rFonts w:ascii="Aptos" w:cs="Aptos" w:hAnsi="Aptos" w:eastAsia="Aptos"/>
          <w:sz w:val="28"/>
          <w:szCs w:val="28"/>
          <w:rtl w:val="0"/>
          <w:lang w:val="en-US"/>
        </w:rPr>
        <w:t xml:space="preserve">At the same time, technology provides powerful tools that support learning, organisation, and independent study. Digital planners, focus apps, and online resources allow students to to manage their workload and access materials that might not be available locally. By adopting practical strategies-such as setting goals, turning off distractions, using productivity tools, and utilising community resources-students can overcome these challenges. </w:t>
      </w:r>
    </w:p>
    <w:p>
      <w:pPr>
        <w:pStyle w:val="List Paragraph"/>
        <w:bidi w:val="0"/>
        <w:ind w:left="0" w:right="0" w:firstLine="0"/>
        <w:jc w:val="both"/>
        <w:rPr>
          <w:rFonts w:ascii="Aptos" w:cs="Aptos" w:hAnsi="Aptos" w:eastAsia="Aptos"/>
          <w:sz w:val="28"/>
          <w:szCs w:val="28"/>
          <w:rtl w:val="0"/>
        </w:rPr>
      </w:pPr>
    </w:p>
    <w:p>
      <w:pPr>
        <w:pStyle w:val="List Paragraph"/>
        <w:bidi w:val="0"/>
        <w:ind w:left="0" w:right="0" w:firstLine="0"/>
        <w:jc w:val="both"/>
        <w:rPr>
          <w:rtl w:val="0"/>
        </w:rPr>
      </w:pPr>
      <w:r>
        <w:rPr>
          <w:rFonts w:ascii="Aptos" w:cs="Aptos" w:hAnsi="Aptos" w:eastAsia="Aptos"/>
          <w:sz w:val="28"/>
          <w:szCs w:val="28"/>
          <w:rtl w:val="0"/>
          <w:lang w:val="en-US"/>
        </w:rPr>
        <w:t xml:space="preserve">Ultimately, understanding how to balance digital opportunities and challenges enables students to use technology effectively, improve academic success, and develop important skills for the future. </w:t>
      </w: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Heading"/>
        <w:rPr>
          <w:rFonts w:ascii="Aptos" w:cs="Aptos" w:hAnsi="Aptos" w:eastAsia="Aptos"/>
          <w:sz w:val="32"/>
          <w:szCs w:val="32"/>
        </w:rPr>
      </w:pPr>
      <w:bookmarkStart w:name="_Toc12" w:id="12"/>
      <w:r>
        <w:rPr>
          <w:rFonts w:ascii="Aptos" w:cs="Aptos" w:hAnsi="Aptos" w:eastAsia="Aptos"/>
          <w:sz w:val="32"/>
          <w:szCs w:val="32"/>
          <w:rtl w:val="0"/>
          <w:lang w:val="en-US"/>
        </w:rPr>
        <w:t xml:space="preserve">Component 3 </w:t>
      </w:r>
      <w:r>
        <w:rPr>
          <w:rFonts w:ascii="Aptos" w:cs="Aptos" w:hAnsi="Aptos" w:eastAsia="Aptos"/>
          <w:sz w:val="32"/>
          <w:szCs w:val="32"/>
          <w:rtl w:val="0"/>
        </w:rPr>
        <w:t xml:space="preserve">– </w:t>
      </w:r>
      <w:r>
        <w:rPr>
          <w:rFonts w:ascii="Aptos" w:cs="Aptos" w:hAnsi="Aptos" w:eastAsia="Aptos"/>
          <w:sz w:val="32"/>
          <w:szCs w:val="32"/>
          <w:rtl w:val="0"/>
          <w:lang w:val="en-US"/>
        </w:rPr>
        <w:t>Reflective Presentation</w:t>
      </w:r>
      <w:bookmarkEnd w:id="12"/>
    </w:p>
    <w:p>
      <w:pPr>
        <w:pStyle w:val="Body"/>
        <w:rPr>
          <w:rFonts w:ascii="Aptos" w:cs="Aptos" w:hAnsi="Aptos" w:eastAsia="Aptos"/>
          <w:sz w:val="32"/>
          <w:szCs w:val="32"/>
        </w:rPr>
      </w:pPr>
    </w:p>
    <w:p>
      <w:pPr>
        <w:pStyle w:val="Default"/>
        <w:suppressAutoHyphens w:val="1"/>
        <w:spacing w:before="0" w:line="240" w:lineRule="auto"/>
        <w:jc w:val="left"/>
        <w:rPr>
          <w:rFonts w:ascii="Aptos" w:cs="Aptos" w:hAnsi="Aptos" w:eastAsia="Aptos"/>
          <w:sz w:val="32"/>
          <w:szCs w:val="32"/>
        </w:rPr>
      </w:pPr>
    </w:p>
    <w:p>
      <w:pPr>
        <w:pStyle w:val="Default"/>
        <w:suppressAutoHyphens w:val="1"/>
        <w:spacing w:before="0" w:line="240" w:lineRule="auto"/>
        <w:jc w:val="left"/>
        <w:rPr>
          <w:rFonts w:ascii="Aptos" w:cs="Aptos" w:hAnsi="Aptos" w:eastAsia="Aptos"/>
          <w:sz w:val="28"/>
          <w:szCs w:val="28"/>
        </w:rPr>
      </w:pPr>
      <w:r>
        <w:rPr>
          <w:rFonts w:ascii="Times Roman" w:hAnsi="Times Roman" w:hint="default"/>
          <w:sz w:val="32"/>
          <w:szCs w:val="32"/>
          <w:rtl w:val="0"/>
        </w:rPr>
        <w:t> </w:t>
      </w:r>
      <w:r>
        <w:rPr>
          <w:rFonts w:ascii="Aptos" w:cs="Aptos" w:hAnsi="Aptos" w:eastAsia="Aptos"/>
          <w:sz w:val="28"/>
          <w:szCs w:val="28"/>
          <w:rtl w:val="0"/>
          <w:lang w:val="en-US"/>
        </w:rPr>
        <w:t>Slide 2 (Research)</w:t>
      </w:r>
    </w:p>
    <w:p>
      <w:pPr>
        <w:pStyle w:val="List Paragraph"/>
        <w:widowControl w:val="0"/>
        <w:bidi w:val="0"/>
        <w:ind w:left="0" w:right="0" w:firstLine="0"/>
        <w:jc w:val="both"/>
        <w:rPr>
          <w:rFonts w:ascii="Aptos" w:cs="Aptos" w:hAnsi="Aptos" w:eastAsia="Aptos"/>
          <w:sz w:val="28"/>
          <w:szCs w:val="28"/>
          <w:rtl w:val="0"/>
        </w:rPr>
      </w:pPr>
    </w:p>
    <w:p>
      <w:pPr>
        <w:pStyle w:val="List Paragraph"/>
        <w:widowControl w:val="0"/>
        <w:bidi w:val="0"/>
        <w:ind w:left="0" w:right="0" w:firstLine="0"/>
        <w:jc w:val="both"/>
        <w:rPr>
          <w:rtl w:val="0"/>
        </w:rPr>
      </w:pPr>
    </w:p>
    <w:p>
      <w:pPr>
        <w:pStyle w:val="Heading 2"/>
      </w:pPr>
      <w:bookmarkStart w:name="_Toc13" w:id="13"/>
      <w:r>
        <w:rPr>
          <w:rFonts w:ascii="Aptos" w:cs="Aptos" w:hAnsi="Aptos" w:eastAsia="Aptos"/>
          <w:sz w:val="28"/>
          <w:szCs w:val="28"/>
          <w:rtl w:val="0"/>
          <w:lang w:val="en-US"/>
        </w:rPr>
        <w:t>Slide 3 (Planning &amp; Writing</w:t>
      </w:r>
      <w:r>
        <w:rPr>
          <w:rFonts w:ascii="Aptos" w:cs="Aptos" w:hAnsi="Aptos" w:eastAsia="Aptos"/>
          <w:sz w:val="28"/>
          <w:szCs w:val="28"/>
          <w:rtl w:val="0"/>
          <w:lang w:val="en-US"/>
        </w:rPr>
        <w:t>)</w:t>
      </w:r>
      <w:bookmarkEnd w:id="13"/>
    </w:p>
    <w:p>
      <w:pPr>
        <w:pStyle w:val="List Paragraph"/>
        <w:widowControl w:val="0"/>
        <w:bidi w:val="0"/>
        <w:ind w:left="0" w:right="0" w:firstLine="0"/>
        <w:jc w:val="both"/>
        <w:rPr>
          <w:rtl w:val="0"/>
        </w:rPr>
      </w:pPr>
    </w:p>
    <w:p>
      <w:pPr>
        <w:pStyle w:val="Heading 2"/>
        <w:rPr>
          <w:rFonts w:ascii="Aptos" w:cs="Aptos" w:hAnsi="Aptos" w:eastAsia="Aptos"/>
          <w:sz w:val="28"/>
          <w:szCs w:val="28"/>
        </w:rPr>
      </w:pPr>
      <w:bookmarkStart w:name="_Toc14" w:id="14"/>
      <w:r>
        <w:rPr>
          <w:rFonts w:ascii="Aptos" w:cs="Aptos" w:hAnsi="Aptos" w:eastAsia="Aptos"/>
          <w:sz w:val="28"/>
          <w:szCs w:val="28"/>
          <w:rtl w:val="0"/>
          <w:lang w:val="nl-NL"/>
        </w:rPr>
        <w:t>Slide 4 (Challenges)</w:t>
      </w:r>
      <w:bookmarkEnd w:id="14"/>
    </w:p>
    <w:p>
      <w:pPr>
        <w:pStyle w:val="List Paragraph"/>
        <w:widowControl w:val="0"/>
        <w:bidi w:val="0"/>
        <w:ind w:left="0" w:right="0" w:firstLine="0"/>
        <w:jc w:val="both"/>
        <w:rPr>
          <w:rtl w:val="0"/>
        </w:rPr>
      </w:pPr>
    </w:p>
    <w:p>
      <w:pPr>
        <w:pStyle w:val="Heading 2"/>
        <w:rPr>
          <w:rFonts w:ascii="Aptos" w:cs="Aptos" w:hAnsi="Aptos" w:eastAsia="Aptos"/>
          <w:sz w:val="28"/>
          <w:szCs w:val="28"/>
        </w:rPr>
      </w:pPr>
      <w:bookmarkStart w:name="_Toc15" w:id="15"/>
      <w:r>
        <w:rPr>
          <w:rFonts w:ascii="Aptos" w:cs="Aptos" w:hAnsi="Aptos" w:eastAsia="Aptos"/>
          <w:sz w:val="28"/>
          <w:szCs w:val="28"/>
          <w:rtl w:val="0"/>
          <w:lang w:val="it-IT"/>
        </w:rPr>
        <w:t>Slide 5 (Successes)</w:t>
      </w:r>
      <w:bookmarkEnd w:id="15"/>
    </w:p>
    <w:p>
      <w:pPr>
        <w:pStyle w:val="List Paragraph"/>
        <w:widowControl w:val="0"/>
        <w:bidi w:val="0"/>
        <w:ind w:left="0" w:right="0" w:firstLine="0"/>
        <w:jc w:val="both"/>
        <w:rPr>
          <w:rtl w:val="0"/>
        </w:rPr>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List Paragraph"/>
        <w:widowControl w:val="0"/>
        <w:jc w:val="both"/>
      </w:pPr>
    </w:p>
    <w:p>
      <w:pPr>
        <w:pStyle w:val="Heading"/>
        <w:rPr>
          <w:rFonts w:ascii="Aptos" w:cs="Aptos" w:hAnsi="Aptos" w:eastAsia="Aptos"/>
          <w:sz w:val="32"/>
          <w:szCs w:val="32"/>
        </w:rPr>
      </w:pPr>
      <w:bookmarkStart w:name="_Toc16" w:id="16"/>
      <w:r>
        <w:rPr>
          <w:rFonts w:ascii="Aptos" w:cs="Aptos" w:hAnsi="Aptos" w:eastAsia="Aptos"/>
          <w:sz w:val="32"/>
          <w:szCs w:val="32"/>
          <w:rtl w:val="0"/>
          <w:lang w:val="pt-PT"/>
        </w:rPr>
        <w:t>Reference List</w:t>
      </w:r>
      <w:bookmarkEnd w:id="16"/>
    </w:p>
    <w:p>
      <w:pPr>
        <w:pStyle w:val="Body"/>
        <w:rPr>
          <w:rFonts w:ascii="Aptos" w:cs="Aptos" w:hAnsi="Aptos" w:eastAsia="Aptos"/>
          <w:sz w:val="32"/>
          <w:szCs w:val="32"/>
        </w:rPr>
      </w:pPr>
    </w:p>
    <w:p>
      <w:pPr>
        <w:pStyle w:val="Body"/>
        <w:rPr>
          <w:rFonts w:ascii="Aptos" w:cs="Aptos" w:hAnsi="Aptos" w:eastAsia="Aptos"/>
          <w:sz w:val="32"/>
          <w:szCs w:val="32"/>
        </w:rPr>
      </w:pPr>
      <w:r>
        <w:rPr>
          <w:rFonts w:ascii="Aptos" w:cs="Aptos" w:hAnsi="Aptos" w:eastAsia="Aptos"/>
          <w:sz w:val="32"/>
          <w:szCs w:val="32"/>
          <w:rtl w:val="0"/>
          <w:lang w:val="en-US"/>
        </w:rPr>
        <w:t>Van Dijk (2020).</w:t>
      </w:r>
    </w:p>
    <w:p>
      <w:pPr>
        <w:pStyle w:val="Body"/>
        <w:rPr>
          <w:rFonts w:ascii="Aptos" w:cs="Aptos" w:hAnsi="Aptos" w:eastAsia="Aptos"/>
          <w:sz w:val="32"/>
          <w:szCs w:val="32"/>
        </w:rPr>
      </w:pPr>
      <w:r>
        <w:rPr>
          <w:rFonts w:ascii="Aptos" w:cs="Aptos" w:hAnsi="Aptos" w:eastAsia="Aptos"/>
          <w:sz w:val="32"/>
          <w:szCs w:val="32"/>
          <w:rtl w:val="0"/>
          <w:lang w:val="en-US"/>
        </w:rPr>
        <w:t xml:space="preserve">Education in the Digital Age: Opportunities, Challenges and Innovations: </w:t>
      </w:r>
      <w:r>
        <w:rPr>
          <w:rStyle w:val="Hyperlink.0"/>
        </w:rPr>
        <w:fldChar w:fldCharType="begin" w:fldLock="0"/>
      </w:r>
      <w:r>
        <w:rPr>
          <w:rStyle w:val="Hyperlink.0"/>
        </w:rPr>
        <w:instrText xml:space="preserve"> HYPERLINK "https://www.researchgate.net/publication/391297318_Education_in_the_Digital_Age_Opportunities_Challenges_and_Innovations"</w:instrText>
      </w:r>
      <w:r>
        <w:rPr>
          <w:rStyle w:val="Hyperlink.0"/>
        </w:rPr>
        <w:fldChar w:fldCharType="separate" w:fldLock="0"/>
      </w:r>
      <w:r>
        <w:rPr>
          <w:rStyle w:val="Hyperlink.0"/>
          <w:rtl w:val="0"/>
          <w:lang w:val="en-US"/>
        </w:rPr>
        <w:t>https://www.researchgate.net/publication/391297318_Education_in_the_Digital_Age_Opportunities_Challenges_and_Innovations</w:t>
      </w:r>
      <w:r>
        <w:rPr/>
        <w:fldChar w:fldCharType="end" w:fldLock="0"/>
      </w:r>
    </w:p>
    <w:p>
      <w:pPr>
        <w:pStyle w:val="Body"/>
        <w:rPr>
          <w:rFonts w:ascii="Aptos" w:cs="Aptos" w:hAnsi="Aptos" w:eastAsia="Aptos"/>
          <w:sz w:val="32"/>
          <w:szCs w:val="32"/>
        </w:rPr>
      </w:pPr>
    </w:p>
    <w:p>
      <w:pPr>
        <w:pStyle w:val="Body"/>
        <w:rPr>
          <w:rFonts w:ascii="Aptos" w:cs="Aptos" w:hAnsi="Aptos" w:eastAsia="Aptos"/>
          <w:sz w:val="32"/>
          <w:szCs w:val="32"/>
        </w:rPr>
      </w:pPr>
      <w:r>
        <w:rPr>
          <w:rFonts w:ascii="Aptos" w:cs="Aptos" w:hAnsi="Aptos" w:eastAsia="Aptos"/>
          <w:sz w:val="32"/>
          <w:szCs w:val="32"/>
          <w:rtl w:val="0"/>
          <w:lang w:val="en-US"/>
        </w:rPr>
        <w:t>(Miller et al., 2021)</w:t>
      </w:r>
    </w:p>
    <w:p>
      <w:pPr>
        <w:pStyle w:val="Body"/>
        <w:rPr>
          <w:rFonts w:ascii="Aptos" w:cs="Aptos" w:hAnsi="Aptos" w:eastAsia="Aptos"/>
          <w:sz w:val="32"/>
          <w:szCs w:val="32"/>
        </w:rPr>
      </w:pPr>
      <w:r>
        <w:rPr>
          <w:rFonts w:ascii="Aptos" w:cs="Aptos" w:hAnsi="Aptos" w:eastAsia="Aptos"/>
          <w:sz w:val="32"/>
          <w:szCs w:val="32"/>
          <w:rtl w:val="0"/>
          <w:lang w:val="en-US"/>
        </w:rPr>
        <w:t xml:space="preserve">Education in the Digital Age: Opportunities, Challenges and Innovations: </w:t>
      </w:r>
    </w:p>
    <w:p>
      <w:pPr>
        <w:pStyle w:val="Body"/>
        <w:rPr>
          <w:rFonts w:ascii="Aptos" w:cs="Aptos" w:hAnsi="Aptos" w:eastAsia="Aptos"/>
          <w:sz w:val="32"/>
          <w:szCs w:val="32"/>
        </w:rPr>
      </w:pPr>
      <w:r>
        <w:rPr>
          <w:rStyle w:val="Hyperlink.0"/>
        </w:rPr>
        <w:fldChar w:fldCharType="begin" w:fldLock="0"/>
      </w:r>
      <w:r>
        <w:rPr>
          <w:rStyle w:val="Hyperlink.0"/>
        </w:rPr>
        <w:instrText xml:space="preserve"> HYPERLINK "https://www.researchgate.net/publication/391297318_Education_in_the_Digital_Age_Opportunities_Challenges_and_Innovations"</w:instrText>
      </w:r>
      <w:r>
        <w:rPr>
          <w:rStyle w:val="Hyperlink.0"/>
        </w:rPr>
        <w:fldChar w:fldCharType="separate" w:fldLock="0"/>
      </w:r>
      <w:r>
        <w:rPr>
          <w:rStyle w:val="Hyperlink.0"/>
          <w:rtl w:val="0"/>
          <w:lang w:val="en-US"/>
        </w:rPr>
        <w:t>https://www.researchgate.net/publication/391297318_Education_in_the_Digital_Age_Opportunities_Challenges_and_Innovations</w:t>
      </w:r>
      <w:r>
        <w:rPr/>
        <w:fldChar w:fldCharType="end" w:fldLock="0"/>
      </w:r>
      <w:r>
        <w:rPr>
          <w:rFonts w:ascii="Aptos" w:cs="Aptos" w:hAnsi="Aptos" w:eastAsia="Aptos"/>
          <w:sz w:val="32"/>
          <w:szCs w:val="32"/>
          <w:rtl w:val="0"/>
        </w:rPr>
        <w:t>:</w:t>
      </w:r>
    </w:p>
    <w:p>
      <w:pPr>
        <w:pStyle w:val="Body"/>
        <w:rPr>
          <w:rFonts w:ascii="Aptos" w:cs="Aptos" w:hAnsi="Aptos" w:eastAsia="Aptos"/>
          <w:sz w:val="32"/>
          <w:szCs w:val="32"/>
        </w:rPr>
      </w:pPr>
    </w:p>
    <w:p>
      <w:pPr>
        <w:pStyle w:val="Body"/>
        <w:rPr>
          <w:rFonts w:ascii="Aptos" w:cs="Aptos" w:hAnsi="Aptos" w:eastAsia="Aptos"/>
          <w:sz w:val="32"/>
          <w:szCs w:val="32"/>
        </w:rPr>
      </w:pPr>
      <w:r>
        <w:rPr>
          <w:rFonts w:ascii="Aptos" w:cs="Aptos" w:hAnsi="Aptos" w:eastAsia="Aptos"/>
          <w:sz w:val="32"/>
          <w:szCs w:val="32"/>
          <w:rtl w:val="0"/>
          <w:lang w:val="en-US"/>
        </w:rPr>
        <w:t>Zhao et al., 2020).</w:t>
      </w:r>
    </w:p>
    <w:p>
      <w:pPr>
        <w:pStyle w:val="Body"/>
        <w:rPr>
          <w:rFonts w:ascii="Aptos" w:cs="Aptos" w:hAnsi="Aptos" w:eastAsia="Aptos"/>
          <w:sz w:val="32"/>
          <w:szCs w:val="32"/>
        </w:rPr>
      </w:pPr>
      <w:r>
        <w:rPr>
          <w:rFonts w:ascii="Aptos" w:cs="Aptos" w:hAnsi="Aptos" w:eastAsia="Aptos"/>
          <w:sz w:val="32"/>
          <w:szCs w:val="32"/>
          <w:rtl w:val="0"/>
          <w:lang w:val="en-US"/>
        </w:rPr>
        <w:t xml:space="preserve">Education in the Digital Age: Opportunities, Challenges and Innovations: </w:t>
      </w:r>
    </w:p>
    <w:p>
      <w:pPr>
        <w:pStyle w:val="Body"/>
        <w:rPr>
          <w:rFonts w:ascii="Aptos" w:cs="Aptos" w:hAnsi="Aptos" w:eastAsia="Aptos"/>
          <w:sz w:val="32"/>
          <w:szCs w:val="32"/>
        </w:rPr>
      </w:pPr>
      <w:r>
        <w:rPr>
          <w:rStyle w:val="Hyperlink.0"/>
        </w:rPr>
        <w:fldChar w:fldCharType="begin" w:fldLock="0"/>
      </w:r>
      <w:r>
        <w:rPr>
          <w:rStyle w:val="Hyperlink.0"/>
        </w:rPr>
        <w:instrText xml:space="preserve"> HYPERLINK "https://www.researchgate.net/publication/391297318_Education_in_the_Digital_Age_Opportunities_Challenges_and_Innovations"</w:instrText>
      </w:r>
      <w:r>
        <w:rPr>
          <w:rStyle w:val="Hyperlink.0"/>
        </w:rPr>
        <w:fldChar w:fldCharType="separate" w:fldLock="0"/>
      </w:r>
      <w:r>
        <w:rPr>
          <w:rStyle w:val="Hyperlink.0"/>
          <w:rtl w:val="0"/>
          <w:lang w:val="en-US"/>
        </w:rPr>
        <w:t>https://www.researchgate.net/publication/391297318_Education_in_the_Digital_Age_Opportunities_Challenges_and_Innovations</w:t>
      </w:r>
      <w:r>
        <w:rPr/>
        <w:fldChar w:fldCharType="end" w:fldLock="0"/>
      </w:r>
      <w:r>
        <w:rPr>
          <w:rFonts w:ascii="Aptos" w:cs="Aptos" w:hAnsi="Aptos" w:eastAsia="Aptos"/>
          <w:sz w:val="32"/>
          <w:szCs w:val="32"/>
          <w:rtl w:val="0"/>
          <w:lang w:val="de-DE"/>
        </w:rPr>
        <w:t>://</w:t>
      </w:r>
    </w:p>
    <w:p>
      <w:pPr>
        <w:pStyle w:val="Body"/>
        <w:rPr>
          <w:rFonts w:ascii="Aptos" w:cs="Aptos" w:hAnsi="Aptos" w:eastAsia="Aptos"/>
          <w:sz w:val="32"/>
          <w:szCs w:val="32"/>
        </w:rPr>
      </w:pPr>
    </w:p>
    <w:p>
      <w:pPr>
        <w:pStyle w:val="Body"/>
        <w:rPr>
          <w:rFonts w:ascii="Aptos" w:cs="Aptos" w:hAnsi="Aptos" w:eastAsia="Aptos"/>
          <w:sz w:val="32"/>
          <w:szCs w:val="32"/>
        </w:rPr>
      </w:pPr>
      <w:r>
        <w:rPr>
          <w:rFonts w:ascii="Aptos" w:cs="Aptos" w:hAnsi="Aptos" w:eastAsia="Aptos"/>
          <w:sz w:val="32"/>
          <w:szCs w:val="32"/>
          <w:rtl w:val="0"/>
          <w:lang w:val="en-US"/>
        </w:rPr>
        <w:t>(Smyth et al, 2021).</w:t>
      </w:r>
    </w:p>
    <w:p>
      <w:pPr>
        <w:pStyle w:val="Body"/>
        <w:rPr>
          <w:rFonts w:ascii="Aptos" w:cs="Aptos" w:hAnsi="Aptos" w:eastAsia="Aptos"/>
          <w:sz w:val="32"/>
          <w:szCs w:val="32"/>
        </w:rPr>
      </w:pPr>
      <w:r>
        <w:rPr>
          <w:rFonts w:ascii="Aptos" w:cs="Aptos" w:hAnsi="Aptos" w:eastAsia="Aptos"/>
          <w:sz w:val="32"/>
          <w:szCs w:val="32"/>
          <w:rtl w:val="0"/>
          <w:lang w:val="en-US"/>
        </w:rPr>
        <w:t xml:space="preserve">Education in the Digital Age: Opportunities, Challenges and Innovations: </w:t>
      </w:r>
    </w:p>
    <w:p>
      <w:pPr>
        <w:pStyle w:val="Body"/>
        <w:rPr>
          <w:rFonts w:ascii="Aptos" w:cs="Aptos" w:hAnsi="Aptos" w:eastAsia="Aptos"/>
          <w:sz w:val="32"/>
          <w:szCs w:val="32"/>
        </w:rPr>
      </w:pPr>
      <w:r>
        <w:rPr>
          <w:rStyle w:val="Hyperlink.0"/>
        </w:rPr>
        <w:fldChar w:fldCharType="begin" w:fldLock="0"/>
      </w:r>
      <w:r>
        <w:rPr>
          <w:rStyle w:val="Hyperlink.0"/>
        </w:rPr>
        <w:instrText xml:space="preserve"> HYPERLINK "https://www.researchgate.net/publication/391297318_Education_in_the_Digital_Age_Opportunities_Challenges_and_Innovations"</w:instrText>
      </w:r>
      <w:r>
        <w:rPr>
          <w:rStyle w:val="Hyperlink.0"/>
        </w:rPr>
        <w:fldChar w:fldCharType="separate" w:fldLock="0"/>
      </w:r>
      <w:r>
        <w:rPr>
          <w:rStyle w:val="Hyperlink.0"/>
          <w:rtl w:val="0"/>
          <w:lang w:val="en-US"/>
        </w:rPr>
        <w:t>https://www.researchgate.net/publication/391297318_Education_in_the_Digital_Age_Opportunities_Challenges_and_Innovations</w:t>
      </w:r>
      <w:r>
        <w:rPr/>
        <w:fldChar w:fldCharType="end" w:fldLock="0"/>
      </w:r>
    </w:p>
    <w:p>
      <w:pPr>
        <w:pStyle w:val="Body"/>
        <w:rPr>
          <w:rFonts w:ascii="Aptos" w:cs="Aptos" w:hAnsi="Aptos" w:eastAsia="Aptos"/>
          <w:sz w:val="32"/>
          <w:szCs w:val="32"/>
        </w:rPr>
      </w:pPr>
    </w:p>
    <w:p>
      <w:pPr>
        <w:pStyle w:val="Body"/>
        <w:rPr>
          <w:rFonts w:ascii="Aptos" w:cs="Aptos" w:hAnsi="Aptos" w:eastAsia="Aptos"/>
          <w:sz w:val="32"/>
          <w:szCs w:val="32"/>
        </w:rPr>
      </w:pPr>
    </w:p>
    <w:p>
      <w:pPr>
        <w:pStyle w:val="Body"/>
        <w:rPr>
          <w:rFonts w:ascii="Aptos" w:cs="Aptos" w:hAnsi="Aptos" w:eastAsia="Aptos"/>
          <w:sz w:val="32"/>
          <w:szCs w:val="32"/>
        </w:rPr>
      </w:pPr>
    </w:p>
    <w:p>
      <w:pPr>
        <w:pStyle w:val="Body"/>
        <w:rPr>
          <w:rFonts w:ascii="Aptos" w:cs="Aptos" w:hAnsi="Aptos" w:eastAsia="Aptos"/>
          <w:sz w:val="32"/>
          <w:szCs w:val="32"/>
        </w:rPr>
      </w:pPr>
    </w:p>
    <w:p>
      <w:pPr>
        <w:pStyle w:val="Body"/>
        <w:rPr>
          <w:rFonts w:ascii="Aptos" w:cs="Aptos" w:hAnsi="Aptos" w:eastAsia="Aptos"/>
          <w:sz w:val="32"/>
          <w:szCs w:val="32"/>
        </w:rPr>
      </w:pPr>
    </w:p>
    <w:p>
      <w:pPr>
        <w:pStyle w:val="Body"/>
        <w:jc w:val="both"/>
        <w:rPr>
          <w:rFonts w:ascii="Aptos" w:cs="Aptos" w:hAnsi="Aptos" w:eastAsia="Aptos"/>
          <w:b w:val="1"/>
          <w:bCs w:val="1"/>
          <w:outline w:val="0"/>
          <w:color w:val="ff0000"/>
          <w:u w:color="ff0000"/>
          <w14:textFill>
            <w14:solidFill>
              <w14:srgbClr w14:val="FF0000"/>
            </w14:solidFill>
          </w14:textFill>
        </w:rPr>
      </w:pPr>
    </w:p>
    <w:p>
      <w:pPr>
        <w:pStyle w:val="Body"/>
        <w:rPr>
          <w:b w:val="1"/>
          <w:bCs w:val="1"/>
        </w:rPr>
      </w:pPr>
    </w:p>
    <w:p>
      <w:pPr>
        <w:pStyle w:val="Body"/>
        <w:rPr>
          <w:b w:val="1"/>
          <w:bCs w:val="1"/>
        </w:rPr>
      </w:pPr>
    </w:p>
    <w:p>
      <w:pPr>
        <w:pStyle w:val="Body"/>
      </w:pPr>
      <w:r>
        <w:rPr>
          <w:b w:val="1"/>
          <w:bCs w:val="1"/>
        </w:rPr>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32"/>
      <w:szCs w:val="32"/>
      <w:u w:val="none" w:color="0f4761"/>
      <w:shd w:val="nil" w:color="auto" w:fill="auto"/>
      <w:vertAlign w:val="baseline"/>
      <w:lang w:val="en-US"/>
      <w14:textFill>
        <w14:solidFill>
          <w14:srgbClr w14:val="0F476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360" w:after="80" w:line="278" w:lineRule="auto"/>
      <w:ind w:left="0" w:right="0" w:firstLine="0"/>
      <w:jc w:val="left"/>
      <w:outlineLvl w:val="0"/>
    </w:pPr>
    <w:rPr>
      <w:rFonts w:ascii="Aptos Display" w:cs="Aptos Display" w:hAnsi="Aptos Display" w:eastAsia="Aptos Display"/>
      <w:b w:val="0"/>
      <w:bCs w:val="0"/>
      <w:i w:val="0"/>
      <w:iCs w:val="0"/>
      <w:caps w:val="0"/>
      <w:smallCaps w:val="0"/>
      <w:strike w:val="0"/>
      <w:dstrike w:val="0"/>
      <w:outline w:val="0"/>
      <w:color w:val="0f4761"/>
      <w:spacing w:val="0"/>
      <w:kern w:val="2"/>
      <w:position w:val="0"/>
      <w:sz w:val="40"/>
      <w:szCs w:val="40"/>
      <w:u w:val="none" w:color="0f4761"/>
      <w:shd w:val="nil" w:color="auto" w:fill="auto"/>
      <w:vertAlign w:val="baseline"/>
      <w14:textOutline>
        <w14:noFill/>
      </w14:textOutline>
      <w14:textFill>
        <w14:solidFill>
          <w14:srgbClr w14:val="0F4761"/>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8" w:lineRule="auto"/>
      <w:ind w:left="24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Aptos Display" w:cs="Aptos Display" w:hAnsi="Aptos Display" w:eastAsia="Aptos Display"/>
      <w:b w:val="0"/>
      <w:bCs w:val="0"/>
      <w:i w:val="0"/>
      <w:iCs w:val="0"/>
      <w:caps w:val="0"/>
      <w:smallCaps w:val="0"/>
      <w:strike w:val="0"/>
      <w:dstrike w:val="0"/>
      <w:outline w:val="0"/>
      <w:color w:val="0f4761"/>
      <w:spacing w:val="0"/>
      <w:kern w:val="2"/>
      <w:position w:val="0"/>
      <w:sz w:val="32"/>
      <w:szCs w:val="32"/>
      <w:u w:val="none" w:color="0f4761"/>
      <w:shd w:val="nil" w:color="auto" w:fill="auto"/>
      <w:vertAlign w:val="baseline"/>
      <w14:textOutline>
        <w14:noFill/>
      </w14:textOutline>
      <w14:textFill>
        <w14:solidFill>
          <w14:srgbClr w14:val="0F4761"/>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8"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467886"/>
      <w:u w:val="single" w:color="467886"/>
      <w14:textFill>
        <w14:solidFill>
          <w14:srgbClr w14:val="467886"/>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