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EC3" w:rsidRDefault="000C0E9D" w:rsidP="00175EC3">
      <w:pPr>
        <w:jc w:val="center"/>
        <w:rPr>
          <w:rFonts w:ascii="Arial" w:hAnsi="Arial" w:cs="Arial"/>
          <w:sz w:val="24"/>
          <w:szCs w:val="24"/>
          <w:u w:val="single"/>
        </w:rPr>
      </w:pPr>
      <w:r w:rsidRPr="005E76E6">
        <w:rPr>
          <w:rFonts w:ascii="Arial" w:hAnsi="Arial" w:cs="Arial"/>
          <w:sz w:val="24"/>
          <w:szCs w:val="24"/>
          <w:u w:val="single"/>
        </w:rPr>
        <w:t>Reflective paper</w:t>
      </w:r>
    </w:p>
    <w:p w:rsidR="002052B2" w:rsidRPr="002052B2" w:rsidRDefault="002052B2" w:rsidP="002052B2">
      <w:pPr>
        <w:rPr>
          <w:rFonts w:ascii="Arial" w:hAnsi="Arial" w:cs="Arial"/>
          <w:sz w:val="24"/>
          <w:szCs w:val="24"/>
          <w:u w:val="single"/>
        </w:rPr>
      </w:pPr>
      <w:r w:rsidRPr="002052B2">
        <w:rPr>
          <w:rFonts w:ascii="Arial" w:hAnsi="Arial" w:cs="Arial"/>
          <w:sz w:val="24"/>
          <w:szCs w:val="24"/>
          <w:u w:val="single"/>
        </w:rPr>
        <w:t>What is Quality and why is important?</w:t>
      </w:r>
    </w:p>
    <w:p w:rsidR="008B5E4C" w:rsidRDefault="008B5E4C" w:rsidP="008B5E4C">
      <w:pPr>
        <w:ind w:firstLine="720"/>
        <w:rPr>
          <w:rFonts w:ascii="Arial" w:hAnsi="Arial" w:cs="Arial"/>
          <w:sz w:val="24"/>
          <w:szCs w:val="24"/>
        </w:rPr>
      </w:pPr>
      <w:r w:rsidRPr="008B5E4C">
        <w:rPr>
          <w:rFonts w:ascii="Arial" w:hAnsi="Arial" w:cs="Arial"/>
          <w:sz w:val="24"/>
          <w:szCs w:val="24"/>
        </w:rPr>
        <w:t>High-quality childcare supports children’s development, enables parents to pursue goals, fostering essential skills like concentration, socialisation, and play, resulting in long-lasting positive outcomes (</w:t>
      </w:r>
      <w:r w:rsidRPr="00363A35">
        <w:rPr>
          <w:rFonts w:ascii="Arial" w:hAnsi="Arial" w:cs="Arial"/>
          <w:color w:val="FF0000"/>
          <w:sz w:val="24"/>
          <w:szCs w:val="24"/>
        </w:rPr>
        <w:t>Cardiff Family Advice and Support, no date; Welsh Government, 2025; Hobbs and Mutebi, 2021</w:t>
      </w:r>
      <w:r w:rsidR="00C1274F">
        <w:rPr>
          <w:rFonts w:ascii="Arial" w:hAnsi="Arial" w:cs="Arial"/>
          <w:color w:val="FF0000"/>
          <w:sz w:val="24"/>
          <w:szCs w:val="24"/>
        </w:rPr>
        <w:t>a</w:t>
      </w:r>
      <w:r w:rsidRPr="008B5E4C">
        <w:rPr>
          <w:rFonts w:ascii="Arial" w:hAnsi="Arial" w:cs="Arial"/>
          <w:sz w:val="24"/>
          <w:szCs w:val="24"/>
        </w:rPr>
        <w:t xml:space="preserve">). </w:t>
      </w:r>
      <w:r w:rsidRPr="00363A35">
        <w:rPr>
          <w:rFonts w:ascii="Arial" w:hAnsi="Arial" w:cs="Arial"/>
          <w:color w:val="FF0000"/>
          <w:sz w:val="24"/>
          <w:szCs w:val="24"/>
        </w:rPr>
        <w:t xml:space="preserve">Education Scotland </w:t>
      </w:r>
      <w:r w:rsidRPr="008B5E4C">
        <w:rPr>
          <w:rFonts w:ascii="Arial" w:hAnsi="Arial" w:cs="Arial"/>
          <w:sz w:val="24"/>
          <w:szCs w:val="24"/>
        </w:rPr>
        <w:t>(2025) further highlights the importance of skilled and responsive staff, well-maintained spaces, engaging activities, and support for children's emotional and physical well-being in ensuring quality care.</w:t>
      </w:r>
      <w:r w:rsidR="001C2EA4">
        <w:rPr>
          <w:rFonts w:ascii="Arial" w:hAnsi="Arial" w:cs="Arial"/>
          <w:sz w:val="24"/>
          <w:szCs w:val="24"/>
        </w:rPr>
        <w:t xml:space="preserve"> </w:t>
      </w:r>
      <w:r w:rsidR="0047512F" w:rsidRPr="00363A35">
        <w:rPr>
          <w:rFonts w:ascii="Arial" w:hAnsi="Arial" w:cs="Arial"/>
          <w:color w:val="FF0000"/>
          <w:sz w:val="24"/>
          <w:szCs w:val="24"/>
        </w:rPr>
        <w:t>The Department of Education (2024</w:t>
      </w:r>
      <w:r w:rsidR="0047512F" w:rsidRPr="0047512F">
        <w:rPr>
          <w:rFonts w:ascii="Arial" w:hAnsi="Arial" w:cs="Arial"/>
          <w:sz w:val="24"/>
          <w:szCs w:val="24"/>
        </w:rPr>
        <w:t>) highlights that the Early Years Foundation ensures quality, consistency, and inclusion through</w:t>
      </w:r>
      <w:r w:rsidR="0047512F">
        <w:rPr>
          <w:rFonts w:ascii="Arial" w:hAnsi="Arial" w:cs="Arial"/>
          <w:sz w:val="24"/>
          <w:szCs w:val="24"/>
        </w:rPr>
        <w:t xml:space="preserve"> individualised</w:t>
      </w:r>
      <w:r w:rsidR="0047512F" w:rsidRPr="0047512F">
        <w:rPr>
          <w:rFonts w:ascii="Arial" w:hAnsi="Arial" w:cs="Arial"/>
          <w:sz w:val="24"/>
          <w:szCs w:val="24"/>
        </w:rPr>
        <w:t xml:space="preserve"> planning, assessments, family partnerships, and equality-focused practices. High-quality care also depends on well-trained staff who foster positive attachments, confidence, and well-being, enabling children to achieve the best outcomes</w:t>
      </w:r>
      <w:r w:rsidR="005E76E6">
        <w:rPr>
          <w:rFonts w:ascii="Arial" w:hAnsi="Arial" w:cs="Arial"/>
          <w:sz w:val="24"/>
          <w:szCs w:val="24"/>
        </w:rPr>
        <w:t xml:space="preserve"> (</w:t>
      </w:r>
      <w:r w:rsidR="005E76E6" w:rsidRPr="00363A35">
        <w:rPr>
          <w:rFonts w:ascii="Arial" w:hAnsi="Arial" w:cs="Arial"/>
          <w:color w:val="FF0000"/>
          <w:sz w:val="24"/>
          <w:szCs w:val="24"/>
        </w:rPr>
        <w:t>Skov Hansen and Ringsose, 2023</w:t>
      </w:r>
      <w:r w:rsidR="00FB3A67" w:rsidRPr="00363A35">
        <w:rPr>
          <w:rFonts w:ascii="Arial" w:hAnsi="Arial" w:cs="Arial"/>
          <w:color w:val="FF0000"/>
          <w:sz w:val="24"/>
          <w:szCs w:val="24"/>
        </w:rPr>
        <w:t xml:space="preserve"> and European Commission 2025</w:t>
      </w:r>
      <w:r w:rsidR="005E76E6" w:rsidRPr="00363A35">
        <w:rPr>
          <w:rFonts w:ascii="Arial" w:hAnsi="Arial" w:cs="Arial"/>
          <w:color w:val="FF0000"/>
          <w:sz w:val="24"/>
          <w:szCs w:val="24"/>
        </w:rPr>
        <w:t>)</w:t>
      </w:r>
      <w:r w:rsidR="0047512F" w:rsidRPr="00363A35">
        <w:rPr>
          <w:rFonts w:ascii="Arial" w:hAnsi="Arial" w:cs="Arial"/>
          <w:color w:val="FF0000"/>
          <w:sz w:val="24"/>
          <w:szCs w:val="24"/>
        </w:rPr>
        <w:t xml:space="preserve">. </w:t>
      </w:r>
      <w:r w:rsidR="001C2EA4" w:rsidRPr="00363A35">
        <w:rPr>
          <w:rFonts w:ascii="Arial" w:hAnsi="Arial" w:cs="Arial"/>
          <w:color w:val="FF0000"/>
          <w:sz w:val="24"/>
          <w:szCs w:val="24"/>
        </w:rPr>
        <w:t>UNESCO (2023)</w:t>
      </w:r>
      <w:r w:rsidR="00222E01" w:rsidRPr="00363A35">
        <w:rPr>
          <w:rFonts w:ascii="Arial" w:hAnsi="Arial" w:cs="Arial"/>
          <w:color w:val="FF0000"/>
          <w:sz w:val="24"/>
          <w:szCs w:val="24"/>
        </w:rPr>
        <w:t xml:space="preserve"> and Donoghue </w:t>
      </w:r>
      <w:r w:rsidR="005E76E6" w:rsidRPr="00363A35">
        <w:rPr>
          <w:rFonts w:ascii="Arial" w:hAnsi="Arial" w:cs="Arial"/>
          <w:i/>
          <w:color w:val="FF0000"/>
          <w:sz w:val="24"/>
          <w:szCs w:val="24"/>
        </w:rPr>
        <w:t>et al.</w:t>
      </w:r>
      <w:r w:rsidR="00222E01" w:rsidRPr="00363A35">
        <w:rPr>
          <w:rFonts w:ascii="Arial" w:hAnsi="Arial" w:cs="Arial"/>
          <w:color w:val="FF0000"/>
          <w:sz w:val="24"/>
          <w:szCs w:val="24"/>
        </w:rPr>
        <w:t xml:space="preserve"> (2017) </w:t>
      </w:r>
      <w:r w:rsidR="00222E01">
        <w:rPr>
          <w:rFonts w:ascii="Arial" w:hAnsi="Arial" w:cs="Arial"/>
          <w:sz w:val="24"/>
          <w:szCs w:val="24"/>
        </w:rPr>
        <w:t>highlights that</w:t>
      </w:r>
      <w:r w:rsidR="001C2EA4" w:rsidRPr="001C2EA4">
        <w:rPr>
          <w:rFonts w:ascii="Arial" w:hAnsi="Arial" w:cs="Arial"/>
          <w:sz w:val="24"/>
          <w:szCs w:val="24"/>
        </w:rPr>
        <w:t xml:space="preserve"> Early Childhood Care and Education (ECC</w:t>
      </w:r>
      <w:r w:rsidR="00222E01">
        <w:rPr>
          <w:rFonts w:ascii="Arial" w:hAnsi="Arial" w:cs="Arial"/>
          <w:sz w:val="24"/>
          <w:szCs w:val="24"/>
        </w:rPr>
        <w:t>E) is important</w:t>
      </w:r>
      <w:r w:rsidR="001C2EA4" w:rsidRPr="001C2EA4">
        <w:rPr>
          <w:rFonts w:ascii="Arial" w:hAnsi="Arial" w:cs="Arial"/>
          <w:sz w:val="24"/>
          <w:szCs w:val="24"/>
        </w:rPr>
        <w:t xml:space="preserve"> for brain development, fostering learning, social skills,</w:t>
      </w:r>
      <w:r w:rsidR="00222E01">
        <w:rPr>
          <w:rFonts w:ascii="Arial" w:hAnsi="Arial" w:cs="Arial"/>
          <w:sz w:val="24"/>
          <w:szCs w:val="24"/>
        </w:rPr>
        <w:t xml:space="preserve"> improving cognitive development</w:t>
      </w:r>
      <w:r w:rsidR="001C2EA4" w:rsidRPr="001C2EA4">
        <w:rPr>
          <w:rFonts w:ascii="Arial" w:hAnsi="Arial" w:cs="Arial"/>
          <w:sz w:val="24"/>
          <w:szCs w:val="24"/>
        </w:rPr>
        <w:t xml:space="preserve"> and equity, while preparing children for education, work, and society.</w:t>
      </w:r>
    </w:p>
    <w:p w:rsidR="002052B2" w:rsidRPr="002052B2" w:rsidRDefault="002052B2" w:rsidP="002052B2">
      <w:pPr>
        <w:rPr>
          <w:rFonts w:ascii="Arial" w:hAnsi="Arial" w:cs="Arial"/>
          <w:sz w:val="24"/>
          <w:szCs w:val="24"/>
          <w:u w:val="single"/>
        </w:rPr>
      </w:pPr>
      <w:r w:rsidRPr="002052B2">
        <w:rPr>
          <w:rFonts w:ascii="Arial" w:hAnsi="Arial" w:cs="Arial"/>
          <w:sz w:val="24"/>
          <w:szCs w:val="24"/>
          <w:u w:val="single"/>
        </w:rPr>
        <w:t>How do we know it is important for children to have access to high quality settings?</w:t>
      </w:r>
    </w:p>
    <w:p w:rsidR="00411EA8" w:rsidRPr="00411EA8" w:rsidRDefault="00411EA8" w:rsidP="00411EA8">
      <w:pPr>
        <w:ind w:firstLine="720"/>
        <w:rPr>
          <w:rFonts w:ascii="Arial" w:hAnsi="Arial" w:cs="Arial"/>
          <w:sz w:val="24"/>
          <w:szCs w:val="24"/>
        </w:rPr>
      </w:pPr>
      <w:r w:rsidRPr="00411EA8">
        <w:rPr>
          <w:rFonts w:ascii="Arial" w:hAnsi="Arial" w:cs="Arial"/>
          <w:sz w:val="24"/>
          <w:szCs w:val="24"/>
        </w:rPr>
        <w:t>Access to high-quality settings is important for children's holistic development, fostering emotional, social, cognitive development, and relationship-building (</w:t>
      </w:r>
      <w:r w:rsidRPr="00411EA8">
        <w:rPr>
          <w:rFonts w:ascii="Arial" w:hAnsi="Arial" w:cs="Arial"/>
          <w:color w:val="FF0000"/>
          <w:sz w:val="24"/>
          <w:szCs w:val="24"/>
        </w:rPr>
        <w:t xml:space="preserve">Hobbs and Mutebi, 2021b; Education Endowment Foundation, 2024). </w:t>
      </w:r>
      <w:r w:rsidRPr="00411EA8">
        <w:rPr>
          <w:rFonts w:ascii="Arial" w:hAnsi="Arial" w:cs="Arial"/>
          <w:sz w:val="24"/>
          <w:szCs w:val="24"/>
        </w:rPr>
        <w:t>Research highlights that such settings enhance language, problem-solving, and emotional skills, with significant benefits for disadvantaged children by reducing achievement gaps and promoting equity (</w:t>
      </w:r>
      <w:r w:rsidRPr="00411EA8">
        <w:rPr>
          <w:rFonts w:ascii="Arial" w:hAnsi="Arial" w:cs="Arial"/>
          <w:color w:val="FF0000"/>
          <w:sz w:val="24"/>
          <w:szCs w:val="24"/>
        </w:rPr>
        <w:t>Blanden, Hansen and McNally, 2019; Ofsted, 2023).</w:t>
      </w:r>
      <w:r w:rsidRPr="00411EA8">
        <w:rPr>
          <w:rFonts w:ascii="Arial" w:hAnsi="Arial" w:cs="Arial"/>
          <w:sz w:val="24"/>
          <w:szCs w:val="24"/>
        </w:rPr>
        <w:t xml:space="preserve"> A strong link exists between qualified staff and quality care, as continuous professional development improves staff knowledge and leads to better child outcomes (</w:t>
      </w:r>
      <w:r w:rsidRPr="00411EA8">
        <w:rPr>
          <w:rFonts w:ascii="Arial" w:hAnsi="Arial" w:cs="Arial"/>
          <w:color w:val="FF0000"/>
          <w:sz w:val="24"/>
          <w:szCs w:val="24"/>
        </w:rPr>
        <w:t>Archer and Oppenheim, 2021; Bonetti and Brown, 2018</w:t>
      </w:r>
      <w:r w:rsidRPr="00411EA8">
        <w:rPr>
          <w:rFonts w:ascii="Arial" w:hAnsi="Arial" w:cs="Arial"/>
          <w:sz w:val="24"/>
          <w:szCs w:val="24"/>
        </w:rPr>
        <w:t>). In addition, structural quality factors, such as staff-to-child ratios and qualifications, alongside process quality factors like interactions and resources, create positive environments for children and families (</w:t>
      </w:r>
      <w:r w:rsidRPr="00411EA8">
        <w:rPr>
          <w:rFonts w:ascii="Arial" w:hAnsi="Arial" w:cs="Arial"/>
          <w:color w:val="FF0000"/>
          <w:sz w:val="24"/>
          <w:szCs w:val="24"/>
        </w:rPr>
        <w:t>Department of Education, 2021; Ofsted, 2022</w:t>
      </w:r>
      <w:r w:rsidRPr="00411EA8">
        <w:rPr>
          <w:rFonts w:ascii="Arial" w:hAnsi="Arial" w:cs="Arial"/>
          <w:sz w:val="24"/>
          <w:szCs w:val="24"/>
        </w:rPr>
        <w:t xml:space="preserve">). Safe, resource-rich settings also provide culturally aware and developmentally appropriate learning opportunities that foster belonging </w:t>
      </w:r>
      <w:r w:rsidRPr="00411EA8">
        <w:rPr>
          <w:rFonts w:ascii="Arial" w:hAnsi="Arial" w:cs="Arial"/>
          <w:color w:val="FF0000"/>
          <w:sz w:val="24"/>
          <w:szCs w:val="24"/>
        </w:rPr>
        <w:t xml:space="preserve">(Evangelou </w:t>
      </w:r>
      <w:r w:rsidRPr="00411EA8">
        <w:rPr>
          <w:rFonts w:ascii="Arial" w:hAnsi="Arial" w:cs="Arial"/>
          <w:i/>
          <w:color w:val="FF0000"/>
          <w:sz w:val="24"/>
          <w:szCs w:val="24"/>
        </w:rPr>
        <w:t>et al</w:t>
      </w:r>
      <w:r w:rsidRPr="00411EA8">
        <w:rPr>
          <w:rFonts w:ascii="Arial" w:hAnsi="Arial" w:cs="Arial"/>
          <w:color w:val="FF0000"/>
          <w:sz w:val="24"/>
          <w:szCs w:val="24"/>
        </w:rPr>
        <w:t>., 2009; Birth to 5 Matters, no date</w:t>
      </w:r>
      <w:r w:rsidRPr="00411EA8">
        <w:rPr>
          <w:rFonts w:ascii="Arial" w:hAnsi="Arial" w:cs="Arial"/>
          <w:sz w:val="24"/>
          <w:szCs w:val="24"/>
        </w:rPr>
        <w:t>).</w:t>
      </w:r>
    </w:p>
    <w:p w:rsidR="002052B2" w:rsidRPr="002052B2" w:rsidRDefault="002052B2" w:rsidP="002052B2">
      <w:pPr>
        <w:rPr>
          <w:rFonts w:ascii="Arial" w:hAnsi="Arial" w:cs="Arial"/>
          <w:sz w:val="24"/>
          <w:szCs w:val="24"/>
          <w:u w:val="single"/>
        </w:rPr>
      </w:pPr>
      <w:r>
        <w:rPr>
          <w:rFonts w:ascii="Arial" w:hAnsi="Arial" w:cs="Arial"/>
          <w:sz w:val="24"/>
          <w:szCs w:val="24"/>
          <w:u w:val="single"/>
        </w:rPr>
        <w:t xml:space="preserve">What is </w:t>
      </w:r>
      <w:r w:rsidR="006B7900">
        <w:rPr>
          <w:rFonts w:ascii="Arial" w:hAnsi="Arial" w:cs="Arial"/>
          <w:sz w:val="24"/>
          <w:szCs w:val="24"/>
          <w:u w:val="single"/>
        </w:rPr>
        <w:t>Sustained</w:t>
      </w:r>
      <w:r>
        <w:rPr>
          <w:rFonts w:ascii="Arial" w:hAnsi="Arial" w:cs="Arial"/>
          <w:sz w:val="24"/>
          <w:szCs w:val="24"/>
          <w:u w:val="single"/>
        </w:rPr>
        <w:t xml:space="preserve"> Shared Thinking and Emotional Well-being (SSTEW) Scale and Quality for All </w:t>
      </w:r>
      <w:r w:rsidR="006B7900">
        <w:rPr>
          <w:rFonts w:ascii="Arial" w:hAnsi="Arial" w:cs="Arial"/>
          <w:sz w:val="24"/>
          <w:szCs w:val="24"/>
          <w:u w:val="single"/>
        </w:rPr>
        <w:t>framework</w:t>
      </w:r>
      <w:r>
        <w:rPr>
          <w:rFonts w:ascii="Arial" w:hAnsi="Arial" w:cs="Arial"/>
          <w:sz w:val="24"/>
          <w:szCs w:val="24"/>
          <w:u w:val="single"/>
        </w:rPr>
        <w:t>?</w:t>
      </w:r>
    </w:p>
    <w:p w:rsidR="00175EC3" w:rsidRDefault="00175EC3" w:rsidP="00175EC3">
      <w:pPr>
        <w:ind w:firstLine="720"/>
        <w:rPr>
          <w:rFonts w:ascii="Arial" w:hAnsi="Arial" w:cs="Arial"/>
          <w:sz w:val="24"/>
          <w:szCs w:val="24"/>
        </w:rPr>
      </w:pPr>
      <w:r w:rsidRPr="00175EC3">
        <w:rPr>
          <w:rFonts w:ascii="Arial" w:hAnsi="Arial" w:cs="Arial"/>
          <w:sz w:val="24"/>
          <w:szCs w:val="24"/>
        </w:rPr>
        <w:t>The S</w:t>
      </w:r>
      <w:r>
        <w:rPr>
          <w:rFonts w:ascii="Arial" w:hAnsi="Arial" w:cs="Arial"/>
          <w:sz w:val="24"/>
          <w:szCs w:val="24"/>
        </w:rPr>
        <w:t xml:space="preserve">ustained </w:t>
      </w:r>
      <w:r w:rsidRPr="00175EC3">
        <w:rPr>
          <w:rFonts w:ascii="Arial" w:hAnsi="Arial" w:cs="Arial"/>
          <w:sz w:val="24"/>
          <w:szCs w:val="24"/>
        </w:rPr>
        <w:t>S</w:t>
      </w:r>
      <w:r>
        <w:rPr>
          <w:rFonts w:ascii="Arial" w:hAnsi="Arial" w:cs="Arial"/>
          <w:sz w:val="24"/>
          <w:szCs w:val="24"/>
        </w:rPr>
        <w:t xml:space="preserve">hared </w:t>
      </w:r>
      <w:r w:rsidRPr="00175EC3">
        <w:rPr>
          <w:rFonts w:ascii="Arial" w:hAnsi="Arial" w:cs="Arial"/>
          <w:sz w:val="24"/>
          <w:szCs w:val="24"/>
        </w:rPr>
        <w:t>T</w:t>
      </w:r>
      <w:r>
        <w:rPr>
          <w:rFonts w:ascii="Arial" w:hAnsi="Arial" w:cs="Arial"/>
          <w:sz w:val="24"/>
          <w:szCs w:val="24"/>
        </w:rPr>
        <w:t xml:space="preserve">hinking and </w:t>
      </w:r>
      <w:r w:rsidRPr="00175EC3">
        <w:rPr>
          <w:rFonts w:ascii="Arial" w:hAnsi="Arial" w:cs="Arial"/>
          <w:sz w:val="24"/>
          <w:szCs w:val="24"/>
        </w:rPr>
        <w:t>E</w:t>
      </w:r>
      <w:r>
        <w:rPr>
          <w:rFonts w:ascii="Arial" w:hAnsi="Arial" w:cs="Arial"/>
          <w:sz w:val="24"/>
          <w:szCs w:val="24"/>
        </w:rPr>
        <w:t>motional Well-being</w:t>
      </w:r>
      <w:r w:rsidRPr="00175EC3">
        <w:rPr>
          <w:rFonts w:ascii="Arial" w:hAnsi="Arial" w:cs="Arial"/>
          <w:sz w:val="24"/>
          <w:szCs w:val="24"/>
        </w:rPr>
        <w:t xml:space="preserve"> </w:t>
      </w:r>
      <w:r>
        <w:rPr>
          <w:rFonts w:ascii="Arial" w:hAnsi="Arial" w:cs="Arial"/>
          <w:sz w:val="24"/>
          <w:szCs w:val="24"/>
        </w:rPr>
        <w:t xml:space="preserve">(SSTEW) </w:t>
      </w:r>
      <w:r w:rsidRPr="00175EC3">
        <w:rPr>
          <w:rFonts w:ascii="Arial" w:hAnsi="Arial" w:cs="Arial"/>
          <w:sz w:val="24"/>
          <w:szCs w:val="24"/>
        </w:rPr>
        <w:t>Scale evaluates the quality of social and emotional environments in ear</w:t>
      </w:r>
      <w:r>
        <w:rPr>
          <w:rFonts w:ascii="Arial" w:hAnsi="Arial" w:cs="Arial"/>
          <w:sz w:val="24"/>
          <w:szCs w:val="24"/>
        </w:rPr>
        <w:t>ly childhood provision for 2 to 5 year olds, emphasis</w:t>
      </w:r>
      <w:r w:rsidRPr="00175EC3">
        <w:rPr>
          <w:rFonts w:ascii="Arial" w:hAnsi="Arial" w:cs="Arial"/>
          <w:sz w:val="24"/>
          <w:szCs w:val="24"/>
        </w:rPr>
        <w:t>ing education and the adult's role. It includes five subscales: trust and independence, emotional well-being, language support, critical thinking, and learning assessment</w:t>
      </w:r>
      <w:r>
        <w:rPr>
          <w:rFonts w:ascii="Arial" w:hAnsi="Arial" w:cs="Arial"/>
          <w:sz w:val="24"/>
          <w:szCs w:val="24"/>
        </w:rPr>
        <w:t xml:space="preserve"> (</w:t>
      </w:r>
      <w:r w:rsidRPr="00363A35">
        <w:rPr>
          <w:rFonts w:ascii="Arial" w:hAnsi="Arial" w:cs="Arial"/>
          <w:color w:val="FF0000"/>
          <w:sz w:val="24"/>
          <w:szCs w:val="24"/>
        </w:rPr>
        <w:t>Sijaj, Kingston and Melhuish 2015</w:t>
      </w:r>
      <w:r w:rsidR="00F479F1">
        <w:rPr>
          <w:rFonts w:ascii="Arial" w:hAnsi="Arial" w:cs="Arial"/>
          <w:color w:val="FF0000"/>
          <w:sz w:val="24"/>
          <w:szCs w:val="24"/>
        </w:rPr>
        <w:t>a</w:t>
      </w:r>
      <w:r>
        <w:rPr>
          <w:rFonts w:ascii="Arial" w:hAnsi="Arial" w:cs="Arial"/>
          <w:sz w:val="24"/>
          <w:szCs w:val="24"/>
        </w:rPr>
        <w:t>)</w:t>
      </w:r>
      <w:r w:rsidRPr="00175EC3">
        <w:rPr>
          <w:rFonts w:ascii="Arial" w:hAnsi="Arial" w:cs="Arial"/>
          <w:sz w:val="24"/>
          <w:szCs w:val="24"/>
        </w:rPr>
        <w:t>.</w:t>
      </w:r>
      <w:r>
        <w:rPr>
          <w:rFonts w:ascii="Arial" w:hAnsi="Arial" w:cs="Arial"/>
          <w:sz w:val="24"/>
          <w:szCs w:val="24"/>
        </w:rPr>
        <w:t xml:space="preserve"> From these 5 subscales, there are 7 levels, </w:t>
      </w:r>
      <w:r w:rsidR="008B5E4C">
        <w:rPr>
          <w:rFonts w:ascii="Arial" w:hAnsi="Arial" w:cs="Arial"/>
          <w:sz w:val="24"/>
          <w:szCs w:val="24"/>
        </w:rPr>
        <w:t>ranging</w:t>
      </w:r>
      <w:r>
        <w:rPr>
          <w:rFonts w:ascii="Arial" w:hAnsi="Arial" w:cs="Arial"/>
          <w:sz w:val="24"/>
          <w:szCs w:val="24"/>
        </w:rPr>
        <w:t xml:space="preserve"> from </w:t>
      </w:r>
      <w:r w:rsidR="008B5E4C">
        <w:rPr>
          <w:rFonts w:ascii="Arial" w:hAnsi="Arial" w:cs="Arial"/>
          <w:sz w:val="24"/>
          <w:szCs w:val="24"/>
        </w:rPr>
        <w:t>inadequate</w:t>
      </w:r>
      <w:r>
        <w:rPr>
          <w:rFonts w:ascii="Arial" w:hAnsi="Arial" w:cs="Arial"/>
          <w:sz w:val="24"/>
          <w:szCs w:val="24"/>
        </w:rPr>
        <w:t xml:space="preserve"> to </w:t>
      </w:r>
      <w:r w:rsidR="008B5E4C">
        <w:rPr>
          <w:rFonts w:ascii="Arial" w:hAnsi="Arial" w:cs="Arial"/>
          <w:sz w:val="24"/>
          <w:szCs w:val="24"/>
        </w:rPr>
        <w:t>excellent</w:t>
      </w:r>
      <w:r>
        <w:rPr>
          <w:rFonts w:ascii="Arial" w:hAnsi="Arial" w:cs="Arial"/>
          <w:sz w:val="24"/>
          <w:szCs w:val="24"/>
        </w:rPr>
        <w:t xml:space="preserve">. </w:t>
      </w:r>
      <w:r w:rsidR="008B5E4C">
        <w:rPr>
          <w:rFonts w:ascii="Arial" w:hAnsi="Arial" w:cs="Arial"/>
          <w:sz w:val="24"/>
          <w:szCs w:val="24"/>
        </w:rPr>
        <w:t>There</w:t>
      </w:r>
      <w:r>
        <w:rPr>
          <w:rFonts w:ascii="Arial" w:hAnsi="Arial" w:cs="Arial"/>
          <w:sz w:val="24"/>
          <w:szCs w:val="24"/>
        </w:rPr>
        <w:t xml:space="preserve"> are a total of 14 items under the 5 scales that are rated from</w:t>
      </w:r>
      <w:r w:rsidR="008B5E4C">
        <w:rPr>
          <w:rFonts w:ascii="Arial" w:hAnsi="Arial" w:cs="Arial"/>
          <w:sz w:val="24"/>
          <w:szCs w:val="24"/>
        </w:rPr>
        <w:t xml:space="preserve"> 1 to 7, using 3 observations as evidence</w:t>
      </w:r>
      <w:r>
        <w:rPr>
          <w:rFonts w:ascii="Arial" w:hAnsi="Arial" w:cs="Arial"/>
          <w:sz w:val="24"/>
          <w:szCs w:val="24"/>
        </w:rPr>
        <w:t xml:space="preserve">. The scores calculated to give </w:t>
      </w:r>
      <w:r w:rsidR="008B5E4C">
        <w:rPr>
          <w:rFonts w:ascii="Arial" w:hAnsi="Arial" w:cs="Arial"/>
          <w:sz w:val="24"/>
          <w:szCs w:val="24"/>
        </w:rPr>
        <w:t>the</w:t>
      </w:r>
      <w:r>
        <w:rPr>
          <w:rFonts w:ascii="Arial" w:hAnsi="Arial" w:cs="Arial"/>
          <w:sz w:val="24"/>
          <w:szCs w:val="24"/>
        </w:rPr>
        <w:t xml:space="preserve"> setting an average </w:t>
      </w:r>
      <w:r>
        <w:rPr>
          <w:rFonts w:ascii="Arial" w:hAnsi="Arial" w:cs="Arial"/>
          <w:sz w:val="24"/>
          <w:szCs w:val="24"/>
        </w:rPr>
        <w:lastRenderedPageBreak/>
        <w:t>rating (</w:t>
      </w:r>
      <w:r w:rsidRPr="00363A35">
        <w:rPr>
          <w:rFonts w:ascii="Arial" w:hAnsi="Arial" w:cs="Arial"/>
          <w:color w:val="FF0000"/>
          <w:sz w:val="24"/>
          <w:szCs w:val="24"/>
        </w:rPr>
        <w:t>Brodie, no date</w:t>
      </w:r>
      <w:r>
        <w:rPr>
          <w:rFonts w:ascii="Arial" w:hAnsi="Arial" w:cs="Arial"/>
          <w:sz w:val="24"/>
          <w:szCs w:val="24"/>
        </w:rPr>
        <w:t>).</w:t>
      </w:r>
      <w:r w:rsidR="0077268F" w:rsidRPr="0077268F">
        <w:t xml:space="preserve"> </w:t>
      </w:r>
      <w:r w:rsidR="0077268F" w:rsidRPr="0077268F">
        <w:rPr>
          <w:rFonts w:ascii="Arial" w:hAnsi="Arial" w:cs="Arial"/>
          <w:sz w:val="24"/>
          <w:szCs w:val="24"/>
        </w:rPr>
        <w:t>SSTEW builds on ITERS and ECERS, considering adult-child interactions alongside planning and organisation of learning space, providing a deeper focus on the adult role. The framework has evolved from earlier scales and research such as Effective Primary, Pre-</w:t>
      </w:r>
      <w:r w:rsidR="0077268F">
        <w:rPr>
          <w:rFonts w:ascii="Arial" w:hAnsi="Arial" w:cs="Arial"/>
          <w:sz w:val="24"/>
          <w:szCs w:val="24"/>
        </w:rPr>
        <w:t xml:space="preserve">school and Secondary Education </w:t>
      </w:r>
      <w:r w:rsidR="0077268F" w:rsidRPr="0077268F">
        <w:rPr>
          <w:rFonts w:ascii="Arial" w:hAnsi="Arial" w:cs="Arial"/>
          <w:sz w:val="24"/>
          <w:szCs w:val="24"/>
        </w:rPr>
        <w:t>longitudinal study (</w:t>
      </w:r>
      <w:r w:rsidR="0077268F" w:rsidRPr="0077268F">
        <w:rPr>
          <w:rFonts w:ascii="Arial" w:hAnsi="Arial" w:cs="Arial"/>
          <w:color w:val="FF0000"/>
          <w:sz w:val="24"/>
          <w:szCs w:val="24"/>
        </w:rPr>
        <w:t>Nursery World, 2015; Hoare, no date</w:t>
      </w:r>
      <w:r w:rsidR="0077268F" w:rsidRPr="0077268F">
        <w:rPr>
          <w:rFonts w:ascii="Arial" w:hAnsi="Arial" w:cs="Arial"/>
          <w:sz w:val="24"/>
          <w:szCs w:val="24"/>
        </w:rPr>
        <w:t>).</w:t>
      </w:r>
    </w:p>
    <w:p w:rsidR="0098525D" w:rsidRDefault="0098525D" w:rsidP="00175EC3">
      <w:pPr>
        <w:ind w:firstLine="720"/>
        <w:rPr>
          <w:rFonts w:ascii="Arial" w:hAnsi="Arial" w:cs="Arial"/>
          <w:color w:val="FF0000"/>
          <w:sz w:val="24"/>
          <w:szCs w:val="24"/>
        </w:rPr>
      </w:pPr>
      <w:r w:rsidRPr="0098525D">
        <w:rPr>
          <w:rFonts w:ascii="Arial" w:hAnsi="Arial" w:cs="Arial"/>
          <w:sz w:val="24"/>
          <w:szCs w:val="24"/>
        </w:rPr>
        <w:t xml:space="preserve">Quality for All (QfA) is </w:t>
      </w:r>
      <w:r>
        <w:rPr>
          <w:rFonts w:ascii="Arial" w:hAnsi="Arial" w:cs="Arial"/>
          <w:sz w:val="24"/>
          <w:szCs w:val="24"/>
        </w:rPr>
        <w:t xml:space="preserve">the </w:t>
      </w:r>
      <w:r w:rsidRPr="0098525D">
        <w:rPr>
          <w:rFonts w:ascii="Arial" w:hAnsi="Arial" w:cs="Arial"/>
          <w:sz w:val="24"/>
          <w:szCs w:val="24"/>
        </w:rPr>
        <w:t>Early Years Wales' childca</w:t>
      </w:r>
      <w:r>
        <w:rPr>
          <w:rFonts w:ascii="Arial" w:hAnsi="Arial" w:cs="Arial"/>
          <w:sz w:val="24"/>
          <w:szCs w:val="24"/>
        </w:rPr>
        <w:t xml:space="preserve">re quality assurance scheme. The QfA </w:t>
      </w:r>
      <w:r w:rsidRPr="0098525D">
        <w:rPr>
          <w:rFonts w:ascii="Arial" w:hAnsi="Arial" w:cs="Arial"/>
          <w:sz w:val="24"/>
          <w:szCs w:val="24"/>
        </w:rPr>
        <w:t>supports providers in achieving high standards through reflective practice, professional discussions, and assessments, focusing on staff development, children's well-being, and holistic learning. The process includes completing a self-reflection form, engaging in a professional discussion with an assessor, practice observation, and annual reaccreditation</w:t>
      </w:r>
      <w:r>
        <w:rPr>
          <w:rFonts w:ascii="Arial" w:hAnsi="Arial" w:cs="Arial"/>
          <w:sz w:val="24"/>
          <w:szCs w:val="24"/>
        </w:rPr>
        <w:t xml:space="preserve"> (</w:t>
      </w:r>
      <w:r w:rsidRPr="00363A35">
        <w:rPr>
          <w:rFonts w:ascii="Arial" w:hAnsi="Arial" w:cs="Arial"/>
          <w:color w:val="FF0000"/>
          <w:sz w:val="24"/>
          <w:szCs w:val="24"/>
        </w:rPr>
        <w:t>Early Years Wales, no date</w:t>
      </w:r>
      <w:r w:rsidR="00FA5413" w:rsidRPr="00363A35">
        <w:rPr>
          <w:rFonts w:ascii="Arial" w:hAnsi="Arial" w:cs="Arial"/>
          <w:color w:val="FF0000"/>
          <w:sz w:val="24"/>
          <w:szCs w:val="24"/>
        </w:rPr>
        <w:t>, Cwlwm, no date</w:t>
      </w:r>
      <w:r w:rsidRPr="00363A35">
        <w:rPr>
          <w:rFonts w:ascii="Arial" w:hAnsi="Arial" w:cs="Arial"/>
          <w:color w:val="FF0000"/>
          <w:sz w:val="24"/>
          <w:szCs w:val="24"/>
        </w:rPr>
        <w:t>).</w:t>
      </w:r>
    </w:p>
    <w:p w:rsidR="002052B2" w:rsidRDefault="002052B2" w:rsidP="002052B2">
      <w:pPr>
        <w:rPr>
          <w:rFonts w:ascii="Arial" w:hAnsi="Arial" w:cs="Arial"/>
          <w:sz w:val="24"/>
          <w:szCs w:val="24"/>
          <w:u w:val="single"/>
        </w:rPr>
      </w:pPr>
      <w:r>
        <w:rPr>
          <w:rFonts w:ascii="Arial" w:hAnsi="Arial" w:cs="Arial"/>
          <w:sz w:val="24"/>
          <w:szCs w:val="24"/>
          <w:u w:val="single"/>
        </w:rPr>
        <w:t>Similarities and differences of the SSTEW scale and QfA framework?</w:t>
      </w:r>
    </w:p>
    <w:p w:rsidR="000B1CF9" w:rsidRDefault="002F6012" w:rsidP="000B1CF9">
      <w:pPr>
        <w:ind w:firstLine="720"/>
        <w:rPr>
          <w:rFonts w:ascii="Arial" w:hAnsi="Arial" w:cs="Arial"/>
          <w:sz w:val="24"/>
          <w:szCs w:val="24"/>
        </w:rPr>
      </w:pPr>
      <w:r w:rsidRPr="002F6012">
        <w:rPr>
          <w:rFonts w:ascii="Arial" w:hAnsi="Arial" w:cs="Arial"/>
          <w:sz w:val="24"/>
          <w:szCs w:val="24"/>
        </w:rPr>
        <w:t>The SSTEW framework and the QfA scheme both aim to enhance practices in childcare settings; however, their focus and approaches differ. SSTEW prioritises improving adult-child interactions to foster emotional well-being and sustained shared thinking, using a de</w:t>
      </w:r>
      <w:r w:rsidR="00890347">
        <w:rPr>
          <w:rFonts w:ascii="Arial" w:hAnsi="Arial" w:cs="Arial"/>
          <w:sz w:val="24"/>
          <w:szCs w:val="24"/>
        </w:rPr>
        <w:t>tailed scale for assessment. It</w:t>
      </w:r>
      <w:r w:rsidRPr="002F6012">
        <w:rPr>
          <w:rFonts w:ascii="Arial" w:hAnsi="Arial" w:cs="Arial"/>
          <w:sz w:val="24"/>
          <w:szCs w:val="24"/>
        </w:rPr>
        <w:t>s emphasis on building trust, confidence, and critical thinking making it particularly relevant for practitioners seeking to enhance their educational practices</w:t>
      </w:r>
      <w:r w:rsidR="00CA01EC">
        <w:rPr>
          <w:rFonts w:ascii="Arial" w:hAnsi="Arial" w:cs="Arial"/>
          <w:sz w:val="24"/>
          <w:szCs w:val="24"/>
        </w:rPr>
        <w:t xml:space="preserve"> (</w:t>
      </w:r>
      <w:r w:rsidR="00CA01EC" w:rsidRPr="00CA01EC">
        <w:rPr>
          <w:rFonts w:ascii="Arial" w:hAnsi="Arial" w:cs="Arial"/>
          <w:color w:val="FF0000"/>
          <w:sz w:val="24"/>
          <w:szCs w:val="24"/>
        </w:rPr>
        <w:t>Siraj</w:t>
      </w:r>
      <w:r w:rsidR="00B05B54">
        <w:rPr>
          <w:rFonts w:ascii="Arial" w:hAnsi="Arial" w:cs="Arial"/>
          <w:color w:val="FF0000"/>
          <w:sz w:val="24"/>
          <w:szCs w:val="24"/>
        </w:rPr>
        <w:t>,</w:t>
      </w:r>
      <w:r w:rsidR="00CA01EC" w:rsidRPr="00CA01EC">
        <w:rPr>
          <w:rFonts w:ascii="Arial" w:hAnsi="Arial" w:cs="Arial"/>
          <w:color w:val="FF0000"/>
          <w:sz w:val="24"/>
          <w:szCs w:val="24"/>
        </w:rPr>
        <w:t xml:space="preserve"> Kingston and Melhuish, 2024)</w:t>
      </w:r>
      <w:r w:rsidRPr="00CA01EC">
        <w:rPr>
          <w:rFonts w:ascii="Arial" w:hAnsi="Arial" w:cs="Arial"/>
          <w:color w:val="FF0000"/>
          <w:sz w:val="24"/>
          <w:szCs w:val="24"/>
        </w:rPr>
        <w:t xml:space="preserve">. </w:t>
      </w:r>
      <w:r w:rsidRPr="002F6012">
        <w:rPr>
          <w:rFonts w:ascii="Arial" w:hAnsi="Arial" w:cs="Arial"/>
          <w:sz w:val="24"/>
          <w:szCs w:val="24"/>
        </w:rPr>
        <w:t>In contrast, QfA adopts a broader perspective on childcare quality assurance, addressing areas such as staff development, children’s health, and overall service quality. Through self-assessment and accreditation processes, QfA encourages reflective practice and continuous improvement</w:t>
      </w:r>
      <w:r w:rsidR="00CA01EC">
        <w:rPr>
          <w:rFonts w:ascii="Arial" w:hAnsi="Arial" w:cs="Arial"/>
          <w:sz w:val="24"/>
          <w:szCs w:val="24"/>
        </w:rPr>
        <w:t xml:space="preserve"> (</w:t>
      </w:r>
      <w:r w:rsidR="00CA01EC">
        <w:rPr>
          <w:rFonts w:ascii="Arial" w:hAnsi="Arial" w:cs="Arial"/>
          <w:color w:val="FF0000"/>
          <w:sz w:val="24"/>
          <w:szCs w:val="24"/>
        </w:rPr>
        <w:t>Brock, 2015)</w:t>
      </w:r>
      <w:r w:rsidRPr="002F6012">
        <w:rPr>
          <w:rFonts w:ascii="Arial" w:hAnsi="Arial" w:cs="Arial"/>
          <w:sz w:val="24"/>
          <w:szCs w:val="24"/>
        </w:rPr>
        <w:t>. While SSTEW concentrates on emotional development and thinking skills, QfA takes a holistic view of the setting to ensure providers maintain high standards across all aspects of their service. Both frameworks share a commitment to supporting children’s development by enhancing the quality of care and education</w:t>
      </w:r>
      <w:r w:rsidR="00CA01EC">
        <w:rPr>
          <w:rFonts w:ascii="Arial" w:hAnsi="Arial" w:cs="Arial"/>
          <w:sz w:val="24"/>
          <w:szCs w:val="24"/>
        </w:rPr>
        <w:t xml:space="preserve"> (</w:t>
      </w:r>
      <w:r w:rsidR="00CA01EC" w:rsidRPr="00CA01EC">
        <w:rPr>
          <w:rFonts w:ascii="Arial" w:hAnsi="Arial" w:cs="Arial"/>
          <w:color w:val="FF0000"/>
          <w:sz w:val="24"/>
          <w:szCs w:val="24"/>
        </w:rPr>
        <w:t>Melhuish and Gardiner, 2021</w:t>
      </w:r>
      <w:r w:rsidR="00CA01EC">
        <w:rPr>
          <w:rFonts w:ascii="Arial" w:hAnsi="Arial" w:cs="Arial"/>
          <w:color w:val="FF0000"/>
          <w:sz w:val="24"/>
          <w:szCs w:val="24"/>
        </w:rPr>
        <w:t>, Penn, 2011</w:t>
      </w:r>
      <w:r w:rsidR="00CA01EC">
        <w:rPr>
          <w:rFonts w:ascii="Arial" w:hAnsi="Arial" w:cs="Arial"/>
          <w:sz w:val="24"/>
          <w:szCs w:val="24"/>
        </w:rPr>
        <w:t>)</w:t>
      </w:r>
      <w:r w:rsidRPr="002F6012">
        <w:rPr>
          <w:rFonts w:ascii="Arial" w:hAnsi="Arial" w:cs="Arial"/>
          <w:sz w:val="24"/>
          <w:szCs w:val="24"/>
        </w:rPr>
        <w:t>.</w:t>
      </w:r>
      <w:r w:rsidR="000B1CF9">
        <w:rPr>
          <w:rFonts w:ascii="Arial" w:hAnsi="Arial" w:cs="Arial"/>
          <w:sz w:val="24"/>
          <w:szCs w:val="24"/>
        </w:rPr>
        <w:t xml:space="preserve"> </w:t>
      </w:r>
    </w:p>
    <w:p w:rsidR="00890347" w:rsidRPr="00890347" w:rsidRDefault="00890347" w:rsidP="00890347">
      <w:pPr>
        <w:rPr>
          <w:rFonts w:ascii="Arial" w:hAnsi="Arial" w:cs="Arial"/>
          <w:sz w:val="24"/>
          <w:szCs w:val="24"/>
          <w:u w:val="single"/>
        </w:rPr>
      </w:pPr>
      <w:r>
        <w:rPr>
          <w:rFonts w:ascii="Arial" w:hAnsi="Arial" w:cs="Arial"/>
          <w:sz w:val="24"/>
          <w:szCs w:val="24"/>
          <w:u w:val="single"/>
        </w:rPr>
        <w:t>Theories that the SSTEW scale and QfA framework align with?</w:t>
      </w:r>
    </w:p>
    <w:p w:rsidR="00890347" w:rsidRDefault="000B1CF9" w:rsidP="002052B2">
      <w:pPr>
        <w:ind w:firstLine="720"/>
        <w:rPr>
          <w:rFonts w:ascii="Arial" w:hAnsi="Arial" w:cs="Arial"/>
          <w:color w:val="FF0000"/>
          <w:sz w:val="24"/>
          <w:szCs w:val="24"/>
        </w:rPr>
      </w:pPr>
      <w:r>
        <w:rPr>
          <w:rFonts w:ascii="Arial" w:hAnsi="Arial" w:cs="Arial"/>
          <w:sz w:val="24"/>
          <w:szCs w:val="24"/>
        </w:rPr>
        <w:t xml:space="preserve">SSTEW </w:t>
      </w:r>
      <w:r w:rsidRPr="000B1CF9">
        <w:rPr>
          <w:rFonts w:ascii="Arial" w:hAnsi="Arial" w:cs="Arial"/>
          <w:sz w:val="24"/>
          <w:szCs w:val="24"/>
        </w:rPr>
        <w:t>aligns with Vygotsky's social construc</w:t>
      </w:r>
      <w:r>
        <w:rPr>
          <w:rFonts w:ascii="Arial" w:hAnsi="Arial" w:cs="Arial"/>
          <w:sz w:val="24"/>
          <w:szCs w:val="24"/>
        </w:rPr>
        <w:t>tivist theory (1978) by emphasis</w:t>
      </w:r>
      <w:r w:rsidRPr="000B1CF9">
        <w:rPr>
          <w:rFonts w:ascii="Arial" w:hAnsi="Arial" w:cs="Arial"/>
          <w:sz w:val="24"/>
          <w:szCs w:val="24"/>
        </w:rPr>
        <w:t>ing the role of social interaction in cognitive development through collaborative activities and communication. SSTEW promotes sustained shared thinking, enabling meaningful conversations between adults and children to solve problems, clarify concepts, or extend narratives. Vygotsky's concept of the 'more knowledgeable other,' where adults or peers support a child's learning, is reflected in SSTEW through responsive interactions that scaffold children’s learning and emotional well-being. SSTEW also supports practices that extend children’s thinking and problem-solving skills through guided exploration and open-ended questioning, echoing Vygotsky’s Zone of Proximal Development (ZPD), which highlights the potential for learning when guided beyond current abilities. Additionally, the SSTEW framework emphasizes language and communication to foster children’s ability to articulate thoughts and engage in deeper reasoning, aligning with Vygotsky’s view of language as central to cognitive development (</w:t>
      </w:r>
      <w:r w:rsidRPr="00A80ADB">
        <w:rPr>
          <w:rFonts w:ascii="Arial" w:hAnsi="Arial" w:cs="Arial"/>
          <w:color w:val="FF0000"/>
          <w:sz w:val="24"/>
          <w:szCs w:val="24"/>
        </w:rPr>
        <w:t xml:space="preserve">Siraj, Kingston, and Melhuish, </w:t>
      </w:r>
      <w:r w:rsidR="002052B2">
        <w:rPr>
          <w:rFonts w:ascii="Arial" w:hAnsi="Arial" w:cs="Arial"/>
          <w:color w:val="FF0000"/>
          <w:sz w:val="24"/>
          <w:szCs w:val="24"/>
        </w:rPr>
        <w:t xml:space="preserve">2015b; Aubrey and Riley, 2019). </w:t>
      </w:r>
    </w:p>
    <w:p w:rsidR="00890347" w:rsidRDefault="000B1CF9" w:rsidP="002052B2">
      <w:pPr>
        <w:ind w:firstLine="720"/>
        <w:rPr>
          <w:rFonts w:ascii="Arial" w:hAnsi="Arial" w:cs="Arial"/>
          <w:sz w:val="24"/>
          <w:szCs w:val="24"/>
        </w:rPr>
      </w:pPr>
      <w:r w:rsidRPr="000B1CF9">
        <w:rPr>
          <w:rFonts w:ascii="Arial" w:hAnsi="Arial" w:cs="Arial"/>
          <w:sz w:val="24"/>
          <w:szCs w:val="24"/>
        </w:rPr>
        <w:lastRenderedPageBreak/>
        <w:t>SSTEW also aligns with Bronfenbrenner's Ecological Systems Theory</w:t>
      </w:r>
      <w:r w:rsidR="002052B2">
        <w:rPr>
          <w:rFonts w:ascii="Arial" w:hAnsi="Arial" w:cs="Arial"/>
          <w:sz w:val="24"/>
          <w:szCs w:val="24"/>
        </w:rPr>
        <w:t xml:space="preserve"> (1979)</w:t>
      </w:r>
      <w:r w:rsidRPr="000B1CF9">
        <w:rPr>
          <w:rFonts w:ascii="Arial" w:hAnsi="Arial" w:cs="Arial"/>
          <w:sz w:val="24"/>
          <w:szCs w:val="24"/>
        </w:rPr>
        <w:t xml:space="preserve"> by emphasizing the interconnected systems that influence a child's development. Its focus on nurturing and responsive interactions mirrors Bronfenbrenner's </w:t>
      </w:r>
      <w:r w:rsidR="002052B2">
        <w:rPr>
          <w:rFonts w:ascii="Arial" w:hAnsi="Arial" w:cs="Arial"/>
          <w:sz w:val="24"/>
          <w:szCs w:val="24"/>
        </w:rPr>
        <w:t xml:space="preserve">(1979) </w:t>
      </w:r>
      <w:r w:rsidRPr="000B1CF9">
        <w:rPr>
          <w:rFonts w:ascii="Arial" w:hAnsi="Arial" w:cs="Arial"/>
          <w:sz w:val="24"/>
          <w:szCs w:val="24"/>
        </w:rPr>
        <w:t xml:space="preserve">microsystem, which highlights the significance of immediate relationships and places the child’s experiences at the </w:t>
      </w:r>
      <w:r w:rsidR="00A80ADB" w:rsidRPr="000B1CF9">
        <w:rPr>
          <w:rFonts w:ascii="Arial" w:hAnsi="Arial" w:cs="Arial"/>
          <w:sz w:val="24"/>
          <w:szCs w:val="24"/>
        </w:rPr>
        <w:t>centre</w:t>
      </w:r>
      <w:r w:rsidRPr="000B1CF9">
        <w:rPr>
          <w:rFonts w:ascii="Arial" w:hAnsi="Arial" w:cs="Arial"/>
          <w:sz w:val="24"/>
          <w:szCs w:val="24"/>
        </w:rPr>
        <w:t xml:space="preserve"> of the setting. SSTEW encourages collaboration between practitioners, families, and communities, aligning with the mesosystem's emphasis on interactions between environments. Additionally, SSTEW promotes culturally responsive practices, consistent with the macrosystem's focus on community and cultural contexts (</w:t>
      </w:r>
      <w:r w:rsidRPr="00A80ADB">
        <w:rPr>
          <w:rFonts w:ascii="Arial" w:hAnsi="Arial" w:cs="Arial"/>
          <w:color w:val="FF0000"/>
          <w:sz w:val="24"/>
          <w:szCs w:val="24"/>
        </w:rPr>
        <w:t>Tedam, 2009; Antony, 2022).</w:t>
      </w:r>
    </w:p>
    <w:p w:rsidR="000B1CF9" w:rsidRDefault="000B1CF9" w:rsidP="002052B2">
      <w:pPr>
        <w:ind w:firstLine="720"/>
        <w:rPr>
          <w:rFonts w:ascii="Arial" w:hAnsi="Arial" w:cs="Arial"/>
          <w:sz w:val="24"/>
          <w:szCs w:val="24"/>
        </w:rPr>
      </w:pPr>
      <w:r w:rsidRPr="000B1CF9">
        <w:rPr>
          <w:rFonts w:ascii="Arial" w:hAnsi="Arial" w:cs="Arial"/>
          <w:sz w:val="24"/>
          <w:szCs w:val="24"/>
        </w:rPr>
        <w:t>Similarly, the QfA (Quality for All) framework aligns with Bronfenbrenner's Ecological Systems Theory</w:t>
      </w:r>
      <w:r w:rsidR="002052B2">
        <w:rPr>
          <w:rFonts w:ascii="Arial" w:hAnsi="Arial" w:cs="Arial"/>
          <w:sz w:val="24"/>
          <w:szCs w:val="24"/>
        </w:rPr>
        <w:t xml:space="preserve"> </w:t>
      </w:r>
      <w:r w:rsidR="002052B2" w:rsidRPr="002052B2">
        <w:rPr>
          <w:rFonts w:ascii="Arial" w:hAnsi="Arial" w:cs="Arial"/>
          <w:sz w:val="24"/>
          <w:szCs w:val="24"/>
        </w:rPr>
        <w:t xml:space="preserve">(1979) </w:t>
      </w:r>
      <w:r w:rsidR="002052B2" w:rsidRPr="000B1CF9">
        <w:rPr>
          <w:rFonts w:ascii="Arial" w:hAnsi="Arial" w:cs="Arial"/>
          <w:sz w:val="24"/>
          <w:szCs w:val="24"/>
        </w:rPr>
        <w:t>by</w:t>
      </w:r>
      <w:r w:rsidRPr="000B1CF9">
        <w:rPr>
          <w:rFonts w:ascii="Arial" w:hAnsi="Arial" w:cs="Arial"/>
          <w:sz w:val="24"/>
          <w:szCs w:val="24"/>
        </w:rPr>
        <w:t xml:space="preserve"> addressing the multiple environmental systems shaping a child's development, from immediate interactions to broader community influences. By emphasizing high-quality practices in early </w:t>
      </w:r>
      <w:r w:rsidR="00A80ADB" w:rsidRPr="000B1CF9">
        <w:rPr>
          <w:rFonts w:ascii="Arial" w:hAnsi="Arial" w:cs="Arial"/>
          <w:sz w:val="24"/>
          <w:szCs w:val="24"/>
        </w:rPr>
        <w:t>years’</w:t>
      </w:r>
      <w:r w:rsidRPr="000B1CF9">
        <w:rPr>
          <w:rFonts w:ascii="Arial" w:hAnsi="Arial" w:cs="Arial"/>
          <w:sz w:val="24"/>
          <w:szCs w:val="24"/>
        </w:rPr>
        <w:t xml:space="preserve"> settings, QfA reflects Bronfenbrenner’s</w:t>
      </w:r>
      <w:r w:rsidR="002052B2">
        <w:rPr>
          <w:rFonts w:ascii="Arial" w:hAnsi="Arial" w:cs="Arial"/>
          <w:sz w:val="24"/>
          <w:szCs w:val="24"/>
        </w:rPr>
        <w:t xml:space="preserve"> </w:t>
      </w:r>
      <w:r w:rsidR="002052B2" w:rsidRPr="002052B2">
        <w:rPr>
          <w:rFonts w:ascii="Arial" w:hAnsi="Arial" w:cs="Arial"/>
          <w:sz w:val="24"/>
          <w:szCs w:val="24"/>
        </w:rPr>
        <w:t xml:space="preserve">(1979) </w:t>
      </w:r>
      <w:r w:rsidR="002052B2" w:rsidRPr="000B1CF9">
        <w:rPr>
          <w:rFonts w:ascii="Arial" w:hAnsi="Arial" w:cs="Arial"/>
          <w:sz w:val="24"/>
          <w:szCs w:val="24"/>
        </w:rPr>
        <w:t>interconnected</w:t>
      </w:r>
      <w:r w:rsidRPr="000B1CF9">
        <w:rPr>
          <w:rFonts w:ascii="Arial" w:hAnsi="Arial" w:cs="Arial"/>
          <w:sz w:val="24"/>
          <w:szCs w:val="24"/>
        </w:rPr>
        <w:t xml:space="preserve"> systems model. It highlights positive and nurturing relationships between children and caregivers, echoing the microsystem’s importance. Collaboration between practitioners, families, and communities is encouraged, paralleling the mesosystem's focus on interactions across environments. QfA also identifies the impact of organizational policies, consistent with the exosystem's indirect effects. </w:t>
      </w:r>
      <w:r w:rsidR="00890347">
        <w:rPr>
          <w:rFonts w:ascii="Arial" w:hAnsi="Arial" w:cs="Arial"/>
          <w:sz w:val="24"/>
          <w:szCs w:val="24"/>
        </w:rPr>
        <w:t>The Promotion of</w:t>
      </w:r>
      <w:r w:rsidRPr="000B1CF9">
        <w:rPr>
          <w:rFonts w:ascii="Arial" w:hAnsi="Arial" w:cs="Arial"/>
          <w:sz w:val="24"/>
          <w:szCs w:val="24"/>
        </w:rPr>
        <w:t xml:space="preserve"> inclusivity and cultural responsiveness, QfA aligns with the values and principles of the macrosystem. Furthermore, QfA's commitment to continuous professional development reflects the chronosystem’s focus on adaptation and growth over time. Together, these connections illustrate how both SSTEW and QfA support holistic development through practices grounded in ecological principles </w:t>
      </w:r>
      <w:r w:rsidRPr="00A80ADB">
        <w:rPr>
          <w:rFonts w:ascii="Arial" w:hAnsi="Arial" w:cs="Arial"/>
          <w:color w:val="FF0000"/>
          <w:sz w:val="24"/>
          <w:szCs w:val="24"/>
        </w:rPr>
        <w:t xml:space="preserve">(Tong and An, 2023; Eriksson, Ghazinour, and Hammarström, 2018). </w:t>
      </w:r>
      <w:r w:rsidRPr="000B1CF9">
        <w:rPr>
          <w:rFonts w:ascii="Arial" w:hAnsi="Arial" w:cs="Arial"/>
          <w:sz w:val="24"/>
          <w:szCs w:val="24"/>
        </w:rPr>
        <w:t>These frameworks recognize the critical role of supportive environments and relationships in shaping children’s holistic growth.</w:t>
      </w:r>
    </w:p>
    <w:p w:rsidR="00890347" w:rsidRPr="00890347" w:rsidRDefault="00890347" w:rsidP="00890347">
      <w:pPr>
        <w:rPr>
          <w:rFonts w:ascii="Arial" w:hAnsi="Arial" w:cs="Arial"/>
          <w:sz w:val="24"/>
          <w:szCs w:val="24"/>
          <w:u w:val="single"/>
        </w:rPr>
      </w:pPr>
      <w:r>
        <w:rPr>
          <w:rFonts w:ascii="Arial" w:hAnsi="Arial" w:cs="Arial"/>
          <w:sz w:val="24"/>
          <w:szCs w:val="24"/>
          <w:u w:val="single"/>
        </w:rPr>
        <w:t>Conclusion</w:t>
      </w:r>
    </w:p>
    <w:p w:rsidR="006B7900" w:rsidRDefault="006B7900" w:rsidP="006B7900">
      <w:pPr>
        <w:ind w:firstLine="720"/>
        <w:rPr>
          <w:rFonts w:ascii="Arial" w:hAnsi="Arial" w:cs="Arial"/>
          <w:sz w:val="24"/>
          <w:szCs w:val="24"/>
        </w:rPr>
      </w:pPr>
      <w:r w:rsidRPr="006B7900">
        <w:rPr>
          <w:rFonts w:ascii="Arial" w:hAnsi="Arial" w:cs="Arial"/>
          <w:sz w:val="24"/>
          <w:szCs w:val="24"/>
        </w:rPr>
        <w:t>Within the early years’ sector, frameworks like SSTEW and QfA play important roles in promoting quality and fostering positive outcomes. SSTEW’s emphasis on adult-child interactions, emotional well-being, and sustained shared thinking aligns with contemporary educational theories such as Vygotsky (1978), offering practitioners with tools to nurture critical thinking, trust, and independence in children. Meanwhile, QfA’s holistic approach ensures childcare settings maintain high standards across staff development, children's health, and overall service quality through reflective practi</w:t>
      </w:r>
      <w:r>
        <w:rPr>
          <w:rFonts w:ascii="Arial" w:hAnsi="Arial" w:cs="Arial"/>
          <w:sz w:val="24"/>
          <w:szCs w:val="24"/>
        </w:rPr>
        <w:t xml:space="preserve">ce and continuous improvement. </w:t>
      </w:r>
    </w:p>
    <w:p w:rsidR="00890347" w:rsidRDefault="006B7900" w:rsidP="006B7900">
      <w:pPr>
        <w:ind w:firstLine="720"/>
        <w:rPr>
          <w:rFonts w:ascii="Arial" w:hAnsi="Arial" w:cs="Arial"/>
          <w:sz w:val="24"/>
          <w:szCs w:val="24"/>
        </w:rPr>
      </w:pPr>
      <w:r w:rsidRPr="006B7900">
        <w:rPr>
          <w:rFonts w:ascii="Arial" w:hAnsi="Arial" w:cs="Arial"/>
          <w:sz w:val="24"/>
          <w:szCs w:val="24"/>
        </w:rPr>
        <w:t xml:space="preserve">Together, these frameworks complement each other by addressing different but interconnected aspects of quality care. While SSTEW focuses on enhancing interactions and emotional development, the QfA provides settings with a broader framework to ensure excellence across all dimensions of early years’ provision. Both frameworks share the same outcome of fostering holistic child development, promoting equality, and empowering practitioners to create environments where children thrive and learn. As the childcare sector evolves, the integration of such frameworks with robust policies and professional development will strengthen early </w:t>
      </w:r>
      <w:r w:rsidRPr="006B7900">
        <w:rPr>
          <w:rFonts w:ascii="Arial" w:hAnsi="Arial" w:cs="Arial"/>
          <w:sz w:val="24"/>
          <w:szCs w:val="24"/>
        </w:rPr>
        <w:lastRenderedPageBreak/>
        <w:t>years' practices and enrich the lives of children and families within their local communities.</w:t>
      </w:r>
    </w:p>
    <w:p w:rsidR="00B05B54" w:rsidRPr="00396C3A" w:rsidRDefault="00B05B54" w:rsidP="00B05B54">
      <w:pPr>
        <w:spacing w:line="360" w:lineRule="auto"/>
        <w:jc w:val="center"/>
        <w:rPr>
          <w:rFonts w:ascii="Arial" w:hAnsi="Arial" w:cs="Arial"/>
          <w:sz w:val="24"/>
          <w:szCs w:val="24"/>
        </w:rPr>
      </w:pPr>
      <w:r w:rsidRPr="00396C3A">
        <w:rPr>
          <w:rFonts w:ascii="Arial" w:hAnsi="Arial" w:cs="Arial"/>
          <w:sz w:val="24"/>
          <w:szCs w:val="24"/>
        </w:rPr>
        <w:t>Reference List</w:t>
      </w:r>
    </w:p>
    <w:p w:rsidR="00B05B54" w:rsidRPr="00E7181D" w:rsidRDefault="00B05B54" w:rsidP="00B05B54">
      <w:pPr>
        <w:spacing w:line="360" w:lineRule="auto"/>
        <w:rPr>
          <w:rFonts w:ascii="Arial" w:hAnsi="Arial" w:cs="Arial"/>
          <w:sz w:val="24"/>
          <w:szCs w:val="24"/>
        </w:rPr>
      </w:pPr>
      <w:r>
        <w:rPr>
          <w:rFonts w:ascii="Arial" w:hAnsi="Arial" w:cs="Arial"/>
          <w:sz w:val="24"/>
          <w:szCs w:val="24"/>
        </w:rPr>
        <w:t xml:space="preserve">Antony, E.M. (2022), </w:t>
      </w:r>
      <w:r>
        <w:rPr>
          <w:rFonts w:ascii="Arial" w:hAnsi="Arial" w:cs="Arial"/>
          <w:i/>
          <w:sz w:val="24"/>
          <w:szCs w:val="24"/>
        </w:rPr>
        <w:t>Framing Childhood Resilience Through Bronfenbrenner’s Ecological Systems Theory: A Discussion Paper,</w:t>
      </w:r>
      <w:r>
        <w:rPr>
          <w:rFonts w:ascii="Arial" w:hAnsi="Arial" w:cs="Arial"/>
          <w:sz w:val="24"/>
          <w:szCs w:val="24"/>
        </w:rPr>
        <w:t xml:space="preserve"> Available at: </w:t>
      </w:r>
      <w:hyperlink r:id="rId6" w:history="1">
        <w:r w:rsidRPr="000A1DBC">
          <w:rPr>
            <w:rStyle w:val="Hyperlink"/>
            <w:rFonts w:ascii="Arial" w:hAnsi="Arial" w:cs="Arial"/>
            <w:sz w:val="24"/>
            <w:szCs w:val="24"/>
          </w:rPr>
          <w:t>https://cerj.educ.cam.ac.uk/archive/v9_2022/v9_18_244-257_antony.pdf</w:t>
        </w:r>
      </w:hyperlink>
      <w:r>
        <w:rPr>
          <w:rFonts w:ascii="Arial" w:hAnsi="Arial" w:cs="Arial"/>
          <w:sz w:val="24"/>
          <w:szCs w:val="24"/>
        </w:rPr>
        <w:t>, (Accessed: 27</w:t>
      </w:r>
      <w:r w:rsidRPr="00D11B3D">
        <w:rPr>
          <w:rFonts w:ascii="Arial" w:hAnsi="Arial" w:cs="Arial"/>
          <w:sz w:val="24"/>
          <w:szCs w:val="24"/>
          <w:vertAlign w:val="superscript"/>
        </w:rPr>
        <w:t>th</w:t>
      </w:r>
      <w:r>
        <w:rPr>
          <w:rFonts w:ascii="Arial" w:hAnsi="Arial" w:cs="Arial"/>
          <w:sz w:val="24"/>
          <w:szCs w:val="24"/>
        </w:rPr>
        <w:t xml:space="preserve"> March 2025).</w:t>
      </w:r>
    </w:p>
    <w:p w:rsidR="00B05B54" w:rsidRDefault="00B05B54" w:rsidP="00B05B54">
      <w:pPr>
        <w:spacing w:line="360" w:lineRule="auto"/>
        <w:rPr>
          <w:rFonts w:ascii="Arial" w:hAnsi="Arial" w:cs="Arial"/>
          <w:sz w:val="24"/>
          <w:szCs w:val="24"/>
        </w:rPr>
      </w:pPr>
      <w:r w:rsidRPr="00396C3A">
        <w:rPr>
          <w:rFonts w:ascii="Arial" w:hAnsi="Arial" w:cs="Arial"/>
          <w:sz w:val="24"/>
          <w:szCs w:val="24"/>
        </w:rPr>
        <w:t xml:space="preserve">Archer, N. and Oppenheim, C. (2021), The Role of Early Childhood Education and Care in Shaping Life Chances The changing Face of Early Childhood in the UK, Available at: </w:t>
      </w:r>
      <w:hyperlink r:id="rId7" w:history="1">
        <w:r w:rsidRPr="00396C3A">
          <w:rPr>
            <w:rStyle w:val="Hyperlink"/>
            <w:rFonts w:ascii="Arial" w:hAnsi="Arial" w:cs="Arial"/>
            <w:sz w:val="24"/>
            <w:szCs w:val="24"/>
          </w:rPr>
          <w:t>https://www.nuffieldfoundation.org/wp-content/uploads/2021/10/Role-early-childhood-education-care-life-chances-Nuffield-Foundation.pdf</w:t>
        </w:r>
      </w:hyperlink>
      <w:r w:rsidRPr="00396C3A">
        <w:rPr>
          <w:rFonts w:ascii="Arial" w:hAnsi="Arial" w:cs="Arial"/>
          <w:sz w:val="24"/>
          <w:szCs w:val="24"/>
        </w:rPr>
        <w:t>, (Accessed: 29th March 2025).</w:t>
      </w:r>
    </w:p>
    <w:p w:rsidR="00B05B54" w:rsidRPr="00396C3A" w:rsidRDefault="00B05B54" w:rsidP="00B05B54">
      <w:pPr>
        <w:spacing w:line="360" w:lineRule="auto"/>
        <w:rPr>
          <w:rFonts w:ascii="Arial" w:hAnsi="Arial" w:cs="Arial"/>
          <w:sz w:val="24"/>
          <w:szCs w:val="24"/>
        </w:rPr>
      </w:pPr>
      <w:r w:rsidRPr="00A5485D">
        <w:rPr>
          <w:rFonts w:ascii="Arial" w:hAnsi="Arial" w:cs="Arial"/>
          <w:sz w:val="24"/>
          <w:szCs w:val="24"/>
        </w:rPr>
        <w:t>Aubrey, K. and Riley, A., (2019) Understanding and Using Educational Theories, 2nd Edition. London: Sage Publications LTD.</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Birth to 5 Matters, (no date) Learning Environments, Available at: https://birthto5matters.org.uk/learning-environments/, (Accessed: 29th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Blandon, J.; Hansen, K. and McNally, S. (2019), Evaluating the Impact of Nursery Attendance on Children’s Outcomes Final Report, Available at: </w:t>
      </w:r>
      <w:hyperlink r:id="rId8" w:history="1">
        <w:r w:rsidRPr="00396C3A">
          <w:rPr>
            <w:rStyle w:val="Hyperlink"/>
            <w:rFonts w:ascii="Arial" w:hAnsi="Arial" w:cs="Arial"/>
            <w:sz w:val="24"/>
            <w:szCs w:val="24"/>
          </w:rPr>
          <w:t>https://www.nuffieldfoundation.org/sites/default/files/files/Evaluating%20the%20Impact%20of%20Nursery%20Attendance%20on%20Children's%20Outcomes_BLANDEN_FINAL.pdf</w:t>
        </w:r>
      </w:hyperlink>
      <w:r w:rsidRPr="00396C3A">
        <w:rPr>
          <w:rFonts w:ascii="Arial" w:hAnsi="Arial" w:cs="Arial"/>
          <w:sz w:val="24"/>
          <w:szCs w:val="24"/>
        </w:rPr>
        <w:t>, (Accessed: 27th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Bonetti, S. and Brown, K. (2018), Structural Elements of Quality Early Years Provision, A Review of the Evidence, Available at: </w:t>
      </w:r>
      <w:hyperlink r:id="rId9" w:history="1">
        <w:r w:rsidRPr="00396C3A">
          <w:rPr>
            <w:rStyle w:val="Hyperlink"/>
            <w:rFonts w:ascii="Arial" w:hAnsi="Arial" w:cs="Arial"/>
            <w:sz w:val="24"/>
            <w:szCs w:val="24"/>
          </w:rPr>
          <w:t>https://epi.org.uk/wp-content/uploads/2018/08/Early-years-structural-quality-review_EPI.pdf</w:t>
        </w:r>
      </w:hyperlink>
      <w:r w:rsidRPr="00396C3A">
        <w:rPr>
          <w:rFonts w:ascii="Arial" w:hAnsi="Arial" w:cs="Arial"/>
          <w:sz w:val="24"/>
          <w:szCs w:val="24"/>
        </w:rPr>
        <w:t>, (Accessed: 29th March 2015).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Brodie, K. (no date). </w:t>
      </w:r>
      <w:r w:rsidRPr="00396C3A">
        <w:rPr>
          <w:rFonts w:ascii="Arial" w:hAnsi="Arial" w:cs="Arial"/>
          <w:i/>
          <w:sz w:val="24"/>
          <w:szCs w:val="24"/>
        </w:rPr>
        <w:t>The New SSTEW Scale,</w:t>
      </w:r>
      <w:r w:rsidRPr="00396C3A">
        <w:rPr>
          <w:rFonts w:ascii="Arial" w:hAnsi="Arial" w:cs="Arial"/>
          <w:sz w:val="24"/>
          <w:szCs w:val="24"/>
        </w:rPr>
        <w:t xml:space="preserve"> Available at: </w:t>
      </w:r>
      <w:hyperlink r:id="rId10" w:history="1">
        <w:r w:rsidRPr="00396C3A">
          <w:rPr>
            <w:rStyle w:val="Hyperlink"/>
            <w:rFonts w:ascii="Arial" w:hAnsi="Arial" w:cs="Arial"/>
            <w:sz w:val="24"/>
            <w:szCs w:val="24"/>
          </w:rPr>
          <w:t>https://www.kathybrodie.com/resources/the-new-sstew-scale/</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Default="00B05B54" w:rsidP="00B05B54">
      <w:pPr>
        <w:spacing w:line="360" w:lineRule="auto"/>
        <w:rPr>
          <w:rFonts w:ascii="Arial" w:hAnsi="Arial" w:cs="Arial"/>
          <w:sz w:val="24"/>
          <w:szCs w:val="24"/>
        </w:rPr>
      </w:pPr>
      <w:r w:rsidRPr="00D650C7">
        <w:rPr>
          <w:rFonts w:ascii="Arial" w:hAnsi="Arial" w:cs="Arial"/>
          <w:sz w:val="24"/>
          <w:szCs w:val="24"/>
        </w:rPr>
        <w:t xml:space="preserve">Brock, A. (ed.) (2015) </w:t>
      </w:r>
      <w:r>
        <w:rPr>
          <w:rFonts w:ascii="Arial" w:hAnsi="Arial" w:cs="Arial"/>
          <w:i/>
          <w:sz w:val="24"/>
          <w:szCs w:val="24"/>
        </w:rPr>
        <w:t>The Early Years Reflective Practice H</w:t>
      </w:r>
      <w:r w:rsidRPr="00D650C7">
        <w:rPr>
          <w:rFonts w:ascii="Arial" w:hAnsi="Arial" w:cs="Arial"/>
          <w:i/>
          <w:sz w:val="24"/>
          <w:szCs w:val="24"/>
        </w:rPr>
        <w:t>andbook</w:t>
      </w:r>
      <w:r w:rsidRPr="00D650C7">
        <w:rPr>
          <w:rFonts w:ascii="Arial" w:hAnsi="Arial" w:cs="Arial"/>
          <w:sz w:val="24"/>
          <w:szCs w:val="24"/>
        </w:rPr>
        <w:t>. London: Routledge.</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lastRenderedPageBreak/>
        <w:t xml:space="preserve">Cardiff Family Advice and Support, (no date) </w:t>
      </w:r>
      <w:r w:rsidRPr="00396C3A">
        <w:rPr>
          <w:rFonts w:ascii="Arial" w:hAnsi="Arial" w:cs="Arial"/>
          <w:i/>
          <w:sz w:val="24"/>
          <w:szCs w:val="24"/>
        </w:rPr>
        <w:t xml:space="preserve">Childcare Guide, </w:t>
      </w:r>
      <w:r w:rsidRPr="00396C3A">
        <w:rPr>
          <w:rFonts w:ascii="Arial" w:hAnsi="Arial" w:cs="Arial"/>
          <w:sz w:val="24"/>
          <w:szCs w:val="24"/>
        </w:rPr>
        <w:t xml:space="preserve">Available at: </w:t>
      </w:r>
      <w:hyperlink r:id="rId11" w:history="1">
        <w:r w:rsidRPr="00396C3A">
          <w:rPr>
            <w:rStyle w:val="Hyperlink"/>
            <w:rFonts w:ascii="Arial" w:hAnsi="Arial" w:cs="Arial"/>
            <w:sz w:val="24"/>
            <w:szCs w:val="24"/>
          </w:rPr>
          <w:t>https://www.cardifffamilies.co.uk/parents-and-carers/childcareguide/?cn-reloaded=1</w:t>
        </w:r>
      </w:hyperlink>
      <w:r w:rsidRPr="00396C3A">
        <w:rPr>
          <w:rFonts w:ascii="Arial" w:hAnsi="Arial" w:cs="Arial"/>
          <w:sz w:val="24"/>
          <w:szCs w:val="24"/>
        </w:rPr>
        <w:t>, (Accessed: 19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Cwlwm, (no date), </w:t>
      </w:r>
      <w:r w:rsidRPr="00396C3A">
        <w:rPr>
          <w:rFonts w:ascii="Arial" w:hAnsi="Arial" w:cs="Arial"/>
          <w:i/>
          <w:sz w:val="24"/>
          <w:szCs w:val="24"/>
        </w:rPr>
        <w:t xml:space="preserve">Early Years Wales, </w:t>
      </w:r>
      <w:r w:rsidRPr="00396C3A">
        <w:rPr>
          <w:rFonts w:ascii="Arial" w:hAnsi="Arial" w:cs="Arial"/>
          <w:sz w:val="24"/>
          <w:szCs w:val="24"/>
        </w:rPr>
        <w:t xml:space="preserve">Available at: </w:t>
      </w:r>
      <w:hyperlink r:id="rId12" w:history="1">
        <w:r w:rsidRPr="00396C3A">
          <w:rPr>
            <w:rStyle w:val="Hyperlink"/>
            <w:rFonts w:ascii="Arial" w:hAnsi="Arial" w:cs="Arial"/>
            <w:sz w:val="24"/>
            <w:szCs w:val="24"/>
          </w:rPr>
          <w:t>https://cwlwm.org.uk/childcare-organisation/early-years-wales</w:t>
        </w:r>
      </w:hyperlink>
      <w:r w:rsidRPr="00396C3A">
        <w:rPr>
          <w:rFonts w:ascii="Arial" w:hAnsi="Arial" w:cs="Arial"/>
          <w:sz w:val="24"/>
          <w:szCs w:val="24"/>
        </w:rPr>
        <w:t>, (Accessed: 26</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rPr>
          <w:rFonts w:ascii="Arial" w:hAnsi="Arial" w:cs="Arial"/>
          <w:sz w:val="24"/>
          <w:szCs w:val="24"/>
        </w:rPr>
      </w:pPr>
      <w:r w:rsidRPr="00396C3A">
        <w:rPr>
          <w:rFonts w:ascii="Arial" w:hAnsi="Arial" w:cs="Arial"/>
          <w:sz w:val="24"/>
          <w:szCs w:val="24"/>
        </w:rPr>
        <w:t xml:space="preserve">Department of Education, (2021) </w:t>
      </w:r>
      <w:r w:rsidRPr="00396C3A">
        <w:rPr>
          <w:rFonts w:ascii="Arial" w:hAnsi="Arial" w:cs="Arial"/>
          <w:i/>
          <w:sz w:val="24"/>
          <w:szCs w:val="24"/>
        </w:rPr>
        <w:t>National Professional Qualification (NPQ): Early Leadership Framework</w:t>
      </w:r>
      <w:r w:rsidRPr="00396C3A">
        <w:rPr>
          <w:rFonts w:ascii="Arial" w:hAnsi="Arial" w:cs="Arial"/>
          <w:sz w:val="24"/>
          <w:szCs w:val="24"/>
        </w:rPr>
        <w:t xml:space="preserve"> Available at: </w:t>
      </w:r>
      <w:hyperlink r:id="rId13" w:history="1">
        <w:r w:rsidRPr="00396C3A">
          <w:rPr>
            <w:rStyle w:val="Hyperlink"/>
            <w:rFonts w:ascii="Arial" w:hAnsi="Arial" w:cs="Arial"/>
            <w:sz w:val="24"/>
            <w:szCs w:val="24"/>
          </w:rPr>
          <w:t>https://assets.publishing.service.gov.uk/government/uploads/system/uploads/attachment_data/file/1182417/National-Professional-Qualification-for-Early-Years-Leadership.pdf</w:t>
        </w:r>
      </w:hyperlink>
      <w:r w:rsidRPr="00396C3A">
        <w:rPr>
          <w:rFonts w:ascii="Arial" w:hAnsi="Arial" w:cs="Arial"/>
          <w:sz w:val="24"/>
          <w:szCs w:val="24"/>
        </w:rPr>
        <w:t>, (Accessed: 29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Department of Education, (2024) </w:t>
      </w:r>
      <w:r w:rsidRPr="00396C3A">
        <w:rPr>
          <w:rFonts w:ascii="Arial" w:hAnsi="Arial" w:cs="Arial"/>
          <w:i/>
          <w:sz w:val="24"/>
          <w:szCs w:val="24"/>
        </w:rPr>
        <w:t>Early Years Foundation Stage Statutory Framework For Group and School Based Providers Setting the Standards for Learning, Development and Care for Children from Birth to Five,</w:t>
      </w:r>
      <w:r w:rsidRPr="00396C3A">
        <w:rPr>
          <w:rFonts w:ascii="Arial" w:hAnsi="Arial" w:cs="Arial"/>
          <w:sz w:val="24"/>
          <w:szCs w:val="24"/>
        </w:rPr>
        <w:t xml:space="preserve"> Available at: </w:t>
      </w:r>
      <w:hyperlink r:id="rId14" w:history="1">
        <w:r w:rsidRPr="00396C3A">
          <w:rPr>
            <w:rStyle w:val="Hyperlink"/>
            <w:rFonts w:ascii="Arial" w:hAnsi="Arial" w:cs="Arial"/>
            <w:sz w:val="24"/>
            <w:szCs w:val="24"/>
          </w:rPr>
          <w:t>https://assets.publishing.service.gov.uk/media/670fa42a30536cb92748328f/EYFS_statutory_framework_for_group_and_school_-_based_providers.pdf</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rPr>
          <w:rFonts w:ascii="Arial" w:hAnsi="Arial" w:cs="Arial"/>
          <w:sz w:val="24"/>
          <w:szCs w:val="24"/>
        </w:rPr>
      </w:pPr>
      <w:r w:rsidRPr="00396C3A">
        <w:rPr>
          <w:rFonts w:ascii="Arial" w:hAnsi="Arial" w:cs="Arial"/>
          <w:sz w:val="24"/>
          <w:szCs w:val="24"/>
        </w:rPr>
        <w:t>Donoghue, E. A.; Lieser, D.; Del Conte, B.; Earls, M.; Glassy, D.; Mendelsoh</w:t>
      </w:r>
      <w:r>
        <w:rPr>
          <w:rFonts w:ascii="Arial" w:hAnsi="Arial" w:cs="Arial"/>
          <w:sz w:val="24"/>
          <w:szCs w:val="24"/>
        </w:rPr>
        <w:t>n A.; McFadden, T.; Scholer S</w:t>
      </w:r>
      <w:r w:rsidRPr="00396C3A">
        <w:rPr>
          <w:rFonts w:ascii="Arial" w:hAnsi="Arial" w:cs="Arial"/>
          <w:sz w:val="24"/>
          <w:szCs w:val="24"/>
        </w:rPr>
        <w:t xml:space="preserve">.; Takagishi, J.; Vanderbilt D.; Williams, G. P. (2017), ‘Quality Early Education and Child Care from Birth to Kindergarten’, </w:t>
      </w:r>
      <w:r w:rsidRPr="00396C3A">
        <w:rPr>
          <w:rFonts w:ascii="Arial" w:hAnsi="Arial" w:cs="Arial"/>
          <w:i/>
          <w:sz w:val="24"/>
          <w:szCs w:val="24"/>
        </w:rPr>
        <w:t>American Academy of Paediatrics</w:t>
      </w:r>
      <w:r w:rsidRPr="00396C3A">
        <w:rPr>
          <w:rFonts w:ascii="Arial" w:hAnsi="Arial" w:cs="Arial"/>
          <w:sz w:val="24"/>
          <w:szCs w:val="24"/>
        </w:rPr>
        <w:t xml:space="preserve">, 40:2, Available at: </w:t>
      </w:r>
      <w:hyperlink r:id="rId15" w:history="1">
        <w:r w:rsidRPr="00396C3A">
          <w:rPr>
            <w:rStyle w:val="Hyperlink"/>
            <w:rFonts w:ascii="Arial" w:hAnsi="Arial" w:cs="Arial"/>
            <w:sz w:val="24"/>
            <w:szCs w:val="24"/>
          </w:rPr>
          <w:t>https://publications.aap.org/pediatrics/article/140/2/e20171488/38652/Quality-Early-Education-and-Child-Care-From-Birth?autologincheck=redirected</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 </w:t>
      </w:r>
    </w:p>
    <w:p w:rsidR="00B05B54" w:rsidRPr="00396C3A" w:rsidRDefault="00B05B54" w:rsidP="00B05B54">
      <w:pPr>
        <w:rPr>
          <w:rFonts w:ascii="Arial" w:hAnsi="Arial" w:cs="Arial"/>
          <w:sz w:val="24"/>
          <w:szCs w:val="24"/>
        </w:rPr>
      </w:pPr>
      <w:r w:rsidRPr="00396C3A">
        <w:rPr>
          <w:rFonts w:ascii="Arial" w:hAnsi="Arial" w:cs="Arial"/>
          <w:sz w:val="24"/>
          <w:szCs w:val="24"/>
        </w:rPr>
        <w:t xml:space="preserve">Education Endowment Foundation, (2024), </w:t>
      </w:r>
      <w:r w:rsidRPr="00396C3A">
        <w:rPr>
          <w:rFonts w:ascii="Arial" w:hAnsi="Arial" w:cs="Arial"/>
          <w:i/>
          <w:sz w:val="24"/>
          <w:szCs w:val="24"/>
        </w:rPr>
        <w:t>Improving Early Education through High Quality Interactions Two Evidence-Informed Strategies to Develop the Quality of Practice in Early Years Settings.</w:t>
      </w:r>
      <w:r w:rsidRPr="00396C3A">
        <w:rPr>
          <w:rFonts w:ascii="Arial" w:hAnsi="Arial" w:cs="Arial"/>
          <w:sz w:val="24"/>
          <w:szCs w:val="24"/>
        </w:rPr>
        <w:t xml:space="preserve"> Available at: </w:t>
      </w:r>
      <w:hyperlink r:id="rId16" w:history="1">
        <w:r w:rsidRPr="00396C3A">
          <w:rPr>
            <w:rStyle w:val="Hyperlink"/>
            <w:rFonts w:ascii="Arial" w:hAnsi="Arial" w:cs="Arial"/>
            <w:sz w:val="24"/>
            <w:szCs w:val="24"/>
          </w:rPr>
          <w:t>https://educationendowmentfoundation.org.uk/early-years/high-quality-interactions</w:t>
        </w:r>
      </w:hyperlink>
      <w:r w:rsidRPr="00396C3A">
        <w:rPr>
          <w:rFonts w:ascii="Arial" w:hAnsi="Arial" w:cs="Arial"/>
          <w:sz w:val="24"/>
          <w:szCs w:val="24"/>
        </w:rPr>
        <w:t>, (Accessed: 29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Early Years Wales, (no date). </w:t>
      </w:r>
      <w:r w:rsidRPr="00396C3A">
        <w:rPr>
          <w:rFonts w:ascii="Arial" w:hAnsi="Arial" w:cs="Arial"/>
          <w:i/>
          <w:sz w:val="24"/>
          <w:szCs w:val="24"/>
        </w:rPr>
        <w:t>Quality for All,</w:t>
      </w:r>
      <w:r w:rsidRPr="00396C3A">
        <w:rPr>
          <w:rFonts w:ascii="Arial" w:hAnsi="Arial" w:cs="Arial"/>
          <w:sz w:val="24"/>
          <w:szCs w:val="24"/>
        </w:rPr>
        <w:t xml:space="preserve"> Available at: </w:t>
      </w:r>
      <w:hyperlink r:id="rId17" w:history="1">
        <w:r w:rsidRPr="00396C3A">
          <w:rPr>
            <w:rStyle w:val="Hyperlink"/>
            <w:rFonts w:ascii="Arial" w:hAnsi="Arial" w:cs="Arial"/>
            <w:sz w:val="24"/>
            <w:szCs w:val="24"/>
          </w:rPr>
          <w:t>https://www.earlyyears.wales/en/quality-for-all</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D11B3D" w:rsidRDefault="00B05B54" w:rsidP="00B05B54">
      <w:pPr>
        <w:spacing w:line="360" w:lineRule="auto"/>
        <w:rPr>
          <w:rFonts w:ascii="Arial" w:hAnsi="Arial" w:cs="Arial"/>
          <w:sz w:val="24"/>
          <w:szCs w:val="24"/>
        </w:rPr>
      </w:pPr>
      <w:r>
        <w:rPr>
          <w:rFonts w:ascii="Arial" w:hAnsi="Arial" w:cs="Arial"/>
          <w:sz w:val="24"/>
          <w:szCs w:val="24"/>
        </w:rPr>
        <w:t xml:space="preserve">Eriksson, M.; Ghazinour, M. and Hammarston, A. (2018) </w:t>
      </w:r>
      <w:r>
        <w:rPr>
          <w:rFonts w:ascii="Arial" w:hAnsi="Arial" w:cs="Arial"/>
          <w:i/>
          <w:sz w:val="24"/>
          <w:szCs w:val="24"/>
        </w:rPr>
        <w:t xml:space="preserve">Different use of Bronfenbrenner’s Ecological Theory in Public Mental Health Research: What is their Value for </w:t>
      </w:r>
      <w:r>
        <w:rPr>
          <w:rFonts w:ascii="Arial" w:hAnsi="Arial" w:cs="Arial"/>
          <w:i/>
          <w:sz w:val="24"/>
          <w:szCs w:val="24"/>
        </w:rPr>
        <w:t>Guiding</w:t>
      </w:r>
      <w:r>
        <w:rPr>
          <w:rFonts w:ascii="Arial" w:hAnsi="Arial" w:cs="Arial"/>
          <w:i/>
          <w:sz w:val="24"/>
          <w:szCs w:val="24"/>
        </w:rPr>
        <w:t xml:space="preserve"> Public Mental Health Policy and Practice,</w:t>
      </w:r>
      <w:r>
        <w:rPr>
          <w:rFonts w:ascii="Arial" w:hAnsi="Arial" w:cs="Arial"/>
          <w:sz w:val="24"/>
          <w:szCs w:val="24"/>
        </w:rPr>
        <w:t xml:space="preserve"> Available at:</w:t>
      </w:r>
      <w:r w:rsidRPr="00D11B3D">
        <w:t xml:space="preserve"> </w:t>
      </w:r>
      <w:hyperlink r:id="rId18" w:history="1">
        <w:r w:rsidRPr="000A1DBC">
          <w:rPr>
            <w:rStyle w:val="Hyperlink"/>
            <w:rFonts w:ascii="Arial" w:hAnsi="Arial" w:cs="Arial"/>
            <w:sz w:val="24"/>
            <w:szCs w:val="24"/>
          </w:rPr>
          <w:t>https://link.springer.com/article/10.1057/s41285-018-0065-6</w:t>
        </w:r>
      </w:hyperlink>
      <w:r>
        <w:rPr>
          <w:rFonts w:ascii="Arial" w:hAnsi="Arial" w:cs="Arial"/>
          <w:sz w:val="24"/>
          <w:szCs w:val="24"/>
        </w:rPr>
        <w:t>, (</w:t>
      </w:r>
      <w:r>
        <w:rPr>
          <w:rFonts w:ascii="Arial" w:hAnsi="Arial" w:cs="Arial"/>
          <w:sz w:val="24"/>
          <w:szCs w:val="24"/>
        </w:rPr>
        <w:t>Accessed</w:t>
      </w:r>
      <w:r>
        <w:rPr>
          <w:rFonts w:ascii="Arial" w:hAnsi="Arial" w:cs="Arial"/>
          <w:sz w:val="24"/>
          <w:szCs w:val="24"/>
        </w:rPr>
        <w:t>: 27</w:t>
      </w:r>
      <w:r w:rsidRPr="00D11B3D">
        <w:rPr>
          <w:rFonts w:ascii="Arial" w:hAnsi="Arial" w:cs="Arial"/>
          <w:sz w:val="24"/>
          <w:szCs w:val="24"/>
          <w:vertAlign w:val="superscript"/>
        </w:rPr>
        <w:t>th</w:t>
      </w:r>
      <w:r>
        <w:rPr>
          <w:rFonts w:ascii="Arial" w:hAnsi="Arial" w:cs="Arial"/>
          <w:sz w:val="24"/>
          <w:szCs w:val="24"/>
        </w:rPr>
        <w:t xml:space="preserve">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lastRenderedPageBreak/>
        <w:t xml:space="preserve">Education Scotland. (2025). </w:t>
      </w:r>
      <w:r w:rsidRPr="00396C3A">
        <w:rPr>
          <w:rFonts w:ascii="Arial" w:hAnsi="Arial" w:cs="Arial"/>
          <w:i/>
          <w:sz w:val="24"/>
          <w:szCs w:val="24"/>
        </w:rPr>
        <w:t>A Quality Improvement Framework for the Early Learning and Childcare Sectors: Early Learning and Childcare</w:t>
      </w:r>
      <w:r w:rsidRPr="00396C3A">
        <w:rPr>
          <w:rFonts w:ascii="Arial" w:hAnsi="Arial" w:cs="Arial"/>
          <w:sz w:val="24"/>
          <w:szCs w:val="24"/>
        </w:rPr>
        <w:t xml:space="preserve">, Available at </w:t>
      </w:r>
      <w:hyperlink r:id="rId19" w:history="1">
        <w:r w:rsidRPr="00396C3A">
          <w:rPr>
            <w:rStyle w:val="Hyperlink"/>
            <w:rFonts w:ascii="Arial" w:hAnsi="Arial" w:cs="Arial"/>
            <w:sz w:val="24"/>
            <w:szCs w:val="24"/>
          </w:rPr>
          <w:t>https://www.careinspectorate.com/images/documents/7999/Quality%20improvement%20framework%20for%20ELC.pdf</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rPr>
          <w:rFonts w:ascii="Arial" w:hAnsi="Arial" w:cs="Arial"/>
          <w:sz w:val="24"/>
          <w:szCs w:val="24"/>
        </w:rPr>
      </w:pPr>
      <w:r w:rsidRPr="00396C3A">
        <w:rPr>
          <w:rFonts w:ascii="Arial" w:hAnsi="Arial" w:cs="Arial"/>
          <w:sz w:val="24"/>
          <w:szCs w:val="24"/>
        </w:rPr>
        <w:t xml:space="preserve">European Commission. (2025), </w:t>
      </w:r>
      <w:r w:rsidRPr="00396C3A">
        <w:rPr>
          <w:rFonts w:ascii="Arial" w:hAnsi="Arial" w:cs="Arial"/>
          <w:i/>
          <w:sz w:val="24"/>
          <w:szCs w:val="24"/>
        </w:rPr>
        <w:t>Key Data on Early Childhood Education and Care in Europe</w:t>
      </w:r>
      <w:r w:rsidRPr="00396C3A">
        <w:rPr>
          <w:rFonts w:ascii="Arial" w:hAnsi="Arial" w:cs="Arial"/>
          <w:sz w:val="24"/>
          <w:szCs w:val="24"/>
        </w:rPr>
        <w:t xml:space="preserve">, Available at: </w:t>
      </w:r>
      <w:hyperlink r:id="rId20" w:history="1">
        <w:r w:rsidRPr="00396C3A">
          <w:rPr>
            <w:rStyle w:val="Hyperlink"/>
            <w:rFonts w:ascii="Arial" w:hAnsi="Arial" w:cs="Arial"/>
            <w:sz w:val="24"/>
            <w:szCs w:val="24"/>
          </w:rPr>
          <w:t>https://op.europa.eu/en/publication-detail/-/publication/bcce2c3d-d93f-11ef-be2a-01aa75ed71a1/language-en</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 </w:t>
      </w:r>
    </w:p>
    <w:p w:rsidR="00B05B54" w:rsidRPr="00396C3A" w:rsidRDefault="00B05B54" w:rsidP="00B05B54">
      <w:pPr>
        <w:rPr>
          <w:rFonts w:ascii="Arial" w:hAnsi="Arial" w:cs="Arial"/>
          <w:sz w:val="24"/>
          <w:szCs w:val="24"/>
        </w:rPr>
      </w:pPr>
      <w:r w:rsidRPr="00396C3A">
        <w:rPr>
          <w:rFonts w:ascii="Arial" w:hAnsi="Arial" w:cs="Arial"/>
          <w:sz w:val="24"/>
          <w:szCs w:val="24"/>
        </w:rPr>
        <w:t>Evangelou, M.; Sylva, K.; Kyriacou, M.; Wild, M.</w:t>
      </w:r>
      <w:r>
        <w:rPr>
          <w:rFonts w:ascii="Arial" w:hAnsi="Arial" w:cs="Arial"/>
          <w:sz w:val="24"/>
          <w:szCs w:val="24"/>
        </w:rPr>
        <w:t xml:space="preserve"> </w:t>
      </w:r>
      <w:r w:rsidRPr="00396C3A">
        <w:rPr>
          <w:rFonts w:ascii="Arial" w:hAnsi="Arial" w:cs="Arial"/>
          <w:sz w:val="24"/>
          <w:szCs w:val="24"/>
        </w:rPr>
        <w:t xml:space="preserve">and Glenny, G. (2009), </w:t>
      </w:r>
      <w:r w:rsidRPr="00396C3A">
        <w:rPr>
          <w:rFonts w:ascii="Arial" w:hAnsi="Arial" w:cs="Arial"/>
          <w:i/>
          <w:sz w:val="24"/>
          <w:szCs w:val="24"/>
        </w:rPr>
        <w:t>Early Years Learning and Development Literature Review</w:t>
      </w:r>
      <w:r w:rsidRPr="00396C3A">
        <w:rPr>
          <w:rFonts w:ascii="Arial" w:hAnsi="Arial" w:cs="Arial"/>
          <w:sz w:val="24"/>
          <w:szCs w:val="24"/>
        </w:rPr>
        <w:t xml:space="preserve">, Available at: </w:t>
      </w:r>
      <w:hyperlink r:id="rId21" w:history="1">
        <w:r w:rsidRPr="00396C3A">
          <w:rPr>
            <w:rStyle w:val="Hyperlink"/>
            <w:rFonts w:ascii="Arial" w:hAnsi="Arial" w:cs="Arial"/>
            <w:sz w:val="24"/>
            <w:szCs w:val="24"/>
          </w:rPr>
          <w:t>http://www.complexneeds.org.uk/modules/Module-1.1-Understanding-the-child-development-and-difficulties/All/downloads/m01p060b/early_years_learning_and_development_literature_review.pdf</w:t>
        </w:r>
      </w:hyperlink>
      <w:r w:rsidRPr="00396C3A">
        <w:rPr>
          <w:rFonts w:ascii="Arial" w:hAnsi="Arial" w:cs="Arial"/>
          <w:sz w:val="24"/>
          <w:szCs w:val="24"/>
        </w:rPr>
        <w:t>, (Accessed: 29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Default="00B05B54" w:rsidP="00B05B54">
      <w:pPr>
        <w:rPr>
          <w:rFonts w:ascii="Arial" w:hAnsi="Arial" w:cs="Arial"/>
          <w:sz w:val="24"/>
          <w:szCs w:val="24"/>
        </w:rPr>
      </w:pPr>
      <w:r w:rsidRPr="00396C3A">
        <w:rPr>
          <w:rFonts w:ascii="Arial" w:hAnsi="Arial" w:cs="Arial"/>
          <w:sz w:val="24"/>
          <w:szCs w:val="24"/>
        </w:rPr>
        <w:t xml:space="preserve">Hobbs, A. and Mutebi, N. (2021), </w:t>
      </w:r>
      <w:r w:rsidRPr="00396C3A">
        <w:rPr>
          <w:rFonts w:ascii="Arial" w:hAnsi="Arial" w:cs="Arial"/>
          <w:i/>
          <w:sz w:val="24"/>
          <w:szCs w:val="24"/>
        </w:rPr>
        <w:t>The Impact of Early Childhood Education and Care on Children’s Outcomes, and the Sustainability of the Sector,</w:t>
      </w:r>
      <w:r w:rsidRPr="00396C3A">
        <w:rPr>
          <w:rFonts w:ascii="Arial" w:hAnsi="Arial" w:cs="Arial"/>
          <w:sz w:val="24"/>
          <w:szCs w:val="24"/>
        </w:rPr>
        <w:t xml:space="preserve"> Available at </w:t>
      </w:r>
      <w:hyperlink r:id="rId22" w:history="1">
        <w:r w:rsidRPr="00396C3A">
          <w:rPr>
            <w:rStyle w:val="Hyperlink"/>
            <w:rFonts w:ascii="Arial" w:hAnsi="Arial" w:cs="Arial"/>
            <w:sz w:val="24"/>
            <w:szCs w:val="24"/>
          </w:rPr>
          <w:t>https://post.parliament.uk/the-impact-of-early-childhood-education-and-care-on-childrens-outcomes/</w:t>
        </w:r>
      </w:hyperlink>
      <w:r w:rsidRPr="00396C3A">
        <w:rPr>
          <w:rFonts w:ascii="Arial" w:hAnsi="Arial" w:cs="Arial"/>
          <w:sz w:val="24"/>
          <w:szCs w:val="24"/>
        </w:rPr>
        <w:t>, (Accessed: 19</w:t>
      </w:r>
      <w:r w:rsidRPr="00396C3A">
        <w:rPr>
          <w:rFonts w:ascii="Arial" w:hAnsi="Arial" w:cs="Arial"/>
          <w:sz w:val="24"/>
          <w:szCs w:val="24"/>
          <w:vertAlign w:val="superscript"/>
        </w:rPr>
        <w:t>th</w:t>
      </w:r>
      <w:r w:rsidRPr="00396C3A">
        <w:rPr>
          <w:rFonts w:ascii="Arial" w:hAnsi="Arial" w:cs="Arial"/>
          <w:sz w:val="24"/>
          <w:szCs w:val="24"/>
        </w:rPr>
        <w:t xml:space="preserve"> March 2025). </w:t>
      </w:r>
    </w:p>
    <w:p w:rsidR="00B05B54" w:rsidRPr="00791C12" w:rsidRDefault="00B05B54" w:rsidP="00B05B54">
      <w:pPr>
        <w:rPr>
          <w:rFonts w:ascii="Arial" w:hAnsi="Arial" w:cs="Arial"/>
          <w:sz w:val="24"/>
          <w:szCs w:val="24"/>
        </w:rPr>
      </w:pPr>
      <w:r>
        <w:rPr>
          <w:rFonts w:ascii="Arial" w:hAnsi="Arial" w:cs="Arial"/>
          <w:sz w:val="24"/>
          <w:szCs w:val="24"/>
        </w:rPr>
        <w:t xml:space="preserve">Hoare, P, (no date), </w:t>
      </w:r>
      <w:r>
        <w:rPr>
          <w:rFonts w:ascii="Arial" w:hAnsi="Arial" w:cs="Arial"/>
          <w:i/>
          <w:sz w:val="24"/>
          <w:szCs w:val="24"/>
        </w:rPr>
        <w:t>Sustained Shared Thinking and Emotional Well-being Scales,</w:t>
      </w:r>
      <w:r>
        <w:rPr>
          <w:rFonts w:ascii="Arial" w:hAnsi="Arial" w:cs="Arial"/>
          <w:sz w:val="24"/>
          <w:szCs w:val="24"/>
        </w:rPr>
        <w:t xml:space="preserve"> Available at: </w:t>
      </w:r>
      <w:hyperlink r:id="rId23" w:history="1">
        <w:r w:rsidRPr="008E74F8">
          <w:rPr>
            <w:rStyle w:val="Hyperlink"/>
            <w:rFonts w:ascii="Arial" w:hAnsi="Arial" w:cs="Arial"/>
            <w:sz w:val="24"/>
            <w:szCs w:val="24"/>
          </w:rPr>
          <w:t>https://www.towerhamlets.gov.uk/Documents/Children-and-families-services/Early-Years/Sustained_Shared_Thinking_and_Emotional_Well_being_scales_Presentation.pdf</w:t>
        </w:r>
      </w:hyperlink>
      <w:r>
        <w:rPr>
          <w:rFonts w:ascii="Arial" w:hAnsi="Arial" w:cs="Arial"/>
          <w:sz w:val="24"/>
          <w:szCs w:val="24"/>
        </w:rPr>
        <w:t>, (Accessed: 18</w:t>
      </w:r>
      <w:r w:rsidRPr="00791C12">
        <w:rPr>
          <w:rFonts w:ascii="Arial" w:hAnsi="Arial" w:cs="Arial"/>
          <w:sz w:val="24"/>
          <w:szCs w:val="24"/>
          <w:vertAlign w:val="superscript"/>
        </w:rPr>
        <w:t>th</w:t>
      </w:r>
      <w:r>
        <w:rPr>
          <w:rFonts w:ascii="Arial" w:hAnsi="Arial" w:cs="Arial"/>
          <w:sz w:val="24"/>
          <w:szCs w:val="24"/>
        </w:rPr>
        <w:t xml:space="preserve"> March 2025).</w:t>
      </w:r>
    </w:p>
    <w:p w:rsidR="00B05B54" w:rsidRDefault="00B05B54" w:rsidP="00B05B54">
      <w:pPr>
        <w:rPr>
          <w:rFonts w:ascii="Arial" w:hAnsi="Arial" w:cs="Arial"/>
          <w:sz w:val="24"/>
          <w:szCs w:val="24"/>
        </w:rPr>
      </w:pPr>
      <w:r>
        <w:rPr>
          <w:rFonts w:ascii="Arial" w:hAnsi="Arial" w:cs="Arial"/>
          <w:sz w:val="24"/>
          <w:szCs w:val="24"/>
        </w:rPr>
        <w:t xml:space="preserve">Melhuish, E. and Gardiner, J. (2021) </w:t>
      </w:r>
      <w:r>
        <w:rPr>
          <w:rFonts w:ascii="Arial" w:hAnsi="Arial" w:cs="Arial"/>
          <w:i/>
          <w:sz w:val="24"/>
          <w:szCs w:val="24"/>
        </w:rPr>
        <w:t>Study of Early Education and Development (SEED): Developing Alternative Quality Scales for Early Childhood Education and Care (ECEC) using Exploratory Analysis,</w:t>
      </w:r>
      <w:r>
        <w:rPr>
          <w:rFonts w:ascii="Arial" w:hAnsi="Arial" w:cs="Arial"/>
          <w:sz w:val="24"/>
          <w:szCs w:val="24"/>
        </w:rPr>
        <w:t xml:space="preserve"> Available at: </w:t>
      </w:r>
      <w:hyperlink r:id="rId24" w:history="1">
        <w:r w:rsidRPr="004362BD">
          <w:rPr>
            <w:rStyle w:val="Hyperlink"/>
            <w:rFonts w:ascii="Arial" w:hAnsi="Arial" w:cs="Arial"/>
            <w:sz w:val="24"/>
            <w:szCs w:val="24"/>
          </w:rPr>
          <w:t>https://assets.publishing.service.gov.uk/government/uploads/system/uploads/attachment_data/file/1029981/SEED_Quality_Analyses_Research_Brief.pdf</w:t>
        </w:r>
      </w:hyperlink>
      <w:r>
        <w:rPr>
          <w:rFonts w:ascii="Arial" w:hAnsi="Arial" w:cs="Arial"/>
          <w:sz w:val="24"/>
          <w:szCs w:val="24"/>
        </w:rPr>
        <w:t>, (Accessed: 29</w:t>
      </w:r>
      <w:r w:rsidRPr="00524F51">
        <w:rPr>
          <w:rFonts w:ascii="Arial" w:hAnsi="Arial" w:cs="Arial"/>
          <w:sz w:val="24"/>
          <w:szCs w:val="24"/>
          <w:vertAlign w:val="superscript"/>
        </w:rPr>
        <w:t>th</w:t>
      </w:r>
      <w:r>
        <w:rPr>
          <w:rFonts w:ascii="Arial" w:hAnsi="Arial" w:cs="Arial"/>
          <w:sz w:val="24"/>
          <w:szCs w:val="24"/>
        </w:rPr>
        <w:t xml:space="preserve"> March 2025).</w:t>
      </w:r>
    </w:p>
    <w:p w:rsidR="00B05B54" w:rsidRPr="0010516C" w:rsidRDefault="00B05B54" w:rsidP="00B05B54">
      <w:pPr>
        <w:rPr>
          <w:rFonts w:ascii="Arial" w:hAnsi="Arial" w:cs="Arial"/>
          <w:sz w:val="24"/>
          <w:szCs w:val="24"/>
        </w:rPr>
      </w:pPr>
      <w:r>
        <w:rPr>
          <w:rFonts w:ascii="Arial" w:hAnsi="Arial" w:cs="Arial"/>
          <w:sz w:val="24"/>
          <w:szCs w:val="24"/>
        </w:rPr>
        <w:t xml:space="preserve">Nursery World, (2015), </w:t>
      </w:r>
      <w:r>
        <w:rPr>
          <w:rFonts w:ascii="Arial" w:hAnsi="Arial" w:cs="Arial"/>
          <w:i/>
          <w:sz w:val="24"/>
          <w:szCs w:val="24"/>
        </w:rPr>
        <w:t>New Rating Scale Focus on Adult: Child Interactions</w:t>
      </w:r>
      <w:r>
        <w:rPr>
          <w:rFonts w:ascii="Arial" w:hAnsi="Arial" w:cs="Arial"/>
          <w:sz w:val="24"/>
          <w:szCs w:val="24"/>
        </w:rPr>
        <w:t xml:space="preserve">, Available at: </w:t>
      </w:r>
      <w:hyperlink r:id="rId25" w:history="1">
        <w:r w:rsidRPr="004362BD">
          <w:rPr>
            <w:rStyle w:val="Hyperlink"/>
            <w:rFonts w:ascii="Arial" w:hAnsi="Arial" w:cs="Arial"/>
            <w:sz w:val="24"/>
            <w:szCs w:val="24"/>
          </w:rPr>
          <w:t>https://www.nurseryworld.co.uk/content/news/new-rating-scale-focuses-on-adultchild-interactions/</w:t>
        </w:r>
      </w:hyperlink>
      <w:r>
        <w:rPr>
          <w:rFonts w:ascii="Arial" w:hAnsi="Arial" w:cs="Arial"/>
          <w:sz w:val="24"/>
          <w:szCs w:val="24"/>
        </w:rPr>
        <w:t>, (Accessed:18</w:t>
      </w:r>
      <w:r w:rsidRPr="0010516C">
        <w:rPr>
          <w:rFonts w:ascii="Arial" w:hAnsi="Arial" w:cs="Arial"/>
          <w:sz w:val="24"/>
          <w:szCs w:val="24"/>
          <w:vertAlign w:val="superscript"/>
        </w:rPr>
        <w:t>th</w:t>
      </w:r>
      <w:r>
        <w:rPr>
          <w:rFonts w:ascii="Arial" w:hAnsi="Arial" w:cs="Arial"/>
          <w:sz w:val="24"/>
          <w:szCs w:val="24"/>
        </w:rPr>
        <w:t xml:space="preserve"> March 2025).</w:t>
      </w:r>
    </w:p>
    <w:p w:rsidR="00B05B54" w:rsidRPr="00396C3A" w:rsidRDefault="00B05B54" w:rsidP="00B05B54">
      <w:pPr>
        <w:rPr>
          <w:rFonts w:ascii="Arial" w:hAnsi="Arial" w:cs="Arial"/>
          <w:sz w:val="24"/>
          <w:szCs w:val="24"/>
        </w:rPr>
      </w:pPr>
      <w:r w:rsidRPr="00396C3A">
        <w:rPr>
          <w:rFonts w:ascii="Arial" w:hAnsi="Arial" w:cs="Arial"/>
          <w:sz w:val="24"/>
          <w:szCs w:val="24"/>
        </w:rPr>
        <w:t xml:space="preserve">Ofsted, (2022), </w:t>
      </w:r>
      <w:r w:rsidRPr="00396C3A">
        <w:rPr>
          <w:rFonts w:ascii="Arial" w:hAnsi="Arial" w:cs="Arial"/>
          <w:i/>
          <w:sz w:val="24"/>
          <w:szCs w:val="24"/>
        </w:rPr>
        <w:t>Best Start in Life: A Research Review for Early Years,</w:t>
      </w:r>
      <w:r w:rsidRPr="00396C3A">
        <w:rPr>
          <w:rFonts w:ascii="Arial" w:hAnsi="Arial" w:cs="Arial"/>
          <w:sz w:val="24"/>
          <w:szCs w:val="24"/>
        </w:rPr>
        <w:t xml:space="preserve"> Available at: </w:t>
      </w:r>
      <w:hyperlink r:id="rId26" w:history="1">
        <w:r w:rsidRPr="00396C3A">
          <w:rPr>
            <w:rStyle w:val="Hyperlink"/>
            <w:rFonts w:ascii="Arial" w:hAnsi="Arial" w:cs="Arial"/>
            <w:sz w:val="24"/>
            <w:szCs w:val="24"/>
          </w:rPr>
          <w:t>https://www.gov.uk/government/publications/best-start-in-life-a-research-review-for-early-years/best-start-in-life-part-1-setting-the-scene</w:t>
        </w:r>
      </w:hyperlink>
      <w:r w:rsidRPr="00396C3A">
        <w:rPr>
          <w:rFonts w:ascii="Arial" w:hAnsi="Arial" w:cs="Arial"/>
          <w:sz w:val="24"/>
          <w:szCs w:val="24"/>
        </w:rPr>
        <w:t>, (Accessed: 29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rPr>
          <w:rFonts w:ascii="Arial" w:hAnsi="Arial" w:cs="Arial"/>
          <w:sz w:val="24"/>
          <w:szCs w:val="24"/>
        </w:rPr>
      </w:pPr>
      <w:r w:rsidRPr="00396C3A">
        <w:rPr>
          <w:rFonts w:ascii="Arial" w:hAnsi="Arial" w:cs="Arial"/>
          <w:sz w:val="24"/>
          <w:szCs w:val="24"/>
        </w:rPr>
        <w:t xml:space="preserve">Ofsted, (2023), </w:t>
      </w:r>
      <w:r w:rsidRPr="00396C3A">
        <w:rPr>
          <w:rFonts w:ascii="Arial" w:hAnsi="Arial" w:cs="Arial"/>
          <w:i/>
          <w:sz w:val="24"/>
          <w:szCs w:val="24"/>
        </w:rPr>
        <w:t>A Strong Foundation in the Early Years is Crucial to Children’s Success,</w:t>
      </w:r>
      <w:r w:rsidRPr="00396C3A">
        <w:rPr>
          <w:rFonts w:ascii="Arial" w:hAnsi="Arial" w:cs="Arial"/>
          <w:sz w:val="24"/>
          <w:szCs w:val="24"/>
        </w:rPr>
        <w:t xml:space="preserve"> Available at: </w:t>
      </w:r>
      <w:hyperlink r:id="rId27" w:history="1">
        <w:r w:rsidRPr="00396C3A">
          <w:rPr>
            <w:rStyle w:val="Hyperlink"/>
            <w:rFonts w:ascii="Arial" w:hAnsi="Arial" w:cs="Arial"/>
            <w:sz w:val="24"/>
            <w:szCs w:val="24"/>
          </w:rPr>
          <w:t>https://www.gov.uk/government/news/a-strong-foundation-in-the-early-years-is-crucial-to-childrens-success</w:t>
        </w:r>
      </w:hyperlink>
      <w:r w:rsidRPr="00396C3A">
        <w:rPr>
          <w:rFonts w:ascii="Arial" w:hAnsi="Arial" w:cs="Arial"/>
          <w:sz w:val="24"/>
          <w:szCs w:val="24"/>
        </w:rPr>
        <w:t>, (Accessed: 29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Default="00B05B54" w:rsidP="00B05B54">
      <w:pPr>
        <w:spacing w:line="360" w:lineRule="auto"/>
        <w:rPr>
          <w:rFonts w:ascii="Arial" w:hAnsi="Arial" w:cs="Arial"/>
          <w:sz w:val="24"/>
          <w:szCs w:val="24"/>
        </w:rPr>
      </w:pPr>
      <w:r w:rsidRPr="00D650C7">
        <w:rPr>
          <w:rFonts w:ascii="Arial" w:hAnsi="Arial" w:cs="Arial"/>
          <w:sz w:val="24"/>
          <w:szCs w:val="24"/>
        </w:rPr>
        <w:lastRenderedPageBreak/>
        <w:t xml:space="preserve">Penn, H. (2011) </w:t>
      </w:r>
      <w:r>
        <w:rPr>
          <w:rFonts w:ascii="Arial" w:hAnsi="Arial" w:cs="Arial"/>
          <w:i/>
          <w:sz w:val="24"/>
          <w:szCs w:val="24"/>
        </w:rPr>
        <w:t>Quality in Early Childhood Services: An International Perspective,</w:t>
      </w:r>
      <w:r w:rsidRPr="00D650C7">
        <w:rPr>
          <w:rFonts w:ascii="Arial" w:hAnsi="Arial" w:cs="Arial"/>
          <w:sz w:val="24"/>
          <w:szCs w:val="24"/>
        </w:rPr>
        <w:t xml:space="preserve"> Maidenhead: McGraw-Hill/Open University Press.</w:t>
      </w:r>
    </w:p>
    <w:p w:rsidR="00B05B54" w:rsidRDefault="00B05B54" w:rsidP="00B05B54">
      <w:pPr>
        <w:spacing w:line="360" w:lineRule="auto"/>
        <w:rPr>
          <w:rFonts w:ascii="Arial" w:hAnsi="Arial" w:cs="Arial"/>
          <w:sz w:val="24"/>
          <w:szCs w:val="24"/>
        </w:rPr>
      </w:pPr>
      <w:r w:rsidRPr="00396C3A">
        <w:rPr>
          <w:rFonts w:ascii="Arial" w:hAnsi="Arial" w:cs="Arial"/>
          <w:sz w:val="24"/>
          <w:szCs w:val="24"/>
        </w:rPr>
        <w:t xml:space="preserve">Siraj, I.; Kingston, D. and Melhuish, E. (2015), </w:t>
      </w:r>
      <w:r w:rsidRPr="00396C3A">
        <w:rPr>
          <w:rFonts w:ascii="Arial" w:hAnsi="Arial" w:cs="Arial"/>
          <w:i/>
          <w:sz w:val="24"/>
          <w:szCs w:val="24"/>
        </w:rPr>
        <w:t>Assessing Quality in Childhood Education and Care Sustained Shared Thinking and Emotional Well-being (SSTEW) Scale for 2-5-years-olds Provision,</w:t>
      </w:r>
      <w:r w:rsidRPr="00396C3A">
        <w:rPr>
          <w:rFonts w:ascii="Arial" w:hAnsi="Arial" w:cs="Arial"/>
          <w:sz w:val="24"/>
          <w:szCs w:val="24"/>
        </w:rPr>
        <w:t xml:space="preserve"> Available at: </w:t>
      </w:r>
      <w:hyperlink r:id="rId28" w:history="1">
        <w:r w:rsidRPr="00396C3A">
          <w:rPr>
            <w:rStyle w:val="Hyperlink"/>
            <w:rFonts w:ascii="Arial" w:hAnsi="Arial" w:cs="Arial"/>
            <w:sz w:val="24"/>
            <w:szCs w:val="24"/>
          </w:rPr>
          <w:t>https://ebookcentral.proquest.com/lib/trinity/reader.action?docID=3563913&amp;ppg=1</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524F51" w:rsidRDefault="00B05B54" w:rsidP="00B05B54">
      <w:pPr>
        <w:spacing w:line="360" w:lineRule="auto"/>
        <w:rPr>
          <w:rFonts w:ascii="Arial" w:hAnsi="Arial" w:cs="Arial"/>
          <w:sz w:val="24"/>
          <w:szCs w:val="24"/>
        </w:rPr>
      </w:pPr>
      <w:r w:rsidRPr="00524F51">
        <w:rPr>
          <w:rFonts w:ascii="Arial" w:hAnsi="Arial" w:cs="Arial"/>
          <w:sz w:val="24"/>
          <w:szCs w:val="24"/>
        </w:rPr>
        <w:t>Siraj, I.; Kingston, D. and Melhuish, E.</w:t>
      </w:r>
      <w:r>
        <w:rPr>
          <w:rFonts w:ascii="Arial" w:hAnsi="Arial" w:cs="Arial"/>
          <w:sz w:val="24"/>
          <w:szCs w:val="24"/>
        </w:rPr>
        <w:t xml:space="preserve"> (2024), </w:t>
      </w:r>
      <w:r>
        <w:rPr>
          <w:rFonts w:ascii="Arial" w:hAnsi="Arial" w:cs="Arial"/>
          <w:i/>
          <w:sz w:val="24"/>
          <w:szCs w:val="24"/>
        </w:rPr>
        <w:t>The Sustained Shared Thinking and Emotional Well-being (SSTEW) Scale: Supporting Process Quality in Early Childhood,</w:t>
      </w:r>
      <w:r>
        <w:rPr>
          <w:rFonts w:ascii="Arial" w:hAnsi="Arial" w:cs="Arial"/>
          <w:sz w:val="24"/>
          <w:szCs w:val="24"/>
        </w:rPr>
        <w:t xml:space="preserve"> 2</w:t>
      </w:r>
      <w:r w:rsidRPr="00524F51">
        <w:rPr>
          <w:rFonts w:ascii="Arial" w:hAnsi="Arial" w:cs="Arial"/>
          <w:sz w:val="24"/>
          <w:szCs w:val="24"/>
          <w:vertAlign w:val="superscript"/>
        </w:rPr>
        <w:t>nd</w:t>
      </w:r>
      <w:r>
        <w:rPr>
          <w:rFonts w:ascii="Arial" w:hAnsi="Arial" w:cs="Arial"/>
          <w:sz w:val="24"/>
          <w:szCs w:val="24"/>
        </w:rPr>
        <w:t xml:space="preserve"> </w:t>
      </w:r>
      <w:r>
        <w:rPr>
          <w:rFonts w:ascii="Arial" w:hAnsi="Arial" w:cs="Arial"/>
          <w:sz w:val="24"/>
          <w:szCs w:val="24"/>
        </w:rPr>
        <w:t>Edition</w:t>
      </w:r>
      <w:bookmarkStart w:id="0" w:name="_GoBack"/>
      <w:bookmarkEnd w:id="0"/>
      <w:r>
        <w:rPr>
          <w:rFonts w:ascii="Arial" w:hAnsi="Arial" w:cs="Arial"/>
          <w:sz w:val="24"/>
          <w:szCs w:val="24"/>
        </w:rPr>
        <w:t>, Oxon: Routledge.</w:t>
      </w:r>
    </w:p>
    <w:p w:rsidR="00B05B54" w:rsidRDefault="00B05B54" w:rsidP="00B05B54">
      <w:pPr>
        <w:spacing w:line="360" w:lineRule="auto"/>
        <w:rPr>
          <w:rFonts w:ascii="Arial" w:hAnsi="Arial" w:cs="Arial"/>
          <w:sz w:val="24"/>
          <w:szCs w:val="24"/>
        </w:rPr>
      </w:pPr>
      <w:r w:rsidRPr="00396C3A">
        <w:rPr>
          <w:rFonts w:ascii="Arial" w:hAnsi="Arial" w:cs="Arial"/>
          <w:sz w:val="24"/>
          <w:szCs w:val="24"/>
        </w:rPr>
        <w:t xml:space="preserve">Skov Hansen, L. and Ringsose, C. (2023), </w:t>
      </w:r>
      <w:r w:rsidRPr="00396C3A">
        <w:rPr>
          <w:rFonts w:ascii="Arial" w:hAnsi="Arial" w:cs="Arial"/>
          <w:i/>
          <w:sz w:val="24"/>
          <w:szCs w:val="24"/>
        </w:rPr>
        <w:t>Quality in Early Childhood Education and Care through Leadership and Organizational Learning: Organizational and Professional Development</w:t>
      </w:r>
      <w:r w:rsidRPr="00396C3A">
        <w:rPr>
          <w:rFonts w:ascii="Arial" w:hAnsi="Arial" w:cs="Arial"/>
          <w:sz w:val="24"/>
          <w:szCs w:val="24"/>
        </w:rPr>
        <w:t>, Switzerland: Springer</w:t>
      </w:r>
      <w:r>
        <w:rPr>
          <w:rFonts w:ascii="Arial" w:hAnsi="Arial" w:cs="Arial"/>
          <w:sz w:val="24"/>
          <w:szCs w:val="24"/>
        </w:rPr>
        <w:t>.</w:t>
      </w:r>
    </w:p>
    <w:p w:rsidR="00B05B54" w:rsidRPr="00396C3A" w:rsidRDefault="00B05B54" w:rsidP="00B05B54">
      <w:pPr>
        <w:spacing w:line="360" w:lineRule="auto"/>
        <w:rPr>
          <w:rFonts w:ascii="Arial" w:hAnsi="Arial" w:cs="Arial"/>
          <w:sz w:val="24"/>
          <w:szCs w:val="24"/>
        </w:rPr>
      </w:pPr>
      <w:r w:rsidRPr="00234D32">
        <w:rPr>
          <w:rFonts w:ascii="Arial" w:hAnsi="Arial" w:cs="Arial"/>
          <w:sz w:val="24"/>
          <w:szCs w:val="24"/>
        </w:rPr>
        <w:t xml:space="preserve">Tedam, P. (2009) </w:t>
      </w:r>
      <w:r w:rsidRPr="00234D32">
        <w:rPr>
          <w:rFonts w:ascii="Arial" w:hAnsi="Arial" w:cs="Arial"/>
          <w:i/>
          <w:sz w:val="24"/>
          <w:szCs w:val="24"/>
        </w:rPr>
        <w:t>Introduction to Early Childhood</w:t>
      </w:r>
      <w:r w:rsidRPr="00234D32">
        <w:rPr>
          <w:rFonts w:ascii="Arial" w:hAnsi="Arial" w:cs="Arial"/>
          <w:sz w:val="24"/>
          <w:szCs w:val="24"/>
        </w:rPr>
        <w:t>, 2nd Edition. Edited by T. Waller and G. Davis. London: Sage Publication LTD.</w:t>
      </w:r>
    </w:p>
    <w:p w:rsidR="00B05B54" w:rsidRPr="00D11B3D" w:rsidRDefault="00B05B54" w:rsidP="00B05B54">
      <w:pPr>
        <w:spacing w:line="360" w:lineRule="auto"/>
        <w:rPr>
          <w:rFonts w:ascii="Arial" w:hAnsi="Arial" w:cs="Arial"/>
          <w:sz w:val="24"/>
          <w:szCs w:val="24"/>
        </w:rPr>
      </w:pPr>
      <w:r>
        <w:rPr>
          <w:rFonts w:ascii="Arial" w:hAnsi="Arial" w:cs="Arial"/>
          <w:sz w:val="24"/>
          <w:szCs w:val="24"/>
        </w:rPr>
        <w:t xml:space="preserve">Tong, P. and An, I.S (2023) </w:t>
      </w:r>
      <w:r>
        <w:rPr>
          <w:rFonts w:ascii="Arial" w:hAnsi="Arial" w:cs="Arial"/>
          <w:i/>
          <w:sz w:val="24"/>
          <w:szCs w:val="24"/>
        </w:rPr>
        <w:t xml:space="preserve">Review of Studies applying </w:t>
      </w:r>
      <w:r>
        <w:rPr>
          <w:rFonts w:ascii="Arial" w:hAnsi="Arial" w:cs="Arial"/>
          <w:i/>
          <w:sz w:val="24"/>
          <w:szCs w:val="24"/>
        </w:rPr>
        <w:t>Bronfenbrenner’s</w:t>
      </w:r>
      <w:r>
        <w:rPr>
          <w:rFonts w:ascii="Arial" w:hAnsi="Arial" w:cs="Arial"/>
          <w:i/>
          <w:sz w:val="24"/>
          <w:szCs w:val="24"/>
        </w:rPr>
        <w:t xml:space="preserve"> Biological Theory </w:t>
      </w:r>
      <w:r>
        <w:rPr>
          <w:rFonts w:ascii="Arial" w:hAnsi="Arial" w:cs="Arial"/>
          <w:i/>
          <w:sz w:val="24"/>
          <w:szCs w:val="24"/>
        </w:rPr>
        <w:t>in International</w:t>
      </w:r>
      <w:r>
        <w:rPr>
          <w:rFonts w:ascii="Arial" w:hAnsi="Arial" w:cs="Arial"/>
          <w:i/>
          <w:sz w:val="24"/>
          <w:szCs w:val="24"/>
        </w:rPr>
        <w:t xml:space="preserve"> and </w:t>
      </w:r>
      <w:r>
        <w:rPr>
          <w:rFonts w:ascii="Arial" w:hAnsi="Arial" w:cs="Arial"/>
          <w:i/>
          <w:sz w:val="24"/>
          <w:szCs w:val="24"/>
        </w:rPr>
        <w:t>Intercultural</w:t>
      </w:r>
      <w:r>
        <w:rPr>
          <w:rFonts w:ascii="Arial" w:hAnsi="Arial" w:cs="Arial"/>
          <w:i/>
          <w:sz w:val="24"/>
          <w:szCs w:val="24"/>
        </w:rPr>
        <w:t xml:space="preserve"> Education Research,</w:t>
      </w:r>
      <w:r>
        <w:rPr>
          <w:rFonts w:ascii="Arial" w:hAnsi="Arial" w:cs="Arial"/>
          <w:sz w:val="24"/>
          <w:szCs w:val="24"/>
        </w:rPr>
        <w:t xml:space="preserve"> Available at: </w:t>
      </w:r>
      <w:hyperlink r:id="rId29" w:history="1">
        <w:r w:rsidRPr="000A1DBC">
          <w:rPr>
            <w:rStyle w:val="Hyperlink"/>
            <w:rFonts w:ascii="Arial" w:hAnsi="Arial" w:cs="Arial"/>
            <w:sz w:val="24"/>
            <w:szCs w:val="24"/>
          </w:rPr>
          <w:t>https://www.frontiersin.org/journals/psychology/articles/10.3389/fpsyg.2023.1233925/full</w:t>
        </w:r>
      </w:hyperlink>
      <w:r>
        <w:rPr>
          <w:rFonts w:ascii="Arial" w:hAnsi="Arial" w:cs="Arial"/>
          <w:sz w:val="24"/>
          <w:szCs w:val="24"/>
        </w:rPr>
        <w:t>, (Accesed:27</w:t>
      </w:r>
      <w:r w:rsidRPr="00D11B3D">
        <w:rPr>
          <w:rFonts w:ascii="Arial" w:hAnsi="Arial" w:cs="Arial"/>
          <w:sz w:val="24"/>
          <w:szCs w:val="24"/>
          <w:vertAlign w:val="superscript"/>
        </w:rPr>
        <w:t>th</w:t>
      </w:r>
      <w:r>
        <w:rPr>
          <w:rFonts w:ascii="Arial" w:hAnsi="Arial" w:cs="Arial"/>
          <w:sz w:val="24"/>
          <w:szCs w:val="24"/>
        </w:rPr>
        <w:t xml:space="preserve">  March2025).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UNESCO, (2022) </w:t>
      </w:r>
      <w:r w:rsidRPr="00396C3A">
        <w:rPr>
          <w:rFonts w:ascii="Arial" w:hAnsi="Arial" w:cs="Arial"/>
          <w:i/>
          <w:sz w:val="24"/>
          <w:szCs w:val="24"/>
        </w:rPr>
        <w:t>Why Early Childhood Care and Education Matters,</w:t>
      </w:r>
      <w:r w:rsidRPr="00396C3A">
        <w:rPr>
          <w:rFonts w:ascii="Arial" w:hAnsi="Arial" w:cs="Arial"/>
          <w:sz w:val="24"/>
          <w:szCs w:val="24"/>
        </w:rPr>
        <w:t xml:space="preserve"> Available at: </w:t>
      </w:r>
      <w:hyperlink r:id="rId30" w:history="1">
        <w:r w:rsidRPr="00396C3A">
          <w:rPr>
            <w:rStyle w:val="Hyperlink"/>
            <w:rFonts w:ascii="Arial" w:hAnsi="Arial" w:cs="Arial"/>
            <w:sz w:val="24"/>
            <w:szCs w:val="24"/>
          </w:rPr>
          <w:t>https://www.unesco.org/en/articles/why-early-childhood-care-and-education-matters</w:t>
        </w:r>
      </w:hyperlink>
      <w:r w:rsidRPr="00396C3A">
        <w:rPr>
          <w:rFonts w:ascii="Arial" w:hAnsi="Arial" w:cs="Arial"/>
          <w:sz w:val="24"/>
          <w:szCs w:val="24"/>
        </w:rPr>
        <w:t>, (Accessed: 20</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396C3A" w:rsidRDefault="00B05B54" w:rsidP="00B05B54">
      <w:pPr>
        <w:spacing w:line="360" w:lineRule="auto"/>
        <w:rPr>
          <w:rFonts w:ascii="Arial" w:hAnsi="Arial" w:cs="Arial"/>
          <w:sz w:val="24"/>
          <w:szCs w:val="24"/>
        </w:rPr>
      </w:pPr>
      <w:r w:rsidRPr="00396C3A">
        <w:rPr>
          <w:rFonts w:ascii="Arial" w:hAnsi="Arial" w:cs="Arial"/>
          <w:sz w:val="24"/>
          <w:szCs w:val="24"/>
        </w:rPr>
        <w:t xml:space="preserve">Welsh Government, (2023) </w:t>
      </w:r>
      <w:r w:rsidRPr="00396C3A">
        <w:rPr>
          <w:rFonts w:ascii="Arial" w:hAnsi="Arial" w:cs="Arial"/>
          <w:i/>
          <w:sz w:val="24"/>
          <w:szCs w:val="24"/>
        </w:rPr>
        <w:t xml:space="preserve">Flying Start Childcare: Guidance, </w:t>
      </w:r>
      <w:r w:rsidRPr="00396C3A">
        <w:rPr>
          <w:rFonts w:ascii="Arial" w:hAnsi="Arial" w:cs="Arial"/>
          <w:sz w:val="24"/>
          <w:szCs w:val="24"/>
        </w:rPr>
        <w:t xml:space="preserve">Available at: </w:t>
      </w:r>
      <w:hyperlink r:id="rId31" w:history="1">
        <w:r w:rsidRPr="00396C3A">
          <w:rPr>
            <w:rStyle w:val="Hyperlink"/>
            <w:rFonts w:ascii="Arial" w:hAnsi="Arial" w:cs="Arial"/>
            <w:sz w:val="24"/>
            <w:szCs w:val="24"/>
          </w:rPr>
          <w:t>https://www.gov.wales/flying-start-childcare-guidance-html</w:t>
        </w:r>
      </w:hyperlink>
      <w:r w:rsidRPr="00396C3A">
        <w:rPr>
          <w:rFonts w:ascii="Arial" w:hAnsi="Arial" w:cs="Arial"/>
          <w:sz w:val="24"/>
          <w:szCs w:val="24"/>
        </w:rPr>
        <w:t>, (Accessed: 19</w:t>
      </w:r>
      <w:r w:rsidRPr="00396C3A">
        <w:rPr>
          <w:rFonts w:ascii="Arial" w:hAnsi="Arial" w:cs="Arial"/>
          <w:sz w:val="24"/>
          <w:szCs w:val="24"/>
          <w:vertAlign w:val="superscript"/>
        </w:rPr>
        <w:t>th</w:t>
      </w:r>
      <w:r w:rsidRPr="00396C3A">
        <w:rPr>
          <w:rFonts w:ascii="Arial" w:hAnsi="Arial" w:cs="Arial"/>
          <w:sz w:val="24"/>
          <w:szCs w:val="24"/>
        </w:rPr>
        <w:t xml:space="preserve"> March 2025).</w:t>
      </w:r>
    </w:p>
    <w:p w:rsidR="00B05B54" w:rsidRPr="00890347" w:rsidRDefault="00B05B54" w:rsidP="006B7900">
      <w:pPr>
        <w:ind w:firstLine="720"/>
        <w:rPr>
          <w:rFonts w:ascii="Arial" w:hAnsi="Arial" w:cs="Arial"/>
          <w:sz w:val="24"/>
          <w:szCs w:val="24"/>
        </w:rPr>
      </w:pPr>
    </w:p>
    <w:sectPr w:rsidR="00B05B54" w:rsidRPr="00890347">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B54" w:rsidRDefault="00B05B54" w:rsidP="00B05B54">
      <w:pPr>
        <w:spacing w:after="0" w:line="240" w:lineRule="auto"/>
      </w:pPr>
      <w:r>
        <w:separator/>
      </w:r>
    </w:p>
  </w:endnote>
  <w:endnote w:type="continuationSeparator" w:id="0">
    <w:p w:rsidR="00B05B54" w:rsidRDefault="00B05B54" w:rsidP="00B05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54" w:rsidRDefault="00B05B54">
    <w:pPr>
      <w:pStyle w:val="Footer"/>
    </w:pPr>
    <w:r w:rsidRPr="00B05B54">
      <w:t xml:space="preserve">I confirm that I have not presented any AI generated text as my own work. I confirm I have copies of my drafts, notes and other resources I used before, and after the use of AI tools which I may </w:t>
    </w:r>
    <w:r>
      <w:t>be asked to provide in evidence.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B54" w:rsidRDefault="00B05B54" w:rsidP="00B05B54">
      <w:pPr>
        <w:spacing w:after="0" w:line="240" w:lineRule="auto"/>
      </w:pPr>
      <w:r>
        <w:separator/>
      </w:r>
    </w:p>
  </w:footnote>
  <w:footnote w:type="continuationSeparator" w:id="0">
    <w:p w:rsidR="00B05B54" w:rsidRDefault="00B05B54" w:rsidP="00B05B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B54" w:rsidRDefault="00B05B54">
    <w:pPr>
      <w:pStyle w:val="Header"/>
    </w:pPr>
    <w:r>
      <w:t>Ceri Williams 2307333</w:t>
    </w:r>
    <w:r>
      <w:tab/>
      <w:t>ECEY6012</w:t>
    </w:r>
    <w:r>
      <w:tab/>
      <w:t>Word Count: 1310</w:t>
    </w:r>
  </w:p>
  <w:p w:rsidR="00B05B54" w:rsidRDefault="00B05B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9D"/>
    <w:rsid w:val="000B1CF9"/>
    <w:rsid w:val="000C0E9D"/>
    <w:rsid w:val="00175EC3"/>
    <w:rsid w:val="001C2EA4"/>
    <w:rsid w:val="002052B2"/>
    <w:rsid w:val="00222E01"/>
    <w:rsid w:val="002F6012"/>
    <w:rsid w:val="00307C94"/>
    <w:rsid w:val="00343287"/>
    <w:rsid w:val="003526F4"/>
    <w:rsid w:val="00363A35"/>
    <w:rsid w:val="00411EA8"/>
    <w:rsid w:val="0047512F"/>
    <w:rsid w:val="00514DB0"/>
    <w:rsid w:val="00561806"/>
    <w:rsid w:val="005E76E6"/>
    <w:rsid w:val="006B7900"/>
    <w:rsid w:val="0077268F"/>
    <w:rsid w:val="007856FF"/>
    <w:rsid w:val="00890347"/>
    <w:rsid w:val="008B5E4C"/>
    <w:rsid w:val="0098525D"/>
    <w:rsid w:val="009A587A"/>
    <w:rsid w:val="00A440F6"/>
    <w:rsid w:val="00A80ADB"/>
    <w:rsid w:val="00B05B54"/>
    <w:rsid w:val="00B31F04"/>
    <w:rsid w:val="00BA6223"/>
    <w:rsid w:val="00BD0D98"/>
    <w:rsid w:val="00C1274F"/>
    <w:rsid w:val="00CA01EC"/>
    <w:rsid w:val="00DF044E"/>
    <w:rsid w:val="00E043C5"/>
    <w:rsid w:val="00EE3AB3"/>
    <w:rsid w:val="00F479F1"/>
    <w:rsid w:val="00FA5413"/>
    <w:rsid w:val="00FB3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B16FA"/>
  <w15:chartTrackingRefBased/>
  <w15:docId w15:val="{51EB77C4-2E39-44E3-8A09-A59A5FBF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B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B54"/>
  </w:style>
  <w:style w:type="paragraph" w:styleId="Footer">
    <w:name w:val="footer"/>
    <w:basedOn w:val="Normal"/>
    <w:link w:val="FooterChar"/>
    <w:uiPriority w:val="99"/>
    <w:unhideWhenUsed/>
    <w:rsid w:val="00B05B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B54"/>
  </w:style>
  <w:style w:type="character" w:styleId="Hyperlink">
    <w:name w:val="Hyperlink"/>
    <w:basedOn w:val="DefaultParagraphFont"/>
    <w:uiPriority w:val="99"/>
    <w:unhideWhenUsed/>
    <w:rsid w:val="00B05B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foundation.org/sites/default/files/files/Evaluating%20the%20Impact%20of%20Nursery%20Attendance%20on%20Children's%20Outcomes_BLANDEN_FINAL.pdf" TargetMode="External"/><Relationship Id="rId13" Type="http://schemas.openxmlformats.org/officeDocument/2006/relationships/hyperlink" Target="https://assets.publishing.service.gov.uk/government/uploads/system/uploads/attachment_data/file/1182417/National-Professional-Qualification-for-Early-Years-Leadership.pdf" TargetMode="External"/><Relationship Id="rId18" Type="http://schemas.openxmlformats.org/officeDocument/2006/relationships/hyperlink" Target="https://link.springer.com/article/10.1057/s41285-018-0065-6" TargetMode="External"/><Relationship Id="rId26" Type="http://schemas.openxmlformats.org/officeDocument/2006/relationships/hyperlink" Target="https://www.gov.uk/government/publications/best-start-in-life-a-research-review-for-early-years/best-start-in-life-part-1-setting-the-scene" TargetMode="External"/><Relationship Id="rId3" Type="http://schemas.openxmlformats.org/officeDocument/2006/relationships/webSettings" Target="webSettings.xml"/><Relationship Id="rId21" Type="http://schemas.openxmlformats.org/officeDocument/2006/relationships/hyperlink" Target="http://www.complexneeds.org.uk/modules/Module-1.1-Understanding-the-child-development-and-difficulties/All/downloads/m01p060b/early_years_learning_and_development_literature_review.pdf" TargetMode="External"/><Relationship Id="rId34" Type="http://schemas.openxmlformats.org/officeDocument/2006/relationships/fontTable" Target="fontTable.xml"/><Relationship Id="rId7" Type="http://schemas.openxmlformats.org/officeDocument/2006/relationships/hyperlink" Target="https://www.nuffieldfoundation.org/wp-content/uploads/2021/10/Role-early-childhood-education-care-life-chances-Nuffield-Foundation.pdf" TargetMode="External"/><Relationship Id="rId12" Type="http://schemas.openxmlformats.org/officeDocument/2006/relationships/hyperlink" Target="https://cwlwm.org.uk/childcare-organisation/early-years-wales" TargetMode="External"/><Relationship Id="rId17" Type="http://schemas.openxmlformats.org/officeDocument/2006/relationships/hyperlink" Target="https://www.earlyyears.wales/en/quality-for-all" TargetMode="External"/><Relationship Id="rId25" Type="http://schemas.openxmlformats.org/officeDocument/2006/relationships/hyperlink" Target="https://www.nurseryworld.co.uk/content/news/new-rating-scale-focuses-on-adultchild-interactions/"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educationendowmentfoundation.org.uk/early-years/high-quality-interactions" TargetMode="External"/><Relationship Id="rId20" Type="http://schemas.openxmlformats.org/officeDocument/2006/relationships/hyperlink" Target="https://op.europa.eu/en/publication-detail/-/publication/bcce2c3d-d93f-11ef-be2a-01aa75ed71a1/language-en" TargetMode="External"/><Relationship Id="rId29" Type="http://schemas.openxmlformats.org/officeDocument/2006/relationships/hyperlink" Target="https://www.frontiersin.org/journals/psychology/articles/10.3389/fpsyg.2023.1233925/full" TargetMode="External"/><Relationship Id="rId1" Type="http://schemas.openxmlformats.org/officeDocument/2006/relationships/styles" Target="styles.xml"/><Relationship Id="rId6" Type="http://schemas.openxmlformats.org/officeDocument/2006/relationships/hyperlink" Target="https://cerj.educ.cam.ac.uk/archive/v9_2022/v9_18_244-257_antony.pdf" TargetMode="External"/><Relationship Id="rId11" Type="http://schemas.openxmlformats.org/officeDocument/2006/relationships/hyperlink" Target="https://www.cardifffamilies.co.uk/parents-and-carers/childcareguide/?cn-reloaded=1" TargetMode="External"/><Relationship Id="rId24" Type="http://schemas.openxmlformats.org/officeDocument/2006/relationships/hyperlink" Target="https://assets.publishing.service.gov.uk/government/uploads/system/uploads/attachment_data/file/1029981/SEED_Quality_Analyses_Research_Brief.pdf"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publications.aap.org/pediatrics/article/140/2/e20171488/38652/Quality-Early-Education-and-Child-Care-From-Birth?autologincheck=redirected" TargetMode="External"/><Relationship Id="rId23" Type="http://schemas.openxmlformats.org/officeDocument/2006/relationships/hyperlink" Target="https://www.towerhamlets.gov.uk/Documents/Children-and-families-services/Early-Years/Sustained_Shared_Thinking_and_Emotional_Well_being_scales_Presentation.pdf" TargetMode="External"/><Relationship Id="rId28" Type="http://schemas.openxmlformats.org/officeDocument/2006/relationships/hyperlink" Target="https://ebookcentral.proquest.com/lib/trinity/reader.action?docID=3563913&amp;ppg=1" TargetMode="External"/><Relationship Id="rId10" Type="http://schemas.openxmlformats.org/officeDocument/2006/relationships/hyperlink" Target="https://www.kathybrodie.com/resources/the-new-sstew-scale/" TargetMode="External"/><Relationship Id="rId19" Type="http://schemas.openxmlformats.org/officeDocument/2006/relationships/hyperlink" Target="https://www.careinspectorate.com/images/documents/7999/Quality%20improvement%20framework%20for%20ELC.pdf" TargetMode="External"/><Relationship Id="rId31" Type="http://schemas.openxmlformats.org/officeDocument/2006/relationships/hyperlink" Target="https://www.gov.wales/flying-start-childcare-guidance-html" TargetMode="External"/><Relationship Id="rId4" Type="http://schemas.openxmlformats.org/officeDocument/2006/relationships/footnotes" Target="footnotes.xml"/><Relationship Id="rId9" Type="http://schemas.openxmlformats.org/officeDocument/2006/relationships/hyperlink" Target="https://epi.org.uk/wp-content/uploads/2018/08/Early-years-structural-quality-review_EPI.pdf" TargetMode="External"/><Relationship Id="rId14" Type="http://schemas.openxmlformats.org/officeDocument/2006/relationships/hyperlink" Target="https://assets.publishing.service.gov.uk/media/670fa42a30536cb92748328f/EYFS_statutory_framework_for_group_and_school_-_based_providers.pdf" TargetMode="External"/><Relationship Id="rId22" Type="http://schemas.openxmlformats.org/officeDocument/2006/relationships/hyperlink" Target="https://post.parliament.uk/the-impact-of-early-childhood-education-and-care-on-childrens-outcomes/" TargetMode="External"/><Relationship Id="rId27" Type="http://schemas.openxmlformats.org/officeDocument/2006/relationships/hyperlink" Target="https://www.gov.uk/government/news/a-strong-foundation-in-the-early-years-is-crucial-to-childrens-success" TargetMode="External"/><Relationship Id="rId30" Type="http://schemas.openxmlformats.org/officeDocument/2006/relationships/hyperlink" Target="https://www.unesco.org/en/articles/why-early-childhood-care-and-education-matter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3174</Words>
  <Characters>18096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2025-03-30T14:40:00Z</dcterms:created>
  <dcterms:modified xsi:type="dcterms:W3CDTF">2025-03-30T14:40:00Z</dcterms:modified>
</cp:coreProperties>
</file>