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6E45BF" w14:textId="639A4E30" w:rsidR="00A31BB7" w:rsidRPr="00A06B57" w:rsidRDefault="00181B90" w:rsidP="00A06B57">
      <w:pPr>
        <w:spacing w:line="480" w:lineRule="auto"/>
        <w:jc w:val="center"/>
        <w:rPr>
          <w:rFonts w:ascii="Times New Roman" w:hAnsi="Times New Roman" w:cs="Times New Roman"/>
          <w:b/>
          <w:bCs/>
          <w:sz w:val="28"/>
          <w:szCs w:val="28"/>
        </w:rPr>
      </w:pPr>
      <w:r w:rsidRPr="00A06B57">
        <w:rPr>
          <w:rFonts w:ascii="Times New Roman" w:hAnsi="Times New Roman" w:cs="Times New Roman"/>
          <w:b/>
          <w:bCs/>
          <w:sz w:val="28"/>
          <w:szCs w:val="28"/>
        </w:rPr>
        <w:t>Music in the Classroom</w:t>
      </w:r>
      <w:r w:rsidR="00A31BB7" w:rsidRPr="00A06B57">
        <w:rPr>
          <w:rFonts w:ascii="Times New Roman" w:hAnsi="Times New Roman" w:cs="Times New Roman"/>
          <w:b/>
          <w:bCs/>
          <w:sz w:val="28"/>
          <w:szCs w:val="28"/>
        </w:rPr>
        <w:t>:</w:t>
      </w:r>
    </w:p>
    <w:p w14:paraId="70E79760" w14:textId="755A8E72" w:rsidR="008C2274" w:rsidRPr="00A06B57" w:rsidRDefault="00A31BB7" w:rsidP="00A06B57">
      <w:pPr>
        <w:spacing w:line="480" w:lineRule="auto"/>
        <w:jc w:val="center"/>
        <w:rPr>
          <w:rFonts w:ascii="Times New Roman" w:hAnsi="Times New Roman" w:cs="Times New Roman"/>
          <w:b/>
          <w:bCs/>
          <w:sz w:val="28"/>
          <w:szCs w:val="28"/>
        </w:rPr>
      </w:pPr>
      <w:r w:rsidRPr="00A06B57">
        <w:rPr>
          <w:rFonts w:ascii="Times New Roman" w:hAnsi="Times New Roman" w:cs="Times New Roman"/>
          <w:b/>
          <w:bCs/>
          <w:sz w:val="28"/>
          <w:szCs w:val="28"/>
        </w:rPr>
        <w:t>A Case Study Report</w:t>
      </w:r>
    </w:p>
    <w:p w14:paraId="05809436" w14:textId="77777777" w:rsidR="00181B90" w:rsidRPr="00A06B57" w:rsidRDefault="00181B90" w:rsidP="00A06B57">
      <w:pPr>
        <w:spacing w:line="480" w:lineRule="auto"/>
        <w:jc w:val="center"/>
        <w:rPr>
          <w:rFonts w:ascii="Times New Roman" w:hAnsi="Times New Roman" w:cs="Times New Roman"/>
        </w:rPr>
      </w:pPr>
    </w:p>
    <w:p w14:paraId="1DC9DBEA" w14:textId="103FD291" w:rsidR="00050611" w:rsidRPr="00A06B57" w:rsidRDefault="00050611" w:rsidP="00A06B57">
      <w:pPr>
        <w:pStyle w:val="NormalWeb"/>
        <w:spacing w:line="480" w:lineRule="auto"/>
      </w:pPr>
      <w:r w:rsidRPr="00A06B57">
        <w:t>“A critical incident is any unplanned and unanticipated event that occurs during class, outside class or during a teacher’s career but is “vividly remembered””.</w:t>
      </w:r>
      <w:r w:rsidR="00A06B57">
        <w:t xml:space="preserve"> </w:t>
      </w:r>
      <w:r w:rsidRPr="00A06B57">
        <w:t>(Brookfield, 1990, p. 84)</w:t>
      </w:r>
    </w:p>
    <w:p w14:paraId="5072970B" w14:textId="0C5CE1E2" w:rsidR="00F83213" w:rsidRPr="00A06B57" w:rsidRDefault="00050611" w:rsidP="00A06B57">
      <w:pPr>
        <w:spacing w:line="480" w:lineRule="auto"/>
        <w:rPr>
          <w:rFonts w:ascii="Times New Roman" w:hAnsi="Times New Roman" w:cs="Times New Roman"/>
        </w:rPr>
      </w:pPr>
      <w:r w:rsidRPr="00A06B57">
        <w:rPr>
          <w:rFonts w:ascii="Times New Roman" w:hAnsi="Times New Roman" w:cs="Times New Roman"/>
        </w:rPr>
        <w:t xml:space="preserve">Critical incidents are important in the </w:t>
      </w:r>
      <w:r w:rsidR="00662034" w:rsidRPr="00A06B57">
        <w:rPr>
          <w:rFonts w:ascii="Times New Roman" w:hAnsi="Times New Roman" w:cs="Times New Roman"/>
        </w:rPr>
        <w:t xml:space="preserve">teaching profession as a method of reflective practice. </w:t>
      </w:r>
      <w:r w:rsidR="00C76627" w:rsidRPr="00A06B57">
        <w:rPr>
          <w:rFonts w:ascii="Times New Roman" w:hAnsi="Times New Roman" w:cs="Times New Roman"/>
        </w:rPr>
        <w:t xml:space="preserve">Identifying a critical incident can sometimes be difficult as they are not as dramatic as they sound and are mostly straightforward or trivial. </w:t>
      </w:r>
      <w:r w:rsidR="00662034" w:rsidRPr="00A06B57">
        <w:rPr>
          <w:rFonts w:ascii="Times New Roman" w:hAnsi="Times New Roman" w:cs="Times New Roman"/>
        </w:rPr>
        <w:t>As a teacher, one should be using every opportunity to learn new skills and practices to develop their knowledge and approach to teaching. Having had the chance to observe a class for a day</w:t>
      </w:r>
      <w:r w:rsidR="00D71791" w:rsidRPr="00A06B57">
        <w:rPr>
          <w:rFonts w:ascii="Times New Roman" w:hAnsi="Times New Roman" w:cs="Times New Roman"/>
        </w:rPr>
        <w:t>,</w:t>
      </w:r>
      <w:r w:rsidR="00662034" w:rsidRPr="00A06B57">
        <w:rPr>
          <w:rFonts w:ascii="Times New Roman" w:hAnsi="Times New Roman" w:cs="Times New Roman"/>
        </w:rPr>
        <w:t xml:space="preserve"> there </w:t>
      </w:r>
      <w:r w:rsidR="00350921" w:rsidRPr="00A06B57">
        <w:rPr>
          <w:rFonts w:ascii="Times New Roman" w:hAnsi="Times New Roman" w:cs="Times New Roman"/>
        </w:rPr>
        <w:t>seemed to be flaws in th</w:t>
      </w:r>
      <w:r w:rsidR="008B7AAD" w:rsidRPr="00A06B57">
        <w:rPr>
          <w:rFonts w:ascii="Times New Roman" w:hAnsi="Times New Roman" w:cs="Times New Roman"/>
        </w:rPr>
        <w:t xml:space="preserve">e case study research </w:t>
      </w:r>
      <w:r w:rsidR="00350921" w:rsidRPr="00A06B57">
        <w:rPr>
          <w:rFonts w:ascii="Times New Roman" w:hAnsi="Times New Roman" w:cs="Times New Roman"/>
        </w:rPr>
        <w:t xml:space="preserve">approach. For example, the teacher requiring assistance and therefore having to step in and possibly miss an occasion of a critical incident because of this. However, the day proved to be beneficial for observing the use of music in the classroom. </w:t>
      </w:r>
      <w:r w:rsidR="00D71791" w:rsidRPr="00A06B57">
        <w:rPr>
          <w:rFonts w:ascii="Times New Roman" w:hAnsi="Times New Roman" w:cs="Times New Roman"/>
        </w:rPr>
        <w:t>The aim of this critical evaluation is to research and identify ways of using music in the classroom in the most beneficial way to learner</w:t>
      </w:r>
      <w:r w:rsidR="00594061" w:rsidRPr="00A06B57">
        <w:rPr>
          <w:rFonts w:ascii="Times New Roman" w:hAnsi="Times New Roman" w:cs="Times New Roman"/>
        </w:rPr>
        <w:t>s and to discover if music in the classroom benefits or hinders learning.</w:t>
      </w:r>
    </w:p>
    <w:p w14:paraId="7804A41B" w14:textId="18E99C0F" w:rsidR="00F83213" w:rsidRPr="00A06B57" w:rsidRDefault="00F83213" w:rsidP="00A06B57">
      <w:pPr>
        <w:spacing w:line="480" w:lineRule="auto"/>
        <w:rPr>
          <w:rFonts w:ascii="Times New Roman" w:hAnsi="Times New Roman" w:cs="Times New Roman"/>
        </w:rPr>
      </w:pPr>
    </w:p>
    <w:p w14:paraId="7C9CE663" w14:textId="4980E784" w:rsidR="00F83213" w:rsidRPr="00A06B57" w:rsidRDefault="00770E16" w:rsidP="00A06B57">
      <w:pPr>
        <w:spacing w:line="480" w:lineRule="auto"/>
        <w:rPr>
          <w:rFonts w:ascii="Times New Roman" w:hAnsi="Times New Roman" w:cs="Times New Roman"/>
        </w:rPr>
      </w:pPr>
      <w:r w:rsidRPr="00A06B57">
        <w:rPr>
          <w:rFonts w:ascii="Times New Roman" w:hAnsi="Times New Roman" w:cs="Times New Roman"/>
        </w:rPr>
        <w:t xml:space="preserve">When conducting this kind of observation, it is important to take note of the school context and any external factors that can have an effect on the findings such as what area the school is in or if there are any minorities. </w:t>
      </w:r>
    </w:p>
    <w:p w14:paraId="049A0C36" w14:textId="77777777" w:rsidR="004C1AB9" w:rsidRPr="00A06B57" w:rsidRDefault="004C1AB9" w:rsidP="00A06B57">
      <w:pPr>
        <w:spacing w:line="480" w:lineRule="auto"/>
        <w:rPr>
          <w:rFonts w:ascii="Times New Roman" w:hAnsi="Times New Roman" w:cs="Times New Roman"/>
        </w:rPr>
      </w:pPr>
    </w:p>
    <w:p w14:paraId="5164CE5A" w14:textId="77777777" w:rsidR="004C1AB9" w:rsidRPr="00A06B57" w:rsidRDefault="004C1AB9" w:rsidP="00A06B57">
      <w:pPr>
        <w:spacing w:line="480" w:lineRule="auto"/>
        <w:rPr>
          <w:rFonts w:ascii="Times New Roman" w:hAnsi="Times New Roman" w:cs="Times New Roman"/>
        </w:rPr>
      </w:pPr>
    </w:p>
    <w:p w14:paraId="611747EF" w14:textId="77777777" w:rsidR="004C1AB9" w:rsidRPr="00A06B57" w:rsidRDefault="004C1AB9" w:rsidP="00A06B57">
      <w:pPr>
        <w:spacing w:line="480" w:lineRule="auto"/>
        <w:rPr>
          <w:rFonts w:ascii="Times New Roman" w:hAnsi="Times New Roman" w:cs="Times New Roman"/>
        </w:rPr>
      </w:pPr>
    </w:p>
    <w:p w14:paraId="1AC45548" w14:textId="77777777" w:rsidR="004C1AB9" w:rsidRPr="00A06B57" w:rsidRDefault="004C1AB9" w:rsidP="00A06B57">
      <w:pPr>
        <w:spacing w:line="480" w:lineRule="auto"/>
        <w:rPr>
          <w:rFonts w:ascii="Times New Roman" w:hAnsi="Times New Roman" w:cs="Times New Roman"/>
        </w:rPr>
      </w:pPr>
    </w:p>
    <w:p w14:paraId="101DBD06" w14:textId="0CF66F8F" w:rsidR="004C1AB9" w:rsidRPr="00A06B57" w:rsidRDefault="0069167C" w:rsidP="0069167C">
      <w:pPr>
        <w:spacing w:line="480" w:lineRule="auto"/>
        <w:jc w:val="right"/>
        <w:rPr>
          <w:rFonts w:ascii="Times New Roman" w:hAnsi="Times New Roman" w:cs="Times New Roman"/>
        </w:rPr>
      </w:pPr>
      <w:r w:rsidRPr="00A06B57">
        <w:rPr>
          <w:rFonts w:ascii="Times New Roman" w:hAnsi="Times New Roman" w:cs="Times New Roman"/>
          <w:noProof/>
        </w:rPr>
        <w:lastRenderedPageBreak/>
        <w:drawing>
          <wp:anchor distT="0" distB="0" distL="114300" distR="114300" simplePos="0" relativeHeight="251661312" behindDoc="1" locked="0" layoutInCell="1" allowOverlap="1" wp14:anchorId="0EC525A0" wp14:editId="391FC860">
            <wp:simplePos x="0" y="0"/>
            <wp:positionH relativeFrom="column">
              <wp:posOffset>-59690</wp:posOffset>
            </wp:positionH>
            <wp:positionV relativeFrom="paragraph">
              <wp:posOffset>0</wp:posOffset>
            </wp:positionV>
            <wp:extent cx="5473700" cy="4165600"/>
            <wp:effectExtent l="0" t="0" r="0" b="0"/>
            <wp:wrapTight wrapText="bothSides">
              <wp:wrapPolygon edited="0">
                <wp:start x="0" y="0"/>
                <wp:lineTo x="0" y="21534"/>
                <wp:lineTo x="21550" y="21534"/>
                <wp:lineTo x="21550" y="0"/>
                <wp:lineTo x="0" y="0"/>
              </wp:wrapPolygon>
            </wp:wrapTight>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 Excel&#10;&#10;Description automatically generated"/>
                    <pic:cNvPicPr/>
                  </pic:nvPicPr>
                  <pic:blipFill rotWithShape="1">
                    <a:blip r:embed="rId5" cstate="print">
                      <a:extLst>
                        <a:ext uri="{28A0092B-C50C-407E-A947-70E740481C1C}">
                          <a14:useLocalDpi xmlns:a14="http://schemas.microsoft.com/office/drawing/2010/main" val="0"/>
                        </a:ext>
                      </a:extLst>
                    </a:blip>
                    <a:srcRect l="21272" t="15600" r="19040" b="11717"/>
                    <a:stretch/>
                  </pic:blipFill>
                  <pic:spPr bwMode="auto">
                    <a:xfrm>
                      <a:off x="0" y="0"/>
                      <a:ext cx="5473700" cy="4165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06B57" w:rsidRPr="00A06B57">
        <w:rPr>
          <w:rFonts w:ascii="Times New Roman" w:hAnsi="Times New Roman" w:cs="Times New Roman"/>
        </w:rPr>
        <w:t>(</w:t>
      </w:r>
      <w:proofErr w:type="spellStart"/>
      <w:r w:rsidR="004C1AB9" w:rsidRPr="00A06B57">
        <w:rPr>
          <w:rFonts w:ascii="Times New Roman" w:hAnsi="Times New Roman" w:cs="Times New Roman"/>
        </w:rPr>
        <w:t>StatsWales</w:t>
      </w:r>
      <w:proofErr w:type="spellEnd"/>
      <w:r w:rsidR="00A06B57" w:rsidRPr="00A06B57">
        <w:rPr>
          <w:rFonts w:ascii="Times New Roman" w:hAnsi="Times New Roman" w:cs="Times New Roman"/>
        </w:rPr>
        <w:t>, 2019)</w:t>
      </w:r>
    </w:p>
    <w:p w14:paraId="78D1CDF3" w14:textId="77777777" w:rsidR="00A06B57" w:rsidRPr="00A06B57" w:rsidRDefault="00A06B57" w:rsidP="00A06B57">
      <w:pPr>
        <w:spacing w:line="480" w:lineRule="auto"/>
        <w:jc w:val="right"/>
        <w:rPr>
          <w:rFonts w:ascii="Times New Roman" w:hAnsi="Times New Roman" w:cs="Times New Roman"/>
        </w:rPr>
      </w:pPr>
    </w:p>
    <w:p w14:paraId="0CCB3764" w14:textId="5B1D5A4A" w:rsidR="00AE0D4B" w:rsidRPr="00A06B57" w:rsidRDefault="00770E16" w:rsidP="00A06B57">
      <w:pPr>
        <w:spacing w:line="480" w:lineRule="auto"/>
        <w:rPr>
          <w:rFonts w:ascii="Times New Roman" w:hAnsi="Times New Roman" w:cs="Times New Roman"/>
        </w:rPr>
      </w:pPr>
      <w:r w:rsidRPr="00A06B57">
        <w:rPr>
          <w:rFonts w:ascii="Times New Roman" w:hAnsi="Times New Roman" w:cs="Times New Roman"/>
        </w:rPr>
        <w:t>Upon discovering the Estyn inspection report on the school</w:t>
      </w:r>
      <w:r w:rsidR="00BA662B" w:rsidRPr="00A06B57">
        <w:rPr>
          <w:rFonts w:ascii="Times New Roman" w:hAnsi="Times New Roman" w:cs="Times New Roman"/>
        </w:rPr>
        <w:t xml:space="preserve"> carried out in February 2017</w:t>
      </w:r>
      <w:r w:rsidRPr="00A06B57">
        <w:rPr>
          <w:rFonts w:ascii="Times New Roman" w:hAnsi="Times New Roman" w:cs="Times New Roman"/>
        </w:rPr>
        <w:t xml:space="preserve">, I got to understand the school in greater context. The school comes under the Bridgend local authority </w:t>
      </w:r>
      <w:r w:rsidR="00AE0D4B" w:rsidRPr="00A06B57">
        <w:rPr>
          <w:rFonts w:ascii="Times New Roman" w:hAnsi="Times New Roman" w:cs="Times New Roman"/>
        </w:rPr>
        <w:t xml:space="preserve">which only has a 3.3% ethnic minority population for the area. The Estyn report observes this as well as the school had nearly an all-white British ethnicity with English as the main language. It is also </w:t>
      </w:r>
      <w:r w:rsidR="00C676B6" w:rsidRPr="00A06B57">
        <w:rPr>
          <w:rFonts w:ascii="Times New Roman" w:hAnsi="Times New Roman" w:cs="Times New Roman"/>
        </w:rPr>
        <w:t xml:space="preserve">fascinating </w:t>
      </w:r>
      <w:r w:rsidR="00AE0D4B" w:rsidRPr="00A06B57">
        <w:rPr>
          <w:rFonts w:ascii="Times New Roman" w:hAnsi="Times New Roman" w:cs="Times New Roman"/>
        </w:rPr>
        <w:t xml:space="preserve">to see that in this area of a low ethnic minority </w:t>
      </w:r>
      <w:r w:rsidR="00C676B6" w:rsidRPr="00A06B57">
        <w:rPr>
          <w:rFonts w:ascii="Times New Roman" w:hAnsi="Times New Roman" w:cs="Times New Roman"/>
        </w:rPr>
        <w:t>population;</w:t>
      </w:r>
      <w:r w:rsidR="00AE0D4B" w:rsidRPr="00A06B57">
        <w:rPr>
          <w:rFonts w:ascii="Times New Roman" w:hAnsi="Times New Roman" w:cs="Times New Roman"/>
        </w:rPr>
        <w:t xml:space="preserve"> the school only has 10% of pupils eligible for free school meals with a national average of 19%</w:t>
      </w:r>
      <w:r w:rsidR="00C676B6" w:rsidRPr="00A06B57">
        <w:rPr>
          <w:rFonts w:ascii="Times New Roman" w:hAnsi="Times New Roman" w:cs="Times New Roman"/>
        </w:rPr>
        <w:t>. This seemed interesting as there have been studies that are looking into the correlation between free school meals and ethnic minorities and this report supports th</w:t>
      </w:r>
      <w:r w:rsidR="00BA662B" w:rsidRPr="00A06B57">
        <w:rPr>
          <w:rFonts w:ascii="Times New Roman" w:hAnsi="Times New Roman" w:cs="Times New Roman"/>
        </w:rPr>
        <w:t>e theory that there is a link, as</w:t>
      </w:r>
      <w:r w:rsidR="00C676B6" w:rsidRPr="00A06B57">
        <w:rPr>
          <w:rFonts w:ascii="Times New Roman" w:hAnsi="Times New Roman" w:cs="Times New Roman"/>
        </w:rPr>
        <w:t xml:space="preserve"> </w:t>
      </w:r>
      <w:r w:rsidR="00BA662B" w:rsidRPr="00A06B57">
        <w:rPr>
          <w:rFonts w:ascii="Times New Roman" w:hAnsi="Times New Roman" w:cs="Times New Roman"/>
        </w:rPr>
        <w:t>the number of children eligible for free school meals, with a school of almost all white British</w:t>
      </w:r>
      <w:r w:rsidR="00C676B6" w:rsidRPr="00A06B57">
        <w:rPr>
          <w:rFonts w:ascii="Times New Roman" w:hAnsi="Times New Roman" w:cs="Times New Roman"/>
        </w:rPr>
        <w:t xml:space="preserve"> children</w:t>
      </w:r>
      <w:r w:rsidR="00BA662B" w:rsidRPr="00A06B57">
        <w:rPr>
          <w:rFonts w:ascii="Times New Roman" w:hAnsi="Times New Roman" w:cs="Times New Roman"/>
        </w:rPr>
        <w:t xml:space="preserve">, </w:t>
      </w:r>
      <w:r w:rsidR="00C676B6" w:rsidRPr="00A06B57">
        <w:rPr>
          <w:rFonts w:ascii="Times New Roman" w:hAnsi="Times New Roman" w:cs="Times New Roman"/>
        </w:rPr>
        <w:t xml:space="preserve">is below the national average. </w:t>
      </w:r>
      <w:r w:rsidR="00BA662B" w:rsidRPr="00A06B57">
        <w:rPr>
          <w:rFonts w:ascii="Times New Roman" w:hAnsi="Times New Roman" w:cs="Times New Roman"/>
        </w:rPr>
        <w:t xml:space="preserve">The school also has </w:t>
      </w:r>
      <w:r w:rsidR="00BA662B" w:rsidRPr="00A06B57">
        <w:rPr>
          <w:rFonts w:ascii="Times New Roman" w:hAnsi="Times New Roman" w:cs="Times New Roman"/>
        </w:rPr>
        <w:lastRenderedPageBreak/>
        <w:t xml:space="preserve">only 12% of pupils with additional learning needs which is once again below the national average of 25%. </w:t>
      </w:r>
    </w:p>
    <w:p w14:paraId="7FF5A5F6" w14:textId="3DB3AA51" w:rsidR="0087550A" w:rsidRPr="00A06B57" w:rsidRDefault="0087550A" w:rsidP="00A06B57">
      <w:pPr>
        <w:spacing w:line="480" w:lineRule="auto"/>
        <w:rPr>
          <w:rFonts w:ascii="Times New Roman" w:hAnsi="Times New Roman" w:cs="Times New Roman"/>
        </w:rPr>
      </w:pPr>
    </w:p>
    <w:p w14:paraId="4D95CD33" w14:textId="0EB5BA02" w:rsidR="0087550A" w:rsidRPr="00A06B57" w:rsidRDefault="0087550A" w:rsidP="00A06B57">
      <w:pPr>
        <w:spacing w:line="480" w:lineRule="auto"/>
        <w:rPr>
          <w:rFonts w:ascii="Times New Roman" w:hAnsi="Times New Roman" w:cs="Times New Roman"/>
        </w:rPr>
      </w:pPr>
      <w:r w:rsidRPr="00A06B57">
        <w:rPr>
          <w:rFonts w:ascii="Times New Roman" w:hAnsi="Times New Roman" w:cs="Times New Roman"/>
        </w:rPr>
        <w:t>The class the observation was carried out in was a single-aged year 2 class with the school total</w:t>
      </w:r>
      <w:r w:rsidR="000B0E1A" w:rsidRPr="00A06B57">
        <w:rPr>
          <w:rFonts w:ascii="Times New Roman" w:hAnsi="Times New Roman" w:cs="Times New Roman"/>
        </w:rPr>
        <w:t xml:space="preserve"> being </w:t>
      </w:r>
      <w:r w:rsidRPr="00A06B57">
        <w:rPr>
          <w:rFonts w:ascii="Times New Roman" w:hAnsi="Times New Roman" w:cs="Times New Roman"/>
        </w:rPr>
        <w:t xml:space="preserve">16 single-aged classes. </w:t>
      </w:r>
      <w:r w:rsidR="00190AEF" w:rsidRPr="00A06B57">
        <w:rPr>
          <w:rFonts w:ascii="Times New Roman" w:hAnsi="Times New Roman" w:cs="Times New Roman"/>
        </w:rPr>
        <w:t>Therefore,</w:t>
      </w:r>
      <w:r w:rsidRPr="00A06B57">
        <w:rPr>
          <w:rFonts w:ascii="Times New Roman" w:hAnsi="Times New Roman" w:cs="Times New Roman"/>
        </w:rPr>
        <w:t xml:space="preserve"> it is known that the children in the study were either six or seven years old, almost entirely of white British ethnicity and all spoke English as their main language. </w:t>
      </w:r>
      <w:r w:rsidR="00C8155C" w:rsidRPr="00A06B57">
        <w:rPr>
          <w:rFonts w:ascii="Times New Roman" w:hAnsi="Times New Roman" w:cs="Times New Roman"/>
        </w:rPr>
        <w:t>The class was split into three groups in terms of ability and separated onto different rows with the middle ability being the middle learners, the independent learners on the back row and the lowest ability learners taken out of the class to work with the teaching assistant. Although there were one or two pupils left in the class with suspected learning difficulties.</w:t>
      </w:r>
    </w:p>
    <w:p w14:paraId="37C59DE4" w14:textId="334711F0" w:rsidR="00C8155C" w:rsidRPr="00A06B57" w:rsidRDefault="00C8155C" w:rsidP="00A06B57">
      <w:pPr>
        <w:spacing w:line="480" w:lineRule="auto"/>
        <w:rPr>
          <w:rFonts w:ascii="Times New Roman" w:hAnsi="Times New Roman" w:cs="Times New Roman"/>
        </w:rPr>
      </w:pPr>
    </w:p>
    <w:p w14:paraId="4888036C" w14:textId="755FE2CD" w:rsidR="00C8155C" w:rsidRPr="00A06B57" w:rsidRDefault="0085582B" w:rsidP="00A06B57">
      <w:pPr>
        <w:spacing w:line="480" w:lineRule="auto"/>
        <w:rPr>
          <w:rFonts w:ascii="Times New Roman" w:hAnsi="Times New Roman" w:cs="Times New Roman"/>
        </w:rPr>
      </w:pPr>
      <w:r w:rsidRPr="00A06B57">
        <w:rPr>
          <w:rFonts w:ascii="Times New Roman" w:hAnsi="Times New Roman" w:cs="Times New Roman"/>
        </w:rPr>
        <w:t xml:space="preserve">Choosing an observation model for a study is critical as different observation models are better suited to some studies more than others. For example, the archival research method analyses data that already exists that you can use to reinforce your own theories or studies. However, because of the use of past data it may not be in the same period of time as the study and it will be </w:t>
      </w:r>
      <w:r w:rsidR="00694252" w:rsidRPr="00A06B57">
        <w:rPr>
          <w:rFonts w:ascii="Times New Roman" w:hAnsi="Times New Roman" w:cs="Times New Roman"/>
        </w:rPr>
        <w:t>dependent</w:t>
      </w:r>
      <w:r w:rsidRPr="00A06B57">
        <w:rPr>
          <w:rFonts w:ascii="Times New Roman" w:hAnsi="Times New Roman" w:cs="Times New Roman"/>
        </w:rPr>
        <w:t xml:space="preserve"> on what the study is</w:t>
      </w:r>
      <w:r w:rsidR="00694252" w:rsidRPr="00A06B57">
        <w:rPr>
          <w:rFonts w:ascii="Times New Roman" w:hAnsi="Times New Roman" w:cs="Times New Roman"/>
        </w:rPr>
        <w:t xml:space="preserve"> if this is a reliable method. This method would be best in circumstances where you can no longer access a place or group but through the use of former collected data, studies can still be carried out.</w:t>
      </w:r>
    </w:p>
    <w:p w14:paraId="7A8CD884" w14:textId="085B3E83" w:rsidR="00694252" w:rsidRPr="00A06B57" w:rsidRDefault="00694252" w:rsidP="00A06B57">
      <w:pPr>
        <w:spacing w:line="480" w:lineRule="auto"/>
        <w:rPr>
          <w:rFonts w:ascii="Times New Roman" w:hAnsi="Times New Roman" w:cs="Times New Roman"/>
        </w:rPr>
      </w:pPr>
    </w:p>
    <w:p w14:paraId="2F79D320" w14:textId="5FF6F78D" w:rsidR="00694252" w:rsidRPr="00A06B57" w:rsidRDefault="00694252" w:rsidP="00A06B57">
      <w:pPr>
        <w:spacing w:line="480" w:lineRule="auto"/>
        <w:rPr>
          <w:rFonts w:ascii="Times New Roman" w:hAnsi="Times New Roman" w:cs="Times New Roman"/>
        </w:rPr>
      </w:pPr>
      <w:r w:rsidRPr="00A06B57">
        <w:rPr>
          <w:rFonts w:ascii="Times New Roman" w:hAnsi="Times New Roman" w:cs="Times New Roman"/>
        </w:rPr>
        <w:t xml:space="preserve">Another example of a research model is Structured Observation. </w:t>
      </w:r>
      <w:r w:rsidR="00EC7791" w:rsidRPr="00A06B57">
        <w:rPr>
          <w:rFonts w:ascii="Times New Roman" w:hAnsi="Times New Roman" w:cs="Times New Roman"/>
        </w:rPr>
        <w:t>T</w:t>
      </w:r>
      <w:r w:rsidRPr="00A06B57">
        <w:rPr>
          <w:rFonts w:ascii="Times New Roman" w:hAnsi="Times New Roman" w:cs="Times New Roman"/>
        </w:rPr>
        <w:t>he study is carried out in a controlled environment such as a lab so the researcher can focus on one or more specific behaviours</w:t>
      </w:r>
      <w:r w:rsidR="00EC7791" w:rsidRPr="00A06B57">
        <w:rPr>
          <w:rFonts w:ascii="Times New Roman" w:hAnsi="Times New Roman" w:cs="Times New Roman"/>
        </w:rPr>
        <w:t xml:space="preserve"> instead of recording everything. This already makes the study more efficient by having the researcher look at specific behaviours and therefore should reduce the time and expenses of the study. However, you could argue the study won’t translate well to real-world </w:t>
      </w:r>
      <w:r w:rsidR="00EC7791" w:rsidRPr="00A06B57">
        <w:rPr>
          <w:rFonts w:ascii="Times New Roman" w:hAnsi="Times New Roman" w:cs="Times New Roman"/>
        </w:rPr>
        <w:lastRenderedPageBreak/>
        <w:t xml:space="preserve">scenarios because the environment is controlled and could create responses generated because of the environment and participants realizing it is a research scenario. </w:t>
      </w:r>
    </w:p>
    <w:p w14:paraId="2083C666" w14:textId="7A5EF94A" w:rsidR="00D67612" w:rsidRPr="00A06B57" w:rsidRDefault="00D67612" w:rsidP="00A06B57">
      <w:pPr>
        <w:spacing w:line="480" w:lineRule="auto"/>
        <w:rPr>
          <w:rFonts w:ascii="Times New Roman" w:hAnsi="Times New Roman" w:cs="Times New Roman"/>
        </w:rPr>
      </w:pPr>
    </w:p>
    <w:p w14:paraId="07BED8F0" w14:textId="409DA235" w:rsidR="007812D6" w:rsidRPr="00A06B57" w:rsidRDefault="00D67612" w:rsidP="00A06B57">
      <w:pPr>
        <w:pStyle w:val="NormalWeb"/>
        <w:spacing w:line="480" w:lineRule="auto"/>
      </w:pPr>
      <w:r w:rsidRPr="00A06B57">
        <w:t xml:space="preserve">The method of observation used to observe the critical incident in this study was the case study method. </w:t>
      </w:r>
      <w:r w:rsidR="00CB4F1F" w:rsidRPr="00A06B57">
        <w:t>“</w:t>
      </w:r>
      <w:r w:rsidR="00CB4F1F" w:rsidRPr="00A06B57">
        <w:t>A case study is a problem to be studied, which will reveal an in-depth understanding of a “case” or bounded system</w:t>
      </w:r>
      <w:r w:rsidR="00CB4F1F" w:rsidRPr="00A06B57">
        <w:t xml:space="preserve">.” </w:t>
      </w:r>
      <w:r w:rsidR="007812D6" w:rsidRPr="00A06B57">
        <w:rPr>
          <w:lang w:val="en-US"/>
        </w:rPr>
        <w:t xml:space="preserve">(Creswell, </w:t>
      </w:r>
      <w:r w:rsidR="00CB4F1F" w:rsidRPr="00A06B57">
        <w:rPr>
          <w:lang w:val="en-US"/>
        </w:rPr>
        <w:t>2002, p. 61</w:t>
      </w:r>
      <w:r w:rsidR="007812D6" w:rsidRPr="00A06B57">
        <w:rPr>
          <w:lang w:val="en-US"/>
        </w:rPr>
        <w:t>)</w:t>
      </w:r>
    </w:p>
    <w:p w14:paraId="3FACF5C4" w14:textId="695D4128" w:rsidR="007812D6" w:rsidRPr="00A06B57" w:rsidRDefault="007812D6" w:rsidP="00A06B57">
      <w:pPr>
        <w:spacing w:line="480" w:lineRule="auto"/>
        <w:rPr>
          <w:rFonts w:ascii="Times New Roman" w:hAnsi="Times New Roman" w:cs="Times New Roman"/>
          <w:lang w:val="en-US"/>
        </w:rPr>
      </w:pPr>
    </w:p>
    <w:p w14:paraId="3045E90A" w14:textId="3D56D1E3" w:rsidR="004F7CCA" w:rsidRPr="00A06B57" w:rsidRDefault="007812D6" w:rsidP="00A06B57">
      <w:pPr>
        <w:spacing w:line="480" w:lineRule="auto"/>
        <w:rPr>
          <w:rFonts w:ascii="Times New Roman" w:hAnsi="Times New Roman" w:cs="Times New Roman"/>
          <w:lang w:val="en-US"/>
        </w:rPr>
      </w:pPr>
      <w:r w:rsidRPr="00A06B57">
        <w:rPr>
          <w:rFonts w:ascii="Times New Roman" w:hAnsi="Times New Roman" w:cs="Times New Roman"/>
          <w:lang w:val="en-US"/>
        </w:rPr>
        <w:t xml:space="preserve">A case study can be an event, an individual, group or community but is all viewed as one. Just like the naturalistic observation and participant observation methods, the study is carried out in the usual or normal environment. “Unlike the experimenter who manipulates variables to determine their casual significance, the case study researcher </w:t>
      </w:r>
      <w:r w:rsidR="004F7CCA" w:rsidRPr="00A06B57">
        <w:rPr>
          <w:rFonts w:ascii="Times New Roman" w:hAnsi="Times New Roman" w:cs="Times New Roman"/>
          <w:lang w:val="en-US"/>
        </w:rPr>
        <w:t>typically observes.”</w:t>
      </w:r>
      <w:r w:rsidR="00CB4F1F" w:rsidRPr="00A06B57">
        <w:rPr>
          <w:rFonts w:ascii="Times New Roman" w:hAnsi="Times New Roman" w:cs="Times New Roman"/>
          <w:lang w:val="en-US"/>
        </w:rPr>
        <w:t xml:space="preserve"> </w:t>
      </w:r>
      <w:r w:rsidR="004F7CCA" w:rsidRPr="00A06B57">
        <w:rPr>
          <w:rFonts w:ascii="Times New Roman" w:hAnsi="Times New Roman" w:cs="Times New Roman"/>
          <w:lang w:val="en-US"/>
        </w:rPr>
        <w:t>(Cohen and Manion 1989</w:t>
      </w:r>
      <w:r w:rsidR="004C1AB9" w:rsidRPr="00A06B57">
        <w:rPr>
          <w:rFonts w:ascii="Times New Roman" w:hAnsi="Times New Roman" w:cs="Times New Roman"/>
          <w:lang w:val="en-US"/>
        </w:rPr>
        <w:t>, p.</w:t>
      </w:r>
      <w:r w:rsidR="004F7CCA" w:rsidRPr="00A06B57">
        <w:rPr>
          <w:rFonts w:ascii="Times New Roman" w:hAnsi="Times New Roman" w:cs="Times New Roman"/>
          <w:lang w:val="en-US"/>
        </w:rPr>
        <w:t>124)</w:t>
      </w:r>
    </w:p>
    <w:p w14:paraId="32EDCBB9" w14:textId="650ECE23" w:rsidR="00F343D5" w:rsidRPr="00A06B57" w:rsidRDefault="004F7CCA" w:rsidP="00A06B57">
      <w:pPr>
        <w:spacing w:line="480" w:lineRule="auto"/>
        <w:rPr>
          <w:rFonts w:ascii="Times New Roman" w:hAnsi="Times New Roman" w:cs="Times New Roman"/>
        </w:rPr>
      </w:pPr>
      <w:r w:rsidRPr="00A06B57">
        <w:rPr>
          <w:rFonts w:ascii="Times New Roman" w:hAnsi="Times New Roman" w:cs="Times New Roman"/>
          <w:lang w:val="en-US"/>
        </w:rPr>
        <w:t xml:space="preserve">Just as Cohen and Manion say in their book Research Methods in Education, in a case study, a situation is observed and not influenced by the researched compared to an experiment where the situation is influenced. Because the observation is taking place in the natural class environment it should allow for natural class behaviors. Although, there is always a chance that reactivity can occur where the class will react to having someone observing them. Some advantages to this model </w:t>
      </w:r>
      <w:r w:rsidR="00832D42" w:rsidRPr="00A06B57">
        <w:rPr>
          <w:rFonts w:ascii="Times New Roman" w:hAnsi="Times New Roman" w:cs="Times New Roman"/>
          <w:lang w:val="en-US"/>
        </w:rPr>
        <w:t>are</w:t>
      </w:r>
      <w:r w:rsidR="00F343D5" w:rsidRPr="00A06B57">
        <w:rPr>
          <w:rFonts w:ascii="Times New Roman" w:hAnsi="Times New Roman" w:cs="Times New Roman"/>
          <w:lang w:val="en-US"/>
        </w:rPr>
        <w:t xml:space="preserve"> </w:t>
      </w:r>
      <w:r w:rsidRPr="00A06B57">
        <w:rPr>
          <w:rFonts w:ascii="Times New Roman" w:hAnsi="Times New Roman" w:cs="Times New Roman"/>
          <w:lang w:val="en-US"/>
        </w:rPr>
        <w:t>that it provides a detailed investigation</w:t>
      </w:r>
      <w:r w:rsidR="00F343D5" w:rsidRPr="00A06B57">
        <w:rPr>
          <w:rFonts w:ascii="Times New Roman" w:hAnsi="Times New Roman" w:cs="Times New Roman"/>
          <w:lang w:val="en-US"/>
        </w:rPr>
        <w:t>, should be easy to understand, shows people in an everyday scenario and so is true to real-life and are “illustrative and illuminating” according to (Wellington, 2015</w:t>
      </w:r>
      <w:r w:rsidR="004C1AB9" w:rsidRPr="00A06B57">
        <w:rPr>
          <w:rFonts w:ascii="Times New Roman" w:hAnsi="Times New Roman" w:cs="Times New Roman"/>
          <w:lang w:val="en-US"/>
        </w:rPr>
        <w:t xml:space="preserve">, p. </w:t>
      </w:r>
      <w:r w:rsidR="00F343D5" w:rsidRPr="00A06B57">
        <w:rPr>
          <w:rFonts w:ascii="Times New Roman" w:hAnsi="Times New Roman" w:cs="Times New Roman"/>
          <w:lang w:val="en-US"/>
        </w:rPr>
        <w:t xml:space="preserve">174). The fact that it is often difficult to describe what a case study is </w:t>
      </w:r>
      <w:proofErr w:type="spellStart"/>
      <w:r w:rsidR="00F343D5" w:rsidRPr="00A06B57">
        <w:rPr>
          <w:rFonts w:ascii="Times New Roman" w:hAnsi="Times New Roman" w:cs="Times New Roman"/>
          <w:lang w:val="en-US"/>
        </w:rPr>
        <w:t>is</w:t>
      </w:r>
      <w:proofErr w:type="spellEnd"/>
      <w:r w:rsidR="00F343D5" w:rsidRPr="00A06B57">
        <w:rPr>
          <w:rFonts w:ascii="Times New Roman" w:hAnsi="Times New Roman" w:cs="Times New Roman"/>
          <w:lang w:val="en-US"/>
        </w:rPr>
        <w:t xml:space="preserve"> a disadvantage to the model along with the difficulty faced in generalizing findings and cross-checking data. </w:t>
      </w:r>
      <w:r w:rsidR="00832D42" w:rsidRPr="00A06B57">
        <w:rPr>
          <w:rFonts w:ascii="Times New Roman" w:hAnsi="Times New Roman" w:cs="Times New Roman"/>
          <w:lang w:val="en-US"/>
        </w:rPr>
        <w:t xml:space="preserve">There can also be an issue of researcher bias. This is where the researcher knows what he wants the outcome of the study to be and can unconsciously pick information from the study to justify their theories or </w:t>
      </w:r>
      <w:r w:rsidR="00832D42" w:rsidRPr="00A06B57">
        <w:rPr>
          <w:rFonts w:ascii="Times New Roman" w:hAnsi="Times New Roman" w:cs="Times New Roman"/>
          <w:lang w:val="en-US"/>
        </w:rPr>
        <w:lastRenderedPageBreak/>
        <w:t>sometimes even make-up information to support the study. When carrying out the observation for this study, a problem that reoccurred was getting pulled into the lesson to support the teacher which turns the observation into a participant observation compared to the unbiased approach intended. This also meant that it was possible to miss critical incidents when assisting with one group in the class instead of viewing the class as a whole.</w:t>
      </w:r>
    </w:p>
    <w:p w14:paraId="285A7F94" w14:textId="32DD19EF" w:rsidR="00832D42" w:rsidRPr="00A06B57" w:rsidRDefault="00832D42" w:rsidP="00A06B57">
      <w:pPr>
        <w:spacing w:line="480" w:lineRule="auto"/>
        <w:rPr>
          <w:rFonts w:ascii="Times New Roman" w:hAnsi="Times New Roman" w:cs="Times New Roman"/>
        </w:rPr>
      </w:pPr>
    </w:p>
    <w:p w14:paraId="2670DC4B" w14:textId="77777777" w:rsidR="00EA48E5" w:rsidRPr="00A06B57" w:rsidRDefault="00706297" w:rsidP="00A06B57">
      <w:pPr>
        <w:spacing w:line="480" w:lineRule="auto"/>
        <w:rPr>
          <w:rFonts w:ascii="Times New Roman" w:hAnsi="Times New Roman" w:cs="Times New Roman"/>
        </w:rPr>
      </w:pPr>
      <w:r w:rsidRPr="00A06B57">
        <w:rPr>
          <w:rFonts w:ascii="Times New Roman" w:hAnsi="Times New Roman" w:cs="Times New Roman"/>
        </w:rPr>
        <w:t xml:space="preserve">The </w:t>
      </w:r>
      <w:r w:rsidR="00EA48E5" w:rsidRPr="00A06B57">
        <w:rPr>
          <w:rFonts w:ascii="Times New Roman" w:hAnsi="Times New Roman" w:cs="Times New Roman"/>
        </w:rPr>
        <w:t xml:space="preserve">critical </w:t>
      </w:r>
      <w:r w:rsidRPr="00A06B57">
        <w:rPr>
          <w:rFonts w:ascii="Times New Roman" w:hAnsi="Times New Roman" w:cs="Times New Roman"/>
        </w:rPr>
        <w:t xml:space="preserve">incident was observed just after lunch at one o clock in the afternoon with the class a bit restless after having no outdoor play due to the weather. The incident took place during registration where I noted the teacher was singing the register to her class in Welsh by singing “Ble mae...” in a call and response fashion as the child whose name was called would then have to sing their name back to the teacher. If a child was not present the class would sing back “dim yma” to the teacher to let them know they weren’t in school. After the register was completed the teacher then put music on in the background for the class to listen to as they continued with the previous maths task set before lunch. In two instances the teacher used music in the classroom to engage her class in different ways. By singing the register the teacher had the opportunity to make a simple daily task more enjoyable and they would also have to be aware of who was and wasn’t present to be able to know when they had to sing back “dim yma”. Alternatively, she used music again to help improve the focus of her class by playing gentle music in the background while they were completing the work that was set. It was interesting to see the class visibly relax and settle down while the music was playing. Although a child with suspected autism noted that it was a little loud and was in fact distracting him from his work. It is clear that there needs to be a balance when introducing music into the classroom to where volume plays a substantial part in maximising its most beneficial effects for the entire class. </w:t>
      </w:r>
    </w:p>
    <w:p w14:paraId="26AB898F" w14:textId="77777777" w:rsidR="00EA48E5" w:rsidRPr="00A06B57" w:rsidRDefault="00EA48E5" w:rsidP="00A06B57">
      <w:pPr>
        <w:spacing w:line="480" w:lineRule="auto"/>
        <w:rPr>
          <w:rFonts w:ascii="Times New Roman" w:hAnsi="Times New Roman" w:cs="Times New Roman"/>
        </w:rPr>
      </w:pPr>
    </w:p>
    <w:p w14:paraId="7EF613A2" w14:textId="44372768" w:rsidR="00EA48E5" w:rsidRPr="00A06B57" w:rsidRDefault="00EA48E5" w:rsidP="00A06B57">
      <w:pPr>
        <w:spacing w:line="480" w:lineRule="auto"/>
        <w:rPr>
          <w:rFonts w:ascii="Times New Roman" w:hAnsi="Times New Roman" w:cs="Times New Roman"/>
        </w:rPr>
      </w:pPr>
      <w:r w:rsidRPr="00A06B57">
        <w:rPr>
          <w:rFonts w:ascii="Times New Roman" w:hAnsi="Times New Roman" w:cs="Times New Roman"/>
        </w:rPr>
        <w:lastRenderedPageBreak/>
        <w:t>In the new curriculum for Wales</w:t>
      </w:r>
      <w:r w:rsidR="005B7FE5" w:rsidRPr="00A06B57">
        <w:rPr>
          <w:rFonts w:ascii="Times New Roman" w:hAnsi="Times New Roman" w:cs="Times New Roman"/>
        </w:rPr>
        <w:t>,</w:t>
      </w:r>
      <w:r w:rsidRPr="00A06B57">
        <w:rPr>
          <w:rFonts w:ascii="Times New Roman" w:hAnsi="Times New Roman" w:cs="Times New Roman"/>
        </w:rPr>
        <w:t xml:space="preserve"> </w:t>
      </w:r>
      <w:r w:rsidR="005B7FE5" w:rsidRPr="00A06B57">
        <w:rPr>
          <w:rFonts w:ascii="Times New Roman" w:hAnsi="Times New Roman" w:cs="Times New Roman"/>
        </w:rPr>
        <w:t xml:space="preserve">it was decided that a common set of purposes should be established for all children to promote a healthy, confident, well-rounded individual and looks at the whole child. </w:t>
      </w:r>
      <w:r w:rsidRPr="00A06B57">
        <w:rPr>
          <w:rFonts w:ascii="Times New Roman" w:hAnsi="Times New Roman" w:cs="Times New Roman"/>
        </w:rPr>
        <w:t>When thinking of the critical incident in the context of Donaldson’s Four Purposes, because of the studies proving that music can be linked to your mood, one would argue that introducing music into the classroom can promote healthy, confident individuals. Particularly in the example of the teacher playing music while the class worked as the mood of the class changed when the soothing music was played and it allowed the pupils to engage with their work maybe even better than what they would have if they hadn’t had music as an influence to help them calm down and focus on the task. A</w:t>
      </w:r>
      <w:r w:rsidR="00F04AA3" w:rsidRPr="00A06B57">
        <w:rPr>
          <w:rFonts w:ascii="Times New Roman" w:hAnsi="Times New Roman" w:cs="Times New Roman"/>
        </w:rPr>
        <w:t>nother of Donaldson’s Four Purposes model that integrating music in the classroom would link nicely would be enterprising, creative contributors. This one is more straightforward than the subtle links of the first purpose as this area is all about being a creative individual whether this is through the media of art, music and more. It is about using the skills that come with being creative and applying them to real-life situations.</w:t>
      </w:r>
    </w:p>
    <w:p w14:paraId="2C9C6F6A" w14:textId="086AED7C" w:rsidR="00F04AA3" w:rsidRPr="00A06B57" w:rsidRDefault="00F04AA3" w:rsidP="00A06B57">
      <w:pPr>
        <w:spacing w:line="480" w:lineRule="auto"/>
        <w:rPr>
          <w:rFonts w:ascii="Times New Roman" w:hAnsi="Times New Roman" w:cs="Times New Roman"/>
        </w:rPr>
      </w:pPr>
    </w:p>
    <w:p w14:paraId="51923A7D" w14:textId="20CB3B7B" w:rsidR="007812D6" w:rsidRPr="00A06B57" w:rsidRDefault="00FC1039" w:rsidP="00A06B57">
      <w:pPr>
        <w:spacing w:line="480" w:lineRule="auto"/>
        <w:rPr>
          <w:rFonts w:ascii="Times New Roman" w:hAnsi="Times New Roman" w:cs="Times New Roman"/>
        </w:rPr>
      </w:pPr>
      <w:r w:rsidRPr="00A06B57">
        <w:rPr>
          <w:rFonts w:ascii="Times New Roman" w:hAnsi="Times New Roman" w:cs="Times New Roman"/>
          <w:noProof/>
        </w:rPr>
        <w:lastRenderedPageBreak/>
        <w:drawing>
          <wp:anchor distT="0" distB="0" distL="114300" distR="114300" simplePos="0" relativeHeight="251658240" behindDoc="0" locked="0" layoutInCell="1" allowOverlap="1" wp14:anchorId="66828A28" wp14:editId="6343D5A8">
            <wp:simplePos x="0" y="0"/>
            <wp:positionH relativeFrom="margin">
              <wp:align>right</wp:align>
            </wp:positionH>
            <wp:positionV relativeFrom="margin">
              <wp:align>top</wp:align>
            </wp:positionV>
            <wp:extent cx="5731510" cy="4298950"/>
            <wp:effectExtent l="0" t="0" r="0" b="635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r w:rsidR="00E115CC" w:rsidRPr="00A06B57">
        <w:rPr>
          <w:rFonts w:ascii="Times New Roman" w:hAnsi="Times New Roman" w:cs="Times New Roman"/>
        </w:rPr>
        <w:t>Multiple studies have been carried out on music that proves the substantial effects on emotional, physical and mental health. It has been proven to significantly reduce stress and anxiety in teenagers and young adults</w:t>
      </w:r>
      <w:r w:rsidR="008F3F5D" w:rsidRPr="00A06B57">
        <w:rPr>
          <w:rFonts w:ascii="Times New Roman" w:hAnsi="Times New Roman" w:cs="Times New Roman"/>
        </w:rPr>
        <w:t xml:space="preserve">. If it can do this in older children, why not younger children? Shown above is a diagram with only some of the way’s music can affect the brain. Such as improving state of mind and how different rhythms can improve levels of concentration. </w:t>
      </w:r>
      <w:r w:rsidR="00266464" w:rsidRPr="00A06B57">
        <w:rPr>
          <w:rFonts w:ascii="Times New Roman" w:hAnsi="Times New Roman" w:cs="Times New Roman"/>
        </w:rPr>
        <w:t>For example, the observation</w:t>
      </w:r>
      <w:r w:rsidR="004B23E9" w:rsidRPr="00A06B57">
        <w:rPr>
          <w:rFonts w:ascii="Times New Roman" w:hAnsi="Times New Roman" w:cs="Times New Roman"/>
        </w:rPr>
        <w:t xml:space="preserve"> where</w:t>
      </w:r>
      <w:r w:rsidR="00266464" w:rsidRPr="00A06B57">
        <w:rPr>
          <w:rFonts w:ascii="Times New Roman" w:hAnsi="Times New Roman" w:cs="Times New Roman"/>
        </w:rPr>
        <w:t xml:space="preserve"> the pupils </w:t>
      </w:r>
      <w:r w:rsidR="004B23E9" w:rsidRPr="00A06B57">
        <w:rPr>
          <w:rFonts w:ascii="Times New Roman" w:hAnsi="Times New Roman" w:cs="Times New Roman"/>
        </w:rPr>
        <w:t xml:space="preserve">finally </w:t>
      </w:r>
      <w:r w:rsidR="00266464" w:rsidRPr="00A06B57">
        <w:rPr>
          <w:rFonts w:ascii="Times New Roman" w:hAnsi="Times New Roman" w:cs="Times New Roman"/>
        </w:rPr>
        <w:t>start to focus on the task after the teacher plays background music compared to coming into the class fidgeting and restless.</w:t>
      </w:r>
    </w:p>
    <w:p w14:paraId="73CEB933" w14:textId="566627EE" w:rsidR="00266464" w:rsidRPr="00A06B57" w:rsidRDefault="00266464" w:rsidP="00A06B57">
      <w:pPr>
        <w:spacing w:line="480" w:lineRule="auto"/>
        <w:rPr>
          <w:rFonts w:ascii="Times New Roman" w:hAnsi="Times New Roman" w:cs="Times New Roman"/>
        </w:rPr>
      </w:pPr>
    </w:p>
    <w:p w14:paraId="2861E322" w14:textId="736E1960" w:rsidR="00E73CB2" w:rsidRPr="00A06B57" w:rsidRDefault="0071689C" w:rsidP="00A06B57">
      <w:pPr>
        <w:spacing w:line="480" w:lineRule="auto"/>
        <w:rPr>
          <w:rFonts w:ascii="Times New Roman" w:hAnsi="Times New Roman" w:cs="Times New Roman"/>
        </w:rPr>
      </w:pPr>
      <w:r w:rsidRPr="00A06B57">
        <w:rPr>
          <w:rFonts w:ascii="Times New Roman" w:hAnsi="Times New Roman" w:cs="Times New Roman"/>
        </w:rPr>
        <w:t>When integrating music into the classroom, a good and easy start would be to simply play music as the class comes in</w:t>
      </w:r>
      <w:r w:rsidR="00C76627" w:rsidRPr="00A06B57">
        <w:rPr>
          <w:rFonts w:ascii="Times New Roman" w:hAnsi="Times New Roman" w:cs="Times New Roman"/>
        </w:rPr>
        <w:t xml:space="preserve"> at the start of the day and/or leaves at the end of the day</w:t>
      </w:r>
      <w:r w:rsidRPr="00A06B57">
        <w:rPr>
          <w:rFonts w:ascii="Times New Roman" w:hAnsi="Times New Roman" w:cs="Times New Roman"/>
        </w:rPr>
        <w:t xml:space="preserve">. Listening to music promotes a good mood and will encourage a motivated response to learning. It is important to choose your music carefully however as music with lyrics while </w:t>
      </w:r>
      <w:r w:rsidRPr="00A06B57">
        <w:rPr>
          <w:rFonts w:ascii="Times New Roman" w:hAnsi="Times New Roman" w:cs="Times New Roman"/>
        </w:rPr>
        <w:lastRenderedPageBreak/>
        <w:t xml:space="preserve">doing a reading or writing task may prove to be too much of a distraction for your brain to process </w:t>
      </w:r>
      <w:r w:rsidR="000B0E1A" w:rsidRPr="00A06B57">
        <w:rPr>
          <w:rFonts w:ascii="Times New Roman" w:hAnsi="Times New Roman" w:cs="Times New Roman"/>
        </w:rPr>
        <w:t>so many words.</w:t>
      </w:r>
      <w:r w:rsidR="00E73CB2" w:rsidRPr="00A06B57">
        <w:rPr>
          <w:rFonts w:ascii="Times New Roman" w:hAnsi="Times New Roman" w:cs="Times New Roman"/>
        </w:rPr>
        <w:t xml:space="preserve"> This isn’t to say that only music without lyrics can be played, it all depends on the task and what the pupils feel work best for them</w:t>
      </w:r>
      <w:r w:rsidR="000B0E1A" w:rsidRPr="00A06B57">
        <w:rPr>
          <w:rFonts w:ascii="Times New Roman" w:hAnsi="Times New Roman" w:cs="Times New Roman"/>
        </w:rPr>
        <w:t xml:space="preserve">. </w:t>
      </w:r>
    </w:p>
    <w:p w14:paraId="4E8D6CB5" w14:textId="1D12E73C" w:rsidR="00A31BB7" w:rsidRPr="00A06B57" w:rsidRDefault="00A31BB7" w:rsidP="00A06B57">
      <w:pPr>
        <w:spacing w:line="480" w:lineRule="auto"/>
        <w:rPr>
          <w:rFonts w:ascii="Times New Roman" w:hAnsi="Times New Roman" w:cs="Times New Roman"/>
        </w:rPr>
      </w:pPr>
    </w:p>
    <w:p w14:paraId="674FA39A" w14:textId="4D5F0D56" w:rsidR="00A31BB7" w:rsidRPr="00A06B57" w:rsidRDefault="00A31BB7" w:rsidP="00A06B57">
      <w:pPr>
        <w:spacing w:line="480" w:lineRule="auto"/>
        <w:rPr>
          <w:rFonts w:ascii="Times New Roman" w:hAnsi="Times New Roman" w:cs="Times New Roman"/>
        </w:rPr>
      </w:pPr>
      <w:r w:rsidRPr="00A06B57">
        <w:rPr>
          <w:rFonts w:ascii="Times New Roman" w:hAnsi="Times New Roman" w:cs="Times New Roman"/>
        </w:rPr>
        <w:t xml:space="preserve">Alternatively, another simple and efficient way to introduce music to the classroom is during transitions. A transition could be tidying up before lunch or the start of a different activity. Transitions are an effective way of using music in the classroom as the class can hear this this piece of music and automatically recognise that it is time to tidy up. An interesting way to develop this could be to use one or two tidy up songs with varying lengths (one short, one long) and the child will then have to recognise whether it is the short or long track to determine how long </w:t>
      </w:r>
      <w:r w:rsidR="00C76627" w:rsidRPr="00A06B57">
        <w:rPr>
          <w:rFonts w:ascii="Times New Roman" w:hAnsi="Times New Roman" w:cs="Times New Roman"/>
        </w:rPr>
        <w:t>is left before the next activity or task.</w:t>
      </w:r>
    </w:p>
    <w:p w14:paraId="134AA40A" w14:textId="57623385" w:rsidR="00A31BB7" w:rsidRPr="00A06B57" w:rsidRDefault="00A31BB7" w:rsidP="00A06B57">
      <w:pPr>
        <w:spacing w:line="480" w:lineRule="auto"/>
        <w:rPr>
          <w:rFonts w:ascii="Times New Roman" w:hAnsi="Times New Roman" w:cs="Times New Roman"/>
        </w:rPr>
      </w:pPr>
    </w:p>
    <w:p w14:paraId="15A08B3B" w14:textId="086386D5" w:rsidR="00F23E9C" w:rsidRPr="00A06B57" w:rsidRDefault="00E73CB2" w:rsidP="00A06B57">
      <w:pPr>
        <w:spacing w:line="480" w:lineRule="auto"/>
        <w:rPr>
          <w:rFonts w:ascii="Times New Roman" w:hAnsi="Times New Roman" w:cs="Times New Roman"/>
        </w:rPr>
      </w:pPr>
      <w:r w:rsidRPr="00A06B57">
        <w:rPr>
          <w:rFonts w:ascii="Times New Roman" w:hAnsi="Times New Roman" w:cs="Times New Roman"/>
        </w:rPr>
        <w:t xml:space="preserve">Another factor to consider when selecting </w:t>
      </w:r>
      <w:r w:rsidR="000B0E1A" w:rsidRPr="00A06B57">
        <w:rPr>
          <w:rFonts w:ascii="Times New Roman" w:hAnsi="Times New Roman" w:cs="Times New Roman"/>
        </w:rPr>
        <w:t xml:space="preserve">music </w:t>
      </w:r>
      <w:r w:rsidRPr="00A06B57">
        <w:rPr>
          <w:rFonts w:ascii="Times New Roman" w:hAnsi="Times New Roman" w:cs="Times New Roman"/>
        </w:rPr>
        <w:t xml:space="preserve">for the classroom is pitch and rhythm. Music </w:t>
      </w:r>
      <w:r w:rsidR="000B0E1A" w:rsidRPr="00A06B57">
        <w:rPr>
          <w:rFonts w:ascii="Times New Roman" w:hAnsi="Times New Roman" w:cs="Times New Roman"/>
        </w:rPr>
        <w:t xml:space="preserve">with a slow rhythm will improve focus and concentration compared to music with a </w:t>
      </w:r>
      <w:r w:rsidR="00F23E9C" w:rsidRPr="00A06B57">
        <w:rPr>
          <w:rFonts w:ascii="Times New Roman" w:hAnsi="Times New Roman" w:cs="Times New Roman"/>
        </w:rPr>
        <w:t>fast rhythm which</w:t>
      </w:r>
      <w:r w:rsidR="000B0E1A" w:rsidRPr="00A06B57">
        <w:rPr>
          <w:rFonts w:ascii="Times New Roman" w:hAnsi="Times New Roman" w:cs="Times New Roman"/>
        </w:rPr>
        <w:t xml:space="preserve"> may again prove to be distracting and actually hinder the learning. It is important that if choosing to integrate music into the classroom, there is a lot of trial and error to find what works best for the class as music can improve learning if done correctly. </w:t>
      </w:r>
      <w:r w:rsidR="00F23E9C" w:rsidRPr="00A06B57">
        <w:rPr>
          <w:rFonts w:ascii="Times New Roman" w:hAnsi="Times New Roman" w:cs="Times New Roman"/>
        </w:rPr>
        <w:t xml:space="preserve">For example, music can alter our brain waves. </w:t>
      </w:r>
    </w:p>
    <w:p w14:paraId="5DBD43B3" w14:textId="668C1FF0" w:rsidR="00F23E9C" w:rsidRPr="00A06B57" w:rsidRDefault="00F23E9C" w:rsidP="00A06B57">
      <w:pPr>
        <w:spacing w:line="480" w:lineRule="auto"/>
        <w:rPr>
          <w:rFonts w:ascii="Times New Roman" w:hAnsi="Times New Roman" w:cs="Times New Roman"/>
        </w:rPr>
      </w:pPr>
    </w:p>
    <w:p w14:paraId="5906CCB9" w14:textId="77777777" w:rsidR="00A06B57" w:rsidRDefault="00F23E9C" w:rsidP="00A06B57">
      <w:pPr>
        <w:spacing w:line="480" w:lineRule="auto"/>
        <w:rPr>
          <w:rFonts w:ascii="Times New Roman" w:hAnsi="Times New Roman" w:cs="Times New Roman"/>
        </w:rPr>
      </w:pPr>
      <w:r w:rsidRPr="00A06B57">
        <w:rPr>
          <w:rFonts w:ascii="Times New Roman" w:hAnsi="Times New Roman" w:cs="Times New Roman"/>
        </w:rPr>
        <w:t xml:space="preserve">Studies into the stimulation of alpha waves have been shown to increase creativity and enhance mood when feeling down. </w:t>
      </w:r>
      <w:r w:rsidR="009E4881" w:rsidRPr="00A06B57">
        <w:rPr>
          <w:rFonts w:ascii="Times New Roman" w:hAnsi="Times New Roman" w:cs="Times New Roman"/>
        </w:rPr>
        <w:t xml:space="preserve">It is believed that humans have five different types of brainwaves that can alter during the day depending on the task and the mood of an individual. </w:t>
      </w:r>
    </w:p>
    <w:p w14:paraId="1E40816C" w14:textId="77777777" w:rsidR="00A06B57" w:rsidRDefault="00A06B57" w:rsidP="00A06B57">
      <w:pPr>
        <w:spacing w:line="480" w:lineRule="auto"/>
        <w:rPr>
          <w:rFonts w:ascii="Times New Roman" w:hAnsi="Times New Roman" w:cs="Times New Roman"/>
        </w:rPr>
      </w:pPr>
    </w:p>
    <w:p w14:paraId="0C7F6639" w14:textId="77777777" w:rsidR="00C3252C" w:rsidRDefault="00C3252C" w:rsidP="00A06B57">
      <w:pPr>
        <w:spacing w:line="480" w:lineRule="auto"/>
        <w:rPr>
          <w:rFonts w:ascii="Times New Roman" w:hAnsi="Times New Roman" w:cs="Times New Roman"/>
        </w:rPr>
      </w:pPr>
    </w:p>
    <w:p w14:paraId="292A6DE7" w14:textId="77777777" w:rsidR="00C3252C" w:rsidRDefault="00C3252C" w:rsidP="00C3252C">
      <w:pPr>
        <w:spacing w:line="480" w:lineRule="auto"/>
        <w:jc w:val="right"/>
        <w:rPr>
          <w:rFonts w:ascii="Times New Roman" w:hAnsi="Times New Roman" w:cs="Times New Roman"/>
        </w:rPr>
      </w:pPr>
      <w:r w:rsidRPr="00A06B57">
        <w:rPr>
          <w:rFonts w:ascii="Times New Roman" w:hAnsi="Times New Roman" w:cs="Times New Roman"/>
          <w:noProof/>
        </w:rPr>
        <w:lastRenderedPageBreak/>
        <w:drawing>
          <wp:anchor distT="0" distB="0" distL="114300" distR="114300" simplePos="0" relativeHeight="251659264" behindDoc="1" locked="0" layoutInCell="1" allowOverlap="1" wp14:anchorId="3B2E0922" wp14:editId="6BA9A3AA">
            <wp:simplePos x="0" y="0"/>
            <wp:positionH relativeFrom="margin">
              <wp:posOffset>635000</wp:posOffset>
            </wp:positionH>
            <wp:positionV relativeFrom="margin">
              <wp:posOffset>-457200</wp:posOffset>
            </wp:positionV>
            <wp:extent cx="5397500" cy="4673600"/>
            <wp:effectExtent l="0" t="0" r="0" b="0"/>
            <wp:wrapTopAndBottom/>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397500" cy="4673600"/>
                    </a:xfrm>
                    <a:prstGeom prst="rect">
                      <a:avLst/>
                    </a:prstGeom>
                  </pic:spPr>
                </pic:pic>
              </a:graphicData>
            </a:graphic>
          </wp:anchor>
        </w:drawing>
      </w:r>
      <w:r>
        <w:rPr>
          <w:rFonts w:ascii="Times New Roman" w:hAnsi="Times New Roman" w:cs="Times New Roman"/>
        </w:rPr>
        <w:t>An image to show human brainwaves (Muse, 2018)</w:t>
      </w:r>
    </w:p>
    <w:p w14:paraId="7B907A0A" w14:textId="77777777" w:rsidR="00C3252C" w:rsidRDefault="00C3252C" w:rsidP="00A06B57">
      <w:pPr>
        <w:spacing w:line="480" w:lineRule="auto"/>
        <w:rPr>
          <w:rFonts w:ascii="Times New Roman" w:hAnsi="Times New Roman" w:cs="Times New Roman"/>
        </w:rPr>
      </w:pPr>
    </w:p>
    <w:p w14:paraId="46410BC4" w14:textId="5BC6FACD" w:rsidR="00A06B57" w:rsidRDefault="009E4881" w:rsidP="00A06B57">
      <w:pPr>
        <w:spacing w:line="480" w:lineRule="auto"/>
        <w:rPr>
          <w:rFonts w:ascii="Times New Roman" w:hAnsi="Times New Roman" w:cs="Times New Roman"/>
        </w:rPr>
      </w:pPr>
      <w:r w:rsidRPr="00A06B57">
        <w:rPr>
          <w:rFonts w:ascii="Times New Roman" w:hAnsi="Times New Roman" w:cs="Times New Roman"/>
        </w:rPr>
        <w:t xml:space="preserve">These brainwaves move at different speeds with slower brainwaves promoting relaxation and </w:t>
      </w:r>
    </w:p>
    <w:p w14:paraId="24C65D28" w14:textId="486D2768" w:rsidR="000B0E1A" w:rsidRPr="00A06B57" w:rsidRDefault="009E4881" w:rsidP="00A06B57">
      <w:pPr>
        <w:spacing w:line="480" w:lineRule="auto"/>
        <w:rPr>
          <w:rFonts w:ascii="Times New Roman" w:hAnsi="Times New Roman" w:cs="Times New Roman"/>
        </w:rPr>
      </w:pPr>
      <w:r w:rsidRPr="00A06B57">
        <w:rPr>
          <w:rFonts w:ascii="Times New Roman" w:hAnsi="Times New Roman" w:cs="Times New Roman"/>
        </w:rPr>
        <w:t>focus</w:t>
      </w:r>
      <w:r w:rsidR="00C829A9" w:rsidRPr="00A06B57">
        <w:rPr>
          <w:rFonts w:ascii="Times New Roman" w:hAnsi="Times New Roman" w:cs="Times New Roman"/>
        </w:rPr>
        <w:t>,</w:t>
      </w:r>
      <w:r w:rsidRPr="00A06B57">
        <w:rPr>
          <w:rFonts w:ascii="Times New Roman" w:hAnsi="Times New Roman" w:cs="Times New Roman"/>
        </w:rPr>
        <w:t xml:space="preserve"> and faster brainwaves indicating</w:t>
      </w:r>
      <w:r w:rsidR="00C829A9" w:rsidRPr="00A06B57">
        <w:rPr>
          <w:rFonts w:ascii="Times New Roman" w:hAnsi="Times New Roman" w:cs="Times New Roman"/>
        </w:rPr>
        <w:t xml:space="preserve"> notable vigilance. Above there is an example to show the different types of brainwaves and an example of what might be happening to the brain during each type. When choosing suitable music for the class and trying to inspire focus and creativity, music that promotes alpha brainwave functionality is a good choice. </w:t>
      </w:r>
      <w:r w:rsidRPr="00A06B57">
        <w:rPr>
          <w:rFonts w:ascii="Times New Roman" w:hAnsi="Times New Roman" w:cs="Times New Roman"/>
        </w:rPr>
        <w:t xml:space="preserve"> </w:t>
      </w:r>
    </w:p>
    <w:p w14:paraId="32092F47" w14:textId="27BFD50A" w:rsidR="009E4881" w:rsidRPr="00A06B57" w:rsidRDefault="009E4881" w:rsidP="00A06B57">
      <w:pPr>
        <w:spacing w:line="480" w:lineRule="auto"/>
        <w:rPr>
          <w:rFonts w:ascii="Times New Roman" w:hAnsi="Times New Roman" w:cs="Times New Roman"/>
        </w:rPr>
      </w:pPr>
    </w:p>
    <w:p w14:paraId="36027E51" w14:textId="77777777" w:rsidR="00C3252C" w:rsidRDefault="00BB0467" w:rsidP="00A06B57">
      <w:pPr>
        <w:spacing w:line="480" w:lineRule="auto"/>
        <w:rPr>
          <w:rFonts w:ascii="Times New Roman" w:hAnsi="Times New Roman" w:cs="Times New Roman"/>
        </w:rPr>
      </w:pPr>
      <w:r w:rsidRPr="00A06B57">
        <w:rPr>
          <w:rFonts w:ascii="Times New Roman" w:hAnsi="Times New Roman" w:cs="Times New Roman"/>
        </w:rPr>
        <w:t>Music has also been known to boost memory. Whether that is using rhythm and rhyme to remember the alphabet</w:t>
      </w:r>
      <w:r w:rsidR="007A10F7" w:rsidRPr="00A06B57">
        <w:rPr>
          <w:rFonts w:ascii="Times New Roman" w:hAnsi="Times New Roman" w:cs="Times New Roman"/>
        </w:rPr>
        <w:t xml:space="preserve">, one of the first songs we are taught and yet never forget, multiplication or maybe even to just remember a list. As shown below, the hippocampus area of the brain is involved in music memories and it is this area and the frontal cortex of the brain that are in charge of memories. Because these areas of the brain </w:t>
      </w:r>
      <w:r w:rsidR="00151EB4" w:rsidRPr="00A06B57">
        <w:rPr>
          <w:rFonts w:ascii="Times New Roman" w:hAnsi="Times New Roman" w:cs="Times New Roman"/>
        </w:rPr>
        <w:t xml:space="preserve">are constantly retaining </w:t>
      </w:r>
    </w:p>
    <w:p w14:paraId="2AF504EC" w14:textId="77777777" w:rsidR="00C3252C" w:rsidRDefault="00C3252C" w:rsidP="00A06B57">
      <w:pPr>
        <w:spacing w:line="480" w:lineRule="auto"/>
        <w:rPr>
          <w:rFonts w:ascii="Times New Roman" w:hAnsi="Times New Roman" w:cs="Times New Roman"/>
        </w:rPr>
      </w:pPr>
      <w:r w:rsidRPr="00A06B57">
        <w:rPr>
          <w:rFonts w:ascii="Times New Roman" w:hAnsi="Times New Roman" w:cs="Times New Roman"/>
          <w:noProof/>
        </w:rPr>
        <w:lastRenderedPageBreak/>
        <w:drawing>
          <wp:anchor distT="0" distB="0" distL="114300" distR="114300" simplePos="0" relativeHeight="251662336" behindDoc="0" locked="0" layoutInCell="1" allowOverlap="1" wp14:anchorId="1CFC2A03" wp14:editId="3D57E73F">
            <wp:simplePos x="0" y="0"/>
            <wp:positionH relativeFrom="column">
              <wp:posOffset>1485900</wp:posOffset>
            </wp:positionH>
            <wp:positionV relativeFrom="paragraph">
              <wp:posOffset>279400</wp:posOffset>
            </wp:positionV>
            <wp:extent cx="4445000" cy="3136900"/>
            <wp:effectExtent l="0" t="0" r="0" b="0"/>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445000" cy="3136900"/>
                    </a:xfrm>
                    <a:prstGeom prst="rect">
                      <a:avLst/>
                    </a:prstGeom>
                  </pic:spPr>
                </pic:pic>
              </a:graphicData>
            </a:graphic>
            <wp14:sizeRelH relativeFrom="page">
              <wp14:pctWidth>0</wp14:pctWidth>
            </wp14:sizeRelH>
            <wp14:sizeRelV relativeFrom="page">
              <wp14:pctHeight>0</wp14:pctHeight>
            </wp14:sizeRelV>
          </wp:anchor>
        </w:drawing>
      </w:r>
      <w:r w:rsidR="00151EB4" w:rsidRPr="00A06B57">
        <w:rPr>
          <w:rFonts w:ascii="Times New Roman" w:hAnsi="Times New Roman" w:cs="Times New Roman"/>
        </w:rPr>
        <w:t xml:space="preserve">and taking in new information it can sometimes be hard to recall the information required. </w:t>
      </w:r>
    </w:p>
    <w:p w14:paraId="20BDF334" w14:textId="311C6F00" w:rsidR="00151EB4" w:rsidRPr="00A06B57" w:rsidRDefault="00C3252C" w:rsidP="00A06B57">
      <w:pPr>
        <w:spacing w:line="480" w:lineRule="auto"/>
        <w:rPr>
          <w:rFonts w:ascii="Times New Roman" w:hAnsi="Times New Roman" w:cs="Times New Roman"/>
        </w:rPr>
      </w:pPr>
      <w:r>
        <w:rPr>
          <w:rFonts w:ascii="Times New Roman" w:hAnsi="Times New Roman" w:cs="Times New Roman"/>
        </w:rPr>
        <w:t>An image to show the areas of the brain effected by music (</w:t>
      </w:r>
      <w:r w:rsidR="00151EB4" w:rsidRPr="00A06B57">
        <w:rPr>
          <w:rFonts w:ascii="Times New Roman" w:hAnsi="Times New Roman" w:cs="Times New Roman"/>
        </w:rPr>
        <w:t>This is where music comes in. Music helps to retrieve the information because of the rhythm and rhyme used that gives the brain cues to then access that memory. In fact, the structure of a song, melody and imagery that the lyrics may invoke all help us to remember it.</w:t>
      </w:r>
      <w:r w:rsidR="00617AAC" w:rsidRPr="00A06B57">
        <w:rPr>
          <w:rFonts w:ascii="Times New Roman" w:hAnsi="Times New Roman" w:cs="Times New Roman"/>
        </w:rPr>
        <w:t xml:space="preserve"> </w:t>
      </w:r>
    </w:p>
    <w:p w14:paraId="5BC47B1C" w14:textId="1BB3D7F0" w:rsidR="00617AAC" w:rsidRPr="00A06B57" w:rsidRDefault="00617AAC" w:rsidP="00A06B57">
      <w:pPr>
        <w:spacing w:line="480" w:lineRule="auto"/>
        <w:rPr>
          <w:rFonts w:ascii="Times New Roman" w:hAnsi="Times New Roman" w:cs="Times New Roman"/>
        </w:rPr>
      </w:pPr>
    </w:p>
    <w:p w14:paraId="08801C59" w14:textId="245884C7" w:rsidR="004C1AB9" w:rsidRPr="00A06B57" w:rsidRDefault="00617AAC" w:rsidP="00A06B57">
      <w:pPr>
        <w:spacing w:line="480" w:lineRule="auto"/>
        <w:rPr>
          <w:rFonts w:ascii="Times New Roman" w:hAnsi="Times New Roman" w:cs="Times New Roman"/>
        </w:rPr>
      </w:pPr>
      <w:r w:rsidRPr="00A06B57">
        <w:rPr>
          <w:rFonts w:ascii="Times New Roman" w:hAnsi="Times New Roman" w:cs="Times New Roman"/>
        </w:rPr>
        <w:t>In some cases, classes can be mixed to also include children with any learning difficulties. When carrying out the observation, a pupil in the class with suspected autism noted that the background music actually distracted from the task because it was too loud</w:t>
      </w:r>
      <w:r w:rsidR="00D81B80" w:rsidRPr="00A06B57">
        <w:rPr>
          <w:rFonts w:ascii="Times New Roman" w:hAnsi="Times New Roman" w:cs="Times New Roman"/>
        </w:rPr>
        <w:t>. Although selecting the right music to promote learning in class is a difficult task that includes many different factors to consider, this interaction sparked more questions. For example, whether it was the volume that created the distraction element or if background music is too distracting for children with additional learning needs</w:t>
      </w:r>
      <w:r w:rsidR="00A97461" w:rsidRPr="00A06B57">
        <w:rPr>
          <w:rFonts w:ascii="Times New Roman" w:hAnsi="Times New Roman" w:cs="Times New Roman"/>
        </w:rPr>
        <w:t>?</w:t>
      </w:r>
    </w:p>
    <w:p w14:paraId="5C509934" w14:textId="5F1D02CB" w:rsidR="004C1AB9" w:rsidRPr="00A06B57" w:rsidRDefault="004C1AB9" w:rsidP="00A06B57">
      <w:pPr>
        <w:spacing w:line="480" w:lineRule="auto"/>
        <w:rPr>
          <w:rFonts w:ascii="Times New Roman" w:eastAsia="Times New Roman" w:hAnsi="Times New Roman" w:cs="Times New Roman"/>
          <w:color w:val="200500"/>
          <w:shd w:val="clear" w:color="auto" w:fill="FAF9F3"/>
          <w:lang w:eastAsia="en-GB"/>
        </w:rPr>
      </w:pPr>
    </w:p>
    <w:p w14:paraId="4CA70661" w14:textId="0F968BA1" w:rsidR="009A74C7" w:rsidRPr="00A06B57" w:rsidRDefault="004C1AB9" w:rsidP="00A06B57">
      <w:pPr>
        <w:spacing w:line="480" w:lineRule="auto"/>
        <w:rPr>
          <w:rFonts w:ascii="Times New Roman" w:hAnsi="Times New Roman" w:cs="Times New Roman"/>
        </w:rPr>
      </w:pPr>
      <w:r w:rsidRPr="00A06B57">
        <w:rPr>
          <w:rFonts w:ascii="Times New Roman" w:hAnsi="Times New Roman" w:cs="Times New Roman"/>
        </w:rPr>
        <w:t xml:space="preserve">“Autism spectrum disorder and autism are both general terms for a group of complex disorders of brain development.” </w:t>
      </w:r>
      <w:r w:rsidR="005C5C3B" w:rsidRPr="00A06B57">
        <w:rPr>
          <w:rFonts w:ascii="Times New Roman" w:hAnsi="Times New Roman" w:cs="Times New Roman"/>
        </w:rPr>
        <w:t xml:space="preserve">Autism can have varying levels of degrees and is usually distinguished by problems with social interaction, communication and repetitious behaviour. </w:t>
      </w:r>
      <w:r w:rsidR="005C5C3B" w:rsidRPr="00A06B57">
        <w:rPr>
          <w:rFonts w:ascii="Times New Roman" w:hAnsi="Times New Roman" w:cs="Times New Roman"/>
        </w:rPr>
        <w:lastRenderedPageBreak/>
        <w:t xml:space="preserve">Music has a close link with autism in the form of music therapy as it uses music as an intervention to </w:t>
      </w:r>
      <w:r w:rsidR="00AB7ABF" w:rsidRPr="00A06B57">
        <w:rPr>
          <w:rFonts w:ascii="Times New Roman" w:hAnsi="Times New Roman" w:cs="Times New Roman"/>
        </w:rPr>
        <w:t xml:space="preserve">support cognitive and social </w:t>
      </w:r>
      <w:r w:rsidR="005C5C3B" w:rsidRPr="00A06B57">
        <w:rPr>
          <w:rFonts w:ascii="Times New Roman" w:hAnsi="Times New Roman" w:cs="Times New Roman"/>
        </w:rPr>
        <w:t>develop</w:t>
      </w:r>
      <w:r w:rsidR="00AB7ABF" w:rsidRPr="00A06B57">
        <w:rPr>
          <w:rFonts w:ascii="Times New Roman" w:hAnsi="Times New Roman" w:cs="Times New Roman"/>
        </w:rPr>
        <w:t xml:space="preserve">ment. </w:t>
      </w:r>
      <w:r w:rsidR="00CE385C" w:rsidRPr="00A06B57">
        <w:rPr>
          <w:rFonts w:ascii="Times New Roman" w:hAnsi="Times New Roman" w:cs="Times New Roman"/>
        </w:rPr>
        <w:t xml:space="preserve">Because of the relationship between music and autism, it is sometimes rumoured that children on the autism spectrum have been known to have “perfect pitch”. This is when a note is played on an instrument and the child can identify the note without any aid. This however is false in most cases apart from a rare few, although music has shown promising results in their development. When compared to typically developing children, an autistic child, with the help of music therapy, </w:t>
      </w:r>
      <w:r w:rsidR="003D4EC3" w:rsidRPr="00A06B57">
        <w:rPr>
          <w:rFonts w:ascii="Times New Roman" w:hAnsi="Times New Roman" w:cs="Times New Roman"/>
        </w:rPr>
        <w:t xml:space="preserve">can process pitch and label the emotion of emotive music correctly. The most substantial positive effects that support the relationship of music and autism include increased compliance, increased social interaction with classmates, a decrease in anxiety levels and an increase in speech. Therefore, there is an obvious connection with music and social and emotional awareness, as well as communication. </w:t>
      </w:r>
      <w:r w:rsidR="009A74C7" w:rsidRPr="00A06B57">
        <w:rPr>
          <w:rFonts w:ascii="Times New Roman" w:hAnsi="Times New Roman" w:cs="Times New Roman"/>
        </w:rPr>
        <w:t xml:space="preserve">This allows me to conclude that the music might have been too loud during my observation day rather than there being a negative correlation between autism and music. </w:t>
      </w:r>
    </w:p>
    <w:p w14:paraId="1B3C8DE4" w14:textId="7D1C1B6C" w:rsidR="009A74C7" w:rsidRPr="00A06B57" w:rsidRDefault="009A74C7" w:rsidP="00A06B57">
      <w:pPr>
        <w:spacing w:line="480" w:lineRule="auto"/>
        <w:rPr>
          <w:rFonts w:ascii="Times New Roman" w:hAnsi="Times New Roman" w:cs="Times New Roman"/>
        </w:rPr>
      </w:pPr>
    </w:p>
    <w:p w14:paraId="3A54F5E5" w14:textId="7C71CF2A" w:rsidR="009A74C7" w:rsidRPr="00A06B57" w:rsidRDefault="009A74C7" w:rsidP="00A06B57">
      <w:pPr>
        <w:spacing w:line="480" w:lineRule="auto"/>
        <w:rPr>
          <w:rFonts w:ascii="Times New Roman" w:hAnsi="Times New Roman" w:cs="Times New Roman"/>
        </w:rPr>
      </w:pPr>
      <w:r w:rsidRPr="00A06B57">
        <w:rPr>
          <w:rFonts w:ascii="Times New Roman" w:hAnsi="Times New Roman" w:cs="Times New Roman"/>
        </w:rPr>
        <w:t xml:space="preserve">Those on the autism spectrum have a unique ability in how they memorise and perceive solitary pitches and also how they identify melody “fragments”. It is because of this that it is believed people with autism react so positively to music. </w:t>
      </w:r>
      <w:r w:rsidR="00CC6084" w:rsidRPr="00A06B57">
        <w:rPr>
          <w:rFonts w:ascii="Times New Roman" w:hAnsi="Times New Roman" w:cs="Times New Roman"/>
        </w:rPr>
        <w:t xml:space="preserve">In one instance, a study was carried out “to examine the effect of background music and song lyrics to teach emotional understanding to children with autism” where twelve participants were taught to encode and decode four emotions. The emotions were taught to the participants using three </w:t>
      </w:r>
      <w:r w:rsidR="00F25B16" w:rsidRPr="00A06B57">
        <w:rPr>
          <w:rFonts w:ascii="Times New Roman" w:hAnsi="Times New Roman" w:cs="Times New Roman"/>
        </w:rPr>
        <w:t xml:space="preserve">methods; telling them the emotions, teaching them the emotions with verbal dictation alone and finally teaching them the emotion with background music. The study showed a considerable improvement in their understanding of emotions with the test with background music having </w:t>
      </w:r>
      <w:r w:rsidR="00F25B16" w:rsidRPr="00A06B57">
        <w:rPr>
          <w:rFonts w:ascii="Times New Roman" w:hAnsi="Times New Roman" w:cs="Times New Roman"/>
        </w:rPr>
        <w:lastRenderedPageBreak/>
        <w:t>the best results. This proposes that background music can greatly increase an autistic child’s emotional understanding which will benefit their social skills.</w:t>
      </w:r>
    </w:p>
    <w:p w14:paraId="371AFC8B" w14:textId="21572B80" w:rsidR="0037460C" w:rsidRPr="00A06B57" w:rsidRDefault="0037460C" w:rsidP="00A06B57">
      <w:pPr>
        <w:spacing w:line="480" w:lineRule="auto"/>
        <w:rPr>
          <w:rFonts w:ascii="Times New Roman" w:hAnsi="Times New Roman" w:cs="Times New Roman"/>
        </w:rPr>
      </w:pPr>
    </w:p>
    <w:p w14:paraId="089D8FC8" w14:textId="1CA104F3" w:rsidR="0037460C" w:rsidRPr="00A06B57" w:rsidRDefault="0037460C" w:rsidP="00A06B57">
      <w:pPr>
        <w:spacing w:line="480" w:lineRule="auto"/>
        <w:rPr>
          <w:rFonts w:ascii="Times New Roman" w:hAnsi="Times New Roman" w:cs="Times New Roman"/>
        </w:rPr>
      </w:pPr>
      <w:r w:rsidRPr="00A06B57">
        <w:rPr>
          <w:rFonts w:ascii="Times New Roman" w:hAnsi="Times New Roman" w:cs="Times New Roman"/>
        </w:rPr>
        <w:t xml:space="preserve">Reflection is such an important part of teaching as it allows the individual to develop their skills by using every opportunity as a chance to continue their learning of how to be a good teacher. </w:t>
      </w:r>
      <w:r w:rsidR="0056106C" w:rsidRPr="00A06B57">
        <w:rPr>
          <w:rFonts w:ascii="Times New Roman" w:hAnsi="Times New Roman" w:cs="Times New Roman"/>
        </w:rPr>
        <w:t xml:space="preserve">The aim is to further one’s professional knowledge through analysis of other practitioners and challenging “everyday practice” (Finlay, 2008). It </w:t>
      </w:r>
      <w:r w:rsidRPr="00A06B57">
        <w:rPr>
          <w:rFonts w:ascii="Times New Roman" w:hAnsi="Times New Roman" w:cs="Times New Roman"/>
        </w:rPr>
        <w:t xml:space="preserve">is a reflective approach that allows the teacher to make connections through experiences and apply the most efficient strategies </w:t>
      </w:r>
      <w:r w:rsidR="0056106C" w:rsidRPr="00A06B57">
        <w:rPr>
          <w:rFonts w:ascii="Times New Roman" w:hAnsi="Times New Roman" w:cs="Times New Roman"/>
        </w:rPr>
        <w:t>for the best progress.</w:t>
      </w:r>
    </w:p>
    <w:p w14:paraId="6847914D" w14:textId="1C9E2B90" w:rsidR="0056106C" w:rsidRPr="00A06B57" w:rsidRDefault="0056106C" w:rsidP="00A06B57">
      <w:pPr>
        <w:spacing w:line="480" w:lineRule="auto"/>
        <w:rPr>
          <w:rFonts w:ascii="Times New Roman" w:hAnsi="Times New Roman" w:cs="Times New Roman"/>
        </w:rPr>
      </w:pPr>
    </w:p>
    <w:p w14:paraId="15FE118D" w14:textId="099DDE43" w:rsidR="0037460C" w:rsidRPr="00A06B57" w:rsidRDefault="005F40B5" w:rsidP="00A06B57">
      <w:pPr>
        <w:spacing w:line="480" w:lineRule="auto"/>
        <w:rPr>
          <w:rFonts w:ascii="Times New Roman" w:hAnsi="Times New Roman" w:cs="Times New Roman"/>
        </w:rPr>
      </w:pPr>
      <w:r w:rsidRPr="00A06B57">
        <w:rPr>
          <w:rFonts w:ascii="Times New Roman" w:hAnsi="Times New Roman" w:cs="Times New Roman"/>
        </w:rPr>
        <w:t xml:space="preserve">My observational study aimed to observe a class for a day in their natural environment and make a note of any critical incidents that occurred. On the day I was both excited and nervous to finally get to be in a classroom and was a little anxious that I wouldn’t be able to spot a critical incident or miss one. Although my intentions were to remain unbiased and observe only, I was asked by the teacher to assist with different groups in the class to make sure they were staying on task and so I became a participant observer. I was happy to get involved but feel as though I may have been able to spot more critical incidents had I had the chance to solely observe. </w:t>
      </w:r>
      <w:r w:rsidR="00181B90" w:rsidRPr="00A06B57">
        <w:rPr>
          <w:rFonts w:ascii="Times New Roman" w:hAnsi="Times New Roman" w:cs="Times New Roman"/>
        </w:rPr>
        <w:t xml:space="preserve">So, I would say this was a disadvantage to the case study model. </w:t>
      </w:r>
      <w:r w:rsidR="00243FBC" w:rsidRPr="00A06B57">
        <w:rPr>
          <w:rFonts w:ascii="Times New Roman" w:hAnsi="Times New Roman" w:cs="Times New Roman"/>
        </w:rPr>
        <w:t xml:space="preserve">I did however enjoy getting to see teaching practices that we are learning about in a real-life setting. The experience also allowed me to visualise teacher-student interactions as well as student-student interactions and gave me ideas of how I would do things differently in my own classroom. For example, I noticed the primary person to question regarding anything would be the teacher whereas I would personally have the children take more responsibility for their learning by adding in other points of questioning such as peers. As someone with a musical background I enjoyed watching the teacher using music to do her register and also </w:t>
      </w:r>
      <w:r w:rsidR="00243FBC" w:rsidRPr="00A06B57">
        <w:rPr>
          <w:rFonts w:ascii="Times New Roman" w:hAnsi="Times New Roman" w:cs="Times New Roman"/>
        </w:rPr>
        <w:lastRenderedPageBreak/>
        <w:t xml:space="preserve">using background music while the class carried out a task. I believe there are so many studies where music benefits the learning experience by allowing children to focus or boost their memory that I hope to </w:t>
      </w:r>
      <w:r w:rsidR="004D392D" w:rsidRPr="00A06B57">
        <w:rPr>
          <w:rFonts w:ascii="Times New Roman" w:hAnsi="Times New Roman" w:cs="Times New Roman"/>
        </w:rPr>
        <w:t xml:space="preserve">use the integration of music into my own classroom in the future. Although there are many different factors when choosing the right piece of music for a class, and there will need to be a trial and error period, if it maximises the learning capabilities and wellbeing of my learners, it is something I am very excited to try in my own teaching practice. </w:t>
      </w:r>
    </w:p>
    <w:p w14:paraId="7A5BA515" w14:textId="28D90E4B" w:rsidR="00181B90" w:rsidRPr="00A06B57" w:rsidRDefault="00181B90" w:rsidP="00A06B57">
      <w:pPr>
        <w:spacing w:line="480" w:lineRule="auto"/>
        <w:rPr>
          <w:rFonts w:ascii="Times New Roman" w:hAnsi="Times New Roman" w:cs="Times New Roman"/>
        </w:rPr>
      </w:pPr>
    </w:p>
    <w:p w14:paraId="2A0609DF" w14:textId="01637212" w:rsidR="00181B90" w:rsidRPr="00A06B57" w:rsidRDefault="00181B90" w:rsidP="00A06B57">
      <w:pPr>
        <w:spacing w:line="480" w:lineRule="auto"/>
        <w:rPr>
          <w:rFonts w:ascii="Times New Roman" w:hAnsi="Times New Roman" w:cs="Times New Roman"/>
        </w:rPr>
      </w:pPr>
      <w:r w:rsidRPr="00A06B57">
        <w:rPr>
          <w:rFonts w:ascii="Times New Roman" w:hAnsi="Times New Roman" w:cs="Times New Roman"/>
        </w:rPr>
        <w:t xml:space="preserve">Using the Gibbs’ reflective model for my evaluation of the study was a great help in how to structure reflections. I found that it gave me a much more detailed way of considering the study and how it went. It then got me thinking what I actually took away from the study and how this will benefit my own learning and teaching practices in the future. </w:t>
      </w:r>
    </w:p>
    <w:p w14:paraId="0ABAB347" w14:textId="1F661988" w:rsidR="00F25B16" w:rsidRPr="00A06B57" w:rsidRDefault="00F25B16" w:rsidP="00A06B57">
      <w:pPr>
        <w:spacing w:line="480" w:lineRule="auto"/>
        <w:rPr>
          <w:rFonts w:ascii="Times New Roman" w:hAnsi="Times New Roman" w:cs="Times New Roman"/>
        </w:rPr>
      </w:pPr>
    </w:p>
    <w:p w14:paraId="690E25AC" w14:textId="77777777" w:rsidR="00C76627" w:rsidRPr="00A06B57" w:rsidRDefault="00181B90" w:rsidP="00A06B57">
      <w:pPr>
        <w:spacing w:line="480" w:lineRule="auto"/>
        <w:rPr>
          <w:rFonts w:ascii="Times New Roman" w:hAnsi="Times New Roman" w:cs="Times New Roman"/>
        </w:rPr>
      </w:pPr>
      <w:r w:rsidRPr="00A06B57">
        <w:rPr>
          <w:rFonts w:ascii="Times New Roman" w:hAnsi="Times New Roman" w:cs="Times New Roman"/>
        </w:rPr>
        <w:t xml:space="preserve">To conclude, </w:t>
      </w:r>
      <w:r w:rsidR="005557A1" w:rsidRPr="00A06B57">
        <w:rPr>
          <w:rFonts w:ascii="Times New Roman" w:hAnsi="Times New Roman" w:cs="Times New Roman"/>
        </w:rPr>
        <w:t xml:space="preserve">the experience as a whole proved to be very beneficial. The critical incident that was observed inspired questions with research to follow and allowed for the examining of practices that were not once considered. </w:t>
      </w:r>
      <w:r w:rsidR="0063070C" w:rsidRPr="00A06B57">
        <w:rPr>
          <w:rFonts w:ascii="Times New Roman" w:hAnsi="Times New Roman" w:cs="Times New Roman"/>
        </w:rPr>
        <w:t>The purpose of the professional standards for teaching and leadership is to overall improve teaching</w:t>
      </w:r>
      <w:r w:rsidR="00912B40" w:rsidRPr="00A06B57">
        <w:rPr>
          <w:rFonts w:ascii="Times New Roman" w:hAnsi="Times New Roman" w:cs="Times New Roman"/>
        </w:rPr>
        <w:t xml:space="preserve">, development </w:t>
      </w:r>
      <w:r w:rsidR="0063070C" w:rsidRPr="00A06B57">
        <w:rPr>
          <w:rFonts w:ascii="Times New Roman" w:hAnsi="Times New Roman" w:cs="Times New Roman"/>
        </w:rPr>
        <w:t>and learning</w:t>
      </w:r>
      <w:r w:rsidR="00912B40" w:rsidRPr="00A06B57">
        <w:rPr>
          <w:rFonts w:ascii="Times New Roman" w:hAnsi="Times New Roman" w:cs="Times New Roman"/>
        </w:rPr>
        <w:t xml:space="preserve">. They are also used when reflecting on teaching practice. The new model has been categorised by professional values and attributes, professional knowledge and understanding and professional skills. </w:t>
      </w:r>
    </w:p>
    <w:p w14:paraId="3DE87C55" w14:textId="77777777" w:rsidR="00C76627" w:rsidRPr="00A06B57" w:rsidRDefault="00C76627" w:rsidP="00A06B57">
      <w:pPr>
        <w:spacing w:line="480" w:lineRule="auto"/>
        <w:rPr>
          <w:rFonts w:ascii="Times New Roman" w:hAnsi="Times New Roman" w:cs="Times New Roman"/>
        </w:rPr>
      </w:pPr>
    </w:p>
    <w:p w14:paraId="1A8EAF44" w14:textId="523F8BD9" w:rsidR="00C3252C" w:rsidRDefault="00C76627" w:rsidP="00A06B57">
      <w:pPr>
        <w:spacing w:line="480" w:lineRule="auto"/>
        <w:rPr>
          <w:rFonts w:ascii="Times New Roman" w:hAnsi="Times New Roman" w:cs="Times New Roman"/>
        </w:rPr>
      </w:pPr>
      <w:r w:rsidRPr="00A06B57">
        <w:rPr>
          <w:rFonts w:ascii="Times New Roman" w:hAnsi="Times New Roman" w:cs="Times New Roman"/>
        </w:rPr>
        <w:t>W</w:t>
      </w:r>
      <w:r w:rsidR="00912B40" w:rsidRPr="00A06B57">
        <w:rPr>
          <w:rFonts w:ascii="Times New Roman" w:hAnsi="Times New Roman" w:cs="Times New Roman"/>
        </w:rPr>
        <w:t>hen considering the standards and the critical incident case study it allows for a deeper reflection of the experience.</w:t>
      </w:r>
      <w:r w:rsidRPr="00A06B57">
        <w:rPr>
          <w:rFonts w:ascii="Times New Roman" w:hAnsi="Times New Roman" w:cs="Times New Roman"/>
        </w:rPr>
        <w:t xml:space="preserve"> </w:t>
      </w:r>
      <w:r w:rsidR="00912B40" w:rsidRPr="00A06B57">
        <w:rPr>
          <w:rFonts w:ascii="Times New Roman" w:hAnsi="Times New Roman" w:cs="Times New Roman"/>
        </w:rPr>
        <w:t xml:space="preserve">As the study was for observation purposes, there wasn’t much of an opportunity for teaching the whole class, it was more of a one-to-one or group basis. Upon reflection, it is important to be familiar with teaching tools so that if a pupil needs help, it can </w:t>
      </w:r>
      <w:r w:rsidR="00912B40" w:rsidRPr="00A06B57">
        <w:rPr>
          <w:rFonts w:ascii="Times New Roman" w:hAnsi="Times New Roman" w:cs="Times New Roman"/>
        </w:rPr>
        <w:lastRenderedPageBreak/>
        <w:t xml:space="preserve">be demonstrated in a way that the child is used to otherwise it might confuse the child. The next steps in my personal teaching development will be to try out some of the </w:t>
      </w:r>
      <w:r w:rsidR="001709E0" w:rsidRPr="00A06B57">
        <w:rPr>
          <w:rFonts w:ascii="Times New Roman" w:hAnsi="Times New Roman" w:cs="Times New Roman"/>
        </w:rPr>
        <w:t xml:space="preserve">ways I discovered through my research of integrating music into the classroom and finding a system that works best for me and best promotes learning. I believe harnessing the capabilities of music and its influence on learning is an innovative approach that is not often seen in the classroom as finding the balance can be difficult. I also believe the best way for me to further my knowledge as a teacher would be to have more observation opportunities in a classroom setting to actively see different teaching practices, how they are used and how the learners engage with that particular teaching style. </w:t>
      </w:r>
    </w:p>
    <w:p w14:paraId="6AE4E3F6" w14:textId="77777777" w:rsidR="00C3252C" w:rsidRDefault="00C3252C">
      <w:pPr>
        <w:rPr>
          <w:rFonts w:ascii="Times New Roman" w:hAnsi="Times New Roman" w:cs="Times New Roman"/>
        </w:rPr>
      </w:pPr>
      <w:r>
        <w:rPr>
          <w:rFonts w:ascii="Times New Roman" w:hAnsi="Times New Roman" w:cs="Times New Roman"/>
        </w:rPr>
        <w:br w:type="page"/>
      </w:r>
    </w:p>
    <w:sdt>
      <w:sdtPr>
        <w:id w:val="1740434750"/>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6EDF3287" w14:textId="23B91CB9" w:rsidR="00877A49" w:rsidRDefault="00877A49">
          <w:pPr>
            <w:pStyle w:val="Heading1"/>
          </w:pPr>
          <w:r>
            <w:t>Reference List</w:t>
          </w:r>
        </w:p>
        <w:p w14:paraId="1220AF35" w14:textId="77777777" w:rsidR="00877A49" w:rsidRDefault="00877A49" w:rsidP="00877A49">
          <w:pPr>
            <w:pStyle w:val="Bibliography"/>
            <w:rPr>
              <w:noProof/>
              <w:lang w:val="en-US"/>
            </w:rPr>
          </w:pPr>
          <w:r>
            <w:fldChar w:fldCharType="begin"/>
          </w:r>
          <w:r>
            <w:instrText xml:space="preserve"> BIBLIOGRAPHY </w:instrText>
          </w:r>
          <w:r>
            <w:fldChar w:fldCharType="separate"/>
          </w:r>
          <w:r>
            <w:rPr>
              <w:noProof/>
              <w:lang w:val="en-US"/>
            </w:rPr>
            <w:t xml:space="preserve">Anon., n.d. </w:t>
          </w:r>
          <w:r>
            <w:rPr>
              <w:i/>
              <w:iCs/>
              <w:noProof/>
              <w:lang w:val="en-US"/>
            </w:rPr>
            <w:t xml:space="preserve">Music Life GMS. </w:t>
          </w:r>
          <w:r>
            <w:rPr>
              <w:noProof/>
              <w:lang w:val="en-US"/>
            </w:rPr>
            <w:t xml:space="preserve">[Online] </w:t>
          </w:r>
          <w:r>
            <w:rPr>
              <w:noProof/>
              <w:lang w:val="en-US"/>
            </w:rPr>
            <w:br/>
            <w:t xml:space="preserve">Available at: </w:t>
          </w:r>
          <w:r>
            <w:rPr>
              <w:noProof/>
              <w:u w:val="single"/>
              <w:lang w:val="en-US"/>
            </w:rPr>
            <w:t>https://www.facebook.com/musiclifegms/</w:t>
          </w:r>
          <w:r>
            <w:rPr>
              <w:noProof/>
              <w:lang w:val="en-US"/>
            </w:rPr>
            <w:br/>
            <w:t>[Accessed 23 October 2020].</w:t>
          </w:r>
        </w:p>
        <w:p w14:paraId="0AEE4AD7" w14:textId="77777777" w:rsidR="00877A49" w:rsidRDefault="00877A49" w:rsidP="00877A49">
          <w:pPr>
            <w:pStyle w:val="Bibliography"/>
            <w:rPr>
              <w:noProof/>
              <w:lang w:val="en-US"/>
            </w:rPr>
          </w:pPr>
          <w:r>
            <w:rPr>
              <w:noProof/>
              <w:lang w:val="en-US"/>
            </w:rPr>
            <w:t xml:space="preserve">Assessment, C., n.d. </w:t>
          </w:r>
          <w:r>
            <w:rPr>
              <w:i/>
              <w:iCs/>
              <w:noProof/>
              <w:lang w:val="en-US"/>
            </w:rPr>
            <w:t xml:space="preserve">Getting started with Reflective Practice. </w:t>
          </w:r>
          <w:r>
            <w:rPr>
              <w:noProof/>
              <w:lang w:val="en-US"/>
            </w:rPr>
            <w:t xml:space="preserve">[Online] </w:t>
          </w:r>
          <w:r>
            <w:rPr>
              <w:noProof/>
              <w:lang w:val="en-US"/>
            </w:rPr>
            <w:br/>
            <w:t xml:space="preserve">Available at: </w:t>
          </w:r>
          <w:r>
            <w:rPr>
              <w:noProof/>
              <w:u w:val="single"/>
              <w:lang w:val="en-US"/>
            </w:rPr>
            <w:t>https://www.cambridge-community.org.uk/professional-development/gswrp/index.html</w:t>
          </w:r>
          <w:r>
            <w:rPr>
              <w:noProof/>
              <w:lang w:val="en-US"/>
            </w:rPr>
            <w:br/>
            <w:t>[Accessed 23 October 2020].</w:t>
          </w:r>
        </w:p>
        <w:p w14:paraId="72B9D1A0" w14:textId="77777777" w:rsidR="00877A49" w:rsidRDefault="00877A49" w:rsidP="00877A49">
          <w:pPr>
            <w:pStyle w:val="Bibliography"/>
            <w:rPr>
              <w:noProof/>
              <w:lang w:val="en-US"/>
            </w:rPr>
          </w:pPr>
          <w:r>
            <w:rPr>
              <w:noProof/>
              <w:lang w:val="en-US"/>
            </w:rPr>
            <w:t xml:space="preserve">AutismSociety, n.d. </w:t>
          </w:r>
          <w:r>
            <w:rPr>
              <w:i/>
              <w:iCs/>
              <w:noProof/>
              <w:lang w:val="en-US"/>
            </w:rPr>
            <w:t xml:space="preserve">What is Autism?. </w:t>
          </w:r>
          <w:r>
            <w:rPr>
              <w:noProof/>
              <w:lang w:val="en-US"/>
            </w:rPr>
            <w:t xml:space="preserve">[Online] </w:t>
          </w:r>
          <w:r>
            <w:rPr>
              <w:noProof/>
              <w:lang w:val="en-US"/>
            </w:rPr>
            <w:br/>
            <w:t xml:space="preserve">Available at: </w:t>
          </w:r>
          <w:r>
            <w:rPr>
              <w:noProof/>
              <w:u w:val="single"/>
              <w:lang w:val="en-US"/>
            </w:rPr>
            <w:t>https://www.autism-society.org/what-is/</w:t>
          </w:r>
          <w:r>
            <w:rPr>
              <w:noProof/>
              <w:lang w:val="en-US"/>
            </w:rPr>
            <w:br/>
            <w:t>[Accessed 20 October 2020].</w:t>
          </w:r>
        </w:p>
        <w:p w14:paraId="5DABD7D1" w14:textId="77777777" w:rsidR="00877A49" w:rsidRDefault="00877A49" w:rsidP="00877A49">
          <w:pPr>
            <w:pStyle w:val="Bibliography"/>
            <w:rPr>
              <w:noProof/>
              <w:lang w:val="en-US"/>
            </w:rPr>
          </w:pPr>
          <w:r>
            <w:rPr>
              <w:noProof/>
              <w:lang w:val="en-US"/>
            </w:rPr>
            <w:t xml:space="preserve">CABA, n.d. </w:t>
          </w:r>
          <w:r>
            <w:rPr>
              <w:i/>
              <w:iCs/>
              <w:noProof/>
              <w:lang w:val="en-US"/>
            </w:rPr>
            <w:t xml:space="preserve">How (and why) to boost your alpha brainwaves. </w:t>
          </w:r>
          <w:r>
            <w:rPr>
              <w:noProof/>
              <w:lang w:val="en-US"/>
            </w:rPr>
            <w:t xml:space="preserve">[Online] </w:t>
          </w:r>
          <w:r>
            <w:rPr>
              <w:noProof/>
              <w:lang w:val="en-US"/>
            </w:rPr>
            <w:br/>
            <w:t xml:space="preserve">Available at: </w:t>
          </w:r>
          <w:r>
            <w:rPr>
              <w:noProof/>
              <w:u w:val="single"/>
              <w:lang w:val="en-US"/>
            </w:rPr>
            <w:t>https://www.caba.org.uk/help-and-guides/information/how-and-why-boost-your-alpha-brainwaves</w:t>
          </w:r>
          <w:r>
            <w:rPr>
              <w:noProof/>
              <w:lang w:val="en-US"/>
            </w:rPr>
            <w:br/>
            <w:t>[Accessed 22 October 2020].</w:t>
          </w:r>
        </w:p>
        <w:p w14:paraId="24834DF6" w14:textId="77777777" w:rsidR="00877A49" w:rsidRDefault="00877A49" w:rsidP="00877A49">
          <w:pPr>
            <w:pStyle w:val="Bibliography"/>
            <w:rPr>
              <w:noProof/>
              <w:lang w:val="en-US"/>
            </w:rPr>
          </w:pPr>
          <w:r>
            <w:rPr>
              <w:noProof/>
              <w:lang w:val="en-US"/>
            </w:rPr>
            <w:t xml:space="preserve">CoastMusicTherapy, n.d. </w:t>
          </w:r>
          <w:r>
            <w:rPr>
              <w:i/>
              <w:iCs/>
              <w:noProof/>
              <w:lang w:val="en-US"/>
            </w:rPr>
            <w:t xml:space="preserve">Music and Autism Research. </w:t>
          </w:r>
          <w:r>
            <w:rPr>
              <w:noProof/>
              <w:lang w:val="en-US"/>
            </w:rPr>
            <w:t xml:space="preserve">[Online] </w:t>
          </w:r>
          <w:r>
            <w:rPr>
              <w:noProof/>
              <w:lang w:val="en-US"/>
            </w:rPr>
            <w:br/>
            <w:t xml:space="preserve">Available at: </w:t>
          </w:r>
          <w:r>
            <w:rPr>
              <w:noProof/>
              <w:u w:val="single"/>
              <w:lang w:val="en-US"/>
            </w:rPr>
            <w:t>http://www.coastmusictherapy.com/how-music-helps/autism-research/</w:t>
          </w:r>
          <w:r>
            <w:rPr>
              <w:noProof/>
              <w:lang w:val="en-US"/>
            </w:rPr>
            <w:br/>
            <w:t>[Accessed 22 October 2020].</w:t>
          </w:r>
        </w:p>
        <w:p w14:paraId="5C529275" w14:textId="77777777" w:rsidR="00877A49" w:rsidRDefault="00877A49" w:rsidP="00877A49">
          <w:pPr>
            <w:pStyle w:val="Bibliography"/>
            <w:rPr>
              <w:noProof/>
              <w:lang w:val="en-US"/>
            </w:rPr>
          </w:pPr>
          <w:r>
            <w:rPr>
              <w:noProof/>
              <w:lang w:val="en-US"/>
            </w:rPr>
            <w:t xml:space="preserve">Cooperman, J., 2015. </w:t>
          </w:r>
          <w:r>
            <w:rPr>
              <w:i/>
              <w:iCs/>
              <w:noProof/>
              <w:lang w:val="en-US"/>
            </w:rPr>
            <w:t xml:space="preserve">Alpha Wave Music. </w:t>
          </w:r>
          <w:r>
            <w:rPr>
              <w:noProof/>
              <w:lang w:val="en-US"/>
            </w:rPr>
            <w:t xml:space="preserve">[Online] </w:t>
          </w:r>
          <w:r>
            <w:rPr>
              <w:noProof/>
              <w:lang w:val="en-US"/>
            </w:rPr>
            <w:br/>
            <w:t xml:space="preserve">Available at: </w:t>
          </w:r>
          <w:r>
            <w:rPr>
              <w:noProof/>
              <w:u w:val="single"/>
              <w:lang w:val="en-US"/>
            </w:rPr>
            <w:t>https://www.stlmag.com/health/alpha-wave-music/</w:t>
          </w:r>
          <w:r>
            <w:rPr>
              <w:noProof/>
              <w:lang w:val="en-US"/>
            </w:rPr>
            <w:br/>
            <w:t>[Accessed 23 October 2020].</w:t>
          </w:r>
        </w:p>
        <w:p w14:paraId="66C98644" w14:textId="77777777" w:rsidR="00877A49" w:rsidRDefault="00877A49" w:rsidP="00877A49">
          <w:pPr>
            <w:pStyle w:val="Bibliography"/>
            <w:rPr>
              <w:noProof/>
              <w:lang w:val="en-US"/>
            </w:rPr>
          </w:pPr>
          <w:r>
            <w:rPr>
              <w:noProof/>
              <w:lang w:val="en-US"/>
            </w:rPr>
            <w:t xml:space="preserve">Emily, n.d. </w:t>
          </w:r>
          <w:r>
            <w:rPr>
              <w:i/>
              <w:iCs/>
              <w:noProof/>
              <w:lang w:val="en-US"/>
            </w:rPr>
            <w:t xml:space="preserve">How to use background music as a teaching tool in the classroom. </w:t>
          </w:r>
          <w:r>
            <w:rPr>
              <w:noProof/>
              <w:lang w:val="en-US"/>
            </w:rPr>
            <w:t xml:space="preserve">[Online] </w:t>
          </w:r>
          <w:r>
            <w:rPr>
              <w:noProof/>
              <w:lang w:val="en-US"/>
            </w:rPr>
            <w:br/>
            <w:t xml:space="preserve">Available at: </w:t>
          </w:r>
          <w:r>
            <w:rPr>
              <w:noProof/>
              <w:u w:val="single"/>
              <w:lang w:val="en-US"/>
            </w:rPr>
            <w:t>https://mytechclassroom.com/background-music-in-the-classroom/</w:t>
          </w:r>
          <w:r>
            <w:rPr>
              <w:noProof/>
              <w:lang w:val="en-US"/>
            </w:rPr>
            <w:br/>
            <w:t>[Accessed 24 October 2020].</w:t>
          </w:r>
        </w:p>
        <w:p w14:paraId="5C30D0E4" w14:textId="77777777" w:rsidR="00877A49" w:rsidRDefault="00877A49" w:rsidP="00877A49">
          <w:pPr>
            <w:pStyle w:val="Bibliography"/>
            <w:rPr>
              <w:noProof/>
              <w:lang w:val="en-US"/>
            </w:rPr>
          </w:pPr>
          <w:r>
            <w:rPr>
              <w:noProof/>
              <w:lang w:val="en-US"/>
            </w:rPr>
            <w:t xml:space="preserve">ESTYN, 2017. </w:t>
          </w:r>
          <w:r>
            <w:rPr>
              <w:i/>
              <w:iCs/>
              <w:noProof/>
              <w:lang w:val="en-US"/>
            </w:rPr>
            <w:t xml:space="preserve">A report on Nottage Primary. </w:t>
          </w:r>
          <w:r>
            <w:rPr>
              <w:noProof/>
              <w:lang w:val="en-US"/>
            </w:rPr>
            <w:t xml:space="preserve">[Online] </w:t>
          </w:r>
          <w:r>
            <w:rPr>
              <w:noProof/>
              <w:lang w:val="en-US"/>
            </w:rPr>
            <w:br/>
            <w:t xml:space="preserve">Available at: </w:t>
          </w:r>
          <w:r>
            <w:rPr>
              <w:noProof/>
              <w:u w:val="single"/>
              <w:lang w:val="en-US"/>
            </w:rPr>
            <w:t>https://www.estyn.gov.wales/system/files/2020-08/Nottage%2520Primary%2520School.pdf</w:t>
          </w:r>
          <w:r>
            <w:rPr>
              <w:noProof/>
              <w:lang w:val="en-US"/>
            </w:rPr>
            <w:br/>
            <w:t>[Accessed 22 October 2020].</w:t>
          </w:r>
        </w:p>
        <w:p w14:paraId="57CAB423" w14:textId="77777777" w:rsidR="00877A49" w:rsidRDefault="00877A49" w:rsidP="00877A49">
          <w:pPr>
            <w:pStyle w:val="Bibliography"/>
            <w:rPr>
              <w:noProof/>
              <w:lang w:val="en-US"/>
            </w:rPr>
          </w:pPr>
          <w:r>
            <w:rPr>
              <w:noProof/>
              <w:lang w:val="en-US"/>
            </w:rPr>
            <w:t xml:space="preserve">Foundation, E. a. T., n.d. </w:t>
          </w:r>
          <w:r>
            <w:rPr>
              <w:i/>
              <w:iCs/>
              <w:noProof/>
              <w:lang w:val="en-US"/>
            </w:rPr>
            <w:t xml:space="preserve">Achieving Professional Potential. </w:t>
          </w:r>
          <w:r>
            <w:rPr>
              <w:noProof/>
              <w:lang w:val="en-US"/>
            </w:rPr>
            <w:t xml:space="preserve">[Online] </w:t>
          </w:r>
          <w:r>
            <w:rPr>
              <w:noProof/>
              <w:lang w:val="en-US"/>
            </w:rPr>
            <w:br/>
            <w:t xml:space="preserve">Available at: </w:t>
          </w:r>
          <w:r>
            <w:rPr>
              <w:noProof/>
              <w:u w:val="single"/>
              <w:lang w:val="en-US"/>
            </w:rPr>
            <w:t>https://www.et-foundation.co.uk/wp-content/uploads/2014/05/ETF_Professional_Standards_Digital_FINAL.pdf</w:t>
          </w:r>
          <w:r>
            <w:rPr>
              <w:noProof/>
              <w:lang w:val="en-US"/>
            </w:rPr>
            <w:br/>
            <w:t>[Accessed 20 October 2020].</w:t>
          </w:r>
        </w:p>
        <w:p w14:paraId="166D7F7B" w14:textId="77777777" w:rsidR="00877A49" w:rsidRDefault="00877A49" w:rsidP="00877A49">
          <w:pPr>
            <w:pStyle w:val="Bibliography"/>
            <w:rPr>
              <w:noProof/>
              <w:lang w:val="en-US"/>
            </w:rPr>
          </w:pPr>
          <w:r>
            <w:rPr>
              <w:noProof/>
              <w:lang w:val="en-US"/>
            </w:rPr>
            <w:t xml:space="preserve">Holly, 2018. </w:t>
          </w:r>
          <w:r>
            <w:rPr>
              <w:i/>
              <w:iCs/>
              <w:noProof/>
              <w:lang w:val="en-US"/>
            </w:rPr>
            <w:t xml:space="preserve">Powerful Ways to Use Music in the Classroom. </w:t>
          </w:r>
          <w:r>
            <w:rPr>
              <w:noProof/>
              <w:lang w:val="en-US"/>
            </w:rPr>
            <w:t xml:space="preserve">[Online] </w:t>
          </w:r>
          <w:r>
            <w:rPr>
              <w:noProof/>
              <w:lang w:val="en-US"/>
            </w:rPr>
            <w:br/>
            <w:t xml:space="preserve">Available at: </w:t>
          </w:r>
          <w:r>
            <w:rPr>
              <w:noProof/>
              <w:u w:val="single"/>
              <w:lang w:val="en-US"/>
            </w:rPr>
            <w:t>https://www.teachstarter.com/gb/blog/powerful-ways-to-use-music-in-the-classroom-gb/</w:t>
          </w:r>
          <w:r>
            <w:rPr>
              <w:noProof/>
              <w:lang w:val="en-US"/>
            </w:rPr>
            <w:br/>
            <w:t>[Accessed 25 October 2020].</w:t>
          </w:r>
        </w:p>
        <w:p w14:paraId="01C04038" w14:textId="77777777" w:rsidR="00877A49" w:rsidRDefault="00877A49" w:rsidP="00877A49">
          <w:pPr>
            <w:pStyle w:val="Bibliography"/>
            <w:rPr>
              <w:noProof/>
              <w:lang w:val="en-US"/>
            </w:rPr>
          </w:pPr>
          <w:r>
            <w:rPr>
              <w:noProof/>
              <w:lang w:val="en-US"/>
            </w:rPr>
            <w:t xml:space="preserve">Hwb, 2020. </w:t>
          </w:r>
          <w:r>
            <w:rPr>
              <w:i/>
              <w:iCs/>
              <w:noProof/>
              <w:lang w:val="en-US"/>
            </w:rPr>
            <w:t xml:space="preserve">Developing a vision for curriculum design. </w:t>
          </w:r>
          <w:r>
            <w:rPr>
              <w:noProof/>
              <w:lang w:val="en-US"/>
            </w:rPr>
            <w:t xml:space="preserve">[Online] </w:t>
          </w:r>
          <w:r>
            <w:rPr>
              <w:noProof/>
              <w:lang w:val="en-US"/>
            </w:rPr>
            <w:br/>
            <w:t xml:space="preserve">Available at: </w:t>
          </w:r>
          <w:r>
            <w:rPr>
              <w:noProof/>
              <w:u w:val="single"/>
              <w:lang w:val="en-US"/>
            </w:rPr>
            <w:t>https://hwb.gov.wales/curriculum-for-wales/designing-your-curriculum/developing-a-vision-for-curriculum-design/#curriculum-design-and-the-four-purposes</w:t>
          </w:r>
          <w:r>
            <w:rPr>
              <w:noProof/>
              <w:lang w:val="en-US"/>
            </w:rPr>
            <w:br/>
            <w:t>[Accessed 25 October 2020].</w:t>
          </w:r>
        </w:p>
        <w:p w14:paraId="476C501A" w14:textId="77777777" w:rsidR="00877A49" w:rsidRDefault="00877A49" w:rsidP="00877A49">
          <w:pPr>
            <w:pStyle w:val="Bibliography"/>
            <w:rPr>
              <w:noProof/>
              <w:lang w:val="en-US"/>
            </w:rPr>
          </w:pPr>
          <w:r>
            <w:rPr>
              <w:noProof/>
              <w:lang w:val="en-US"/>
            </w:rPr>
            <w:t xml:space="preserve">Jenkins, T., 2014. </w:t>
          </w:r>
          <w:r>
            <w:rPr>
              <w:i/>
              <w:iCs/>
              <w:noProof/>
              <w:lang w:val="en-US"/>
            </w:rPr>
            <w:t xml:space="preserve">Why does music evoke memories. </w:t>
          </w:r>
          <w:r>
            <w:rPr>
              <w:noProof/>
              <w:lang w:val="en-US"/>
            </w:rPr>
            <w:t xml:space="preserve">[Online] </w:t>
          </w:r>
          <w:r>
            <w:rPr>
              <w:noProof/>
              <w:lang w:val="en-US"/>
            </w:rPr>
            <w:br/>
            <w:t xml:space="preserve">Available at: </w:t>
          </w:r>
          <w:r>
            <w:rPr>
              <w:noProof/>
              <w:u w:val="single"/>
              <w:lang w:val="en-US"/>
            </w:rPr>
            <w:t>https://www.bbc.com/culture/article/20140417-why-does-music-evoke-memories</w:t>
          </w:r>
          <w:r>
            <w:rPr>
              <w:noProof/>
              <w:lang w:val="en-US"/>
            </w:rPr>
            <w:br/>
            <w:t>[Accessed 20 October 2020].</w:t>
          </w:r>
        </w:p>
        <w:p w14:paraId="2149D249" w14:textId="77777777" w:rsidR="00877A49" w:rsidRDefault="00877A49" w:rsidP="00877A49">
          <w:pPr>
            <w:pStyle w:val="Bibliography"/>
            <w:rPr>
              <w:noProof/>
              <w:lang w:val="en-US"/>
            </w:rPr>
          </w:pPr>
          <w:r>
            <w:rPr>
              <w:noProof/>
              <w:lang w:val="en-US"/>
            </w:rPr>
            <w:t xml:space="preserve">Muse, 2018. </w:t>
          </w:r>
          <w:r>
            <w:rPr>
              <w:i/>
              <w:iCs/>
              <w:noProof/>
              <w:lang w:val="en-US"/>
            </w:rPr>
            <w:t xml:space="preserve">A Deep Dive Into Brainwaves: Brainwave Frequencies Explained. </w:t>
          </w:r>
          <w:r>
            <w:rPr>
              <w:noProof/>
              <w:lang w:val="en-US"/>
            </w:rPr>
            <w:t xml:space="preserve">[Online] </w:t>
          </w:r>
          <w:r>
            <w:rPr>
              <w:noProof/>
              <w:lang w:val="en-US"/>
            </w:rPr>
            <w:br/>
            <w:t xml:space="preserve">Available at: </w:t>
          </w:r>
          <w:r>
            <w:rPr>
              <w:noProof/>
              <w:u w:val="single"/>
              <w:lang w:val="en-US"/>
            </w:rPr>
            <w:t>https://choosemuse.com/blog/a-deep-dive-into-brainwaves-brainwave-</w:t>
          </w:r>
          <w:r>
            <w:rPr>
              <w:noProof/>
              <w:u w:val="single"/>
              <w:lang w:val="en-US"/>
            </w:rPr>
            <w:lastRenderedPageBreak/>
            <w:t>frequencies-explained-2/</w:t>
          </w:r>
          <w:r>
            <w:rPr>
              <w:noProof/>
              <w:lang w:val="en-US"/>
            </w:rPr>
            <w:br/>
            <w:t>[Accessed 21 October 2020].</w:t>
          </w:r>
        </w:p>
        <w:p w14:paraId="28150706" w14:textId="77777777" w:rsidR="00877A49" w:rsidRDefault="00877A49" w:rsidP="00877A49">
          <w:pPr>
            <w:pStyle w:val="Bibliography"/>
            <w:rPr>
              <w:noProof/>
              <w:lang w:val="en-US"/>
            </w:rPr>
          </w:pPr>
          <w:r>
            <w:rPr>
              <w:noProof/>
              <w:lang w:val="en-US"/>
            </w:rPr>
            <w:t xml:space="preserve">PressBooks, n.d. </w:t>
          </w:r>
          <w:r>
            <w:rPr>
              <w:i/>
              <w:iCs/>
              <w:noProof/>
              <w:lang w:val="en-US"/>
            </w:rPr>
            <w:t xml:space="preserve">Observational Research. </w:t>
          </w:r>
          <w:r>
            <w:rPr>
              <w:noProof/>
              <w:lang w:val="en-US"/>
            </w:rPr>
            <w:t xml:space="preserve">[Online] </w:t>
          </w:r>
          <w:r>
            <w:rPr>
              <w:noProof/>
              <w:lang w:val="en-US"/>
            </w:rPr>
            <w:br/>
            <w:t xml:space="preserve">Available at: </w:t>
          </w:r>
          <w:r>
            <w:rPr>
              <w:noProof/>
              <w:u w:val="single"/>
              <w:lang w:val="en-US"/>
            </w:rPr>
            <w:t>https://opentext.wsu.edu/carriecuttler/chapter/observational-research/</w:t>
          </w:r>
          <w:r>
            <w:rPr>
              <w:noProof/>
              <w:lang w:val="en-US"/>
            </w:rPr>
            <w:br/>
            <w:t>[Accessed 19 October 2020].</w:t>
          </w:r>
        </w:p>
        <w:p w14:paraId="49BB361D" w14:textId="77777777" w:rsidR="00877A49" w:rsidRDefault="00877A49" w:rsidP="00877A49">
          <w:pPr>
            <w:pStyle w:val="Bibliography"/>
            <w:rPr>
              <w:noProof/>
              <w:lang w:val="en-US"/>
            </w:rPr>
          </w:pPr>
          <w:r>
            <w:rPr>
              <w:noProof/>
              <w:lang w:val="en-US"/>
            </w:rPr>
            <w:t xml:space="preserve">Scott, S., 2017. </w:t>
          </w:r>
          <w:r>
            <w:rPr>
              <w:i/>
              <w:iCs/>
              <w:noProof/>
              <w:lang w:val="en-US"/>
            </w:rPr>
            <w:t xml:space="preserve">Music-based activities for children with autism spectrum disorder: experimenting with vocal sounds. </w:t>
          </w:r>
          <w:r>
            <w:rPr>
              <w:noProof/>
              <w:lang w:val="en-US"/>
            </w:rPr>
            <w:t xml:space="preserve">[Online] </w:t>
          </w:r>
          <w:r>
            <w:rPr>
              <w:noProof/>
              <w:lang w:val="en-US"/>
            </w:rPr>
            <w:br/>
            <w:t xml:space="preserve">Available at: </w:t>
          </w:r>
          <w:r>
            <w:rPr>
              <w:noProof/>
              <w:u w:val="single"/>
              <w:lang w:val="en-US"/>
            </w:rPr>
            <w:t>https://blog.oup.com/2017/01/music-activities-autistic-children/</w:t>
          </w:r>
          <w:r>
            <w:rPr>
              <w:noProof/>
              <w:lang w:val="en-US"/>
            </w:rPr>
            <w:br/>
            <w:t>[Accessed 25 October 2020].</w:t>
          </w:r>
        </w:p>
        <w:p w14:paraId="2E17D492" w14:textId="77777777" w:rsidR="00877A49" w:rsidRDefault="00877A49" w:rsidP="00877A49">
          <w:pPr>
            <w:pStyle w:val="Bibliography"/>
            <w:rPr>
              <w:noProof/>
              <w:lang w:val="en-US"/>
            </w:rPr>
          </w:pPr>
          <w:r>
            <w:rPr>
              <w:noProof/>
              <w:lang w:val="en-US"/>
            </w:rPr>
            <w:t xml:space="preserve">StatsWales, 2019. </w:t>
          </w:r>
          <w:r>
            <w:rPr>
              <w:i/>
              <w:iCs/>
              <w:noProof/>
              <w:lang w:val="en-US"/>
            </w:rPr>
            <w:t xml:space="preserve">Ethnicity by area and ethnic group. </w:t>
          </w:r>
          <w:r>
            <w:rPr>
              <w:noProof/>
              <w:lang w:val="en-US"/>
            </w:rPr>
            <w:t xml:space="preserve">[Online] </w:t>
          </w:r>
          <w:r>
            <w:rPr>
              <w:noProof/>
              <w:lang w:val="en-US"/>
            </w:rPr>
            <w:br/>
            <w:t xml:space="preserve">Available at: </w:t>
          </w:r>
          <w:r>
            <w:rPr>
              <w:noProof/>
              <w:u w:val="single"/>
              <w:lang w:val="en-US"/>
            </w:rPr>
            <w:t>https://statswales.gov.wales/Catalogue/Equality-and-Diversity/Ethnicity/ethnicity-by-area-ethnicgroup</w:t>
          </w:r>
          <w:r>
            <w:rPr>
              <w:noProof/>
              <w:lang w:val="en-US"/>
            </w:rPr>
            <w:br/>
            <w:t>[Accessed 20 October 2020].</w:t>
          </w:r>
        </w:p>
        <w:p w14:paraId="6342BD4E" w14:textId="77777777" w:rsidR="00877A49" w:rsidRDefault="00877A49" w:rsidP="00877A49">
          <w:pPr>
            <w:pStyle w:val="Bibliography"/>
            <w:rPr>
              <w:noProof/>
              <w:lang w:val="en-US"/>
            </w:rPr>
          </w:pPr>
          <w:r>
            <w:rPr>
              <w:noProof/>
              <w:lang w:val="en-US"/>
            </w:rPr>
            <w:t xml:space="preserve">VanWynsberghe, R. &amp; Khan, S., 2007. The conundrum of the case study. </w:t>
          </w:r>
          <w:r>
            <w:rPr>
              <w:i/>
              <w:iCs/>
              <w:noProof/>
              <w:lang w:val="en-US"/>
            </w:rPr>
            <w:t xml:space="preserve">Redefining Case Study, </w:t>
          </w:r>
          <w:r>
            <w:rPr>
              <w:noProof/>
              <w:lang w:val="en-US"/>
            </w:rPr>
            <w:t>p. 81.</w:t>
          </w:r>
        </w:p>
        <w:p w14:paraId="03A2621A" w14:textId="05CB29BE" w:rsidR="00877A49" w:rsidRDefault="00877A49" w:rsidP="00877A49">
          <w:r>
            <w:rPr>
              <w:b/>
              <w:bCs/>
            </w:rPr>
            <w:fldChar w:fldCharType="end"/>
          </w:r>
        </w:p>
      </w:sdtContent>
    </w:sdt>
    <w:p w14:paraId="05E13DD3" w14:textId="55C09D98" w:rsidR="00C3252C" w:rsidRPr="00A06B57" w:rsidRDefault="00C3252C" w:rsidP="00A06B57">
      <w:pPr>
        <w:spacing w:line="480" w:lineRule="auto"/>
        <w:rPr>
          <w:rFonts w:ascii="Times New Roman" w:hAnsi="Times New Roman" w:cs="Times New Roman"/>
        </w:rPr>
      </w:pPr>
    </w:p>
    <w:p w14:paraId="6F6C9FA5" w14:textId="35356BD6" w:rsidR="00266464" w:rsidRPr="00A06B57" w:rsidRDefault="00266464" w:rsidP="00A06B57">
      <w:pPr>
        <w:spacing w:line="480" w:lineRule="auto"/>
        <w:rPr>
          <w:rFonts w:ascii="Times New Roman" w:hAnsi="Times New Roman" w:cs="Times New Roman"/>
        </w:rPr>
      </w:pPr>
    </w:p>
    <w:p w14:paraId="5D76C3FC" w14:textId="4FEEFDCC" w:rsidR="00266464" w:rsidRPr="00A06B57" w:rsidRDefault="00266464" w:rsidP="00A06B57">
      <w:pPr>
        <w:spacing w:line="480" w:lineRule="auto"/>
        <w:rPr>
          <w:rFonts w:ascii="Times New Roman" w:hAnsi="Times New Roman" w:cs="Times New Roman"/>
        </w:rPr>
      </w:pPr>
    </w:p>
    <w:sectPr w:rsidR="00266464" w:rsidRPr="00A06B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1CE"/>
    <w:rsid w:val="00050611"/>
    <w:rsid w:val="000B0E1A"/>
    <w:rsid w:val="000C61CE"/>
    <w:rsid w:val="00151EB4"/>
    <w:rsid w:val="001709E0"/>
    <w:rsid w:val="00181B90"/>
    <w:rsid w:val="00190AEF"/>
    <w:rsid w:val="001E7A01"/>
    <w:rsid w:val="00205502"/>
    <w:rsid w:val="00243FBC"/>
    <w:rsid w:val="00266464"/>
    <w:rsid w:val="00350921"/>
    <w:rsid w:val="0037460C"/>
    <w:rsid w:val="003D4EC3"/>
    <w:rsid w:val="0045307B"/>
    <w:rsid w:val="004B23E9"/>
    <w:rsid w:val="004C1AB9"/>
    <w:rsid w:val="004D392D"/>
    <w:rsid w:val="004F7CCA"/>
    <w:rsid w:val="005557A1"/>
    <w:rsid w:val="0056106C"/>
    <w:rsid w:val="00594061"/>
    <w:rsid w:val="005B7FE5"/>
    <w:rsid w:val="005C5C3B"/>
    <w:rsid w:val="005F40B5"/>
    <w:rsid w:val="00617AAC"/>
    <w:rsid w:val="0063070C"/>
    <w:rsid w:val="00662034"/>
    <w:rsid w:val="0069167C"/>
    <w:rsid w:val="00694252"/>
    <w:rsid w:val="00706297"/>
    <w:rsid w:val="0071689C"/>
    <w:rsid w:val="007374EB"/>
    <w:rsid w:val="00770E16"/>
    <w:rsid w:val="007812D6"/>
    <w:rsid w:val="007A10F7"/>
    <w:rsid w:val="008243C1"/>
    <w:rsid w:val="00832D42"/>
    <w:rsid w:val="0085582B"/>
    <w:rsid w:val="0087550A"/>
    <w:rsid w:val="00877A49"/>
    <w:rsid w:val="008B7AAD"/>
    <w:rsid w:val="008C2274"/>
    <w:rsid w:val="008F3F5D"/>
    <w:rsid w:val="00912B40"/>
    <w:rsid w:val="009A74C7"/>
    <w:rsid w:val="009E4881"/>
    <w:rsid w:val="00A06B57"/>
    <w:rsid w:val="00A31BB7"/>
    <w:rsid w:val="00A73C96"/>
    <w:rsid w:val="00A97461"/>
    <w:rsid w:val="00AB7ABF"/>
    <w:rsid w:val="00AE0D4B"/>
    <w:rsid w:val="00BA662B"/>
    <w:rsid w:val="00BB0467"/>
    <w:rsid w:val="00C3252C"/>
    <w:rsid w:val="00C676B6"/>
    <w:rsid w:val="00C76627"/>
    <w:rsid w:val="00C8155C"/>
    <w:rsid w:val="00C829A9"/>
    <w:rsid w:val="00CB4F1F"/>
    <w:rsid w:val="00CC6084"/>
    <w:rsid w:val="00CE385C"/>
    <w:rsid w:val="00CF0C30"/>
    <w:rsid w:val="00D37656"/>
    <w:rsid w:val="00D67612"/>
    <w:rsid w:val="00D71791"/>
    <w:rsid w:val="00D81B80"/>
    <w:rsid w:val="00E115CC"/>
    <w:rsid w:val="00E17522"/>
    <w:rsid w:val="00E73CB2"/>
    <w:rsid w:val="00EA48E5"/>
    <w:rsid w:val="00EC7791"/>
    <w:rsid w:val="00F04AA3"/>
    <w:rsid w:val="00F23E9C"/>
    <w:rsid w:val="00F25B16"/>
    <w:rsid w:val="00F343D5"/>
    <w:rsid w:val="00F83213"/>
    <w:rsid w:val="00FC1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A59B2"/>
  <w15:chartTrackingRefBased/>
  <w15:docId w15:val="{FBE5E329-87E6-4E46-93BB-F63700BF1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7A4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50611"/>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877A4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77A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378774">
      <w:bodyDiv w:val="1"/>
      <w:marLeft w:val="0"/>
      <w:marRight w:val="0"/>
      <w:marTop w:val="0"/>
      <w:marBottom w:val="0"/>
      <w:divBdr>
        <w:top w:val="none" w:sz="0" w:space="0" w:color="auto"/>
        <w:left w:val="none" w:sz="0" w:space="0" w:color="auto"/>
        <w:bottom w:val="none" w:sz="0" w:space="0" w:color="auto"/>
        <w:right w:val="none" w:sz="0" w:space="0" w:color="auto"/>
      </w:divBdr>
    </w:div>
    <w:div w:id="98649677">
      <w:bodyDiv w:val="1"/>
      <w:marLeft w:val="0"/>
      <w:marRight w:val="0"/>
      <w:marTop w:val="0"/>
      <w:marBottom w:val="0"/>
      <w:divBdr>
        <w:top w:val="none" w:sz="0" w:space="0" w:color="auto"/>
        <w:left w:val="none" w:sz="0" w:space="0" w:color="auto"/>
        <w:bottom w:val="none" w:sz="0" w:space="0" w:color="auto"/>
        <w:right w:val="none" w:sz="0" w:space="0" w:color="auto"/>
      </w:divBdr>
    </w:div>
    <w:div w:id="127550092">
      <w:bodyDiv w:val="1"/>
      <w:marLeft w:val="0"/>
      <w:marRight w:val="0"/>
      <w:marTop w:val="0"/>
      <w:marBottom w:val="0"/>
      <w:divBdr>
        <w:top w:val="none" w:sz="0" w:space="0" w:color="auto"/>
        <w:left w:val="none" w:sz="0" w:space="0" w:color="auto"/>
        <w:bottom w:val="none" w:sz="0" w:space="0" w:color="auto"/>
        <w:right w:val="none" w:sz="0" w:space="0" w:color="auto"/>
      </w:divBdr>
    </w:div>
    <w:div w:id="288048303">
      <w:bodyDiv w:val="1"/>
      <w:marLeft w:val="0"/>
      <w:marRight w:val="0"/>
      <w:marTop w:val="0"/>
      <w:marBottom w:val="0"/>
      <w:divBdr>
        <w:top w:val="none" w:sz="0" w:space="0" w:color="auto"/>
        <w:left w:val="none" w:sz="0" w:space="0" w:color="auto"/>
        <w:bottom w:val="none" w:sz="0" w:space="0" w:color="auto"/>
        <w:right w:val="none" w:sz="0" w:space="0" w:color="auto"/>
      </w:divBdr>
    </w:div>
    <w:div w:id="301930247">
      <w:bodyDiv w:val="1"/>
      <w:marLeft w:val="0"/>
      <w:marRight w:val="0"/>
      <w:marTop w:val="0"/>
      <w:marBottom w:val="0"/>
      <w:divBdr>
        <w:top w:val="none" w:sz="0" w:space="0" w:color="auto"/>
        <w:left w:val="none" w:sz="0" w:space="0" w:color="auto"/>
        <w:bottom w:val="none" w:sz="0" w:space="0" w:color="auto"/>
        <w:right w:val="none" w:sz="0" w:space="0" w:color="auto"/>
      </w:divBdr>
    </w:div>
    <w:div w:id="346493207">
      <w:bodyDiv w:val="1"/>
      <w:marLeft w:val="0"/>
      <w:marRight w:val="0"/>
      <w:marTop w:val="0"/>
      <w:marBottom w:val="0"/>
      <w:divBdr>
        <w:top w:val="none" w:sz="0" w:space="0" w:color="auto"/>
        <w:left w:val="none" w:sz="0" w:space="0" w:color="auto"/>
        <w:bottom w:val="none" w:sz="0" w:space="0" w:color="auto"/>
        <w:right w:val="none" w:sz="0" w:space="0" w:color="auto"/>
      </w:divBdr>
    </w:div>
    <w:div w:id="535118788">
      <w:bodyDiv w:val="1"/>
      <w:marLeft w:val="0"/>
      <w:marRight w:val="0"/>
      <w:marTop w:val="0"/>
      <w:marBottom w:val="0"/>
      <w:divBdr>
        <w:top w:val="none" w:sz="0" w:space="0" w:color="auto"/>
        <w:left w:val="none" w:sz="0" w:space="0" w:color="auto"/>
        <w:bottom w:val="none" w:sz="0" w:space="0" w:color="auto"/>
        <w:right w:val="none" w:sz="0" w:space="0" w:color="auto"/>
      </w:divBdr>
    </w:div>
    <w:div w:id="546601300">
      <w:bodyDiv w:val="1"/>
      <w:marLeft w:val="0"/>
      <w:marRight w:val="0"/>
      <w:marTop w:val="0"/>
      <w:marBottom w:val="0"/>
      <w:divBdr>
        <w:top w:val="none" w:sz="0" w:space="0" w:color="auto"/>
        <w:left w:val="none" w:sz="0" w:space="0" w:color="auto"/>
        <w:bottom w:val="none" w:sz="0" w:space="0" w:color="auto"/>
        <w:right w:val="none" w:sz="0" w:space="0" w:color="auto"/>
      </w:divBdr>
    </w:div>
    <w:div w:id="566651788">
      <w:bodyDiv w:val="1"/>
      <w:marLeft w:val="0"/>
      <w:marRight w:val="0"/>
      <w:marTop w:val="0"/>
      <w:marBottom w:val="0"/>
      <w:divBdr>
        <w:top w:val="none" w:sz="0" w:space="0" w:color="auto"/>
        <w:left w:val="none" w:sz="0" w:space="0" w:color="auto"/>
        <w:bottom w:val="none" w:sz="0" w:space="0" w:color="auto"/>
        <w:right w:val="none" w:sz="0" w:space="0" w:color="auto"/>
      </w:divBdr>
    </w:div>
    <w:div w:id="571038435">
      <w:bodyDiv w:val="1"/>
      <w:marLeft w:val="0"/>
      <w:marRight w:val="0"/>
      <w:marTop w:val="0"/>
      <w:marBottom w:val="0"/>
      <w:divBdr>
        <w:top w:val="none" w:sz="0" w:space="0" w:color="auto"/>
        <w:left w:val="none" w:sz="0" w:space="0" w:color="auto"/>
        <w:bottom w:val="none" w:sz="0" w:space="0" w:color="auto"/>
        <w:right w:val="none" w:sz="0" w:space="0" w:color="auto"/>
      </w:divBdr>
    </w:div>
    <w:div w:id="612133182">
      <w:bodyDiv w:val="1"/>
      <w:marLeft w:val="0"/>
      <w:marRight w:val="0"/>
      <w:marTop w:val="0"/>
      <w:marBottom w:val="0"/>
      <w:divBdr>
        <w:top w:val="none" w:sz="0" w:space="0" w:color="auto"/>
        <w:left w:val="none" w:sz="0" w:space="0" w:color="auto"/>
        <w:bottom w:val="none" w:sz="0" w:space="0" w:color="auto"/>
        <w:right w:val="none" w:sz="0" w:space="0" w:color="auto"/>
      </w:divBdr>
    </w:div>
    <w:div w:id="653484736">
      <w:bodyDiv w:val="1"/>
      <w:marLeft w:val="0"/>
      <w:marRight w:val="0"/>
      <w:marTop w:val="0"/>
      <w:marBottom w:val="0"/>
      <w:divBdr>
        <w:top w:val="none" w:sz="0" w:space="0" w:color="auto"/>
        <w:left w:val="none" w:sz="0" w:space="0" w:color="auto"/>
        <w:bottom w:val="none" w:sz="0" w:space="0" w:color="auto"/>
        <w:right w:val="none" w:sz="0" w:space="0" w:color="auto"/>
      </w:divBdr>
    </w:div>
    <w:div w:id="703553236">
      <w:bodyDiv w:val="1"/>
      <w:marLeft w:val="0"/>
      <w:marRight w:val="0"/>
      <w:marTop w:val="0"/>
      <w:marBottom w:val="0"/>
      <w:divBdr>
        <w:top w:val="none" w:sz="0" w:space="0" w:color="auto"/>
        <w:left w:val="none" w:sz="0" w:space="0" w:color="auto"/>
        <w:bottom w:val="none" w:sz="0" w:space="0" w:color="auto"/>
        <w:right w:val="none" w:sz="0" w:space="0" w:color="auto"/>
      </w:divBdr>
    </w:div>
    <w:div w:id="703748953">
      <w:bodyDiv w:val="1"/>
      <w:marLeft w:val="0"/>
      <w:marRight w:val="0"/>
      <w:marTop w:val="0"/>
      <w:marBottom w:val="0"/>
      <w:divBdr>
        <w:top w:val="none" w:sz="0" w:space="0" w:color="auto"/>
        <w:left w:val="none" w:sz="0" w:space="0" w:color="auto"/>
        <w:bottom w:val="none" w:sz="0" w:space="0" w:color="auto"/>
        <w:right w:val="none" w:sz="0" w:space="0" w:color="auto"/>
      </w:divBdr>
    </w:div>
    <w:div w:id="777069147">
      <w:bodyDiv w:val="1"/>
      <w:marLeft w:val="0"/>
      <w:marRight w:val="0"/>
      <w:marTop w:val="0"/>
      <w:marBottom w:val="0"/>
      <w:divBdr>
        <w:top w:val="none" w:sz="0" w:space="0" w:color="auto"/>
        <w:left w:val="none" w:sz="0" w:space="0" w:color="auto"/>
        <w:bottom w:val="none" w:sz="0" w:space="0" w:color="auto"/>
        <w:right w:val="none" w:sz="0" w:space="0" w:color="auto"/>
      </w:divBdr>
    </w:div>
    <w:div w:id="805779852">
      <w:bodyDiv w:val="1"/>
      <w:marLeft w:val="0"/>
      <w:marRight w:val="0"/>
      <w:marTop w:val="0"/>
      <w:marBottom w:val="0"/>
      <w:divBdr>
        <w:top w:val="none" w:sz="0" w:space="0" w:color="auto"/>
        <w:left w:val="none" w:sz="0" w:space="0" w:color="auto"/>
        <w:bottom w:val="none" w:sz="0" w:space="0" w:color="auto"/>
        <w:right w:val="none" w:sz="0" w:space="0" w:color="auto"/>
      </w:divBdr>
    </w:div>
    <w:div w:id="883718388">
      <w:bodyDiv w:val="1"/>
      <w:marLeft w:val="0"/>
      <w:marRight w:val="0"/>
      <w:marTop w:val="0"/>
      <w:marBottom w:val="0"/>
      <w:divBdr>
        <w:top w:val="none" w:sz="0" w:space="0" w:color="auto"/>
        <w:left w:val="none" w:sz="0" w:space="0" w:color="auto"/>
        <w:bottom w:val="none" w:sz="0" w:space="0" w:color="auto"/>
        <w:right w:val="none" w:sz="0" w:space="0" w:color="auto"/>
      </w:divBdr>
      <w:divsChild>
        <w:div w:id="30813572">
          <w:marLeft w:val="0"/>
          <w:marRight w:val="0"/>
          <w:marTop w:val="0"/>
          <w:marBottom w:val="0"/>
          <w:divBdr>
            <w:top w:val="none" w:sz="0" w:space="0" w:color="auto"/>
            <w:left w:val="none" w:sz="0" w:space="0" w:color="auto"/>
            <w:bottom w:val="none" w:sz="0" w:space="0" w:color="auto"/>
            <w:right w:val="none" w:sz="0" w:space="0" w:color="auto"/>
          </w:divBdr>
          <w:divsChild>
            <w:div w:id="1168790140">
              <w:marLeft w:val="0"/>
              <w:marRight w:val="0"/>
              <w:marTop w:val="0"/>
              <w:marBottom w:val="0"/>
              <w:divBdr>
                <w:top w:val="none" w:sz="0" w:space="0" w:color="auto"/>
                <w:left w:val="none" w:sz="0" w:space="0" w:color="auto"/>
                <w:bottom w:val="none" w:sz="0" w:space="0" w:color="auto"/>
                <w:right w:val="none" w:sz="0" w:space="0" w:color="auto"/>
              </w:divBdr>
              <w:divsChild>
                <w:div w:id="1852791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009012">
      <w:bodyDiv w:val="1"/>
      <w:marLeft w:val="0"/>
      <w:marRight w:val="0"/>
      <w:marTop w:val="0"/>
      <w:marBottom w:val="0"/>
      <w:divBdr>
        <w:top w:val="none" w:sz="0" w:space="0" w:color="auto"/>
        <w:left w:val="none" w:sz="0" w:space="0" w:color="auto"/>
        <w:bottom w:val="none" w:sz="0" w:space="0" w:color="auto"/>
        <w:right w:val="none" w:sz="0" w:space="0" w:color="auto"/>
      </w:divBdr>
    </w:div>
    <w:div w:id="1320109600">
      <w:bodyDiv w:val="1"/>
      <w:marLeft w:val="0"/>
      <w:marRight w:val="0"/>
      <w:marTop w:val="0"/>
      <w:marBottom w:val="0"/>
      <w:divBdr>
        <w:top w:val="none" w:sz="0" w:space="0" w:color="auto"/>
        <w:left w:val="none" w:sz="0" w:space="0" w:color="auto"/>
        <w:bottom w:val="none" w:sz="0" w:space="0" w:color="auto"/>
        <w:right w:val="none" w:sz="0" w:space="0" w:color="auto"/>
      </w:divBdr>
    </w:div>
    <w:div w:id="1342656725">
      <w:bodyDiv w:val="1"/>
      <w:marLeft w:val="0"/>
      <w:marRight w:val="0"/>
      <w:marTop w:val="0"/>
      <w:marBottom w:val="0"/>
      <w:divBdr>
        <w:top w:val="none" w:sz="0" w:space="0" w:color="auto"/>
        <w:left w:val="none" w:sz="0" w:space="0" w:color="auto"/>
        <w:bottom w:val="none" w:sz="0" w:space="0" w:color="auto"/>
        <w:right w:val="none" w:sz="0" w:space="0" w:color="auto"/>
      </w:divBdr>
    </w:div>
    <w:div w:id="1451969096">
      <w:bodyDiv w:val="1"/>
      <w:marLeft w:val="0"/>
      <w:marRight w:val="0"/>
      <w:marTop w:val="0"/>
      <w:marBottom w:val="0"/>
      <w:divBdr>
        <w:top w:val="none" w:sz="0" w:space="0" w:color="auto"/>
        <w:left w:val="none" w:sz="0" w:space="0" w:color="auto"/>
        <w:bottom w:val="none" w:sz="0" w:space="0" w:color="auto"/>
        <w:right w:val="none" w:sz="0" w:space="0" w:color="auto"/>
      </w:divBdr>
    </w:div>
    <w:div w:id="1475171913">
      <w:bodyDiv w:val="1"/>
      <w:marLeft w:val="0"/>
      <w:marRight w:val="0"/>
      <w:marTop w:val="0"/>
      <w:marBottom w:val="0"/>
      <w:divBdr>
        <w:top w:val="none" w:sz="0" w:space="0" w:color="auto"/>
        <w:left w:val="none" w:sz="0" w:space="0" w:color="auto"/>
        <w:bottom w:val="none" w:sz="0" w:space="0" w:color="auto"/>
        <w:right w:val="none" w:sz="0" w:space="0" w:color="auto"/>
      </w:divBdr>
    </w:div>
    <w:div w:id="1527401073">
      <w:bodyDiv w:val="1"/>
      <w:marLeft w:val="0"/>
      <w:marRight w:val="0"/>
      <w:marTop w:val="0"/>
      <w:marBottom w:val="0"/>
      <w:divBdr>
        <w:top w:val="none" w:sz="0" w:space="0" w:color="auto"/>
        <w:left w:val="none" w:sz="0" w:space="0" w:color="auto"/>
        <w:bottom w:val="none" w:sz="0" w:space="0" w:color="auto"/>
        <w:right w:val="none" w:sz="0" w:space="0" w:color="auto"/>
      </w:divBdr>
      <w:divsChild>
        <w:div w:id="1173493637">
          <w:marLeft w:val="0"/>
          <w:marRight w:val="0"/>
          <w:marTop w:val="0"/>
          <w:marBottom w:val="0"/>
          <w:divBdr>
            <w:top w:val="none" w:sz="0" w:space="0" w:color="auto"/>
            <w:left w:val="none" w:sz="0" w:space="0" w:color="auto"/>
            <w:bottom w:val="none" w:sz="0" w:space="0" w:color="auto"/>
            <w:right w:val="none" w:sz="0" w:space="0" w:color="auto"/>
          </w:divBdr>
          <w:divsChild>
            <w:div w:id="735667302">
              <w:marLeft w:val="0"/>
              <w:marRight w:val="0"/>
              <w:marTop w:val="0"/>
              <w:marBottom w:val="0"/>
              <w:divBdr>
                <w:top w:val="none" w:sz="0" w:space="0" w:color="auto"/>
                <w:left w:val="none" w:sz="0" w:space="0" w:color="auto"/>
                <w:bottom w:val="none" w:sz="0" w:space="0" w:color="auto"/>
                <w:right w:val="none" w:sz="0" w:space="0" w:color="auto"/>
              </w:divBdr>
              <w:divsChild>
                <w:div w:id="1329675199">
                  <w:marLeft w:val="0"/>
                  <w:marRight w:val="0"/>
                  <w:marTop w:val="0"/>
                  <w:marBottom w:val="0"/>
                  <w:divBdr>
                    <w:top w:val="none" w:sz="0" w:space="0" w:color="auto"/>
                    <w:left w:val="none" w:sz="0" w:space="0" w:color="auto"/>
                    <w:bottom w:val="none" w:sz="0" w:space="0" w:color="auto"/>
                    <w:right w:val="none" w:sz="0" w:space="0" w:color="auto"/>
                  </w:divBdr>
                  <w:divsChild>
                    <w:div w:id="1578512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368803">
      <w:bodyDiv w:val="1"/>
      <w:marLeft w:val="0"/>
      <w:marRight w:val="0"/>
      <w:marTop w:val="0"/>
      <w:marBottom w:val="0"/>
      <w:divBdr>
        <w:top w:val="none" w:sz="0" w:space="0" w:color="auto"/>
        <w:left w:val="none" w:sz="0" w:space="0" w:color="auto"/>
        <w:bottom w:val="none" w:sz="0" w:space="0" w:color="auto"/>
        <w:right w:val="none" w:sz="0" w:space="0" w:color="auto"/>
      </w:divBdr>
    </w:div>
    <w:div w:id="1553611510">
      <w:bodyDiv w:val="1"/>
      <w:marLeft w:val="0"/>
      <w:marRight w:val="0"/>
      <w:marTop w:val="0"/>
      <w:marBottom w:val="0"/>
      <w:divBdr>
        <w:top w:val="none" w:sz="0" w:space="0" w:color="auto"/>
        <w:left w:val="none" w:sz="0" w:space="0" w:color="auto"/>
        <w:bottom w:val="none" w:sz="0" w:space="0" w:color="auto"/>
        <w:right w:val="none" w:sz="0" w:space="0" w:color="auto"/>
      </w:divBdr>
    </w:div>
    <w:div w:id="1560165597">
      <w:bodyDiv w:val="1"/>
      <w:marLeft w:val="0"/>
      <w:marRight w:val="0"/>
      <w:marTop w:val="0"/>
      <w:marBottom w:val="0"/>
      <w:divBdr>
        <w:top w:val="none" w:sz="0" w:space="0" w:color="auto"/>
        <w:left w:val="none" w:sz="0" w:space="0" w:color="auto"/>
        <w:bottom w:val="none" w:sz="0" w:space="0" w:color="auto"/>
        <w:right w:val="none" w:sz="0" w:space="0" w:color="auto"/>
      </w:divBdr>
    </w:div>
    <w:div w:id="1739278738">
      <w:bodyDiv w:val="1"/>
      <w:marLeft w:val="0"/>
      <w:marRight w:val="0"/>
      <w:marTop w:val="0"/>
      <w:marBottom w:val="0"/>
      <w:divBdr>
        <w:top w:val="none" w:sz="0" w:space="0" w:color="auto"/>
        <w:left w:val="none" w:sz="0" w:space="0" w:color="auto"/>
        <w:bottom w:val="none" w:sz="0" w:space="0" w:color="auto"/>
        <w:right w:val="none" w:sz="0" w:space="0" w:color="auto"/>
      </w:divBdr>
    </w:div>
    <w:div w:id="1978993831">
      <w:bodyDiv w:val="1"/>
      <w:marLeft w:val="0"/>
      <w:marRight w:val="0"/>
      <w:marTop w:val="0"/>
      <w:marBottom w:val="0"/>
      <w:divBdr>
        <w:top w:val="none" w:sz="0" w:space="0" w:color="auto"/>
        <w:left w:val="none" w:sz="0" w:space="0" w:color="auto"/>
        <w:bottom w:val="none" w:sz="0" w:space="0" w:color="auto"/>
        <w:right w:val="none" w:sz="0" w:space="0" w:color="auto"/>
      </w:divBdr>
    </w:div>
    <w:div w:id="2014869666">
      <w:bodyDiv w:val="1"/>
      <w:marLeft w:val="0"/>
      <w:marRight w:val="0"/>
      <w:marTop w:val="0"/>
      <w:marBottom w:val="0"/>
      <w:divBdr>
        <w:top w:val="none" w:sz="0" w:space="0" w:color="auto"/>
        <w:left w:val="none" w:sz="0" w:space="0" w:color="auto"/>
        <w:bottom w:val="none" w:sz="0" w:space="0" w:color="auto"/>
        <w:right w:val="none" w:sz="0" w:space="0" w:color="auto"/>
      </w:divBdr>
    </w:div>
    <w:div w:id="2051034565">
      <w:bodyDiv w:val="1"/>
      <w:marLeft w:val="0"/>
      <w:marRight w:val="0"/>
      <w:marTop w:val="0"/>
      <w:marBottom w:val="0"/>
      <w:divBdr>
        <w:top w:val="none" w:sz="0" w:space="0" w:color="auto"/>
        <w:left w:val="none" w:sz="0" w:space="0" w:color="auto"/>
        <w:bottom w:val="none" w:sz="0" w:space="0" w:color="auto"/>
        <w:right w:val="none" w:sz="0" w:space="0" w:color="auto"/>
      </w:divBdr>
    </w:div>
    <w:div w:id="2062710185">
      <w:bodyDiv w:val="1"/>
      <w:marLeft w:val="0"/>
      <w:marRight w:val="0"/>
      <w:marTop w:val="0"/>
      <w:marBottom w:val="0"/>
      <w:divBdr>
        <w:top w:val="none" w:sz="0" w:space="0" w:color="auto"/>
        <w:left w:val="none" w:sz="0" w:space="0" w:color="auto"/>
        <w:bottom w:val="none" w:sz="0" w:space="0" w:color="auto"/>
        <w:right w:val="none" w:sz="0" w:space="0" w:color="auto"/>
      </w:divBdr>
    </w:div>
    <w:div w:id="2071686488">
      <w:bodyDiv w:val="1"/>
      <w:marLeft w:val="0"/>
      <w:marRight w:val="0"/>
      <w:marTop w:val="0"/>
      <w:marBottom w:val="0"/>
      <w:divBdr>
        <w:top w:val="none" w:sz="0" w:space="0" w:color="auto"/>
        <w:left w:val="none" w:sz="0" w:space="0" w:color="auto"/>
        <w:bottom w:val="none" w:sz="0" w:space="0" w:color="auto"/>
        <w:right w:val="none" w:sz="0" w:space="0" w:color="auto"/>
      </w:divBdr>
    </w:div>
    <w:div w:id="2129543929">
      <w:bodyDiv w:val="1"/>
      <w:marLeft w:val="0"/>
      <w:marRight w:val="0"/>
      <w:marTop w:val="0"/>
      <w:marBottom w:val="0"/>
      <w:divBdr>
        <w:top w:val="none" w:sz="0" w:space="0" w:color="auto"/>
        <w:left w:val="none" w:sz="0" w:space="0" w:color="auto"/>
        <w:bottom w:val="none" w:sz="0" w:space="0" w:color="auto"/>
        <w:right w:val="none" w:sz="0" w:space="0" w:color="auto"/>
      </w:divBdr>
    </w:div>
    <w:div w:id="2131586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Hol18</b:Tag>
    <b:SourceType>InternetSite</b:SourceType>
    <b:Guid>{43F5DD7E-ECB0-034B-A6B1-73F3D2CC69BB}</b:Guid>
    <b:Author>
      <b:Author>
        <b:NameList>
          <b:Person>
            <b:Last>Holly</b:Last>
          </b:Person>
        </b:NameList>
      </b:Author>
    </b:Author>
    <b:Title>Powerful Ways to Use Music in the Classroom</b:Title>
    <b:URL>https://www.teachstarter.com/gb/blog/powerful-ways-to-use-music-in-the-classroom-gb/</b:URL>
    <b:Year>2018</b:Year>
    <b:YearAccessed>2020</b:YearAccessed>
    <b:MonthAccessed>October</b:MonthAccessed>
    <b:DayAccessed>25</b:DayAccessed>
    <b:RefOrder>8</b:RefOrder>
  </b:Source>
  <b:Source>
    <b:Tag>She17</b:Tag>
    <b:SourceType>InternetSite</b:SourceType>
    <b:Guid>{458B503F-9026-CC41-9543-46BACF5B09E5}</b:Guid>
    <b:Author>
      <b:Author>
        <b:NameList>
          <b:Person>
            <b:Last>Scott</b:Last>
            <b:First>Sheila</b:First>
          </b:Person>
        </b:NameList>
      </b:Author>
    </b:Author>
    <b:Title>Music-based activities for children with autism spectrum disorder: experimenting with vocal sounds</b:Title>
    <b:URL>https://blog.oup.com/2017/01/music-activities-autistic-children/</b:URL>
    <b:Year>2017</b:Year>
    <b:YearAccessed>2020</b:YearAccessed>
    <b:MonthAccessed>October</b:MonthAccessed>
    <b:DayAccessed>25</b:DayAccessed>
    <b:RefOrder>9</b:RefOrder>
  </b:Source>
  <b:Source>
    <b:Tag>Hwb20</b:Tag>
    <b:SourceType>InternetSite</b:SourceType>
    <b:Guid>{6ED9B1BB-2DDC-104F-8A23-B40E18813D08}</b:Guid>
    <b:Author>
      <b:Author>
        <b:NameList>
          <b:Person>
            <b:Last>Hwb</b:Last>
          </b:Person>
        </b:NameList>
      </b:Author>
    </b:Author>
    <b:Title>Developing a vision for curriculum design</b:Title>
    <b:URL>https://hwb.gov.wales/curriculum-for-wales/designing-your-curriculum/developing-a-vision-for-curriculum-design/#curriculum-design-and-the-four-purposes</b:URL>
    <b:Year>2020</b:Year>
    <b:YearAccessed>2020</b:YearAccessed>
    <b:MonthAccessed>October</b:MonthAccessed>
    <b:DayAccessed>25</b:DayAccessed>
    <b:RefOrder>10</b:RefOrder>
  </b:Source>
  <b:Source>
    <b:Tag>EST17</b:Tag>
    <b:SourceType>InternetSite</b:SourceType>
    <b:Guid>{BB25BB0C-A267-6B48-A941-FB91162BD93F}</b:Guid>
    <b:Author>
      <b:Author>
        <b:NameList>
          <b:Person>
            <b:Last>ESTYN</b:Last>
          </b:Person>
        </b:NameList>
      </b:Author>
    </b:Author>
    <b:Title>A report on Nottage Primary</b:Title>
    <b:URL>https://www.estyn.gov.wales/system/files/2020-08/Nottage%2520Primary%2520School.pdf</b:URL>
    <b:Year>2017</b:Year>
    <b:YearAccessed>2020</b:YearAccessed>
    <b:MonthAccessed>October</b:MonthAccessed>
    <b:DayAccessed>22</b:DayAccessed>
    <b:RefOrder>6</b:RefOrder>
  </b:Source>
  <b:Source>
    <b:Tag>Sta19</b:Tag>
    <b:SourceType>InternetSite</b:SourceType>
    <b:Guid>{2038A375-80B4-C644-B4BD-68D6BF6CD2AD}</b:Guid>
    <b:Author>
      <b:Author>
        <b:NameList>
          <b:Person>
            <b:Last>StatsWales</b:Last>
          </b:Person>
        </b:NameList>
      </b:Author>
    </b:Author>
    <b:Title>Ethnicity by area and ethnic group</b:Title>
    <b:URL>https://statswales.gov.wales/Catalogue/Equality-and-Diversity/Ethnicity/ethnicity-by-area-ethnicgroup</b:URL>
    <b:Year>2019</b:Year>
    <b:YearAccessed>2020</b:YearAccessed>
    <b:MonthAccessed>October</b:MonthAccessed>
    <b:DayAccessed>20</b:DayAccessed>
    <b:RefOrder>11</b:RefOrder>
  </b:Source>
  <b:Source>
    <b:Tag>Aut20</b:Tag>
    <b:SourceType>InternetSite</b:SourceType>
    <b:Guid>{F4761F2E-0727-0146-BBC9-5FE545CE545E}</b:Guid>
    <b:Author>
      <b:Author>
        <b:NameList>
          <b:Person>
            <b:Last>AutismSociety</b:Last>
          </b:Person>
        </b:NameList>
      </b:Author>
    </b:Author>
    <b:Title>What is Autism?</b:Title>
    <b:URL>https://www.autism-society.org/what-is/</b:URL>
    <b:YearAccessed>2020</b:YearAccessed>
    <b:MonthAccessed>October</b:MonthAccessed>
    <b:DayAccessed>20</b:DayAccessed>
    <b:RefOrder>2</b:RefOrder>
  </b:Source>
  <b:Source>
    <b:Tag>Coa20</b:Tag>
    <b:SourceType>InternetSite</b:SourceType>
    <b:Guid>{0DCC67FB-EC04-354F-B1E7-18B7DD1C3056}</b:Guid>
    <b:Author>
      <b:Author>
        <b:NameList>
          <b:Person>
            <b:Last>CoastMusicTherapy</b:Last>
          </b:Person>
        </b:NameList>
      </b:Author>
    </b:Author>
    <b:Title>Music and Autism Research</b:Title>
    <b:URL>http://www.coastmusictherapy.com/how-music-helps/autism-research/</b:URL>
    <b:YearAccessed>2020</b:YearAccessed>
    <b:MonthAccessed>October</b:MonthAccessed>
    <b:DayAccessed>22</b:DayAccessed>
    <b:RefOrder>4</b:RefOrder>
  </b:Source>
  <b:Source>
    <b:Tag>Jea15</b:Tag>
    <b:SourceType>InternetSite</b:SourceType>
    <b:Guid>{AAC6DFDF-2412-934E-B859-1F53A3C0F656}</b:Guid>
    <b:Author>
      <b:Author>
        <b:NameList>
          <b:Person>
            <b:Last>Cooperman</b:Last>
            <b:First>Jeannette</b:First>
          </b:Person>
        </b:NameList>
      </b:Author>
    </b:Author>
    <b:Title>Alpha Wave Music</b:Title>
    <b:URL>https://www.stlmag.com/health/alpha-wave-music/</b:URL>
    <b:Year>2015</b:Year>
    <b:YearAccessed>2020</b:YearAccessed>
    <b:MonthAccessed>October</b:MonthAccessed>
    <b:DayAccessed>23</b:DayAccessed>
    <b:RefOrder>5</b:RefOrder>
  </b:Source>
  <b:Source>
    <b:Tag>CAB20</b:Tag>
    <b:SourceType>InternetSite</b:SourceType>
    <b:Guid>{5BFB9884-FE48-8F4D-A696-570713461141}</b:Guid>
    <b:Author>
      <b:Author>
        <b:NameList>
          <b:Person>
            <b:Last>CABA</b:Last>
          </b:Person>
        </b:NameList>
      </b:Author>
    </b:Author>
    <b:Title>How (and why) to boost your alpha brainwaves</b:Title>
    <b:URL>https://www.caba.org.uk/help-and-guides/information/how-and-why-boost-your-alpha-brainwaves</b:URL>
    <b:YearAccessed>2020</b:YearAccessed>
    <b:MonthAccessed>October</b:MonthAccessed>
    <b:DayAccessed>22</b:DayAccessed>
    <b:RefOrder>3</b:RefOrder>
  </b:Source>
  <b:Source>
    <b:Tag>Mus18</b:Tag>
    <b:SourceType>InternetSite</b:SourceType>
    <b:Guid>{9EE719D6-D300-244D-ACDF-7E41533DCF71}</b:Guid>
    <b:Author>
      <b:Author>
        <b:NameList>
          <b:Person>
            <b:Last>Muse</b:Last>
          </b:Person>
        </b:NameList>
      </b:Author>
    </b:Author>
    <b:Title>A Deep Dive Into Brainwaves: Brainwave Frequencies Explained</b:Title>
    <b:URL>https://choosemuse.com/blog/a-deep-dive-into-brainwaves-brainwave-frequencies-explained-2/</b:URL>
    <b:Year>2018</b:Year>
    <b:YearAccessed>2020</b:YearAccessed>
    <b:MonthAccessed>October</b:MonthAccessed>
    <b:DayAccessed>21</b:DayAccessed>
    <b:RefOrder>12</b:RefOrder>
  </b:Source>
  <b:Source>
    <b:Tag>Tif14</b:Tag>
    <b:SourceType>InternetSite</b:SourceType>
    <b:Guid>{8C185E3B-B5E3-E740-8F5E-04B6F0E9FD38}</b:Guid>
    <b:Author>
      <b:Author>
        <b:NameList>
          <b:Person>
            <b:Last>Jenkins</b:Last>
            <b:First>Tiffany</b:First>
          </b:Person>
        </b:NameList>
      </b:Author>
    </b:Author>
    <b:Title>Why does music evoke memories</b:Title>
    <b:URL>https://www.bbc.com/culture/article/20140417-why-does-music-evoke-memories</b:URL>
    <b:Year>2014</b:Year>
    <b:YearAccessed>2020</b:YearAccessed>
    <b:MonthAccessed>October</b:MonthAccessed>
    <b:DayAccessed>20</b:DayAccessed>
    <b:RefOrder>13</b:RefOrder>
  </b:Source>
  <b:Source>
    <b:Tag>Cam20</b:Tag>
    <b:SourceType>InternetSite</b:SourceType>
    <b:Guid>{E1CCA919-D921-DC42-A6DA-452E87616B85}</b:Guid>
    <b:Author>
      <b:Author>
        <b:NameList>
          <b:Person>
            <b:Last>Assessment</b:Last>
            <b:First>Cambridge</b:First>
          </b:Person>
        </b:NameList>
      </b:Author>
    </b:Author>
    <b:Title>Getting started with Reflective Practice</b:Title>
    <b:URL>https://www.cambridge-community.org.uk/professional-development/gswrp/index.html</b:URL>
    <b:YearAccessed>2020</b:YearAccessed>
    <b:MonthAccessed>October</b:MonthAccessed>
    <b:DayAccessed>23</b:DayAccessed>
    <b:RefOrder>1</b:RefOrder>
  </b:Source>
  <b:Source>
    <b:Tag>Edu20</b:Tag>
    <b:SourceType>InternetSite</b:SourceType>
    <b:Guid>{E3D6CF82-5BE1-5F4C-8C70-597117923C62}</b:Guid>
    <b:Author>
      <b:Author>
        <b:NameList>
          <b:Person>
            <b:Last>Foundation</b:Last>
            <b:First>Education</b:First>
            <b:Middle>and Training</b:Middle>
          </b:Person>
        </b:NameList>
      </b:Author>
    </b:Author>
    <b:Title>Achieving Professional Potential</b:Title>
    <b:URL>https://www.et-foundation.co.uk/wp-content/uploads/2014/05/ETF_Professional_Standards_Digital_FINAL.pdf</b:URL>
    <b:YearAccessed>2020</b:YearAccessed>
    <b:MonthAccessed>October</b:MonthAccessed>
    <b:DayAccessed>20</b:DayAccessed>
    <b:RefOrder>14</b:RefOrder>
  </b:Source>
  <b:Source>
    <b:Tag>Emi20</b:Tag>
    <b:SourceType>InternetSite</b:SourceType>
    <b:Guid>{84E4A44A-6249-ED42-9A4E-FE4E6D487466}</b:Guid>
    <b:Author>
      <b:Author>
        <b:NameList>
          <b:Person>
            <b:Last>Emily</b:Last>
          </b:Person>
        </b:NameList>
      </b:Author>
    </b:Author>
    <b:Title>How to use background music as a teaching tool in the classroom</b:Title>
    <b:URL>https://mytechclassroom.com/background-music-in-the-classroom/</b:URL>
    <b:YearAccessed>2020</b:YearAccessed>
    <b:MonthAccessed>October</b:MonthAccessed>
    <b:DayAccessed>24</b:DayAccessed>
    <b:RefOrder>7</b:RefOrder>
  </b:Source>
  <b:Source>
    <b:Tag>Van07</b:Tag>
    <b:SourceType>JournalArticle</b:SourceType>
    <b:Guid>{8A05FC20-E27B-E541-A5B0-EC6618DD7674}</b:Guid>
    <b:Title>The conundrum of the case study</b:Title>
    <b:Year>2007</b:Year>
    <b:Author>
      <b:Author>
        <b:NameList>
          <b:Person>
            <b:Last>VanWynsberghe</b:Last>
            <b:First>Rob</b:First>
          </b:Person>
          <b:Person>
            <b:Last>Khan</b:Last>
            <b:First>Samia</b:First>
          </b:Person>
        </b:NameList>
      </b:Author>
    </b:Author>
    <b:JournalName>Redefining Case Study</b:JournalName>
    <b:Pages>81</b:Pages>
    <b:RefOrder>15</b:RefOrder>
  </b:Source>
  <b:Source>
    <b:Tag>Pre20</b:Tag>
    <b:SourceType>InternetSite</b:SourceType>
    <b:Guid>{B5FAA2D8-C0BA-9B46-941F-634145A5B9AF}</b:Guid>
    <b:Title>Observational Research</b:Title>
    <b:Author>
      <b:Author>
        <b:NameList>
          <b:Person>
            <b:Last>PressBooks</b:Last>
          </b:Person>
        </b:NameList>
      </b:Author>
    </b:Author>
    <b:URL>https://opentext.wsu.edu/carriecuttler/chapter/observational-research/</b:URL>
    <b:YearAccessed>2020</b:YearAccessed>
    <b:MonthAccessed>October</b:MonthAccessed>
    <b:DayAccessed>19</b:DayAccessed>
    <b:RefOrder>16</b:RefOrder>
  </b:Source>
  <b:Source>
    <b:Tag>Mus20</b:Tag>
    <b:SourceType>InternetSite</b:SourceType>
    <b:Guid>{4F244E2B-737C-1B47-A8E4-349BC08EC332}</b:Guid>
    <b:Title>Music Life GMS</b:Title>
    <b:URL>https://www.facebook.com/musiclifegms/</b:URL>
    <b:YearAccessed>2020</b:YearAccessed>
    <b:MonthAccessed>October</b:MonthAccessed>
    <b:DayAccessed>23</b:DayAccessed>
    <b:RefOrder>17</b:RefOrder>
  </b:Source>
</b:Sources>
</file>

<file path=customXml/itemProps1.xml><?xml version="1.0" encoding="utf-8"?>
<ds:datastoreItem xmlns:ds="http://schemas.openxmlformats.org/officeDocument/2006/customXml" ds:itemID="{3D69E1A7-DC94-FA45-8917-1652C3E3A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16</Pages>
  <Words>3591</Words>
  <Characters>20475</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Hayleigh Elisabeth Smith (1603045)</dc:creator>
  <cp:keywords/>
  <dc:description/>
  <cp:lastModifiedBy>Hayleigh Elisabeth Smith (1603045)</cp:lastModifiedBy>
  <cp:revision>4</cp:revision>
  <cp:lastPrinted>2020-10-22T20:11:00Z</cp:lastPrinted>
  <dcterms:created xsi:type="dcterms:W3CDTF">2020-10-27T22:32:00Z</dcterms:created>
  <dcterms:modified xsi:type="dcterms:W3CDTF">2020-10-27T23:55:00Z</dcterms:modified>
</cp:coreProperties>
</file>