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0A1029" w14:textId="77777777" w:rsidR="00C12A77" w:rsidRDefault="00C12A77">
      <w:pPr>
        <w:pStyle w:val="Normal1"/>
        <w:jc w:val="center"/>
        <w:rPr>
          <w:b/>
          <w:sz w:val="32"/>
          <w:szCs w:val="32"/>
        </w:rPr>
      </w:pPr>
    </w:p>
    <w:p w14:paraId="291AFE64" w14:textId="6AFCD89C" w:rsidR="00BE1C17" w:rsidRDefault="00BE1C17">
      <w:pPr>
        <w:pStyle w:val="Normal1"/>
        <w:jc w:val="center"/>
        <w:rPr>
          <w:b/>
          <w:sz w:val="32"/>
          <w:szCs w:val="32"/>
        </w:rPr>
      </w:pPr>
    </w:p>
    <w:p w14:paraId="0B9E01CC" w14:textId="77777777" w:rsidR="00C12A77" w:rsidRDefault="00C12A77">
      <w:pPr>
        <w:pStyle w:val="Normal1"/>
        <w:jc w:val="center"/>
        <w:rPr>
          <w:b/>
          <w:sz w:val="32"/>
          <w:szCs w:val="32"/>
        </w:rPr>
      </w:pPr>
    </w:p>
    <w:p w14:paraId="47B79CD1" w14:textId="77777777" w:rsidR="00C12A77" w:rsidRDefault="00C12A77">
      <w:pPr>
        <w:pStyle w:val="Normal1"/>
        <w:jc w:val="center"/>
        <w:rPr>
          <w:b/>
          <w:sz w:val="32"/>
          <w:szCs w:val="32"/>
        </w:rPr>
      </w:pPr>
    </w:p>
    <w:p w14:paraId="6A07D01F" w14:textId="77777777" w:rsidR="00C12A77" w:rsidRDefault="00C12A77">
      <w:pPr>
        <w:pStyle w:val="Normal1"/>
        <w:jc w:val="left"/>
        <w:rPr>
          <w:b/>
          <w:sz w:val="32"/>
          <w:szCs w:val="32"/>
        </w:rPr>
      </w:pPr>
    </w:p>
    <w:p w14:paraId="2021DCC2" w14:textId="77777777" w:rsidR="00EC551B" w:rsidRPr="00EC551B" w:rsidRDefault="00EC551B" w:rsidP="00EC551B">
      <w:pPr>
        <w:tabs>
          <w:tab w:val="left" w:pos="3105"/>
        </w:tabs>
        <w:jc w:val="center"/>
        <w:rPr>
          <w:rFonts w:ascii="Arial" w:eastAsia="Arial" w:hAnsi="Arial" w:cs="Arial"/>
          <w:b/>
          <w:sz w:val="32"/>
          <w:szCs w:val="32"/>
        </w:rPr>
      </w:pPr>
      <w:r w:rsidRPr="00EC551B">
        <w:rPr>
          <w:rFonts w:ascii="Arial" w:eastAsia="Arial" w:hAnsi="Arial" w:cs="Arial"/>
          <w:b/>
          <w:sz w:val="32"/>
          <w:szCs w:val="32"/>
        </w:rPr>
        <w:t>BA (Hons) Business Management</w:t>
      </w:r>
    </w:p>
    <w:p w14:paraId="4E1EB639" w14:textId="77777777" w:rsidR="00EC551B" w:rsidRPr="00EC551B" w:rsidRDefault="00EC551B" w:rsidP="00EC551B">
      <w:pPr>
        <w:tabs>
          <w:tab w:val="left" w:pos="3105"/>
        </w:tabs>
        <w:jc w:val="center"/>
        <w:rPr>
          <w:rFonts w:ascii="Arial" w:eastAsia="Arial" w:hAnsi="Arial" w:cs="Arial"/>
          <w:b/>
          <w:sz w:val="32"/>
          <w:szCs w:val="32"/>
        </w:rPr>
      </w:pPr>
      <w:r w:rsidRPr="00EC551B">
        <w:rPr>
          <w:rFonts w:ascii="Arial" w:eastAsia="Arial" w:hAnsi="Arial" w:cs="Arial"/>
          <w:b/>
          <w:sz w:val="32"/>
          <w:szCs w:val="32"/>
        </w:rPr>
        <w:t>Academic Year: 2024/2025</w:t>
      </w:r>
    </w:p>
    <w:p w14:paraId="0B4187F2" w14:textId="77777777" w:rsidR="00EC551B" w:rsidRPr="00EC551B" w:rsidRDefault="00EC551B" w:rsidP="00EC551B">
      <w:pPr>
        <w:tabs>
          <w:tab w:val="left" w:pos="3105"/>
        </w:tabs>
        <w:jc w:val="center"/>
        <w:rPr>
          <w:rFonts w:ascii="Arial" w:eastAsia="Arial" w:hAnsi="Arial" w:cs="Arial"/>
          <w:b/>
          <w:sz w:val="32"/>
          <w:szCs w:val="32"/>
        </w:rPr>
      </w:pPr>
      <w:r w:rsidRPr="00EC551B">
        <w:rPr>
          <w:rFonts w:ascii="Arial" w:eastAsia="Arial" w:hAnsi="Arial" w:cs="Arial"/>
          <w:b/>
          <w:sz w:val="32"/>
          <w:szCs w:val="32"/>
        </w:rPr>
        <w:t xml:space="preserve">Student Name: Ileana </w:t>
      </w:r>
      <w:proofErr w:type="spellStart"/>
      <w:r w:rsidRPr="00EC551B">
        <w:rPr>
          <w:rFonts w:ascii="Arial" w:eastAsia="Arial" w:hAnsi="Arial" w:cs="Arial"/>
          <w:b/>
          <w:sz w:val="32"/>
          <w:szCs w:val="32"/>
        </w:rPr>
        <w:t>Lupu</w:t>
      </w:r>
      <w:proofErr w:type="spellEnd"/>
    </w:p>
    <w:p w14:paraId="6C08FD38" w14:textId="77777777" w:rsidR="00EC551B" w:rsidRPr="00EC551B" w:rsidRDefault="00EC551B" w:rsidP="00EC551B">
      <w:pPr>
        <w:tabs>
          <w:tab w:val="left" w:pos="3105"/>
        </w:tabs>
        <w:jc w:val="center"/>
        <w:rPr>
          <w:rFonts w:ascii="Arial" w:eastAsia="Arial" w:hAnsi="Arial" w:cs="Arial"/>
          <w:b/>
          <w:sz w:val="32"/>
          <w:szCs w:val="32"/>
        </w:rPr>
      </w:pPr>
      <w:r w:rsidRPr="00EC551B">
        <w:rPr>
          <w:rFonts w:ascii="Arial" w:eastAsia="Arial" w:hAnsi="Arial" w:cs="Arial"/>
          <w:b/>
          <w:sz w:val="32"/>
          <w:szCs w:val="32"/>
        </w:rPr>
        <w:t>Student Number: 2231908</w:t>
      </w:r>
    </w:p>
    <w:p w14:paraId="2FE730ED" w14:textId="7C2CF2FB" w:rsidR="00EC551B" w:rsidRPr="00EC551B" w:rsidRDefault="00EC551B" w:rsidP="00EC551B">
      <w:pPr>
        <w:tabs>
          <w:tab w:val="left" w:pos="3105"/>
        </w:tabs>
        <w:jc w:val="center"/>
        <w:rPr>
          <w:rFonts w:ascii="Arial" w:eastAsia="Arial" w:hAnsi="Arial" w:cs="Arial"/>
          <w:b/>
          <w:sz w:val="32"/>
          <w:szCs w:val="32"/>
        </w:rPr>
      </w:pPr>
      <w:r w:rsidRPr="00EC551B">
        <w:rPr>
          <w:rFonts w:ascii="Arial" w:eastAsia="Arial" w:hAnsi="Arial" w:cs="Arial"/>
          <w:b/>
          <w:sz w:val="32"/>
          <w:szCs w:val="32"/>
        </w:rPr>
        <w:t xml:space="preserve">Lecturer Name: </w:t>
      </w:r>
      <w:proofErr w:type="spellStart"/>
      <w:r w:rsidRPr="00EC551B">
        <w:rPr>
          <w:rFonts w:ascii="Arial" w:eastAsia="Arial" w:hAnsi="Arial" w:cs="Arial"/>
          <w:b/>
          <w:bCs/>
          <w:sz w:val="32"/>
          <w:szCs w:val="32"/>
        </w:rPr>
        <w:t>Dr</w:t>
      </w:r>
      <w:proofErr w:type="spellEnd"/>
      <w:r w:rsidRPr="00EC551B">
        <w:rPr>
          <w:rFonts w:ascii="Arial" w:eastAsia="Arial" w:hAnsi="Arial" w:cs="Arial"/>
          <w:b/>
          <w:bCs/>
          <w:sz w:val="32"/>
          <w:szCs w:val="32"/>
        </w:rPr>
        <w:t xml:space="preserve"> </w:t>
      </w:r>
      <w:proofErr w:type="spellStart"/>
      <w:r w:rsidRPr="00EC551B">
        <w:rPr>
          <w:rFonts w:ascii="Arial" w:eastAsia="Arial" w:hAnsi="Arial" w:cs="Arial"/>
          <w:b/>
          <w:bCs/>
          <w:sz w:val="32"/>
          <w:szCs w:val="32"/>
        </w:rPr>
        <w:t>Seyed</w:t>
      </w:r>
      <w:proofErr w:type="spellEnd"/>
      <w:r w:rsidRPr="00EC551B">
        <w:rPr>
          <w:rFonts w:ascii="Arial" w:eastAsia="Arial" w:hAnsi="Arial" w:cs="Arial"/>
          <w:b/>
          <w:bCs/>
          <w:sz w:val="32"/>
          <w:szCs w:val="32"/>
        </w:rPr>
        <w:t xml:space="preserve"> </w:t>
      </w:r>
      <w:proofErr w:type="spellStart"/>
      <w:r w:rsidRPr="00EC551B">
        <w:rPr>
          <w:rFonts w:ascii="Arial" w:eastAsia="Arial" w:hAnsi="Arial" w:cs="Arial"/>
          <w:b/>
          <w:bCs/>
          <w:sz w:val="32"/>
          <w:szCs w:val="32"/>
        </w:rPr>
        <w:t>Nasirpour</w:t>
      </w:r>
      <w:proofErr w:type="spellEnd"/>
    </w:p>
    <w:p w14:paraId="534CB702" w14:textId="4C8CD5E4" w:rsidR="00EC551B" w:rsidRPr="00EC551B" w:rsidRDefault="00EC551B" w:rsidP="00EC551B">
      <w:pPr>
        <w:tabs>
          <w:tab w:val="left" w:pos="3105"/>
        </w:tabs>
        <w:jc w:val="center"/>
        <w:rPr>
          <w:rFonts w:ascii="Arial" w:eastAsia="Arial" w:hAnsi="Arial" w:cs="Arial"/>
          <w:b/>
          <w:bCs/>
          <w:sz w:val="32"/>
          <w:szCs w:val="32"/>
        </w:rPr>
      </w:pPr>
      <w:r w:rsidRPr="00EC551B">
        <w:rPr>
          <w:rFonts w:ascii="Arial" w:eastAsia="Arial" w:hAnsi="Arial" w:cs="Arial"/>
          <w:b/>
          <w:bCs/>
          <w:sz w:val="32"/>
          <w:szCs w:val="32"/>
        </w:rPr>
        <w:t>LCBB6004</w:t>
      </w:r>
      <w:r w:rsidRPr="00EC551B">
        <w:rPr>
          <w:rFonts w:ascii="Arial" w:eastAsia="Arial" w:hAnsi="Arial" w:cs="Arial"/>
          <w:b/>
          <w:bCs/>
          <w:sz w:val="32"/>
          <w:szCs w:val="32"/>
        </w:rPr>
        <w:t>_BIRM</w:t>
      </w:r>
    </w:p>
    <w:p w14:paraId="506D60A4" w14:textId="77777777" w:rsidR="00EC551B" w:rsidRPr="00EC551B" w:rsidRDefault="00EC551B" w:rsidP="00EC551B">
      <w:pPr>
        <w:pStyle w:val="Normal1"/>
        <w:jc w:val="center"/>
        <w:rPr>
          <w:rFonts w:ascii="Arial" w:hAnsi="Arial" w:cs="Arial"/>
          <w:b/>
          <w:sz w:val="32"/>
          <w:szCs w:val="32"/>
        </w:rPr>
      </w:pPr>
      <w:r w:rsidRPr="00EC551B">
        <w:rPr>
          <w:rFonts w:ascii="Arial" w:hAnsi="Arial" w:cs="Arial"/>
          <w:b/>
          <w:sz w:val="32"/>
          <w:szCs w:val="32"/>
        </w:rPr>
        <w:t>Strategic Management and Sustainability</w:t>
      </w:r>
    </w:p>
    <w:p w14:paraId="0F21664C" w14:textId="7F2B0306" w:rsidR="00EC551B" w:rsidRPr="00EC551B" w:rsidRDefault="00EC551B" w:rsidP="00EC551B">
      <w:pPr>
        <w:pStyle w:val="Normal1"/>
        <w:jc w:val="center"/>
        <w:rPr>
          <w:rFonts w:ascii="Arial" w:hAnsi="Arial" w:cs="Arial"/>
          <w:b/>
          <w:sz w:val="32"/>
          <w:szCs w:val="32"/>
        </w:rPr>
      </w:pPr>
      <w:r>
        <w:rPr>
          <w:rFonts w:ascii="Arial" w:hAnsi="Arial" w:cs="Arial"/>
          <w:b/>
          <w:sz w:val="32"/>
          <w:szCs w:val="32"/>
        </w:rPr>
        <w:t>Component 1: Written Report</w:t>
      </w:r>
    </w:p>
    <w:p w14:paraId="3F099DBF" w14:textId="77777777" w:rsidR="00C12A77" w:rsidRDefault="00B17575">
      <w:pPr>
        <w:pStyle w:val="Normal1"/>
        <w:jc w:val="center"/>
        <w:rPr>
          <w:b/>
          <w:sz w:val="32"/>
          <w:szCs w:val="32"/>
        </w:rPr>
      </w:pPr>
      <w:r>
        <w:br w:type="page"/>
      </w:r>
    </w:p>
    <w:p w14:paraId="6EF58213" w14:textId="77777777" w:rsidR="00C12A77" w:rsidRPr="00285031" w:rsidRDefault="00B17575" w:rsidP="00285031">
      <w:pPr>
        <w:pStyle w:val="Normal1"/>
        <w:rPr>
          <w:rFonts w:ascii="Arial" w:hAnsi="Arial" w:cs="Arial"/>
          <w:b/>
          <w:sz w:val="28"/>
          <w:szCs w:val="28"/>
        </w:rPr>
      </w:pPr>
      <w:r w:rsidRPr="00285031">
        <w:rPr>
          <w:rFonts w:ascii="Arial" w:hAnsi="Arial" w:cs="Arial"/>
          <w:b/>
          <w:sz w:val="28"/>
          <w:szCs w:val="28"/>
        </w:rPr>
        <w:lastRenderedPageBreak/>
        <w:t>Executive Summary</w:t>
      </w:r>
    </w:p>
    <w:p w14:paraId="5B8BFD00" w14:textId="1E2435DA" w:rsidR="00BE1C17" w:rsidRPr="00285031" w:rsidRDefault="00B17575" w:rsidP="00285031">
      <w:pPr>
        <w:pStyle w:val="Normal1"/>
        <w:rPr>
          <w:rFonts w:ascii="Arial" w:hAnsi="Arial" w:cs="Arial"/>
          <w:sz w:val="22"/>
          <w:szCs w:val="22"/>
        </w:rPr>
      </w:pPr>
      <w:r w:rsidRPr="00285031">
        <w:rPr>
          <w:rFonts w:ascii="Arial" w:hAnsi="Arial" w:cs="Arial"/>
          <w:sz w:val="22"/>
          <w:szCs w:val="22"/>
        </w:rPr>
        <w:t xml:space="preserve">‘Jaguar Land Rover (JLR)’, a subsidiary of ‘Tata Motors’, is a leading UK automotive company </w:t>
      </w:r>
      <w:r w:rsidR="00285031" w:rsidRPr="00285031">
        <w:rPr>
          <w:rFonts w:ascii="Arial" w:hAnsi="Arial" w:cs="Arial"/>
          <w:sz w:val="22"/>
          <w:szCs w:val="22"/>
        </w:rPr>
        <w:t>specializing</w:t>
      </w:r>
      <w:r w:rsidRPr="00285031">
        <w:rPr>
          <w:rFonts w:ascii="Arial" w:hAnsi="Arial" w:cs="Arial"/>
          <w:sz w:val="22"/>
          <w:szCs w:val="22"/>
        </w:rPr>
        <w:t xml:space="preserve"> in premium vehicles and engineering innovation. JLR has recently faced several industry changes in the form of increased market demand for ‘electric vehicles (EVs)’, increasing environmental sustainability regulations, and changing consumer preferences. Strategic analysis of JLR indicates a company continuously operating under a highly competitive and politically charged environment. A strategic analysis of JLR indicates that JLR is affected by several issues, including </w:t>
      </w:r>
      <w:proofErr w:type="spellStart"/>
      <w:r w:rsidRPr="00285031">
        <w:rPr>
          <w:rFonts w:ascii="Arial" w:hAnsi="Arial" w:cs="Arial"/>
          <w:sz w:val="22"/>
          <w:szCs w:val="22"/>
        </w:rPr>
        <w:t>Brexit</w:t>
      </w:r>
      <w:proofErr w:type="spellEnd"/>
      <w:r w:rsidRPr="00285031">
        <w:rPr>
          <w:rFonts w:ascii="Arial" w:hAnsi="Arial" w:cs="Arial"/>
          <w:sz w:val="22"/>
          <w:szCs w:val="22"/>
        </w:rPr>
        <w:t xml:space="preserve">, global emission targets, and economic uncertainty, and a ‘Porter's five forces analysis’ indicates competitors' intense industry rivalry and changes driven by technological developments. </w:t>
      </w:r>
    </w:p>
    <w:p w14:paraId="2475CAA2" w14:textId="77777777" w:rsidR="00BE1C17" w:rsidRPr="00285031" w:rsidRDefault="00BE1C17" w:rsidP="00285031">
      <w:pPr>
        <w:rPr>
          <w:rFonts w:ascii="Arial" w:hAnsi="Arial" w:cs="Arial"/>
          <w:sz w:val="22"/>
          <w:szCs w:val="22"/>
        </w:rPr>
      </w:pPr>
      <w:r w:rsidRPr="00285031">
        <w:rPr>
          <w:rFonts w:ascii="Arial" w:hAnsi="Arial" w:cs="Arial"/>
          <w:sz w:val="22"/>
          <w:szCs w:val="22"/>
        </w:rPr>
        <w:br w:type="page"/>
      </w:r>
    </w:p>
    <w:sdt>
      <w:sdtPr>
        <w:rPr>
          <w:rFonts w:ascii="Arial" w:eastAsia="Times New Roman" w:hAnsi="Arial" w:cs="Arial"/>
          <w:b w:val="0"/>
          <w:bCs w:val="0"/>
          <w:color w:val="auto"/>
          <w:sz w:val="22"/>
          <w:szCs w:val="22"/>
        </w:rPr>
        <w:id w:val="18313844"/>
        <w:docPartObj>
          <w:docPartGallery w:val="Table of Contents"/>
          <w:docPartUnique/>
        </w:docPartObj>
      </w:sdtPr>
      <w:sdtEndPr/>
      <w:sdtContent>
        <w:p w14:paraId="55EB7654" w14:textId="77777777" w:rsidR="00BE1C17" w:rsidRPr="004F77D0" w:rsidRDefault="00BE1C17" w:rsidP="00285031">
          <w:pPr>
            <w:pStyle w:val="TOCHeading"/>
            <w:spacing w:line="360" w:lineRule="auto"/>
            <w:jc w:val="both"/>
            <w:rPr>
              <w:rFonts w:ascii="Arial" w:hAnsi="Arial" w:cs="Arial"/>
              <w:b w:val="0"/>
            </w:rPr>
          </w:pPr>
          <w:r w:rsidRPr="004F77D0">
            <w:rPr>
              <w:rFonts w:ascii="Arial" w:hAnsi="Arial" w:cs="Arial"/>
              <w:b w:val="0"/>
              <w:color w:val="auto"/>
            </w:rPr>
            <w:t>Table of Contents</w:t>
          </w:r>
        </w:p>
        <w:p w14:paraId="08B45D3A" w14:textId="640C2556" w:rsidR="00747E6E" w:rsidRPr="004F77D0" w:rsidRDefault="00BE1C17">
          <w:pPr>
            <w:pStyle w:val="TOC1"/>
            <w:tabs>
              <w:tab w:val="right" w:leader="dot" w:pos="9019"/>
            </w:tabs>
            <w:rPr>
              <w:rFonts w:asciiTheme="minorHAnsi" w:eastAsiaTheme="minorEastAsia" w:hAnsiTheme="minorHAnsi" w:cstheme="minorBidi"/>
              <w:noProof/>
              <w:sz w:val="22"/>
              <w:szCs w:val="22"/>
              <w:lang w:val="en-GB" w:eastAsia="en-GB"/>
            </w:rPr>
          </w:pPr>
          <w:r w:rsidRPr="004F77D0">
            <w:rPr>
              <w:rFonts w:ascii="Arial" w:hAnsi="Arial" w:cs="Arial"/>
              <w:sz w:val="22"/>
              <w:szCs w:val="22"/>
            </w:rPr>
            <w:fldChar w:fldCharType="begin"/>
          </w:r>
          <w:r w:rsidRPr="004F77D0">
            <w:rPr>
              <w:rFonts w:ascii="Arial" w:hAnsi="Arial" w:cs="Arial"/>
              <w:sz w:val="22"/>
              <w:szCs w:val="22"/>
            </w:rPr>
            <w:instrText xml:space="preserve"> TOC \o "1-3" \h \z \u </w:instrText>
          </w:r>
          <w:r w:rsidRPr="004F77D0">
            <w:rPr>
              <w:rFonts w:ascii="Arial" w:hAnsi="Arial" w:cs="Arial"/>
              <w:sz w:val="22"/>
              <w:szCs w:val="22"/>
            </w:rPr>
            <w:fldChar w:fldCharType="separate"/>
          </w:r>
          <w:hyperlink w:anchor="_Toc201572363" w:history="1">
            <w:r w:rsidR="00747E6E" w:rsidRPr="004F77D0">
              <w:rPr>
                <w:rStyle w:val="Hyperlink"/>
                <w:rFonts w:ascii="Arial" w:hAnsi="Arial" w:cs="Arial"/>
                <w:noProof/>
              </w:rPr>
              <w:t>1. Introduction</w:t>
            </w:r>
            <w:r w:rsidR="00747E6E" w:rsidRPr="004F77D0">
              <w:rPr>
                <w:noProof/>
                <w:webHidden/>
              </w:rPr>
              <w:tab/>
            </w:r>
            <w:r w:rsidR="00747E6E" w:rsidRPr="004F77D0">
              <w:rPr>
                <w:noProof/>
                <w:webHidden/>
              </w:rPr>
              <w:fldChar w:fldCharType="begin"/>
            </w:r>
            <w:r w:rsidR="00747E6E" w:rsidRPr="004F77D0">
              <w:rPr>
                <w:noProof/>
                <w:webHidden/>
              </w:rPr>
              <w:instrText xml:space="preserve"> PAGEREF _Toc201572363 \h </w:instrText>
            </w:r>
            <w:r w:rsidR="00747E6E" w:rsidRPr="004F77D0">
              <w:rPr>
                <w:noProof/>
                <w:webHidden/>
              </w:rPr>
            </w:r>
            <w:r w:rsidR="00747E6E" w:rsidRPr="004F77D0">
              <w:rPr>
                <w:noProof/>
                <w:webHidden/>
              </w:rPr>
              <w:fldChar w:fldCharType="separate"/>
            </w:r>
            <w:r w:rsidR="00747E6E" w:rsidRPr="004F77D0">
              <w:rPr>
                <w:noProof/>
                <w:webHidden/>
              </w:rPr>
              <w:t>3</w:t>
            </w:r>
            <w:r w:rsidR="00747E6E" w:rsidRPr="004F77D0">
              <w:rPr>
                <w:noProof/>
                <w:webHidden/>
              </w:rPr>
              <w:fldChar w:fldCharType="end"/>
            </w:r>
          </w:hyperlink>
        </w:p>
        <w:p w14:paraId="0A692DB3" w14:textId="4A35E074" w:rsidR="00747E6E" w:rsidRPr="004F77D0" w:rsidRDefault="00747E6E">
          <w:pPr>
            <w:pStyle w:val="TOC1"/>
            <w:tabs>
              <w:tab w:val="right" w:leader="dot" w:pos="9019"/>
            </w:tabs>
            <w:rPr>
              <w:rFonts w:asciiTheme="minorHAnsi" w:eastAsiaTheme="minorEastAsia" w:hAnsiTheme="minorHAnsi" w:cstheme="minorBidi"/>
              <w:noProof/>
              <w:sz w:val="22"/>
              <w:szCs w:val="22"/>
              <w:lang w:val="en-GB" w:eastAsia="en-GB"/>
            </w:rPr>
          </w:pPr>
          <w:hyperlink w:anchor="_Toc201572364" w:history="1">
            <w:r w:rsidRPr="004F77D0">
              <w:rPr>
                <w:rStyle w:val="Hyperlink"/>
                <w:rFonts w:ascii="Arial" w:hAnsi="Arial" w:cs="Arial"/>
                <w:noProof/>
              </w:rPr>
              <w:t>2. Strategy Analysis</w:t>
            </w:r>
            <w:r w:rsidRPr="004F77D0">
              <w:rPr>
                <w:noProof/>
                <w:webHidden/>
              </w:rPr>
              <w:tab/>
            </w:r>
            <w:r w:rsidRPr="004F77D0">
              <w:rPr>
                <w:noProof/>
                <w:webHidden/>
              </w:rPr>
              <w:fldChar w:fldCharType="begin"/>
            </w:r>
            <w:r w:rsidRPr="004F77D0">
              <w:rPr>
                <w:noProof/>
                <w:webHidden/>
              </w:rPr>
              <w:instrText xml:space="preserve"> PAGEREF _Toc201572364 \h </w:instrText>
            </w:r>
            <w:r w:rsidRPr="004F77D0">
              <w:rPr>
                <w:noProof/>
                <w:webHidden/>
              </w:rPr>
            </w:r>
            <w:r w:rsidRPr="004F77D0">
              <w:rPr>
                <w:noProof/>
                <w:webHidden/>
              </w:rPr>
              <w:fldChar w:fldCharType="separate"/>
            </w:r>
            <w:r w:rsidRPr="004F77D0">
              <w:rPr>
                <w:noProof/>
                <w:webHidden/>
              </w:rPr>
              <w:t>4</w:t>
            </w:r>
            <w:r w:rsidRPr="004F77D0">
              <w:rPr>
                <w:noProof/>
                <w:webHidden/>
              </w:rPr>
              <w:fldChar w:fldCharType="end"/>
            </w:r>
          </w:hyperlink>
        </w:p>
        <w:p w14:paraId="000AE547" w14:textId="0774F821" w:rsidR="00747E6E" w:rsidRPr="004F77D0" w:rsidRDefault="00747E6E">
          <w:pPr>
            <w:pStyle w:val="TOC2"/>
            <w:tabs>
              <w:tab w:val="right" w:leader="dot" w:pos="9019"/>
            </w:tabs>
            <w:rPr>
              <w:rFonts w:asciiTheme="minorHAnsi" w:eastAsiaTheme="minorEastAsia" w:hAnsiTheme="minorHAnsi" w:cstheme="minorBidi"/>
              <w:noProof/>
              <w:sz w:val="22"/>
              <w:szCs w:val="22"/>
              <w:lang w:val="en-GB" w:eastAsia="en-GB"/>
            </w:rPr>
          </w:pPr>
          <w:hyperlink w:anchor="_Toc201572365" w:history="1">
            <w:r w:rsidRPr="004F77D0">
              <w:rPr>
                <w:rStyle w:val="Hyperlink"/>
                <w:rFonts w:ascii="Arial" w:hAnsi="Arial" w:cs="Arial"/>
                <w:noProof/>
              </w:rPr>
              <w:t>2.1. External Environment Audit</w:t>
            </w:r>
            <w:r w:rsidRPr="004F77D0">
              <w:rPr>
                <w:noProof/>
                <w:webHidden/>
              </w:rPr>
              <w:tab/>
            </w:r>
            <w:r w:rsidRPr="004F77D0">
              <w:rPr>
                <w:noProof/>
                <w:webHidden/>
              </w:rPr>
              <w:fldChar w:fldCharType="begin"/>
            </w:r>
            <w:r w:rsidRPr="004F77D0">
              <w:rPr>
                <w:noProof/>
                <w:webHidden/>
              </w:rPr>
              <w:instrText xml:space="preserve"> PAGEREF _Toc201572365 \h </w:instrText>
            </w:r>
            <w:r w:rsidRPr="004F77D0">
              <w:rPr>
                <w:noProof/>
                <w:webHidden/>
              </w:rPr>
            </w:r>
            <w:r w:rsidRPr="004F77D0">
              <w:rPr>
                <w:noProof/>
                <w:webHidden/>
              </w:rPr>
              <w:fldChar w:fldCharType="separate"/>
            </w:r>
            <w:r w:rsidRPr="004F77D0">
              <w:rPr>
                <w:noProof/>
                <w:webHidden/>
              </w:rPr>
              <w:t>4</w:t>
            </w:r>
            <w:r w:rsidRPr="004F77D0">
              <w:rPr>
                <w:noProof/>
                <w:webHidden/>
              </w:rPr>
              <w:fldChar w:fldCharType="end"/>
            </w:r>
          </w:hyperlink>
        </w:p>
        <w:p w14:paraId="3D0A7F94" w14:textId="7BF2CA65" w:rsidR="00747E6E" w:rsidRPr="004F77D0" w:rsidRDefault="00747E6E">
          <w:pPr>
            <w:pStyle w:val="TOC3"/>
            <w:tabs>
              <w:tab w:val="left" w:pos="880"/>
              <w:tab w:val="right" w:leader="dot" w:pos="9019"/>
            </w:tabs>
            <w:rPr>
              <w:rFonts w:asciiTheme="minorHAnsi" w:eastAsiaTheme="minorEastAsia" w:hAnsiTheme="minorHAnsi" w:cstheme="minorBidi"/>
              <w:noProof/>
              <w:sz w:val="22"/>
              <w:szCs w:val="22"/>
              <w:lang w:val="en-GB" w:eastAsia="en-GB"/>
            </w:rPr>
          </w:pPr>
          <w:hyperlink w:anchor="_Toc201572366" w:history="1">
            <w:r w:rsidRPr="004F77D0">
              <w:rPr>
                <w:rStyle w:val="Hyperlink"/>
                <w:rFonts w:ascii="Symbol" w:hAnsi="Symbol" w:cs="Arial"/>
                <w:noProof/>
              </w:rPr>
              <w:t></w:t>
            </w:r>
            <w:r w:rsidRPr="004F77D0">
              <w:rPr>
                <w:rFonts w:asciiTheme="minorHAnsi" w:eastAsiaTheme="minorEastAsia" w:hAnsiTheme="minorHAnsi" w:cstheme="minorBidi"/>
                <w:noProof/>
                <w:sz w:val="22"/>
                <w:szCs w:val="22"/>
                <w:lang w:val="en-GB" w:eastAsia="en-GB"/>
              </w:rPr>
              <w:tab/>
            </w:r>
            <w:r w:rsidRPr="004F77D0">
              <w:rPr>
                <w:rStyle w:val="Hyperlink"/>
                <w:rFonts w:ascii="Arial" w:hAnsi="Arial" w:cs="Arial"/>
                <w:noProof/>
              </w:rPr>
              <w:t>PESTLE Analysis</w:t>
            </w:r>
            <w:r w:rsidRPr="004F77D0">
              <w:rPr>
                <w:noProof/>
                <w:webHidden/>
              </w:rPr>
              <w:tab/>
            </w:r>
            <w:r w:rsidRPr="004F77D0">
              <w:rPr>
                <w:noProof/>
                <w:webHidden/>
              </w:rPr>
              <w:fldChar w:fldCharType="begin"/>
            </w:r>
            <w:r w:rsidRPr="004F77D0">
              <w:rPr>
                <w:noProof/>
                <w:webHidden/>
              </w:rPr>
              <w:instrText xml:space="preserve"> PAGEREF _Toc201572366 \h </w:instrText>
            </w:r>
            <w:r w:rsidRPr="004F77D0">
              <w:rPr>
                <w:noProof/>
                <w:webHidden/>
              </w:rPr>
            </w:r>
            <w:r w:rsidRPr="004F77D0">
              <w:rPr>
                <w:noProof/>
                <w:webHidden/>
              </w:rPr>
              <w:fldChar w:fldCharType="separate"/>
            </w:r>
            <w:r w:rsidRPr="004F77D0">
              <w:rPr>
                <w:noProof/>
                <w:webHidden/>
              </w:rPr>
              <w:t>4</w:t>
            </w:r>
            <w:r w:rsidRPr="004F77D0">
              <w:rPr>
                <w:noProof/>
                <w:webHidden/>
              </w:rPr>
              <w:fldChar w:fldCharType="end"/>
            </w:r>
          </w:hyperlink>
        </w:p>
        <w:p w14:paraId="56CD1FBE" w14:textId="62C5550C" w:rsidR="00747E6E" w:rsidRPr="004F77D0" w:rsidRDefault="00747E6E">
          <w:pPr>
            <w:pStyle w:val="TOC3"/>
            <w:tabs>
              <w:tab w:val="left" w:pos="880"/>
              <w:tab w:val="right" w:leader="dot" w:pos="9019"/>
            </w:tabs>
            <w:rPr>
              <w:rFonts w:asciiTheme="minorHAnsi" w:eastAsiaTheme="minorEastAsia" w:hAnsiTheme="minorHAnsi" w:cstheme="minorBidi"/>
              <w:noProof/>
              <w:sz w:val="22"/>
              <w:szCs w:val="22"/>
              <w:lang w:val="en-GB" w:eastAsia="en-GB"/>
            </w:rPr>
          </w:pPr>
          <w:hyperlink w:anchor="_Toc201572367" w:history="1">
            <w:r w:rsidRPr="004F77D0">
              <w:rPr>
                <w:rStyle w:val="Hyperlink"/>
                <w:rFonts w:ascii="Symbol" w:hAnsi="Symbol" w:cs="Arial"/>
                <w:noProof/>
              </w:rPr>
              <w:t></w:t>
            </w:r>
            <w:r w:rsidRPr="004F77D0">
              <w:rPr>
                <w:rFonts w:asciiTheme="minorHAnsi" w:eastAsiaTheme="minorEastAsia" w:hAnsiTheme="minorHAnsi" w:cstheme="minorBidi"/>
                <w:noProof/>
                <w:sz w:val="22"/>
                <w:szCs w:val="22"/>
                <w:lang w:val="en-GB" w:eastAsia="en-GB"/>
              </w:rPr>
              <w:tab/>
            </w:r>
            <w:r w:rsidRPr="004F77D0">
              <w:rPr>
                <w:rStyle w:val="Hyperlink"/>
                <w:rFonts w:ascii="Arial" w:hAnsi="Arial" w:cs="Arial"/>
                <w:noProof/>
              </w:rPr>
              <w:t>Porter’s Five Forces Analysis</w:t>
            </w:r>
            <w:r w:rsidRPr="004F77D0">
              <w:rPr>
                <w:noProof/>
                <w:webHidden/>
              </w:rPr>
              <w:tab/>
            </w:r>
            <w:r w:rsidRPr="004F77D0">
              <w:rPr>
                <w:noProof/>
                <w:webHidden/>
              </w:rPr>
              <w:fldChar w:fldCharType="begin"/>
            </w:r>
            <w:r w:rsidRPr="004F77D0">
              <w:rPr>
                <w:noProof/>
                <w:webHidden/>
              </w:rPr>
              <w:instrText xml:space="preserve"> PAGEREF _Toc201572367 \h </w:instrText>
            </w:r>
            <w:r w:rsidRPr="004F77D0">
              <w:rPr>
                <w:noProof/>
                <w:webHidden/>
              </w:rPr>
            </w:r>
            <w:r w:rsidRPr="004F77D0">
              <w:rPr>
                <w:noProof/>
                <w:webHidden/>
              </w:rPr>
              <w:fldChar w:fldCharType="separate"/>
            </w:r>
            <w:r w:rsidRPr="004F77D0">
              <w:rPr>
                <w:noProof/>
                <w:webHidden/>
              </w:rPr>
              <w:t>6</w:t>
            </w:r>
            <w:r w:rsidRPr="004F77D0">
              <w:rPr>
                <w:noProof/>
                <w:webHidden/>
              </w:rPr>
              <w:fldChar w:fldCharType="end"/>
            </w:r>
          </w:hyperlink>
        </w:p>
        <w:p w14:paraId="16478E5F" w14:textId="21608715" w:rsidR="00747E6E" w:rsidRPr="004F77D0" w:rsidRDefault="00747E6E">
          <w:pPr>
            <w:pStyle w:val="TOC2"/>
            <w:tabs>
              <w:tab w:val="right" w:leader="dot" w:pos="9019"/>
            </w:tabs>
            <w:rPr>
              <w:rFonts w:asciiTheme="minorHAnsi" w:eastAsiaTheme="minorEastAsia" w:hAnsiTheme="minorHAnsi" w:cstheme="minorBidi"/>
              <w:noProof/>
              <w:sz w:val="22"/>
              <w:szCs w:val="22"/>
              <w:lang w:val="en-GB" w:eastAsia="en-GB"/>
            </w:rPr>
          </w:pPr>
          <w:hyperlink w:anchor="_Toc201572368" w:history="1">
            <w:r w:rsidRPr="004F77D0">
              <w:rPr>
                <w:rStyle w:val="Hyperlink"/>
                <w:rFonts w:ascii="Arial" w:hAnsi="Arial" w:cs="Arial"/>
                <w:noProof/>
              </w:rPr>
              <w:t>2.2. Internal Environment Audit</w:t>
            </w:r>
            <w:r w:rsidRPr="004F77D0">
              <w:rPr>
                <w:noProof/>
                <w:webHidden/>
              </w:rPr>
              <w:tab/>
            </w:r>
            <w:r w:rsidRPr="004F77D0">
              <w:rPr>
                <w:noProof/>
                <w:webHidden/>
              </w:rPr>
              <w:fldChar w:fldCharType="begin"/>
            </w:r>
            <w:r w:rsidRPr="004F77D0">
              <w:rPr>
                <w:noProof/>
                <w:webHidden/>
              </w:rPr>
              <w:instrText xml:space="preserve"> PAGEREF _Toc201572368 \h </w:instrText>
            </w:r>
            <w:r w:rsidRPr="004F77D0">
              <w:rPr>
                <w:noProof/>
                <w:webHidden/>
              </w:rPr>
            </w:r>
            <w:r w:rsidRPr="004F77D0">
              <w:rPr>
                <w:noProof/>
                <w:webHidden/>
              </w:rPr>
              <w:fldChar w:fldCharType="separate"/>
            </w:r>
            <w:r w:rsidRPr="004F77D0">
              <w:rPr>
                <w:noProof/>
                <w:webHidden/>
              </w:rPr>
              <w:t>8</w:t>
            </w:r>
            <w:r w:rsidRPr="004F77D0">
              <w:rPr>
                <w:noProof/>
                <w:webHidden/>
              </w:rPr>
              <w:fldChar w:fldCharType="end"/>
            </w:r>
          </w:hyperlink>
        </w:p>
        <w:p w14:paraId="522D9DE4" w14:textId="24BD197D" w:rsidR="00747E6E" w:rsidRPr="004F77D0" w:rsidRDefault="00747E6E">
          <w:pPr>
            <w:pStyle w:val="TOC3"/>
            <w:tabs>
              <w:tab w:val="left" w:pos="880"/>
              <w:tab w:val="right" w:leader="dot" w:pos="9019"/>
            </w:tabs>
            <w:rPr>
              <w:rFonts w:asciiTheme="minorHAnsi" w:eastAsiaTheme="minorEastAsia" w:hAnsiTheme="minorHAnsi" w:cstheme="minorBidi"/>
              <w:noProof/>
              <w:sz w:val="22"/>
              <w:szCs w:val="22"/>
              <w:lang w:val="en-GB" w:eastAsia="en-GB"/>
            </w:rPr>
          </w:pPr>
          <w:hyperlink w:anchor="_Toc201572369" w:history="1">
            <w:r w:rsidRPr="004F77D0">
              <w:rPr>
                <w:rStyle w:val="Hyperlink"/>
                <w:rFonts w:ascii="Symbol" w:hAnsi="Symbol" w:cs="Arial"/>
                <w:noProof/>
              </w:rPr>
              <w:t></w:t>
            </w:r>
            <w:r w:rsidRPr="004F77D0">
              <w:rPr>
                <w:rFonts w:asciiTheme="minorHAnsi" w:eastAsiaTheme="minorEastAsia" w:hAnsiTheme="minorHAnsi" w:cstheme="minorBidi"/>
                <w:noProof/>
                <w:sz w:val="22"/>
                <w:szCs w:val="22"/>
                <w:lang w:val="en-GB" w:eastAsia="en-GB"/>
              </w:rPr>
              <w:tab/>
            </w:r>
            <w:r w:rsidRPr="004F77D0">
              <w:rPr>
                <w:rStyle w:val="Hyperlink"/>
                <w:rFonts w:ascii="Arial" w:hAnsi="Arial" w:cs="Arial"/>
                <w:noProof/>
              </w:rPr>
              <w:t>Value Chain</w:t>
            </w:r>
            <w:r w:rsidRPr="004F77D0">
              <w:rPr>
                <w:noProof/>
                <w:webHidden/>
              </w:rPr>
              <w:tab/>
            </w:r>
            <w:r w:rsidRPr="004F77D0">
              <w:rPr>
                <w:noProof/>
                <w:webHidden/>
              </w:rPr>
              <w:fldChar w:fldCharType="begin"/>
            </w:r>
            <w:r w:rsidRPr="004F77D0">
              <w:rPr>
                <w:noProof/>
                <w:webHidden/>
              </w:rPr>
              <w:instrText xml:space="preserve"> PAGEREF _Toc201572369 \h </w:instrText>
            </w:r>
            <w:r w:rsidRPr="004F77D0">
              <w:rPr>
                <w:noProof/>
                <w:webHidden/>
              </w:rPr>
            </w:r>
            <w:r w:rsidRPr="004F77D0">
              <w:rPr>
                <w:noProof/>
                <w:webHidden/>
              </w:rPr>
              <w:fldChar w:fldCharType="separate"/>
            </w:r>
            <w:r w:rsidRPr="004F77D0">
              <w:rPr>
                <w:noProof/>
                <w:webHidden/>
              </w:rPr>
              <w:t>8</w:t>
            </w:r>
            <w:r w:rsidRPr="004F77D0">
              <w:rPr>
                <w:noProof/>
                <w:webHidden/>
              </w:rPr>
              <w:fldChar w:fldCharType="end"/>
            </w:r>
          </w:hyperlink>
        </w:p>
        <w:p w14:paraId="3B0F0354" w14:textId="60581B6C" w:rsidR="00747E6E" w:rsidRPr="004F77D0" w:rsidRDefault="00747E6E">
          <w:pPr>
            <w:pStyle w:val="TOC3"/>
            <w:tabs>
              <w:tab w:val="left" w:pos="880"/>
              <w:tab w:val="right" w:leader="dot" w:pos="9019"/>
            </w:tabs>
            <w:rPr>
              <w:rFonts w:asciiTheme="minorHAnsi" w:eastAsiaTheme="minorEastAsia" w:hAnsiTheme="minorHAnsi" w:cstheme="minorBidi"/>
              <w:noProof/>
              <w:sz w:val="22"/>
              <w:szCs w:val="22"/>
              <w:lang w:val="en-GB" w:eastAsia="en-GB"/>
            </w:rPr>
          </w:pPr>
          <w:hyperlink w:anchor="_Toc201572370" w:history="1">
            <w:r w:rsidRPr="004F77D0">
              <w:rPr>
                <w:rStyle w:val="Hyperlink"/>
                <w:rFonts w:ascii="Symbol" w:hAnsi="Symbol" w:cs="Arial"/>
                <w:noProof/>
              </w:rPr>
              <w:t></w:t>
            </w:r>
            <w:r w:rsidRPr="004F77D0">
              <w:rPr>
                <w:rFonts w:asciiTheme="minorHAnsi" w:eastAsiaTheme="minorEastAsia" w:hAnsiTheme="minorHAnsi" w:cstheme="minorBidi"/>
                <w:noProof/>
                <w:sz w:val="22"/>
                <w:szCs w:val="22"/>
                <w:lang w:val="en-GB" w:eastAsia="en-GB"/>
              </w:rPr>
              <w:tab/>
            </w:r>
            <w:r w:rsidRPr="004F77D0">
              <w:rPr>
                <w:rStyle w:val="Hyperlink"/>
                <w:rFonts w:ascii="Arial" w:hAnsi="Arial" w:cs="Arial"/>
                <w:noProof/>
              </w:rPr>
              <w:t>Resource-Based View (RBV)</w:t>
            </w:r>
            <w:r w:rsidRPr="004F77D0">
              <w:rPr>
                <w:noProof/>
                <w:webHidden/>
              </w:rPr>
              <w:tab/>
            </w:r>
            <w:r w:rsidRPr="004F77D0">
              <w:rPr>
                <w:noProof/>
                <w:webHidden/>
              </w:rPr>
              <w:fldChar w:fldCharType="begin"/>
            </w:r>
            <w:r w:rsidRPr="004F77D0">
              <w:rPr>
                <w:noProof/>
                <w:webHidden/>
              </w:rPr>
              <w:instrText xml:space="preserve"> PAGEREF _Toc201572370 \h </w:instrText>
            </w:r>
            <w:r w:rsidRPr="004F77D0">
              <w:rPr>
                <w:noProof/>
                <w:webHidden/>
              </w:rPr>
            </w:r>
            <w:r w:rsidRPr="004F77D0">
              <w:rPr>
                <w:noProof/>
                <w:webHidden/>
              </w:rPr>
              <w:fldChar w:fldCharType="separate"/>
            </w:r>
            <w:r w:rsidRPr="004F77D0">
              <w:rPr>
                <w:noProof/>
                <w:webHidden/>
              </w:rPr>
              <w:t>9</w:t>
            </w:r>
            <w:r w:rsidRPr="004F77D0">
              <w:rPr>
                <w:noProof/>
                <w:webHidden/>
              </w:rPr>
              <w:fldChar w:fldCharType="end"/>
            </w:r>
          </w:hyperlink>
        </w:p>
        <w:p w14:paraId="49FF7CA4" w14:textId="1765D62B" w:rsidR="00747E6E" w:rsidRPr="004F77D0" w:rsidRDefault="00747E6E">
          <w:pPr>
            <w:pStyle w:val="TOC3"/>
            <w:tabs>
              <w:tab w:val="left" w:pos="880"/>
              <w:tab w:val="right" w:leader="dot" w:pos="9019"/>
            </w:tabs>
            <w:rPr>
              <w:rFonts w:asciiTheme="minorHAnsi" w:eastAsiaTheme="minorEastAsia" w:hAnsiTheme="minorHAnsi" w:cstheme="minorBidi"/>
              <w:noProof/>
              <w:sz w:val="22"/>
              <w:szCs w:val="22"/>
              <w:lang w:val="en-GB" w:eastAsia="en-GB"/>
            </w:rPr>
          </w:pPr>
          <w:hyperlink w:anchor="_Toc201572371" w:history="1">
            <w:r w:rsidRPr="004F77D0">
              <w:rPr>
                <w:rStyle w:val="Hyperlink"/>
                <w:rFonts w:ascii="Symbol" w:hAnsi="Symbol" w:cs="Arial"/>
                <w:noProof/>
              </w:rPr>
              <w:t></w:t>
            </w:r>
            <w:r w:rsidRPr="004F77D0">
              <w:rPr>
                <w:rFonts w:asciiTheme="minorHAnsi" w:eastAsiaTheme="minorEastAsia" w:hAnsiTheme="minorHAnsi" w:cstheme="minorBidi"/>
                <w:noProof/>
                <w:sz w:val="22"/>
                <w:szCs w:val="22"/>
                <w:lang w:val="en-GB" w:eastAsia="en-GB"/>
              </w:rPr>
              <w:tab/>
            </w:r>
            <w:r w:rsidRPr="004F77D0">
              <w:rPr>
                <w:rStyle w:val="Hyperlink"/>
                <w:rFonts w:ascii="Arial" w:hAnsi="Arial" w:cs="Arial"/>
                <w:noProof/>
              </w:rPr>
              <w:t>VRIO Framework</w:t>
            </w:r>
            <w:r w:rsidRPr="004F77D0">
              <w:rPr>
                <w:noProof/>
                <w:webHidden/>
              </w:rPr>
              <w:tab/>
            </w:r>
            <w:r w:rsidRPr="004F77D0">
              <w:rPr>
                <w:noProof/>
                <w:webHidden/>
              </w:rPr>
              <w:fldChar w:fldCharType="begin"/>
            </w:r>
            <w:r w:rsidRPr="004F77D0">
              <w:rPr>
                <w:noProof/>
                <w:webHidden/>
              </w:rPr>
              <w:instrText xml:space="preserve"> PAGEREF _Toc201572371 \h </w:instrText>
            </w:r>
            <w:r w:rsidRPr="004F77D0">
              <w:rPr>
                <w:noProof/>
                <w:webHidden/>
              </w:rPr>
            </w:r>
            <w:r w:rsidRPr="004F77D0">
              <w:rPr>
                <w:noProof/>
                <w:webHidden/>
              </w:rPr>
              <w:fldChar w:fldCharType="separate"/>
            </w:r>
            <w:r w:rsidRPr="004F77D0">
              <w:rPr>
                <w:noProof/>
                <w:webHidden/>
              </w:rPr>
              <w:t>10</w:t>
            </w:r>
            <w:r w:rsidRPr="004F77D0">
              <w:rPr>
                <w:noProof/>
                <w:webHidden/>
              </w:rPr>
              <w:fldChar w:fldCharType="end"/>
            </w:r>
          </w:hyperlink>
        </w:p>
        <w:p w14:paraId="695D7239" w14:textId="6CB44ED9" w:rsidR="00747E6E" w:rsidRPr="004F77D0" w:rsidRDefault="00747E6E">
          <w:pPr>
            <w:pStyle w:val="TOC2"/>
            <w:tabs>
              <w:tab w:val="right" w:leader="dot" w:pos="9019"/>
            </w:tabs>
            <w:rPr>
              <w:rFonts w:asciiTheme="minorHAnsi" w:eastAsiaTheme="minorEastAsia" w:hAnsiTheme="minorHAnsi" w:cstheme="minorBidi"/>
              <w:noProof/>
              <w:sz w:val="22"/>
              <w:szCs w:val="22"/>
              <w:lang w:val="en-GB" w:eastAsia="en-GB"/>
            </w:rPr>
          </w:pPr>
          <w:hyperlink w:anchor="_Toc201572372" w:history="1">
            <w:r w:rsidRPr="004F77D0">
              <w:rPr>
                <w:rStyle w:val="Hyperlink"/>
                <w:rFonts w:ascii="Arial" w:hAnsi="Arial" w:cs="Arial"/>
                <w:noProof/>
              </w:rPr>
              <w:t>2.3. SWOT Analysis</w:t>
            </w:r>
            <w:r w:rsidRPr="004F77D0">
              <w:rPr>
                <w:noProof/>
                <w:webHidden/>
              </w:rPr>
              <w:tab/>
            </w:r>
            <w:r w:rsidRPr="004F77D0">
              <w:rPr>
                <w:noProof/>
                <w:webHidden/>
              </w:rPr>
              <w:fldChar w:fldCharType="begin"/>
            </w:r>
            <w:r w:rsidRPr="004F77D0">
              <w:rPr>
                <w:noProof/>
                <w:webHidden/>
              </w:rPr>
              <w:instrText xml:space="preserve"> PAGEREF _Toc201572372 \h </w:instrText>
            </w:r>
            <w:r w:rsidRPr="004F77D0">
              <w:rPr>
                <w:noProof/>
                <w:webHidden/>
              </w:rPr>
            </w:r>
            <w:r w:rsidRPr="004F77D0">
              <w:rPr>
                <w:noProof/>
                <w:webHidden/>
              </w:rPr>
              <w:fldChar w:fldCharType="separate"/>
            </w:r>
            <w:r w:rsidRPr="004F77D0">
              <w:rPr>
                <w:noProof/>
                <w:webHidden/>
              </w:rPr>
              <w:t>11</w:t>
            </w:r>
            <w:r w:rsidRPr="004F77D0">
              <w:rPr>
                <w:noProof/>
                <w:webHidden/>
              </w:rPr>
              <w:fldChar w:fldCharType="end"/>
            </w:r>
          </w:hyperlink>
        </w:p>
        <w:p w14:paraId="40F3DBF5" w14:textId="31437972" w:rsidR="00747E6E" w:rsidRPr="004F77D0" w:rsidRDefault="00747E6E">
          <w:pPr>
            <w:pStyle w:val="TOC1"/>
            <w:tabs>
              <w:tab w:val="right" w:leader="dot" w:pos="9019"/>
            </w:tabs>
            <w:rPr>
              <w:rFonts w:asciiTheme="minorHAnsi" w:eastAsiaTheme="minorEastAsia" w:hAnsiTheme="minorHAnsi" w:cstheme="minorBidi"/>
              <w:noProof/>
              <w:sz w:val="22"/>
              <w:szCs w:val="22"/>
              <w:lang w:val="en-GB" w:eastAsia="en-GB"/>
            </w:rPr>
          </w:pPr>
          <w:hyperlink w:anchor="_Toc201572373" w:history="1">
            <w:r w:rsidRPr="004F77D0">
              <w:rPr>
                <w:rStyle w:val="Hyperlink"/>
                <w:rFonts w:ascii="Arial" w:hAnsi="Arial" w:cs="Arial"/>
                <w:noProof/>
              </w:rPr>
              <w:t>3. Strategy Formulation</w:t>
            </w:r>
            <w:r w:rsidRPr="004F77D0">
              <w:rPr>
                <w:noProof/>
                <w:webHidden/>
              </w:rPr>
              <w:tab/>
            </w:r>
            <w:r w:rsidRPr="004F77D0">
              <w:rPr>
                <w:noProof/>
                <w:webHidden/>
              </w:rPr>
              <w:fldChar w:fldCharType="begin"/>
            </w:r>
            <w:r w:rsidRPr="004F77D0">
              <w:rPr>
                <w:noProof/>
                <w:webHidden/>
              </w:rPr>
              <w:instrText xml:space="preserve"> PAGEREF _Toc201572373 \h </w:instrText>
            </w:r>
            <w:r w:rsidRPr="004F77D0">
              <w:rPr>
                <w:noProof/>
                <w:webHidden/>
              </w:rPr>
            </w:r>
            <w:r w:rsidRPr="004F77D0">
              <w:rPr>
                <w:noProof/>
                <w:webHidden/>
              </w:rPr>
              <w:fldChar w:fldCharType="separate"/>
            </w:r>
            <w:r w:rsidRPr="004F77D0">
              <w:rPr>
                <w:noProof/>
                <w:webHidden/>
              </w:rPr>
              <w:t>12</w:t>
            </w:r>
            <w:r w:rsidRPr="004F77D0">
              <w:rPr>
                <w:noProof/>
                <w:webHidden/>
              </w:rPr>
              <w:fldChar w:fldCharType="end"/>
            </w:r>
          </w:hyperlink>
        </w:p>
        <w:p w14:paraId="664A2B61" w14:textId="5E3ADEB8" w:rsidR="00747E6E" w:rsidRPr="004F77D0" w:rsidRDefault="00747E6E">
          <w:pPr>
            <w:pStyle w:val="TOC1"/>
            <w:tabs>
              <w:tab w:val="right" w:leader="dot" w:pos="9019"/>
            </w:tabs>
            <w:rPr>
              <w:rFonts w:asciiTheme="minorHAnsi" w:eastAsiaTheme="minorEastAsia" w:hAnsiTheme="minorHAnsi" w:cstheme="minorBidi"/>
              <w:noProof/>
              <w:sz w:val="22"/>
              <w:szCs w:val="22"/>
              <w:lang w:val="en-GB" w:eastAsia="en-GB"/>
            </w:rPr>
          </w:pPr>
          <w:hyperlink w:anchor="_Toc201572374" w:history="1">
            <w:r w:rsidRPr="004F77D0">
              <w:rPr>
                <w:rStyle w:val="Hyperlink"/>
                <w:rFonts w:ascii="Arial" w:hAnsi="Arial" w:cs="Arial"/>
                <w:noProof/>
              </w:rPr>
              <w:t>4. Conclusion and Recommendations</w:t>
            </w:r>
            <w:r w:rsidRPr="004F77D0">
              <w:rPr>
                <w:noProof/>
                <w:webHidden/>
              </w:rPr>
              <w:tab/>
            </w:r>
            <w:r w:rsidRPr="004F77D0">
              <w:rPr>
                <w:noProof/>
                <w:webHidden/>
              </w:rPr>
              <w:fldChar w:fldCharType="begin"/>
            </w:r>
            <w:r w:rsidRPr="004F77D0">
              <w:rPr>
                <w:noProof/>
                <w:webHidden/>
              </w:rPr>
              <w:instrText xml:space="preserve"> PAGEREF _Toc201572374 \h </w:instrText>
            </w:r>
            <w:r w:rsidRPr="004F77D0">
              <w:rPr>
                <w:noProof/>
                <w:webHidden/>
              </w:rPr>
            </w:r>
            <w:r w:rsidRPr="004F77D0">
              <w:rPr>
                <w:noProof/>
                <w:webHidden/>
              </w:rPr>
              <w:fldChar w:fldCharType="separate"/>
            </w:r>
            <w:r w:rsidRPr="004F77D0">
              <w:rPr>
                <w:noProof/>
                <w:webHidden/>
              </w:rPr>
              <w:t>13</w:t>
            </w:r>
            <w:r w:rsidRPr="004F77D0">
              <w:rPr>
                <w:noProof/>
                <w:webHidden/>
              </w:rPr>
              <w:fldChar w:fldCharType="end"/>
            </w:r>
          </w:hyperlink>
        </w:p>
        <w:p w14:paraId="466F1F39" w14:textId="4B20DA88" w:rsidR="00747E6E" w:rsidRPr="004F77D0" w:rsidRDefault="00747E6E">
          <w:pPr>
            <w:pStyle w:val="TOC2"/>
            <w:tabs>
              <w:tab w:val="right" w:leader="dot" w:pos="9019"/>
            </w:tabs>
            <w:rPr>
              <w:rFonts w:asciiTheme="minorHAnsi" w:eastAsiaTheme="minorEastAsia" w:hAnsiTheme="minorHAnsi" w:cstheme="minorBidi"/>
              <w:noProof/>
              <w:sz w:val="22"/>
              <w:szCs w:val="22"/>
              <w:lang w:val="en-GB" w:eastAsia="en-GB"/>
            </w:rPr>
          </w:pPr>
          <w:hyperlink w:anchor="_Toc201572375" w:history="1">
            <w:r w:rsidRPr="004F77D0">
              <w:rPr>
                <w:rStyle w:val="Hyperlink"/>
                <w:rFonts w:ascii="Arial" w:hAnsi="Arial" w:cs="Arial"/>
                <w:noProof/>
              </w:rPr>
              <w:t>4.1. Conclusion</w:t>
            </w:r>
            <w:r w:rsidRPr="004F77D0">
              <w:rPr>
                <w:noProof/>
                <w:webHidden/>
              </w:rPr>
              <w:tab/>
            </w:r>
            <w:r w:rsidRPr="004F77D0">
              <w:rPr>
                <w:noProof/>
                <w:webHidden/>
              </w:rPr>
              <w:fldChar w:fldCharType="begin"/>
            </w:r>
            <w:r w:rsidRPr="004F77D0">
              <w:rPr>
                <w:noProof/>
                <w:webHidden/>
              </w:rPr>
              <w:instrText xml:space="preserve"> PAGEREF _Toc201572375 \h </w:instrText>
            </w:r>
            <w:r w:rsidRPr="004F77D0">
              <w:rPr>
                <w:noProof/>
                <w:webHidden/>
              </w:rPr>
            </w:r>
            <w:r w:rsidRPr="004F77D0">
              <w:rPr>
                <w:noProof/>
                <w:webHidden/>
              </w:rPr>
              <w:fldChar w:fldCharType="separate"/>
            </w:r>
            <w:r w:rsidRPr="004F77D0">
              <w:rPr>
                <w:noProof/>
                <w:webHidden/>
              </w:rPr>
              <w:t>13</w:t>
            </w:r>
            <w:r w:rsidRPr="004F77D0">
              <w:rPr>
                <w:noProof/>
                <w:webHidden/>
              </w:rPr>
              <w:fldChar w:fldCharType="end"/>
            </w:r>
          </w:hyperlink>
          <w:bookmarkStart w:id="0" w:name="_GoBack"/>
          <w:bookmarkEnd w:id="0"/>
        </w:p>
        <w:p w14:paraId="300DB8A2" w14:textId="1033A3C8" w:rsidR="00747E6E" w:rsidRPr="004F77D0" w:rsidRDefault="00747E6E">
          <w:pPr>
            <w:pStyle w:val="TOC2"/>
            <w:tabs>
              <w:tab w:val="right" w:leader="dot" w:pos="9019"/>
            </w:tabs>
            <w:rPr>
              <w:rFonts w:asciiTheme="minorHAnsi" w:eastAsiaTheme="minorEastAsia" w:hAnsiTheme="minorHAnsi" w:cstheme="minorBidi"/>
              <w:noProof/>
              <w:sz w:val="22"/>
              <w:szCs w:val="22"/>
              <w:lang w:val="en-GB" w:eastAsia="en-GB"/>
            </w:rPr>
          </w:pPr>
          <w:hyperlink w:anchor="_Toc201572376" w:history="1">
            <w:r w:rsidRPr="004F77D0">
              <w:rPr>
                <w:rStyle w:val="Hyperlink"/>
                <w:rFonts w:ascii="Arial" w:hAnsi="Arial" w:cs="Arial"/>
                <w:noProof/>
              </w:rPr>
              <w:t>4.2 Recommendations</w:t>
            </w:r>
            <w:r w:rsidRPr="004F77D0">
              <w:rPr>
                <w:noProof/>
                <w:webHidden/>
              </w:rPr>
              <w:tab/>
            </w:r>
            <w:r w:rsidRPr="004F77D0">
              <w:rPr>
                <w:noProof/>
                <w:webHidden/>
              </w:rPr>
              <w:fldChar w:fldCharType="begin"/>
            </w:r>
            <w:r w:rsidRPr="004F77D0">
              <w:rPr>
                <w:noProof/>
                <w:webHidden/>
              </w:rPr>
              <w:instrText xml:space="preserve"> PAGEREF _Toc201572376 \h </w:instrText>
            </w:r>
            <w:r w:rsidRPr="004F77D0">
              <w:rPr>
                <w:noProof/>
                <w:webHidden/>
              </w:rPr>
            </w:r>
            <w:r w:rsidRPr="004F77D0">
              <w:rPr>
                <w:noProof/>
                <w:webHidden/>
              </w:rPr>
              <w:fldChar w:fldCharType="separate"/>
            </w:r>
            <w:r w:rsidRPr="004F77D0">
              <w:rPr>
                <w:noProof/>
                <w:webHidden/>
              </w:rPr>
              <w:t>13</w:t>
            </w:r>
            <w:r w:rsidRPr="004F77D0">
              <w:rPr>
                <w:noProof/>
                <w:webHidden/>
              </w:rPr>
              <w:fldChar w:fldCharType="end"/>
            </w:r>
          </w:hyperlink>
        </w:p>
        <w:p w14:paraId="1970DA0C" w14:textId="0CC5B9F7" w:rsidR="00747E6E" w:rsidRPr="004F77D0" w:rsidRDefault="00747E6E">
          <w:pPr>
            <w:pStyle w:val="TOC1"/>
            <w:tabs>
              <w:tab w:val="right" w:leader="dot" w:pos="9019"/>
            </w:tabs>
            <w:rPr>
              <w:rFonts w:asciiTheme="minorHAnsi" w:eastAsiaTheme="minorEastAsia" w:hAnsiTheme="minorHAnsi" w:cstheme="minorBidi"/>
              <w:noProof/>
              <w:sz w:val="22"/>
              <w:szCs w:val="22"/>
              <w:lang w:val="en-GB" w:eastAsia="en-GB"/>
            </w:rPr>
          </w:pPr>
          <w:hyperlink w:anchor="_Toc201572377" w:history="1">
            <w:r w:rsidRPr="004F77D0">
              <w:rPr>
                <w:rStyle w:val="Hyperlink"/>
                <w:rFonts w:ascii="Arial" w:hAnsi="Arial" w:cs="Arial"/>
                <w:noProof/>
              </w:rPr>
              <w:t>5. References</w:t>
            </w:r>
            <w:r w:rsidRPr="004F77D0">
              <w:rPr>
                <w:noProof/>
                <w:webHidden/>
              </w:rPr>
              <w:tab/>
            </w:r>
            <w:r w:rsidRPr="004F77D0">
              <w:rPr>
                <w:noProof/>
                <w:webHidden/>
              </w:rPr>
              <w:fldChar w:fldCharType="begin"/>
            </w:r>
            <w:r w:rsidRPr="004F77D0">
              <w:rPr>
                <w:noProof/>
                <w:webHidden/>
              </w:rPr>
              <w:instrText xml:space="preserve"> PAGEREF _Toc201572377 \h </w:instrText>
            </w:r>
            <w:r w:rsidRPr="004F77D0">
              <w:rPr>
                <w:noProof/>
                <w:webHidden/>
              </w:rPr>
            </w:r>
            <w:r w:rsidRPr="004F77D0">
              <w:rPr>
                <w:noProof/>
                <w:webHidden/>
              </w:rPr>
              <w:fldChar w:fldCharType="separate"/>
            </w:r>
            <w:r w:rsidRPr="004F77D0">
              <w:rPr>
                <w:noProof/>
                <w:webHidden/>
              </w:rPr>
              <w:t>14</w:t>
            </w:r>
            <w:r w:rsidRPr="004F77D0">
              <w:rPr>
                <w:noProof/>
                <w:webHidden/>
              </w:rPr>
              <w:fldChar w:fldCharType="end"/>
            </w:r>
          </w:hyperlink>
        </w:p>
        <w:p w14:paraId="68B760F1" w14:textId="0C0DCE6A" w:rsidR="00BE1C17" w:rsidRPr="00285031" w:rsidRDefault="00BE1C17" w:rsidP="00285031">
          <w:pPr>
            <w:rPr>
              <w:rFonts w:ascii="Arial" w:hAnsi="Arial" w:cs="Arial"/>
              <w:sz w:val="22"/>
              <w:szCs w:val="22"/>
            </w:rPr>
          </w:pPr>
          <w:r w:rsidRPr="004F77D0">
            <w:rPr>
              <w:rFonts w:ascii="Arial" w:hAnsi="Arial" w:cs="Arial"/>
              <w:sz w:val="22"/>
              <w:szCs w:val="22"/>
            </w:rPr>
            <w:fldChar w:fldCharType="end"/>
          </w:r>
        </w:p>
      </w:sdtContent>
    </w:sdt>
    <w:p w14:paraId="5E0EDDC2"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br w:type="page"/>
      </w:r>
    </w:p>
    <w:p w14:paraId="7B5E3E01" w14:textId="65EC8446" w:rsidR="00C12A77" w:rsidRPr="00285031" w:rsidRDefault="00603E7C" w:rsidP="00285031">
      <w:pPr>
        <w:pStyle w:val="Heading1"/>
        <w:spacing w:before="0" w:after="0"/>
        <w:rPr>
          <w:rFonts w:ascii="Arial" w:hAnsi="Arial" w:cs="Arial"/>
        </w:rPr>
      </w:pPr>
      <w:bookmarkStart w:id="1" w:name="_yzixxfttd4d6" w:colFirst="0" w:colLast="0"/>
      <w:bookmarkStart w:id="2" w:name="_Toc201572363"/>
      <w:bookmarkEnd w:id="1"/>
      <w:r>
        <w:rPr>
          <w:rFonts w:ascii="Arial" w:hAnsi="Arial" w:cs="Arial"/>
        </w:rPr>
        <w:lastRenderedPageBreak/>
        <w:t xml:space="preserve">1. </w:t>
      </w:r>
      <w:r w:rsidR="00B17575" w:rsidRPr="00285031">
        <w:rPr>
          <w:rFonts w:ascii="Arial" w:hAnsi="Arial" w:cs="Arial"/>
        </w:rPr>
        <w:t>Introduction</w:t>
      </w:r>
      <w:bookmarkEnd w:id="2"/>
    </w:p>
    <w:p w14:paraId="697DA718" w14:textId="4F9A0F3A" w:rsidR="00C12A77" w:rsidRPr="00285031" w:rsidRDefault="00B17575" w:rsidP="00285031">
      <w:pPr>
        <w:pStyle w:val="Normal1"/>
        <w:rPr>
          <w:rFonts w:ascii="Arial" w:hAnsi="Arial" w:cs="Arial"/>
          <w:sz w:val="22"/>
          <w:szCs w:val="22"/>
        </w:rPr>
      </w:pPr>
      <w:r w:rsidRPr="00285031">
        <w:rPr>
          <w:rFonts w:ascii="Arial" w:hAnsi="Arial" w:cs="Arial"/>
          <w:sz w:val="22"/>
          <w:szCs w:val="22"/>
        </w:rPr>
        <w:t>The UK automobile sector is experiencing rapid transformation due to the global emissions targets, electric mobility, and varied change policies. Domestic sales and exports 2003-2023</w:t>
      </w:r>
      <w:r w:rsidR="00747E6E">
        <w:rPr>
          <w:rFonts w:ascii="Arial" w:hAnsi="Arial" w:cs="Arial"/>
          <w:sz w:val="22"/>
          <w:szCs w:val="22"/>
        </w:rPr>
        <w:t xml:space="preserve">. </w:t>
      </w:r>
      <w:r w:rsidRPr="00285031">
        <w:rPr>
          <w:rFonts w:ascii="Arial" w:hAnsi="Arial" w:cs="Arial"/>
          <w:sz w:val="22"/>
          <w:szCs w:val="22"/>
        </w:rPr>
        <w:t xml:space="preserve">In 2023, domestic sales of UK-built cars reached around 905,100 units, which represented a 16.8% increase compared to the previous year. </w:t>
      </w:r>
    </w:p>
    <w:p w14:paraId="148031F1" w14:textId="77777777" w:rsidR="00C12A77" w:rsidRPr="00285031" w:rsidRDefault="00B17575" w:rsidP="00285031">
      <w:pPr>
        <w:pStyle w:val="Normal1"/>
        <w:jc w:val="center"/>
        <w:rPr>
          <w:rFonts w:ascii="Arial" w:hAnsi="Arial" w:cs="Arial"/>
          <w:sz w:val="22"/>
          <w:szCs w:val="22"/>
        </w:rPr>
      </w:pPr>
      <w:r w:rsidRPr="00285031">
        <w:rPr>
          <w:rFonts w:ascii="Arial" w:hAnsi="Arial" w:cs="Arial"/>
          <w:noProof/>
          <w:sz w:val="22"/>
          <w:szCs w:val="22"/>
          <w:lang w:val="en-GB" w:eastAsia="en-GB"/>
        </w:rPr>
        <w:drawing>
          <wp:inline distT="114300" distB="114300" distL="114300" distR="114300" wp14:anchorId="0583EC28" wp14:editId="31077739">
            <wp:extent cx="3454238" cy="2560302"/>
            <wp:effectExtent l="12700" t="12700" r="12700" b="127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454238" cy="2560302"/>
                    </a:xfrm>
                    <a:prstGeom prst="rect">
                      <a:avLst/>
                    </a:prstGeom>
                    <a:ln w="12700">
                      <a:solidFill>
                        <a:srgbClr val="000000"/>
                      </a:solidFill>
                      <a:prstDash val="solid"/>
                    </a:ln>
                  </pic:spPr>
                </pic:pic>
              </a:graphicData>
            </a:graphic>
          </wp:inline>
        </w:drawing>
      </w:r>
    </w:p>
    <w:p w14:paraId="1508A573" w14:textId="76E62C6E" w:rsidR="00C12A77" w:rsidRPr="00285031" w:rsidRDefault="00285031" w:rsidP="00285031">
      <w:pPr>
        <w:pStyle w:val="Normal1"/>
        <w:rPr>
          <w:rFonts w:ascii="Arial" w:hAnsi="Arial" w:cs="Arial"/>
          <w:b/>
          <w:sz w:val="22"/>
          <w:szCs w:val="22"/>
        </w:rPr>
      </w:pPr>
      <w:r>
        <w:rPr>
          <w:rFonts w:ascii="Arial" w:hAnsi="Arial" w:cs="Arial"/>
          <w:b/>
          <w:sz w:val="22"/>
          <w:szCs w:val="22"/>
        </w:rPr>
        <w:t xml:space="preserve">                                                </w:t>
      </w:r>
      <w:r w:rsidR="00B17575" w:rsidRPr="00285031">
        <w:rPr>
          <w:rFonts w:ascii="Arial" w:hAnsi="Arial" w:cs="Arial"/>
          <w:b/>
          <w:sz w:val="22"/>
          <w:szCs w:val="22"/>
        </w:rPr>
        <w:t>Figure 1: The UK automobile sector</w:t>
      </w:r>
    </w:p>
    <w:p w14:paraId="07BFD76A" w14:textId="257A9FE6" w:rsidR="00C12A77" w:rsidRPr="00285031" w:rsidRDefault="00285031" w:rsidP="00285031">
      <w:pPr>
        <w:pStyle w:val="Normal1"/>
        <w:rPr>
          <w:rFonts w:ascii="Arial" w:hAnsi="Arial" w:cs="Arial"/>
          <w:sz w:val="22"/>
          <w:szCs w:val="22"/>
        </w:rPr>
      </w:pPr>
      <w:r>
        <w:rPr>
          <w:rFonts w:ascii="Arial" w:hAnsi="Arial" w:cs="Arial"/>
          <w:sz w:val="22"/>
          <w:szCs w:val="22"/>
        </w:rPr>
        <w:t xml:space="preserve">                                                            </w:t>
      </w:r>
      <w:r w:rsidR="00B17575" w:rsidRPr="00285031">
        <w:rPr>
          <w:rFonts w:ascii="Arial" w:hAnsi="Arial" w:cs="Arial"/>
          <w:sz w:val="22"/>
          <w:szCs w:val="22"/>
        </w:rPr>
        <w:t>(Source: Statista, 2023)</w:t>
      </w:r>
    </w:p>
    <w:p w14:paraId="65B7BE8B"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In this landscape, strategic management is a key element that can be illustrated by companies like Jaguar Land Rover in managing the uncertain situation, reacting to pressure from external factors, and exploiting potential opportunities (JLR, 2025). It offers a wide range of products, including the ‘Range Rover, Defender, Discovery, F-PACE, and the electrified Jaguar I-PACE’. The main idea of the JLR`s vision is to create contemporary luxury by using sustainable design.</w:t>
      </w:r>
    </w:p>
    <w:p w14:paraId="5515CDCF" w14:textId="77777777" w:rsidR="00C12A77" w:rsidRPr="00285031" w:rsidRDefault="00B17575" w:rsidP="00285031">
      <w:pPr>
        <w:pStyle w:val="Normal1"/>
        <w:jc w:val="center"/>
        <w:rPr>
          <w:rFonts w:ascii="Arial" w:hAnsi="Arial" w:cs="Arial"/>
          <w:sz w:val="22"/>
          <w:szCs w:val="22"/>
        </w:rPr>
      </w:pPr>
      <w:r w:rsidRPr="00285031">
        <w:rPr>
          <w:rFonts w:ascii="Arial" w:hAnsi="Arial" w:cs="Arial"/>
          <w:noProof/>
          <w:sz w:val="22"/>
          <w:szCs w:val="22"/>
          <w:lang w:val="en-GB" w:eastAsia="en-GB"/>
        </w:rPr>
        <w:drawing>
          <wp:inline distT="114300" distB="114300" distL="114300" distR="114300" wp14:anchorId="0675A47F" wp14:editId="6A3446FE">
            <wp:extent cx="4654388" cy="2190801"/>
            <wp:effectExtent l="12700" t="12700" r="12700" b="1270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cstate="print"/>
                    <a:srcRect/>
                    <a:stretch>
                      <a:fillRect/>
                    </a:stretch>
                  </pic:blipFill>
                  <pic:spPr>
                    <a:xfrm>
                      <a:off x="0" y="0"/>
                      <a:ext cx="4654388" cy="2190801"/>
                    </a:xfrm>
                    <a:prstGeom prst="rect">
                      <a:avLst/>
                    </a:prstGeom>
                    <a:ln w="12700">
                      <a:solidFill>
                        <a:srgbClr val="000000"/>
                      </a:solidFill>
                      <a:prstDash val="solid"/>
                    </a:ln>
                  </pic:spPr>
                </pic:pic>
              </a:graphicData>
            </a:graphic>
          </wp:inline>
        </w:drawing>
      </w:r>
    </w:p>
    <w:p w14:paraId="40856CF2" w14:textId="6CECC00E" w:rsidR="00C12A77" w:rsidRPr="00285031" w:rsidRDefault="00285031" w:rsidP="00285031">
      <w:pPr>
        <w:pStyle w:val="Normal1"/>
        <w:rPr>
          <w:rFonts w:ascii="Arial" w:hAnsi="Arial" w:cs="Arial"/>
          <w:sz w:val="22"/>
          <w:szCs w:val="22"/>
        </w:rPr>
      </w:pPr>
      <w:r>
        <w:rPr>
          <w:rFonts w:ascii="Arial" w:hAnsi="Arial" w:cs="Arial"/>
          <w:b/>
          <w:sz w:val="22"/>
          <w:szCs w:val="22"/>
        </w:rPr>
        <w:t xml:space="preserve">                                           </w:t>
      </w:r>
      <w:r w:rsidR="00B17575" w:rsidRPr="00285031">
        <w:rPr>
          <w:rFonts w:ascii="Arial" w:hAnsi="Arial" w:cs="Arial"/>
          <w:b/>
          <w:sz w:val="22"/>
          <w:szCs w:val="22"/>
        </w:rPr>
        <w:t>Figure 2: The Official Website of the Company</w:t>
      </w:r>
    </w:p>
    <w:p w14:paraId="59B14539" w14:textId="7F0C7F74" w:rsidR="00C12A77" w:rsidRPr="00285031" w:rsidRDefault="00285031" w:rsidP="00285031">
      <w:pPr>
        <w:pStyle w:val="Normal1"/>
        <w:rPr>
          <w:rFonts w:ascii="Arial" w:hAnsi="Arial" w:cs="Arial"/>
          <w:sz w:val="22"/>
          <w:szCs w:val="22"/>
        </w:rPr>
      </w:pPr>
      <w:r>
        <w:rPr>
          <w:rFonts w:ascii="Arial" w:hAnsi="Arial" w:cs="Arial"/>
          <w:sz w:val="22"/>
          <w:szCs w:val="22"/>
        </w:rPr>
        <w:t xml:space="preserve">                                                                 </w:t>
      </w:r>
      <w:r w:rsidR="00B17575" w:rsidRPr="00285031">
        <w:rPr>
          <w:rFonts w:ascii="Arial" w:hAnsi="Arial" w:cs="Arial"/>
          <w:sz w:val="22"/>
          <w:szCs w:val="22"/>
        </w:rPr>
        <w:t xml:space="preserve">(Source: JLR, 2025) </w:t>
      </w:r>
    </w:p>
    <w:p w14:paraId="00B97639" w14:textId="6DEF94B4" w:rsidR="00C12A77" w:rsidRDefault="00B17575" w:rsidP="00285031">
      <w:pPr>
        <w:pStyle w:val="Normal1"/>
        <w:rPr>
          <w:rFonts w:ascii="Arial" w:hAnsi="Arial" w:cs="Arial"/>
          <w:sz w:val="22"/>
          <w:szCs w:val="22"/>
        </w:rPr>
      </w:pPr>
      <w:r w:rsidRPr="00285031">
        <w:rPr>
          <w:rFonts w:ascii="Arial" w:hAnsi="Arial" w:cs="Arial"/>
          <w:sz w:val="22"/>
          <w:szCs w:val="22"/>
        </w:rPr>
        <w:lastRenderedPageBreak/>
        <w:t>The project lies in the development of high-quality experiences that correspond to the environmental responsibility of the company. Moreover, the main focus is on sustainability in the manner of becoming carbon net-zero across the supply chain, products, and operations by 2039 and thus achieving sustainable economic performance.</w:t>
      </w:r>
    </w:p>
    <w:p w14:paraId="1B28A95D" w14:textId="77777777" w:rsidR="00285031" w:rsidRPr="00285031" w:rsidRDefault="00285031" w:rsidP="00285031">
      <w:pPr>
        <w:pStyle w:val="Normal1"/>
        <w:rPr>
          <w:rFonts w:ascii="Arial" w:hAnsi="Arial" w:cs="Arial"/>
          <w:sz w:val="22"/>
          <w:szCs w:val="22"/>
        </w:rPr>
      </w:pPr>
    </w:p>
    <w:p w14:paraId="65F92C5E" w14:textId="4F8DA7B2" w:rsidR="00C12A77" w:rsidRPr="00285031" w:rsidRDefault="00603E7C" w:rsidP="00285031">
      <w:pPr>
        <w:pStyle w:val="Heading1"/>
        <w:spacing w:before="0" w:after="0"/>
        <w:rPr>
          <w:rFonts w:ascii="Arial" w:hAnsi="Arial" w:cs="Arial"/>
        </w:rPr>
      </w:pPr>
      <w:bookmarkStart w:id="3" w:name="_5bxht6ee1gft" w:colFirst="0" w:colLast="0"/>
      <w:bookmarkStart w:id="4" w:name="_Toc201572364"/>
      <w:bookmarkEnd w:id="3"/>
      <w:r>
        <w:rPr>
          <w:rFonts w:ascii="Arial" w:hAnsi="Arial" w:cs="Arial"/>
        </w:rPr>
        <w:t xml:space="preserve">2. </w:t>
      </w:r>
      <w:r w:rsidR="00B17575" w:rsidRPr="00285031">
        <w:rPr>
          <w:rFonts w:ascii="Arial" w:hAnsi="Arial" w:cs="Arial"/>
        </w:rPr>
        <w:t>Strategy Analysis</w:t>
      </w:r>
      <w:bookmarkEnd w:id="4"/>
    </w:p>
    <w:p w14:paraId="2327ECD1" w14:textId="0AC8EF91" w:rsidR="00C12A77" w:rsidRPr="00285031" w:rsidRDefault="00603E7C" w:rsidP="00285031">
      <w:pPr>
        <w:pStyle w:val="Heading2"/>
        <w:keepNext w:val="0"/>
        <w:keepLines w:val="0"/>
        <w:spacing w:before="0" w:after="0"/>
        <w:rPr>
          <w:rFonts w:ascii="Arial" w:hAnsi="Arial" w:cs="Arial"/>
          <w:i/>
        </w:rPr>
      </w:pPr>
      <w:bookmarkStart w:id="5" w:name="_sp2pewscoc19" w:colFirst="0" w:colLast="0"/>
      <w:bookmarkStart w:id="6" w:name="_Toc201572365"/>
      <w:bookmarkEnd w:id="5"/>
      <w:r>
        <w:rPr>
          <w:rFonts w:ascii="Arial" w:hAnsi="Arial" w:cs="Arial"/>
        </w:rPr>
        <w:t>2.1.</w:t>
      </w:r>
      <w:r w:rsidR="00B17575" w:rsidRPr="00285031">
        <w:rPr>
          <w:rFonts w:ascii="Arial" w:hAnsi="Arial" w:cs="Arial"/>
        </w:rPr>
        <w:t xml:space="preserve"> External Environment Audit</w:t>
      </w:r>
      <w:bookmarkEnd w:id="6"/>
    </w:p>
    <w:p w14:paraId="4DB4C49F" w14:textId="77777777" w:rsidR="00C12A77" w:rsidRPr="00603E7C" w:rsidRDefault="00B17575" w:rsidP="00603E7C">
      <w:pPr>
        <w:pStyle w:val="Heading3"/>
        <w:keepNext w:val="0"/>
        <w:keepLines w:val="0"/>
        <w:numPr>
          <w:ilvl w:val="0"/>
          <w:numId w:val="5"/>
        </w:numPr>
        <w:spacing w:before="0" w:after="0"/>
        <w:rPr>
          <w:rFonts w:ascii="Arial" w:hAnsi="Arial" w:cs="Arial"/>
          <w:color w:val="000000"/>
        </w:rPr>
      </w:pPr>
      <w:bookmarkStart w:id="7" w:name="_74121icv24a2" w:colFirst="0" w:colLast="0"/>
      <w:bookmarkStart w:id="8" w:name="_Toc201572366"/>
      <w:bookmarkEnd w:id="7"/>
      <w:r w:rsidRPr="00603E7C">
        <w:rPr>
          <w:rFonts w:ascii="Arial" w:hAnsi="Arial" w:cs="Arial"/>
        </w:rPr>
        <w:t>PESTLE Analysis</w:t>
      </w:r>
      <w:bookmarkEnd w:id="8"/>
    </w:p>
    <w:tbl>
      <w:tblPr>
        <w:tblStyle w:val="a"/>
        <w:tblW w:w="9390" w:type="dxa"/>
        <w:jc w:val="center"/>
        <w:tblBorders>
          <w:top w:val="nil"/>
          <w:left w:val="nil"/>
          <w:bottom w:val="nil"/>
          <w:right w:val="nil"/>
          <w:insideH w:val="nil"/>
          <w:insideV w:val="nil"/>
        </w:tblBorders>
        <w:tblLayout w:type="fixed"/>
        <w:tblLook w:val="0600" w:firstRow="0" w:lastRow="0" w:firstColumn="0" w:lastColumn="0" w:noHBand="1" w:noVBand="1"/>
      </w:tblPr>
      <w:tblGrid>
        <w:gridCol w:w="2415"/>
        <w:gridCol w:w="6975"/>
      </w:tblGrid>
      <w:tr w:rsidR="00C12A77" w:rsidRPr="00285031" w14:paraId="5B83F354" w14:textId="77777777">
        <w:trPr>
          <w:cantSplit/>
          <w:trHeight w:val="515"/>
          <w:tblHeader/>
          <w:jc w:val="center"/>
        </w:trPr>
        <w:tc>
          <w:tcPr>
            <w:tcW w:w="241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2AE7F888" w14:textId="77777777" w:rsidR="00C12A77" w:rsidRPr="00285031" w:rsidRDefault="00B17575" w:rsidP="00285031">
            <w:pPr>
              <w:pStyle w:val="Normal1"/>
              <w:rPr>
                <w:rFonts w:ascii="Arial" w:hAnsi="Arial" w:cs="Arial"/>
                <w:sz w:val="22"/>
                <w:szCs w:val="22"/>
              </w:rPr>
            </w:pPr>
            <w:r w:rsidRPr="00285031">
              <w:rPr>
                <w:rFonts w:ascii="Arial" w:hAnsi="Arial" w:cs="Arial"/>
                <w:b/>
                <w:sz w:val="22"/>
                <w:szCs w:val="22"/>
              </w:rPr>
              <w:t>Factor</w:t>
            </w:r>
          </w:p>
        </w:tc>
        <w:tc>
          <w:tcPr>
            <w:tcW w:w="6975" w:type="dxa"/>
            <w:tcBorders>
              <w:top w:val="single" w:sz="8" w:space="0" w:color="000000"/>
              <w:left w:val="single" w:sz="8" w:space="0" w:color="000000"/>
              <w:bottom w:val="single" w:sz="8" w:space="0" w:color="000000"/>
              <w:right w:val="single" w:sz="8" w:space="0" w:color="000000"/>
            </w:tcBorders>
            <w:shd w:val="clear" w:color="auto" w:fill="FFE599"/>
            <w:tcMar>
              <w:top w:w="100" w:type="dxa"/>
              <w:left w:w="100" w:type="dxa"/>
              <w:bottom w:w="100" w:type="dxa"/>
              <w:right w:w="100" w:type="dxa"/>
            </w:tcMar>
          </w:tcPr>
          <w:p w14:paraId="20363B0C" w14:textId="77777777" w:rsidR="00C12A77" w:rsidRPr="00285031" w:rsidRDefault="00B17575" w:rsidP="00285031">
            <w:pPr>
              <w:pStyle w:val="Normal1"/>
              <w:rPr>
                <w:rFonts w:ascii="Arial" w:hAnsi="Arial" w:cs="Arial"/>
                <w:sz w:val="22"/>
                <w:szCs w:val="22"/>
              </w:rPr>
            </w:pPr>
            <w:r w:rsidRPr="00285031">
              <w:rPr>
                <w:rFonts w:ascii="Arial" w:hAnsi="Arial" w:cs="Arial"/>
                <w:b/>
                <w:sz w:val="22"/>
                <w:szCs w:val="22"/>
              </w:rPr>
              <w:t>Key Insight</w:t>
            </w:r>
          </w:p>
        </w:tc>
      </w:tr>
      <w:tr w:rsidR="00C12A77" w:rsidRPr="00285031" w14:paraId="5A9CE205" w14:textId="77777777">
        <w:trPr>
          <w:cantSplit/>
          <w:trHeight w:val="515"/>
          <w:tblHeader/>
          <w:jc w:val="center"/>
        </w:trPr>
        <w:tc>
          <w:tcPr>
            <w:tcW w:w="2415"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701AD1A7"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Political</w:t>
            </w:r>
          </w:p>
        </w:tc>
        <w:tc>
          <w:tcPr>
            <w:tcW w:w="6975"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4FE9E256" w14:textId="77777777" w:rsidR="00C12A77" w:rsidRPr="00285031" w:rsidRDefault="00B17575" w:rsidP="00285031">
            <w:pPr>
              <w:pStyle w:val="Normal1"/>
              <w:rPr>
                <w:rFonts w:ascii="Arial" w:hAnsi="Arial" w:cs="Arial"/>
                <w:sz w:val="22"/>
                <w:szCs w:val="22"/>
              </w:rPr>
            </w:pPr>
            <w:proofErr w:type="spellStart"/>
            <w:r w:rsidRPr="00285031">
              <w:rPr>
                <w:rFonts w:ascii="Arial" w:hAnsi="Arial" w:cs="Arial"/>
                <w:sz w:val="22"/>
                <w:szCs w:val="22"/>
              </w:rPr>
              <w:t>Brexit</w:t>
            </w:r>
            <w:proofErr w:type="spellEnd"/>
            <w:r w:rsidRPr="00285031">
              <w:rPr>
                <w:rFonts w:ascii="Arial" w:hAnsi="Arial" w:cs="Arial"/>
                <w:sz w:val="22"/>
                <w:szCs w:val="22"/>
              </w:rPr>
              <w:t xml:space="preserve"> impact on trade, UK EV policy incentives (</w:t>
            </w:r>
            <w:proofErr w:type="spellStart"/>
            <w:r w:rsidRPr="00285031">
              <w:rPr>
                <w:rFonts w:ascii="Arial" w:hAnsi="Arial" w:cs="Arial"/>
                <w:sz w:val="22"/>
                <w:szCs w:val="22"/>
              </w:rPr>
              <w:t>Bown</w:t>
            </w:r>
            <w:proofErr w:type="spellEnd"/>
            <w:r w:rsidRPr="00285031">
              <w:rPr>
                <w:rFonts w:ascii="Arial" w:hAnsi="Arial" w:cs="Arial"/>
                <w:sz w:val="22"/>
                <w:szCs w:val="22"/>
              </w:rPr>
              <w:t>, 2024)</w:t>
            </w:r>
          </w:p>
        </w:tc>
      </w:tr>
      <w:tr w:rsidR="00C12A77" w:rsidRPr="00285031" w14:paraId="471A949D" w14:textId="77777777">
        <w:trPr>
          <w:cantSplit/>
          <w:trHeight w:val="515"/>
          <w:tblHeader/>
          <w:jc w:val="center"/>
        </w:trPr>
        <w:tc>
          <w:tcPr>
            <w:tcW w:w="2415"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4F97BF6B"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Economic</w:t>
            </w:r>
          </w:p>
        </w:tc>
        <w:tc>
          <w:tcPr>
            <w:tcW w:w="6975"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0B975167"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Inflation, global slowdown, currency volatility (</w:t>
            </w:r>
            <w:proofErr w:type="spellStart"/>
            <w:r w:rsidRPr="00285031">
              <w:rPr>
                <w:rFonts w:ascii="Arial" w:hAnsi="Arial" w:cs="Arial"/>
                <w:sz w:val="22"/>
                <w:szCs w:val="22"/>
              </w:rPr>
              <w:t>Carriero</w:t>
            </w:r>
            <w:proofErr w:type="spellEnd"/>
            <w:r w:rsidRPr="00285031">
              <w:rPr>
                <w:rFonts w:ascii="Arial" w:hAnsi="Arial" w:cs="Arial"/>
                <w:i/>
                <w:sz w:val="22"/>
                <w:szCs w:val="22"/>
              </w:rPr>
              <w:t xml:space="preserve"> et al.</w:t>
            </w:r>
            <w:r w:rsidRPr="00285031">
              <w:rPr>
                <w:rFonts w:ascii="Arial" w:hAnsi="Arial" w:cs="Arial"/>
                <w:sz w:val="22"/>
                <w:szCs w:val="22"/>
              </w:rPr>
              <w:t>, 2022)</w:t>
            </w:r>
          </w:p>
        </w:tc>
      </w:tr>
      <w:tr w:rsidR="00C12A77" w:rsidRPr="00285031" w14:paraId="1FA3AFD9" w14:textId="77777777">
        <w:trPr>
          <w:cantSplit/>
          <w:trHeight w:val="515"/>
          <w:tblHeader/>
          <w:jc w:val="center"/>
        </w:trPr>
        <w:tc>
          <w:tcPr>
            <w:tcW w:w="2415"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61C42DB7"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Social</w:t>
            </w:r>
          </w:p>
        </w:tc>
        <w:tc>
          <w:tcPr>
            <w:tcW w:w="6975"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3E1AA7C9" w14:textId="5FAAF72D" w:rsidR="00C12A77" w:rsidRPr="00285031" w:rsidRDefault="00B17575" w:rsidP="00285031">
            <w:pPr>
              <w:pStyle w:val="Normal1"/>
              <w:rPr>
                <w:rFonts w:ascii="Arial" w:hAnsi="Arial" w:cs="Arial"/>
                <w:sz w:val="22"/>
                <w:szCs w:val="22"/>
              </w:rPr>
            </w:pPr>
            <w:r w:rsidRPr="00285031">
              <w:rPr>
                <w:rFonts w:ascii="Arial" w:hAnsi="Arial" w:cs="Arial"/>
                <w:sz w:val="22"/>
                <w:szCs w:val="22"/>
              </w:rPr>
              <w:t xml:space="preserve">Shift to sustainability and luxury </w:t>
            </w:r>
            <w:r w:rsidR="00603E7C" w:rsidRPr="00285031">
              <w:rPr>
                <w:rFonts w:ascii="Arial" w:hAnsi="Arial" w:cs="Arial"/>
                <w:sz w:val="22"/>
                <w:szCs w:val="22"/>
              </w:rPr>
              <w:t>personalization</w:t>
            </w:r>
          </w:p>
        </w:tc>
      </w:tr>
      <w:tr w:rsidR="00C12A77" w:rsidRPr="00285031" w14:paraId="3A696F57" w14:textId="77777777">
        <w:trPr>
          <w:cantSplit/>
          <w:trHeight w:val="515"/>
          <w:tblHeader/>
          <w:jc w:val="center"/>
        </w:trPr>
        <w:tc>
          <w:tcPr>
            <w:tcW w:w="2415"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659DEBE6"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Technological</w:t>
            </w:r>
          </w:p>
        </w:tc>
        <w:tc>
          <w:tcPr>
            <w:tcW w:w="6975"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766FCF1C"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EV innovation, AI in vehicles, and autonomous driving</w:t>
            </w:r>
          </w:p>
        </w:tc>
      </w:tr>
      <w:tr w:rsidR="00C12A77" w:rsidRPr="00285031" w14:paraId="1634E199" w14:textId="77777777">
        <w:trPr>
          <w:cantSplit/>
          <w:trHeight w:val="515"/>
          <w:tblHeader/>
          <w:jc w:val="center"/>
        </w:trPr>
        <w:tc>
          <w:tcPr>
            <w:tcW w:w="2415"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79E13458"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Legal</w:t>
            </w:r>
          </w:p>
        </w:tc>
        <w:tc>
          <w:tcPr>
            <w:tcW w:w="6975"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4FA208B5"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 xml:space="preserve">Emission laws, GDPR, evolving </w:t>
            </w:r>
            <w:proofErr w:type="spellStart"/>
            <w:r w:rsidRPr="00285031">
              <w:rPr>
                <w:rFonts w:ascii="Arial" w:hAnsi="Arial" w:cs="Arial"/>
                <w:sz w:val="22"/>
                <w:szCs w:val="22"/>
              </w:rPr>
              <w:t>labour</w:t>
            </w:r>
            <w:proofErr w:type="spellEnd"/>
            <w:r w:rsidRPr="00285031">
              <w:rPr>
                <w:rFonts w:ascii="Arial" w:hAnsi="Arial" w:cs="Arial"/>
                <w:sz w:val="22"/>
                <w:szCs w:val="22"/>
              </w:rPr>
              <w:t xml:space="preserve"> standards</w:t>
            </w:r>
          </w:p>
        </w:tc>
      </w:tr>
      <w:tr w:rsidR="00C12A77" w:rsidRPr="00285031" w14:paraId="25BC6392" w14:textId="77777777">
        <w:trPr>
          <w:cantSplit/>
          <w:trHeight w:val="515"/>
          <w:tblHeader/>
          <w:jc w:val="center"/>
        </w:trPr>
        <w:tc>
          <w:tcPr>
            <w:tcW w:w="2415"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05BF55E5"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Environmental</w:t>
            </w:r>
          </w:p>
        </w:tc>
        <w:tc>
          <w:tcPr>
            <w:tcW w:w="6975" w:type="dxa"/>
            <w:tcBorders>
              <w:top w:val="single" w:sz="8" w:space="0" w:color="000000"/>
              <w:left w:val="single" w:sz="8" w:space="0" w:color="000000"/>
              <w:bottom w:val="single" w:sz="8" w:space="0" w:color="000000"/>
              <w:right w:val="single" w:sz="8" w:space="0" w:color="000000"/>
            </w:tcBorders>
            <w:shd w:val="clear" w:color="auto" w:fill="FFF2CC"/>
            <w:tcMar>
              <w:top w:w="100" w:type="dxa"/>
              <w:left w:w="100" w:type="dxa"/>
              <w:bottom w:w="100" w:type="dxa"/>
              <w:right w:w="100" w:type="dxa"/>
            </w:tcMar>
          </w:tcPr>
          <w:p w14:paraId="184EE538"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Climate change regulation, EV battery recycling mandates</w:t>
            </w:r>
          </w:p>
        </w:tc>
      </w:tr>
    </w:tbl>
    <w:p w14:paraId="4744A3CB" w14:textId="50CF62A3" w:rsidR="00C12A77" w:rsidRPr="00285031" w:rsidRDefault="00285031" w:rsidP="00285031">
      <w:pPr>
        <w:pStyle w:val="Normal1"/>
        <w:rPr>
          <w:rFonts w:ascii="Arial" w:hAnsi="Arial" w:cs="Arial"/>
          <w:b/>
          <w:sz w:val="22"/>
          <w:szCs w:val="22"/>
        </w:rPr>
      </w:pPr>
      <w:r>
        <w:rPr>
          <w:rFonts w:ascii="Arial" w:hAnsi="Arial" w:cs="Arial"/>
          <w:b/>
          <w:sz w:val="22"/>
          <w:szCs w:val="22"/>
        </w:rPr>
        <w:t xml:space="preserve">                                                        </w:t>
      </w:r>
      <w:r w:rsidR="00B17575" w:rsidRPr="00285031">
        <w:rPr>
          <w:rFonts w:ascii="Arial" w:hAnsi="Arial" w:cs="Arial"/>
          <w:b/>
          <w:sz w:val="22"/>
          <w:szCs w:val="22"/>
        </w:rPr>
        <w:t>Table 1: PESTLE Analysis</w:t>
      </w:r>
    </w:p>
    <w:p w14:paraId="2F4C6EBA" w14:textId="7B4840D9" w:rsidR="00C12A77" w:rsidRPr="00285031" w:rsidRDefault="00285031" w:rsidP="00285031">
      <w:pPr>
        <w:pStyle w:val="Normal1"/>
        <w:rPr>
          <w:rFonts w:ascii="Arial" w:hAnsi="Arial" w:cs="Arial"/>
          <w:sz w:val="22"/>
          <w:szCs w:val="22"/>
        </w:rPr>
      </w:pPr>
      <w:r>
        <w:rPr>
          <w:rFonts w:ascii="Arial" w:hAnsi="Arial" w:cs="Arial"/>
          <w:sz w:val="22"/>
          <w:szCs w:val="22"/>
        </w:rPr>
        <w:t xml:space="preserve">                                                            </w:t>
      </w:r>
      <w:r w:rsidR="00B17575" w:rsidRPr="00285031">
        <w:rPr>
          <w:rFonts w:ascii="Arial" w:hAnsi="Arial" w:cs="Arial"/>
          <w:sz w:val="22"/>
          <w:szCs w:val="22"/>
        </w:rPr>
        <w:t>(Source: Self-Created)</w:t>
      </w:r>
    </w:p>
    <w:p w14:paraId="22409017" w14:textId="77777777" w:rsidR="00C12A77" w:rsidRPr="00603E7C" w:rsidRDefault="00B17575" w:rsidP="00603E7C">
      <w:pPr>
        <w:pStyle w:val="Normal1"/>
        <w:numPr>
          <w:ilvl w:val="0"/>
          <w:numId w:val="5"/>
        </w:numPr>
        <w:rPr>
          <w:rFonts w:ascii="Arial" w:hAnsi="Arial" w:cs="Arial"/>
          <w:b/>
        </w:rPr>
      </w:pPr>
      <w:r w:rsidRPr="00603E7C">
        <w:rPr>
          <w:rFonts w:ascii="Arial" w:hAnsi="Arial" w:cs="Arial"/>
          <w:b/>
        </w:rPr>
        <w:t>Political Factors:</w:t>
      </w:r>
    </w:p>
    <w:p w14:paraId="21E496E0"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Jaguar Land Rover trades in a politically touchy environment, now no longer least because of its robust production presence in the UK and its reliance on international trade. Post-</w:t>
      </w:r>
      <w:proofErr w:type="spellStart"/>
      <w:r w:rsidRPr="00285031">
        <w:rPr>
          <w:rFonts w:ascii="Arial" w:hAnsi="Arial" w:cs="Arial"/>
          <w:sz w:val="22"/>
          <w:szCs w:val="22"/>
        </w:rPr>
        <w:t>Brexit</w:t>
      </w:r>
      <w:proofErr w:type="spellEnd"/>
      <w:r w:rsidRPr="00285031">
        <w:rPr>
          <w:rFonts w:ascii="Arial" w:hAnsi="Arial" w:cs="Arial"/>
          <w:sz w:val="22"/>
          <w:szCs w:val="22"/>
        </w:rPr>
        <w:t xml:space="preserve"> alternative regulations have damaged supply chains and introduced costs because of customs duties and border delays. Furthermore, converting ‘UK government Legislations’ and incentives (UK ZEV mandate and </w:t>
      </w:r>
      <w:proofErr w:type="spellStart"/>
      <w:r w:rsidRPr="00285031">
        <w:rPr>
          <w:rFonts w:ascii="Arial" w:hAnsi="Arial" w:cs="Arial"/>
          <w:sz w:val="22"/>
          <w:szCs w:val="22"/>
        </w:rPr>
        <w:t>Gigafactory</w:t>
      </w:r>
      <w:proofErr w:type="spellEnd"/>
      <w:r w:rsidRPr="00285031">
        <w:rPr>
          <w:rFonts w:ascii="Arial" w:hAnsi="Arial" w:cs="Arial"/>
          <w:sz w:val="22"/>
          <w:szCs w:val="22"/>
        </w:rPr>
        <w:t xml:space="preserve"> construction) additionally affect the JLR method route simultaneously (</w:t>
      </w:r>
      <w:proofErr w:type="spellStart"/>
      <w:r w:rsidRPr="00285031">
        <w:rPr>
          <w:rFonts w:ascii="Arial" w:hAnsi="Arial" w:cs="Arial"/>
          <w:sz w:val="22"/>
          <w:szCs w:val="22"/>
        </w:rPr>
        <w:t>Bown</w:t>
      </w:r>
      <w:proofErr w:type="spellEnd"/>
      <w:r w:rsidRPr="00285031">
        <w:rPr>
          <w:rFonts w:ascii="Arial" w:hAnsi="Arial" w:cs="Arial"/>
          <w:sz w:val="22"/>
          <w:szCs w:val="22"/>
        </w:rPr>
        <w:t>, 2024).</w:t>
      </w:r>
    </w:p>
    <w:p w14:paraId="597CE504" w14:textId="77777777" w:rsidR="00C12A77" w:rsidRPr="00603E7C" w:rsidRDefault="00B17575" w:rsidP="00603E7C">
      <w:pPr>
        <w:pStyle w:val="Normal1"/>
        <w:numPr>
          <w:ilvl w:val="0"/>
          <w:numId w:val="5"/>
        </w:numPr>
        <w:rPr>
          <w:rFonts w:ascii="Arial" w:hAnsi="Arial" w:cs="Arial"/>
          <w:b/>
        </w:rPr>
      </w:pPr>
      <w:r w:rsidRPr="00603E7C">
        <w:rPr>
          <w:rFonts w:ascii="Arial" w:hAnsi="Arial" w:cs="Arial"/>
          <w:b/>
        </w:rPr>
        <w:t>Economic Factors:</w:t>
      </w:r>
    </w:p>
    <w:p w14:paraId="276ABBE5" w14:textId="6EEF7439" w:rsidR="00C12A77" w:rsidRPr="00285031" w:rsidRDefault="00B17575" w:rsidP="00285031">
      <w:pPr>
        <w:pStyle w:val="Normal1"/>
        <w:rPr>
          <w:rFonts w:ascii="Arial" w:hAnsi="Arial" w:cs="Arial"/>
          <w:sz w:val="22"/>
          <w:szCs w:val="22"/>
        </w:rPr>
      </w:pPr>
      <w:r w:rsidRPr="00285031">
        <w:rPr>
          <w:rFonts w:ascii="Arial" w:hAnsi="Arial" w:cs="Arial"/>
          <w:sz w:val="22"/>
          <w:szCs w:val="22"/>
        </w:rPr>
        <w:t xml:space="preserve">Economic instability, inflation, up-and-down fuel prices, and interest rate hikes have consequences for consumers shopping for electricity and car financing. International downturn in monetary and </w:t>
      </w:r>
      <w:r w:rsidR="00747E6E" w:rsidRPr="00285031">
        <w:rPr>
          <w:rFonts w:ascii="Arial" w:hAnsi="Arial" w:cs="Arial"/>
          <w:sz w:val="22"/>
          <w:szCs w:val="22"/>
        </w:rPr>
        <w:t>neighboring</w:t>
      </w:r>
      <w:r w:rsidRPr="00285031">
        <w:rPr>
          <w:rFonts w:ascii="Arial" w:hAnsi="Arial" w:cs="Arial"/>
          <w:sz w:val="22"/>
          <w:szCs w:val="22"/>
        </w:rPr>
        <w:t xml:space="preserve"> countries calls for asymmetries, which include China and, within the EU, specifically an effect on the profitability and manufacturing planning of JLR </w:t>
      </w:r>
      <w:proofErr w:type="spellStart"/>
      <w:r w:rsidRPr="00285031">
        <w:rPr>
          <w:rFonts w:ascii="Arial" w:hAnsi="Arial" w:cs="Arial"/>
          <w:sz w:val="22"/>
          <w:szCs w:val="22"/>
        </w:rPr>
        <w:t>Carriero</w:t>
      </w:r>
      <w:proofErr w:type="spellEnd"/>
      <w:r w:rsidRPr="00285031">
        <w:rPr>
          <w:rFonts w:ascii="Arial" w:hAnsi="Arial" w:cs="Arial"/>
          <w:i/>
          <w:sz w:val="22"/>
          <w:szCs w:val="22"/>
        </w:rPr>
        <w:t xml:space="preserve"> </w:t>
      </w:r>
      <w:r w:rsidRPr="00285031">
        <w:rPr>
          <w:rFonts w:ascii="Arial" w:hAnsi="Arial" w:cs="Arial"/>
          <w:i/>
          <w:sz w:val="22"/>
          <w:szCs w:val="22"/>
        </w:rPr>
        <w:lastRenderedPageBreak/>
        <w:t>et al.</w:t>
      </w:r>
      <w:r w:rsidRPr="00285031">
        <w:rPr>
          <w:rFonts w:ascii="Arial" w:hAnsi="Arial" w:cs="Arial"/>
          <w:sz w:val="22"/>
          <w:szCs w:val="22"/>
        </w:rPr>
        <w:t>, 2022). Changes in alternate rates, especially among the ‘GBP and USD’ and the GBP and EUR, additionally in addition complicate export marketplace pricing strategies.</w:t>
      </w:r>
    </w:p>
    <w:p w14:paraId="44B71A2E" w14:textId="77777777" w:rsidR="00C12A77" w:rsidRPr="00603E7C" w:rsidRDefault="00B17575" w:rsidP="00603E7C">
      <w:pPr>
        <w:pStyle w:val="Normal1"/>
        <w:numPr>
          <w:ilvl w:val="0"/>
          <w:numId w:val="5"/>
        </w:numPr>
        <w:rPr>
          <w:rFonts w:ascii="Arial" w:hAnsi="Arial" w:cs="Arial"/>
          <w:b/>
        </w:rPr>
      </w:pPr>
      <w:r w:rsidRPr="00603E7C">
        <w:rPr>
          <w:rFonts w:ascii="Arial" w:hAnsi="Arial" w:cs="Arial"/>
          <w:b/>
        </w:rPr>
        <w:t>Social Factors:</w:t>
      </w:r>
    </w:p>
    <w:p w14:paraId="3F743652" w14:textId="5311DED6" w:rsidR="00C12A77" w:rsidRPr="00285031" w:rsidRDefault="00B17575" w:rsidP="00285031">
      <w:pPr>
        <w:pStyle w:val="Normal1"/>
        <w:rPr>
          <w:rFonts w:ascii="Arial" w:hAnsi="Arial" w:cs="Arial"/>
          <w:sz w:val="22"/>
          <w:szCs w:val="22"/>
        </w:rPr>
      </w:pPr>
      <w:r w:rsidRPr="00285031">
        <w:rPr>
          <w:rFonts w:ascii="Arial" w:hAnsi="Arial" w:cs="Arial"/>
          <w:sz w:val="22"/>
          <w:szCs w:val="22"/>
        </w:rPr>
        <w:t xml:space="preserve">Consumer alternatives are moving to sustainability, generation, and </w:t>
      </w:r>
      <w:r w:rsidR="00747E6E" w:rsidRPr="00285031">
        <w:rPr>
          <w:rFonts w:ascii="Arial" w:hAnsi="Arial" w:cs="Arial"/>
          <w:sz w:val="22"/>
          <w:szCs w:val="22"/>
        </w:rPr>
        <w:t>individualization</w:t>
      </w:r>
      <w:r w:rsidRPr="00285031">
        <w:rPr>
          <w:rFonts w:ascii="Arial" w:hAnsi="Arial" w:cs="Arial"/>
          <w:sz w:val="22"/>
          <w:szCs w:val="22"/>
        </w:rPr>
        <w:t xml:space="preserve"> in cars. Younger, extra eco-aware clients take electric mobility, digital interfaces, and subscription-based vehicle usage models. JLR is stopping decrease lower back through repositioning itself as a modern luxurious brand targeted on ethical format and virtual comfort.</w:t>
      </w:r>
    </w:p>
    <w:p w14:paraId="6854B8EF" w14:textId="77777777" w:rsidR="00C12A77" w:rsidRPr="00603E7C" w:rsidRDefault="00B17575" w:rsidP="00603E7C">
      <w:pPr>
        <w:pStyle w:val="Normal1"/>
        <w:numPr>
          <w:ilvl w:val="0"/>
          <w:numId w:val="5"/>
        </w:numPr>
        <w:rPr>
          <w:rFonts w:ascii="Arial" w:hAnsi="Arial" w:cs="Arial"/>
          <w:b/>
        </w:rPr>
      </w:pPr>
      <w:r w:rsidRPr="00603E7C">
        <w:rPr>
          <w:rFonts w:ascii="Arial" w:hAnsi="Arial" w:cs="Arial"/>
          <w:b/>
        </w:rPr>
        <w:t>Technological Factors:</w:t>
      </w:r>
    </w:p>
    <w:p w14:paraId="15479E2A"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Disruption of technology, within the automobile zone, becomes a relevant pressure. JLR has poured resources into electric powertrains, self-sustaining tech, and digital cockpit advancements. Strategic working relationship with ‘NVIDIA for AI-driven software program’ platforms is evidence of its readiness to lead towards smart mobility (</w:t>
      </w:r>
      <w:proofErr w:type="spellStart"/>
      <w:r w:rsidRPr="00285031">
        <w:rPr>
          <w:rFonts w:ascii="Arial" w:hAnsi="Arial" w:cs="Arial"/>
          <w:sz w:val="22"/>
          <w:szCs w:val="22"/>
        </w:rPr>
        <w:t>Hennigh</w:t>
      </w:r>
      <w:proofErr w:type="spellEnd"/>
      <w:r w:rsidRPr="00285031">
        <w:rPr>
          <w:rFonts w:ascii="Arial" w:hAnsi="Arial" w:cs="Arial"/>
          <w:sz w:val="22"/>
          <w:szCs w:val="22"/>
        </w:rPr>
        <w:t xml:space="preserve"> </w:t>
      </w:r>
      <w:r w:rsidRPr="00285031">
        <w:rPr>
          <w:rFonts w:ascii="Arial" w:hAnsi="Arial" w:cs="Arial"/>
          <w:i/>
          <w:sz w:val="22"/>
          <w:szCs w:val="22"/>
        </w:rPr>
        <w:t>et al</w:t>
      </w:r>
      <w:r w:rsidRPr="00285031">
        <w:rPr>
          <w:rFonts w:ascii="Arial" w:hAnsi="Arial" w:cs="Arial"/>
          <w:sz w:val="22"/>
          <w:szCs w:val="22"/>
        </w:rPr>
        <w:t>., 2021). The rapid pace of innovation presents challenging scale and integration issues, however.</w:t>
      </w:r>
    </w:p>
    <w:p w14:paraId="778B75F7" w14:textId="77777777" w:rsidR="00C12A77" w:rsidRPr="00603E7C" w:rsidRDefault="00B17575" w:rsidP="00603E7C">
      <w:pPr>
        <w:pStyle w:val="Normal1"/>
        <w:numPr>
          <w:ilvl w:val="0"/>
          <w:numId w:val="5"/>
        </w:numPr>
        <w:rPr>
          <w:rFonts w:ascii="Arial" w:hAnsi="Arial" w:cs="Arial"/>
          <w:b/>
        </w:rPr>
      </w:pPr>
      <w:r w:rsidRPr="00603E7C">
        <w:rPr>
          <w:rFonts w:ascii="Arial" w:hAnsi="Arial" w:cs="Arial"/>
          <w:b/>
        </w:rPr>
        <w:t>Legal Factors:</w:t>
      </w:r>
    </w:p>
    <w:p w14:paraId="3C397439"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 xml:space="preserve">JLR should comply with strict legislation in more than two jurisdictions. The ‘United Kingdom and EU emissions’ requirements, information safety (GDPR), highbrow belongings laws, and developing </w:t>
      </w:r>
      <w:proofErr w:type="spellStart"/>
      <w:r w:rsidRPr="00285031">
        <w:rPr>
          <w:rFonts w:ascii="Arial" w:hAnsi="Arial" w:cs="Arial"/>
          <w:sz w:val="22"/>
          <w:szCs w:val="22"/>
        </w:rPr>
        <w:t>labour</w:t>
      </w:r>
      <w:proofErr w:type="spellEnd"/>
      <w:r w:rsidRPr="00285031">
        <w:rPr>
          <w:rFonts w:ascii="Arial" w:hAnsi="Arial" w:cs="Arial"/>
          <w:sz w:val="22"/>
          <w:szCs w:val="22"/>
        </w:rPr>
        <w:t xml:space="preserve"> regulations require continuous tracking (Wolford, 2025). Legal investigations of product recalls and ethical sourcing practices also affect brand perception.</w:t>
      </w:r>
    </w:p>
    <w:p w14:paraId="032C9357" w14:textId="77777777" w:rsidR="00C12A77" w:rsidRPr="00603E7C" w:rsidRDefault="00B17575" w:rsidP="00603E7C">
      <w:pPr>
        <w:pStyle w:val="Normal1"/>
        <w:numPr>
          <w:ilvl w:val="0"/>
          <w:numId w:val="5"/>
        </w:numPr>
        <w:rPr>
          <w:rFonts w:ascii="Arial" w:hAnsi="Arial" w:cs="Arial"/>
          <w:b/>
        </w:rPr>
      </w:pPr>
      <w:r w:rsidRPr="00603E7C">
        <w:rPr>
          <w:rFonts w:ascii="Arial" w:hAnsi="Arial" w:cs="Arial"/>
          <w:b/>
        </w:rPr>
        <w:t>Environmental Factors:</w:t>
      </w:r>
    </w:p>
    <w:p w14:paraId="601D21E8" w14:textId="298F44EA" w:rsidR="00C12A77" w:rsidRDefault="00B17575" w:rsidP="00285031">
      <w:pPr>
        <w:pStyle w:val="Normal1"/>
        <w:rPr>
          <w:rFonts w:ascii="Arial" w:hAnsi="Arial" w:cs="Arial"/>
          <w:sz w:val="22"/>
          <w:szCs w:val="22"/>
        </w:rPr>
      </w:pPr>
      <w:r w:rsidRPr="00285031">
        <w:rPr>
          <w:rFonts w:ascii="Arial" w:hAnsi="Arial" w:cs="Arial"/>
          <w:sz w:val="22"/>
          <w:szCs w:val="22"/>
        </w:rPr>
        <w:t>JLR’s long-term agenda is replete with environmental concerns. The automotive sector has come under increasing pressure to cut emissions, improve fuel efficiency, and adopt green manufacturing techniques. JLR’s commitment to becoming net zero by 2039 requires steady investment in innovative technologies, carbon offsetting, and round manufacturing methods. The environmental audit also includes responsibility for battery sourcing and the recycling of EV components.</w:t>
      </w:r>
    </w:p>
    <w:p w14:paraId="785381FF" w14:textId="129CF062" w:rsidR="00285031" w:rsidRDefault="00285031" w:rsidP="00285031">
      <w:pPr>
        <w:pStyle w:val="Normal1"/>
        <w:rPr>
          <w:rFonts w:ascii="Arial" w:hAnsi="Arial" w:cs="Arial"/>
          <w:sz w:val="22"/>
          <w:szCs w:val="22"/>
        </w:rPr>
      </w:pPr>
    </w:p>
    <w:p w14:paraId="29BEA5F6" w14:textId="1F5A249E" w:rsidR="00285031" w:rsidRDefault="00285031" w:rsidP="00285031">
      <w:pPr>
        <w:pStyle w:val="Normal1"/>
        <w:rPr>
          <w:rFonts w:ascii="Arial" w:hAnsi="Arial" w:cs="Arial"/>
          <w:sz w:val="22"/>
          <w:szCs w:val="22"/>
        </w:rPr>
      </w:pPr>
    </w:p>
    <w:p w14:paraId="603B7A7E" w14:textId="724A36F5" w:rsidR="00285031" w:rsidRDefault="00285031" w:rsidP="00285031">
      <w:pPr>
        <w:pStyle w:val="Normal1"/>
        <w:rPr>
          <w:rFonts w:ascii="Arial" w:hAnsi="Arial" w:cs="Arial"/>
          <w:sz w:val="22"/>
          <w:szCs w:val="22"/>
        </w:rPr>
      </w:pPr>
    </w:p>
    <w:p w14:paraId="242B4805" w14:textId="6777342D" w:rsidR="00285031" w:rsidRDefault="00285031" w:rsidP="00285031">
      <w:pPr>
        <w:pStyle w:val="Normal1"/>
        <w:rPr>
          <w:rFonts w:ascii="Arial" w:hAnsi="Arial" w:cs="Arial"/>
          <w:sz w:val="22"/>
          <w:szCs w:val="22"/>
        </w:rPr>
      </w:pPr>
    </w:p>
    <w:p w14:paraId="63198F84" w14:textId="00E08AC6" w:rsidR="00285031" w:rsidRDefault="00285031" w:rsidP="00285031">
      <w:pPr>
        <w:pStyle w:val="Normal1"/>
        <w:rPr>
          <w:rFonts w:ascii="Arial" w:hAnsi="Arial" w:cs="Arial"/>
          <w:sz w:val="22"/>
          <w:szCs w:val="22"/>
        </w:rPr>
      </w:pPr>
    </w:p>
    <w:p w14:paraId="41387E1C" w14:textId="2AD466ED" w:rsidR="00285031" w:rsidRDefault="00285031" w:rsidP="00285031">
      <w:pPr>
        <w:pStyle w:val="Normal1"/>
        <w:rPr>
          <w:rFonts w:ascii="Arial" w:hAnsi="Arial" w:cs="Arial"/>
          <w:sz w:val="22"/>
          <w:szCs w:val="22"/>
        </w:rPr>
      </w:pPr>
    </w:p>
    <w:p w14:paraId="317D6D5D" w14:textId="72A56FFD" w:rsidR="00285031" w:rsidRDefault="00285031" w:rsidP="00285031">
      <w:pPr>
        <w:pStyle w:val="Normal1"/>
        <w:rPr>
          <w:rFonts w:ascii="Arial" w:hAnsi="Arial" w:cs="Arial"/>
          <w:sz w:val="22"/>
          <w:szCs w:val="22"/>
        </w:rPr>
      </w:pPr>
    </w:p>
    <w:p w14:paraId="4FC622F6" w14:textId="08BC3E1B" w:rsidR="00285031" w:rsidRDefault="00285031" w:rsidP="00285031">
      <w:pPr>
        <w:pStyle w:val="Normal1"/>
        <w:rPr>
          <w:rFonts w:ascii="Arial" w:hAnsi="Arial" w:cs="Arial"/>
          <w:sz w:val="22"/>
          <w:szCs w:val="22"/>
        </w:rPr>
      </w:pPr>
    </w:p>
    <w:p w14:paraId="38A735B3" w14:textId="09B2038C" w:rsidR="00285031" w:rsidRDefault="00285031" w:rsidP="00285031">
      <w:pPr>
        <w:pStyle w:val="Normal1"/>
        <w:rPr>
          <w:rFonts w:ascii="Arial" w:hAnsi="Arial" w:cs="Arial"/>
          <w:sz w:val="22"/>
          <w:szCs w:val="22"/>
        </w:rPr>
      </w:pPr>
    </w:p>
    <w:p w14:paraId="0D3ECC4F" w14:textId="2869F6CD" w:rsidR="00285031" w:rsidRDefault="00285031" w:rsidP="00285031">
      <w:pPr>
        <w:pStyle w:val="Normal1"/>
        <w:rPr>
          <w:rFonts w:ascii="Arial" w:hAnsi="Arial" w:cs="Arial"/>
          <w:sz w:val="22"/>
          <w:szCs w:val="22"/>
        </w:rPr>
      </w:pPr>
    </w:p>
    <w:p w14:paraId="042DD844" w14:textId="755275DE" w:rsidR="00285031" w:rsidRDefault="00285031" w:rsidP="00285031">
      <w:pPr>
        <w:pStyle w:val="Normal1"/>
        <w:rPr>
          <w:rFonts w:ascii="Arial" w:hAnsi="Arial" w:cs="Arial"/>
          <w:sz w:val="22"/>
          <w:szCs w:val="22"/>
        </w:rPr>
      </w:pPr>
    </w:p>
    <w:p w14:paraId="7780B67D" w14:textId="77777777" w:rsidR="00285031" w:rsidRPr="00603E7C" w:rsidRDefault="00285031" w:rsidP="00285031">
      <w:pPr>
        <w:pStyle w:val="Normal1"/>
        <w:rPr>
          <w:rFonts w:ascii="Arial" w:hAnsi="Arial" w:cs="Arial"/>
        </w:rPr>
      </w:pPr>
    </w:p>
    <w:p w14:paraId="58AAAF0D" w14:textId="77777777" w:rsidR="00C12A77" w:rsidRPr="00603E7C" w:rsidRDefault="00B17575" w:rsidP="00603E7C">
      <w:pPr>
        <w:pStyle w:val="Heading3"/>
        <w:keepNext w:val="0"/>
        <w:keepLines w:val="0"/>
        <w:numPr>
          <w:ilvl w:val="0"/>
          <w:numId w:val="5"/>
        </w:numPr>
        <w:spacing w:before="0" w:after="0"/>
        <w:rPr>
          <w:rFonts w:ascii="Arial" w:hAnsi="Arial" w:cs="Arial"/>
        </w:rPr>
      </w:pPr>
      <w:bookmarkStart w:id="9" w:name="_r5k5qjnsxg9w" w:colFirst="0" w:colLast="0"/>
      <w:bookmarkStart w:id="10" w:name="_Toc201572367"/>
      <w:bookmarkEnd w:id="9"/>
      <w:r w:rsidRPr="00603E7C">
        <w:rPr>
          <w:rFonts w:ascii="Arial" w:hAnsi="Arial" w:cs="Arial"/>
        </w:rPr>
        <w:t>Porter’s Five Forces Analysis</w:t>
      </w:r>
      <w:bookmarkEnd w:id="10"/>
    </w:p>
    <w:tbl>
      <w:tblPr>
        <w:tblStyle w:val="a0"/>
        <w:tblW w:w="9450" w:type="dxa"/>
        <w:jc w:val="center"/>
        <w:tblBorders>
          <w:top w:val="nil"/>
          <w:left w:val="nil"/>
          <w:bottom w:val="nil"/>
          <w:right w:val="nil"/>
          <w:insideH w:val="nil"/>
          <w:insideV w:val="nil"/>
        </w:tblBorders>
        <w:tblLayout w:type="fixed"/>
        <w:tblLook w:val="0600" w:firstRow="0" w:lastRow="0" w:firstColumn="0" w:lastColumn="0" w:noHBand="1" w:noVBand="1"/>
      </w:tblPr>
      <w:tblGrid>
        <w:gridCol w:w="2310"/>
        <w:gridCol w:w="1740"/>
        <w:gridCol w:w="5400"/>
      </w:tblGrid>
      <w:tr w:rsidR="00C12A77" w:rsidRPr="00285031" w14:paraId="5B0A6268" w14:textId="77777777">
        <w:trPr>
          <w:cantSplit/>
          <w:trHeight w:val="800"/>
          <w:tblHeader/>
          <w:jc w:val="center"/>
        </w:trPr>
        <w:tc>
          <w:tcPr>
            <w:tcW w:w="2310" w:type="dxa"/>
            <w:tcBorders>
              <w:top w:val="single" w:sz="8" w:space="0" w:color="000000"/>
              <w:left w:val="single" w:sz="8" w:space="0" w:color="000000"/>
              <w:bottom w:val="single" w:sz="8" w:space="0" w:color="000000"/>
              <w:right w:val="single" w:sz="8" w:space="0" w:color="000000"/>
            </w:tcBorders>
            <w:shd w:val="clear" w:color="auto" w:fill="EA9999"/>
            <w:tcMar>
              <w:top w:w="100" w:type="dxa"/>
              <w:left w:w="100" w:type="dxa"/>
              <w:bottom w:w="100" w:type="dxa"/>
              <w:right w:w="100" w:type="dxa"/>
            </w:tcMar>
          </w:tcPr>
          <w:p w14:paraId="270A7A8A" w14:textId="77777777" w:rsidR="00C12A77" w:rsidRPr="00285031" w:rsidRDefault="00B17575" w:rsidP="00285031">
            <w:pPr>
              <w:pStyle w:val="Normal1"/>
              <w:rPr>
                <w:rFonts w:ascii="Arial" w:hAnsi="Arial" w:cs="Arial"/>
                <w:b/>
                <w:sz w:val="22"/>
                <w:szCs w:val="22"/>
              </w:rPr>
            </w:pPr>
            <w:r w:rsidRPr="00285031">
              <w:rPr>
                <w:rFonts w:ascii="Arial" w:hAnsi="Arial" w:cs="Arial"/>
                <w:b/>
                <w:sz w:val="22"/>
                <w:szCs w:val="22"/>
              </w:rPr>
              <w:t>Force</w:t>
            </w:r>
          </w:p>
        </w:tc>
        <w:tc>
          <w:tcPr>
            <w:tcW w:w="1740" w:type="dxa"/>
            <w:tcBorders>
              <w:top w:val="single" w:sz="8" w:space="0" w:color="000000"/>
              <w:left w:val="single" w:sz="8" w:space="0" w:color="000000"/>
              <w:bottom w:val="single" w:sz="8" w:space="0" w:color="000000"/>
              <w:right w:val="single" w:sz="8" w:space="0" w:color="000000"/>
            </w:tcBorders>
            <w:shd w:val="clear" w:color="auto" w:fill="EA9999"/>
            <w:tcMar>
              <w:top w:w="100" w:type="dxa"/>
              <w:left w:w="100" w:type="dxa"/>
              <w:bottom w:w="100" w:type="dxa"/>
              <w:right w:w="100" w:type="dxa"/>
            </w:tcMar>
          </w:tcPr>
          <w:p w14:paraId="580BBA6D" w14:textId="77777777" w:rsidR="00C12A77" w:rsidRPr="00285031" w:rsidRDefault="00B17575" w:rsidP="00285031">
            <w:pPr>
              <w:pStyle w:val="Normal1"/>
              <w:rPr>
                <w:rFonts w:ascii="Arial" w:hAnsi="Arial" w:cs="Arial"/>
                <w:b/>
                <w:sz w:val="22"/>
                <w:szCs w:val="22"/>
              </w:rPr>
            </w:pPr>
            <w:r w:rsidRPr="00285031">
              <w:rPr>
                <w:rFonts w:ascii="Arial" w:hAnsi="Arial" w:cs="Arial"/>
                <w:b/>
                <w:sz w:val="22"/>
                <w:szCs w:val="22"/>
              </w:rPr>
              <w:t>Pressure Level</w:t>
            </w:r>
          </w:p>
        </w:tc>
        <w:tc>
          <w:tcPr>
            <w:tcW w:w="5400" w:type="dxa"/>
            <w:tcBorders>
              <w:top w:val="single" w:sz="8" w:space="0" w:color="000000"/>
              <w:left w:val="single" w:sz="8" w:space="0" w:color="000000"/>
              <w:bottom w:val="single" w:sz="8" w:space="0" w:color="000000"/>
              <w:right w:val="single" w:sz="8" w:space="0" w:color="000000"/>
            </w:tcBorders>
            <w:shd w:val="clear" w:color="auto" w:fill="EA9999"/>
            <w:tcMar>
              <w:top w:w="100" w:type="dxa"/>
              <w:left w:w="100" w:type="dxa"/>
              <w:bottom w:w="100" w:type="dxa"/>
              <w:right w:w="100" w:type="dxa"/>
            </w:tcMar>
          </w:tcPr>
          <w:p w14:paraId="54FBCD93" w14:textId="77777777" w:rsidR="00C12A77" w:rsidRPr="00285031" w:rsidRDefault="00B17575" w:rsidP="00285031">
            <w:pPr>
              <w:pStyle w:val="Normal1"/>
              <w:rPr>
                <w:rFonts w:ascii="Arial" w:hAnsi="Arial" w:cs="Arial"/>
                <w:b/>
                <w:sz w:val="22"/>
                <w:szCs w:val="22"/>
              </w:rPr>
            </w:pPr>
            <w:r w:rsidRPr="00285031">
              <w:rPr>
                <w:rFonts w:ascii="Arial" w:hAnsi="Arial" w:cs="Arial"/>
                <w:b/>
                <w:sz w:val="22"/>
                <w:szCs w:val="22"/>
              </w:rPr>
              <w:t>Strategic Insight</w:t>
            </w:r>
          </w:p>
        </w:tc>
      </w:tr>
      <w:tr w:rsidR="00C12A77" w:rsidRPr="00285031" w14:paraId="2752A09D" w14:textId="77777777">
        <w:trPr>
          <w:cantSplit/>
          <w:trHeight w:val="800"/>
          <w:tblHeader/>
          <w:jc w:val="center"/>
        </w:trPr>
        <w:tc>
          <w:tcPr>
            <w:tcW w:w="2310" w:type="dxa"/>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tcPr>
          <w:p w14:paraId="386E2019"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Competitive Rivalry</w:t>
            </w:r>
          </w:p>
        </w:tc>
        <w:tc>
          <w:tcPr>
            <w:tcW w:w="1740" w:type="dxa"/>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tcPr>
          <w:p w14:paraId="73D243A2"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High</w:t>
            </w:r>
          </w:p>
        </w:tc>
        <w:tc>
          <w:tcPr>
            <w:tcW w:w="5400" w:type="dxa"/>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tcPr>
          <w:p w14:paraId="647994E9"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Strong luxury EV competition (BMW, Tesla, Mercedes)</w:t>
            </w:r>
          </w:p>
        </w:tc>
      </w:tr>
      <w:tr w:rsidR="00C12A77" w:rsidRPr="00285031" w14:paraId="336E84C0" w14:textId="77777777">
        <w:trPr>
          <w:cantSplit/>
          <w:trHeight w:val="800"/>
          <w:tblHeader/>
          <w:jc w:val="center"/>
        </w:trPr>
        <w:tc>
          <w:tcPr>
            <w:tcW w:w="2310" w:type="dxa"/>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tcPr>
          <w:p w14:paraId="27E86514"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Threat of New Entrants</w:t>
            </w:r>
          </w:p>
        </w:tc>
        <w:tc>
          <w:tcPr>
            <w:tcW w:w="1740" w:type="dxa"/>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tcPr>
          <w:p w14:paraId="197A7308"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Moderate</w:t>
            </w:r>
          </w:p>
        </w:tc>
        <w:tc>
          <w:tcPr>
            <w:tcW w:w="5400" w:type="dxa"/>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tcPr>
          <w:p w14:paraId="099BA751"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Tech startups entering with asset-light EV models</w:t>
            </w:r>
          </w:p>
        </w:tc>
      </w:tr>
      <w:tr w:rsidR="00C12A77" w:rsidRPr="00285031" w14:paraId="6810454F" w14:textId="77777777">
        <w:trPr>
          <w:cantSplit/>
          <w:trHeight w:val="800"/>
          <w:tblHeader/>
          <w:jc w:val="center"/>
        </w:trPr>
        <w:tc>
          <w:tcPr>
            <w:tcW w:w="2310" w:type="dxa"/>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tcPr>
          <w:p w14:paraId="31E787AD"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Supplier Power</w:t>
            </w:r>
          </w:p>
        </w:tc>
        <w:tc>
          <w:tcPr>
            <w:tcW w:w="1740" w:type="dxa"/>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tcPr>
          <w:p w14:paraId="1A4CCE18"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Moderate–High</w:t>
            </w:r>
          </w:p>
        </w:tc>
        <w:tc>
          <w:tcPr>
            <w:tcW w:w="5400" w:type="dxa"/>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tcPr>
          <w:p w14:paraId="0F8B24D2"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Chip and battery suppliers dominate pricing</w:t>
            </w:r>
          </w:p>
        </w:tc>
      </w:tr>
      <w:tr w:rsidR="00C12A77" w:rsidRPr="00285031" w14:paraId="443E7B05" w14:textId="77777777">
        <w:trPr>
          <w:cantSplit/>
          <w:trHeight w:val="515"/>
          <w:tblHeader/>
          <w:jc w:val="center"/>
        </w:trPr>
        <w:tc>
          <w:tcPr>
            <w:tcW w:w="2310" w:type="dxa"/>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tcPr>
          <w:p w14:paraId="533FCA4E"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Buyer Power</w:t>
            </w:r>
          </w:p>
        </w:tc>
        <w:tc>
          <w:tcPr>
            <w:tcW w:w="1740" w:type="dxa"/>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tcPr>
          <w:p w14:paraId="5140EDAC"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Moderate</w:t>
            </w:r>
          </w:p>
        </w:tc>
        <w:tc>
          <w:tcPr>
            <w:tcW w:w="5400" w:type="dxa"/>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tcPr>
          <w:p w14:paraId="42EAC96F"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 xml:space="preserve">Increasing demand for value and </w:t>
            </w:r>
            <w:proofErr w:type="spellStart"/>
            <w:r w:rsidRPr="00285031">
              <w:rPr>
                <w:rFonts w:ascii="Arial" w:hAnsi="Arial" w:cs="Arial"/>
                <w:sz w:val="22"/>
                <w:szCs w:val="22"/>
              </w:rPr>
              <w:t>customisation</w:t>
            </w:r>
            <w:proofErr w:type="spellEnd"/>
          </w:p>
        </w:tc>
      </w:tr>
      <w:tr w:rsidR="00C12A77" w:rsidRPr="00285031" w14:paraId="080EABE2" w14:textId="77777777">
        <w:trPr>
          <w:cantSplit/>
          <w:trHeight w:val="515"/>
          <w:tblHeader/>
          <w:jc w:val="center"/>
        </w:trPr>
        <w:tc>
          <w:tcPr>
            <w:tcW w:w="2310" w:type="dxa"/>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tcPr>
          <w:p w14:paraId="2C024489"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Threat of Substitutes</w:t>
            </w:r>
          </w:p>
        </w:tc>
        <w:tc>
          <w:tcPr>
            <w:tcW w:w="1740" w:type="dxa"/>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tcPr>
          <w:p w14:paraId="6E0C0DD0"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Moderate</w:t>
            </w:r>
          </w:p>
        </w:tc>
        <w:tc>
          <w:tcPr>
            <w:tcW w:w="5400" w:type="dxa"/>
            <w:tcBorders>
              <w:top w:val="single" w:sz="8" w:space="0" w:color="000000"/>
              <w:left w:val="single" w:sz="8" w:space="0" w:color="000000"/>
              <w:bottom w:val="single" w:sz="8" w:space="0" w:color="000000"/>
              <w:right w:val="single" w:sz="8" w:space="0" w:color="000000"/>
            </w:tcBorders>
            <w:shd w:val="clear" w:color="auto" w:fill="F4CCCC"/>
            <w:tcMar>
              <w:top w:w="100" w:type="dxa"/>
              <w:left w:w="100" w:type="dxa"/>
              <w:bottom w:w="100" w:type="dxa"/>
              <w:right w:w="100" w:type="dxa"/>
            </w:tcMar>
          </w:tcPr>
          <w:p w14:paraId="5F7AE0CB"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Urban mobility alternatives, car subscription models</w:t>
            </w:r>
          </w:p>
        </w:tc>
      </w:tr>
    </w:tbl>
    <w:p w14:paraId="35E4B24D" w14:textId="0EAD0310" w:rsidR="00C12A77" w:rsidRPr="00285031" w:rsidRDefault="00285031" w:rsidP="00285031">
      <w:pPr>
        <w:pStyle w:val="Normal1"/>
        <w:rPr>
          <w:rFonts w:ascii="Arial" w:hAnsi="Arial" w:cs="Arial"/>
          <w:b/>
          <w:sz w:val="22"/>
          <w:szCs w:val="22"/>
        </w:rPr>
      </w:pPr>
      <w:r>
        <w:rPr>
          <w:rFonts w:ascii="Arial" w:hAnsi="Arial" w:cs="Arial"/>
          <w:b/>
          <w:sz w:val="22"/>
          <w:szCs w:val="22"/>
        </w:rPr>
        <w:t xml:space="preserve">                                              </w:t>
      </w:r>
      <w:r w:rsidR="00B17575" w:rsidRPr="00285031">
        <w:rPr>
          <w:rFonts w:ascii="Arial" w:hAnsi="Arial" w:cs="Arial"/>
          <w:b/>
          <w:sz w:val="22"/>
          <w:szCs w:val="22"/>
        </w:rPr>
        <w:t>Table 2: Porter’s Five Forces</w:t>
      </w:r>
    </w:p>
    <w:p w14:paraId="21990C77" w14:textId="1A67ACA9" w:rsidR="00C12A77" w:rsidRPr="00285031" w:rsidRDefault="00285031" w:rsidP="00285031">
      <w:pPr>
        <w:pStyle w:val="Normal1"/>
        <w:rPr>
          <w:rFonts w:ascii="Arial" w:hAnsi="Arial" w:cs="Arial"/>
          <w:sz w:val="22"/>
          <w:szCs w:val="22"/>
        </w:rPr>
      </w:pPr>
      <w:r>
        <w:rPr>
          <w:rFonts w:ascii="Arial" w:hAnsi="Arial" w:cs="Arial"/>
          <w:sz w:val="22"/>
          <w:szCs w:val="22"/>
        </w:rPr>
        <w:t xml:space="preserve">                                                     </w:t>
      </w:r>
      <w:r w:rsidR="00B17575" w:rsidRPr="00285031">
        <w:rPr>
          <w:rFonts w:ascii="Arial" w:hAnsi="Arial" w:cs="Arial"/>
          <w:sz w:val="22"/>
          <w:szCs w:val="22"/>
        </w:rPr>
        <w:t>(Source: Self-Created)</w:t>
      </w:r>
    </w:p>
    <w:p w14:paraId="077FF891" w14:textId="1E7B91A7" w:rsidR="00C12A77" w:rsidRPr="00603E7C" w:rsidRDefault="00B17575" w:rsidP="00603E7C">
      <w:pPr>
        <w:pStyle w:val="Normal1"/>
        <w:ind w:left="720"/>
        <w:rPr>
          <w:rFonts w:ascii="Arial" w:hAnsi="Arial" w:cs="Arial"/>
          <w:b/>
        </w:rPr>
      </w:pPr>
      <w:r w:rsidRPr="00603E7C">
        <w:rPr>
          <w:rFonts w:ascii="Arial" w:hAnsi="Arial" w:cs="Arial"/>
          <w:b/>
        </w:rPr>
        <w:t>Competitive Rivalry (High):</w:t>
      </w:r>
    </w:p>
    <w:p w14:paraId="536F8327"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The highest echelon of the automobile business is a place where only the toughest players can compete. JLR is in a fierce race with BMW, Mercedes-Benz, Audi, Volvo, and Tesla, each of which is making an increase in electric vehicle line-up. Product innovation life cycles are getting shorter, which means the company needs to be more adaptable and innovative at the same time to keep up with the trend.</w:t>
      </w:r>
    </w:p>
    <w:p w14:paraId="78075D02" w14:textId="58FA8DED" w:rsidR="00C12A77" w:rsidRPr="00603E7C" w:rsidRDefault="00B17575" w:rsidP="00603E7C">
      <w:pPr>
        <w:pStyle w:val="Normal1"/>
        <w:ind w:left="720"/>
        <w:rPr>
          <w:rFonts w:ascii="Arial" w:hAnsi="Arial" w:cs="Arial"/>
          <w:b/>
        </w:rPr>
      </w:pPr>
      <w:r w:rsidRPr="00603E7C">
        <w:rPr>
          <w:rFonts w:ascii="Arial" w:hAnsi="Arial" w:cs="Arial"/>
          <w:b/>
        </w:rPr>
        <w:t>Threat of New Entrants (Moderate to Low):</w:t>
      </w:r>
    </w:p>
    <w:p w14:paraId="4D8820DE"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Only a few very large companies dominate the market because of the heavy capital requirements. The expenses of covering the R&amp;D process, the customer loyalty to the brand, and the regulatory adherence serve as a big constraint for newcomers. There is a new wave of startups that have chosen a digital-first business model (</w:t>
      </w:r>
      <w:proofErr w:type="spellStart"/>
      <w:r w:rsidRPr="00285031">
        <w:rPr>
          <w:rFonts w:ascii="Arial" w:hAnsi="Arial" w:cs="Arial"/>
          <w:sz w:val="22"/>
          <w:szCs w:val="22"/>
        </w:rPr>
        <w:t>Pangarkar</w:t>
      </w:r>
      <w:proofErr w:type="spellEnd"/>
      <w:r w:rsidRPr="00285031">
        <w:rPr>
          <w:rFonts w:ascii="Arial" w:hAnsi="Arial" w:cs="Arial"/>
          <w:sz w:val="22"/>
          <w:szCs w:val="22"/>
        </w:rPr>
        <w:t xml:space="preserve"> and </w:t>
      </w:r>
      <w:proofErr w:type="spellStart"/>
      <w:r w:rsidRPr="00285031">
        <w:rPr>
          <w:rFonts w:ascii="Arial" w:hAnsi="Arial" w:cs="Arial"/>
          <w:sz w:val="22"/>
          <w:szCs w:val="22"/>
        </w:rPr>
        <w:t>Prabhudesai</w:t>
      </w:r>
      <w:proofErr w:type="spellEnd"/>
      <w:r w:rsidRPr="00285031">
        <w:rPr>
          <w:rFonts w:ascii="Arial" w:hAnsi="Arial" w:cs="Arial"/>
          <w:sz w:val="22"/>
          <w:szCs w:val="22"/>
        </w:rPr>
        <w:t xml:space="preserve">, 2024). </w:t>
      </w:r>
    </w:p>
    <w:p w14:paraId="7A61CA53" w14:textId="77777777" w:rsidR="00C12A77" w:rsidRPr="00285031" w:rsidRDefault="00B17575" w:rsidP="00285031">
      <w:pPr>
        <w:pStyle w:val="Normal1"/>
        <w:jc w:val="center"/>
        <w:rPr>
          <w:rFonts w:ascii="Arial" w:hAnsi="Arial" w:cs="Arial"/>
          <w:sz w:val="22"/>
          <w:szCs w:val="22"/>
        </w:rPr>
      </w:pPr>
      <w:r w:rsidRPr="00285031">
        <w:rPr>
          <w:rFonts w:ascii="Arial" w:hAnsi="Arial" w:cs="Arial"/>
          <w:noProof/>
          <w:sz w:val="22"/>
          <w:szCs w:val="22"/>
          <w:lang w:val="en-GB" w:eastAsia="en-GB"/>
        </w:rPr>
        <w:lastRenderedPageBreak/>
        <w:drawing>
          <wp:inline distT="114300" distB="114300" distL="114300" distR="114300" wp14:anchorId="72947A94" wp14:editId="1778DA48">
            <wp:extent cx="3739622" cy="2491011"/>
            <wp:effectExtent l="12700" t="12700" r="12700" b="127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cstate="print"/>
                    <a:srcRect/>
                    <a:stretch>
                      <a:fillRect/>
                    </a:stretch>
                  </pic:blipFill>
                  <pic:spPr>
                    <a:xfrm>
                      <a:off x="0" y="0"/>
                      <a:ext cx="3739622" cy="2491011"/>
                    </a:xfrm>
                    <a:prstGeom prst="rect">
                      <a:avLst/>
                    </a:prstGeom>
                    <a:ln w="12700">
                      <a:solidFill>
                        <a:srgbClr val="000000"/>
                      </a:solidFill>
                      <a:prstDash val="solid"/>
                    </a:ln>
                  </pic:spPr>
                </pic:pic>
              </a:graphicData>
            </a:graphic>
          </wp:inline>
        </w:drawing>
      </w:r>
    </w:p>
    <w:p w14:paraId="149BBEA7" w14:textId="0F76D22F" w:rsidR="00C12A77" w:rsidRPr="00285031" w:rsidRDefault="00285031" w:rsidP="00285031">
      <w:pPr>
        <w:pStyle w:val="Normal1"/>
        <w:rPr>
          <w:rFonts w:ascii="Arial" w:hAnsi="Arial" w:cs="Arial"/>
          <w:b/>
          <w:sz w:val="22"/>
          <w:szCs w:val="22"/>
        </w:rPr>
      </w:pPr>
      <w:r>
        <w:rPr>
          <w:rFonts w:ascii="Arial" w:hAnsi="Arial" w:cs="Arial"/>
          <w:b/>
          <w:sz w:val="22"/>
          <w:szCs w:val="22"/>
        </w:rPr>
        <w:t xml:space="preserve">                                                 </w:t>
      </w:r>
      <w:r w:rsidR="00B17575" w:rsidRPr="00285031">
        <w:rPr>
          <w:rFonts w:ascii="Arial" w:hAnsi="Arial" w:cs="Arial"/>
          <w:b/>
          <w:sz w:val="22"/>
          <w:szCs w:val="22"/>
        </w:rPr>
        <w:t>Figure 3: Porter’s Five Forces</w:t>
      </w:r>
    </w:p>
    <w:p w14:paraId="470C893C" w14:textId="4656CA49" w:rsidR="00285031" w:rsidRDefault="00285031" w:rsidP="00285031">
      <w:pPr>
        <w:pStyle w:val="Normal1"/>
        <w:rPr>
          <w:rFonts w:ascii="Arial" w:hAnsi="Arial" w:cs="Arial"/>
          <w:sz w:val="22"/>
          <w:szCs w:val="22"/>
        </w:rPr>
      </w:pPr>
      <w:r>
        <w:rPr>
          <w:rFonts w:ascii="Arial" w:hAnsi="Arial" w:cs="Arial"/>
          <w:sz w:val="22"/>
          <w:szCs w:val="22"/>
        </w:rPr>
        <w:t xml:space="preserve">                                                       </w:t>
      </w:r>
      <w:r w:rsidR="00B17575" w:rsidRPr="00285031">
        <w:rPr>
          <w:rFonts w:ascii="Arial" w:hAnsi="Arial" w:cs="Arial"/>
          <w:sz w:val="22"/>
          <w:szCs w:val="22"/>
        </w:rPr>
        <w:t xml:space="preserve">(Source: Singh </w:t>
      </w:r>
      <w:r w:rsidR="00B17575" w:rsidRPr="00285031">
        <w:rPr>
          <w:rFonts w:ascii="Arial" w:hAnsi="Arial" w:cs="Arial"/>
          <w:i/>
          <w:sz w:val="22"/>
          <w:szCs w:val="22"/>
        </w:rPr>
        <w:t xml:space="preserve">et al., </w:t>
      </w:r>
      <w:r w:rsidR="00B17575" w:rsidRPr="00285031">
        <w:rPr>
          <w:rFonts w:ascii="Arial" w:hAnsi="Arial" w:cs="Arial"/>
          <w:sz w:val="22"/>
          <w:szCs w:val="22"/>
        </w:rPr>
        <w:t>2022)</w:t>
      </w:r>
    </w:p>
    <w:p w14:paraId="0A9B1A74" w14:textId="77777777" w:rsidR="00285031" w:rsidRPr="00285031" w:rsidRDefault="00285031" w:rsidP="00285031">
      <w:pPr>
        <w:pStyle w:val="Normal1"/>
        <w:rPr>
          <w:rFonts w:ascii="Arial" w:hAnsi="Arial" w:cs="Arial"/>
          <w:sz w:val="22"/>
          <w:szCs w:val="22"/>
        </w:rPr>
      </w:pPr>
    </w:p>
    <w:p w14:paraId="7D081C13" w14:textId="58725FE0" w:rsidR="00C12A77" w:rsidRPr="00603E7C" w:rsidRDefault="00B17575" w:rsidP="00603E7C">
      <w:pPr>
        <w:pStyle w:val="Normal1"/>
        <w:ind w:left="720"/>
        <w:rPr>
          <w:rFonts w:ascii="Arial" w:hAnsi="Arial" w:cs="Arial"/>
          <w:b/>
        </w:rPr>
      </w:pPr>
      <w:r w:rsidRPr="00603E7C">
        <w:rPr>
          <w:rFonts w:ascii="Arial" w:hAnsi="Arial" w:cs="Arial"/>
          <w:b/>
        </w:rPr>
        <w:t>Bargaining Power of Suppliers (Moderate to High):</w:t>
      </w:r>
    </w:p>
    <w:p w14:paraId="3B2A0A0D"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JLR is supplied with high-quality components such as semiconductors, lithium-ion batteries, and infotainment systems by the global automotive suppliers. The global chips and raw materials (cobalt, rare earths) shortage has led to supplier bargaining power. Cooperating with partners or being backward integrated will also mitigate the reliance.</w:t>
      </w:r>
    </w:p>
    <w:p w14:paraId="56D06605" w14:textId="2355BC45" w:rsidR="00C12A77" w:rsidRPr="00603E7C" w:rsidRDefault="00B17575" w:rsidP="00603E7C">
      <w:pPr>
        <w:pStyle w:val="Normal1"/>
        <w:ind w:left="720"/>
        <w:rPr>
          <w:rFonts w:ascii="Arial" w:hAnsi="Arial" w:cs="Arial"/>
          <w:b/>
        </w:rPr>
      </w:pPr>
      <w:r w:rsidRPr="00603E7C">
        <w:rPr>
          <w:rFonts w:ascii="Arial" w:hAnsi="Arial" w:cs="Arial"/>
          <w:b/>
        </w:rPr>
        <w:t>Bargaining Power of Buyers (Moderate):</w:t>
      </w:r>
    </w:p>
    <w:p w14:paraId="13E6AABB"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Customers have restricted power, the upward push of EV comparisons, online configurators, and international reviews empower clients to call for excessive value (</w:t>
      </w:r>
      <w:proofErr w:type="spellStart"/>
      <w:r w:rsidRPr="00285031">
        <w:rPr>
          <w:rFonts w:ascii="Arial" w:hAnsi="Arial" w:cs="Arial"/>
          <w:sz w:val="22"/>
          <w:szCs w:val="22"/>
        </w:rPr>
        <w:t>Ndzabukelwako</w:t>
      </w:r>
      <w:proofErr w:type="spellEnd"/>
      <w:r w:rsidRPr="00285031">
        <w:rPr>
          <w:rFonts w:ascii="Arial" w:hAnsi="Arial" w:cs="Arial"/>
          <w:i/>
          <w:sz w:val="22"/>
          <w:szCs w:val="22"/>
        </w:rPr>
        <w:t xml:space="preserve"> et al</w:t>
      </w:r>
      <w:r w:rsidRPr="00285031">
        <w:rPr>
          <w:rFonts w:ascii="Arial" w:hAnsi="Arial" w:cs="Arial"/>
          <w:sz w:val="22"/>
          <w:szCs w:val="22"/>
        </w:rPr>
        <w:t>., 2024). Fleet buyers, leasing companies, and dealerships exert more strain on pricing and servicing agreements.</w:t>
      </w:r>
    </w:p>
    <w:p w14:paraId="13308467" w14:textId="44C36D72" w:rsidR="00C12A77" w:rsidRPr="00603E7C" w:rsidRDefault="00B17575" w:rsidP="00603E7C">
      <w:pPr>
        <w:pStyle w:val="Normal1"/>
        <w:ind w:left="720"/>
        <w:rPr>
          <w:rFonts w:ascii="Arial" w:hAnsi="Arial" w:cs="Arial"/>
          <w:b/>
        </w:rPr>
      </w:pPr>
      <w:r w:rsidRPr="00603E7C">
        <w:rPr>
          <w:rFonts w:ascii="Arial" w:hAnsi="Arial" w:cs="Arial"/>
          <w:b/>
        </w:rPr>
        <w:t>Threat of Substitutes (Moderate):</w:t>
      </w:r>
    </w:p>
    <w:p w14:paraId="47542D4C" w14:textId="4F570E54" w:rsidR="00C12A77" w:rsidRDefault="00B17575" w:rsidP="00285031">
      <w:pPr>
        <w:pStyle w:val="Normal1"/>
        <w:rPr>
          <w:rFonts w:ascii="Arial" w:hAnsi="Arial" w:cs="Arial"/>
          <w:sz w:val="22"/>
          <w:szCs w:val="22"/>
        </w:rPr>
      </w:pPr>
      <w:r w:rsidRPr="00285031">
        <w:rPr>
          <w:rFonts w:ascii="Arial" w:hAnsi="Arial" w:cs="Arial"/>
          <w:sz w:val="22"/>
          <w:szCs w:val="22"/>
        </w:rPr>
        <w:t>Alternative shipping modes, together with ride-sharing, e-bikes, and public transit, mainly in city areas, task conventional automobile ownership. In addition, regulatory constraints on diesel and petrol engines act as oblique substitutes via way of means of accelerating the shift to EVs.</w:t>
      </w:r>
    </w:p>
    <w:p w14:paraId="59CD9783" w14:textId="7A1A2259" w:rsidR="00285031" w:rsidRDefault="00285031" w:rsidP="00285031">
      <w:pPr>
        <w:pStyle w:val="Normal1"/>
        <w:rPr>
          <w:rFonts w:ascii="Arial" w:hAnsi="Arial" w:cs="Arial"/>
          <w:sz w:val="22"/>
          <w:szCs w:val="22"/>
        </w:rPr>
      </w:pPr>
    </w:p>
    <w:p w14:paraId="57A49CFA" w14:textId="7147E76A" w:rsidR="00285031" w:rsidRDefault="00285031" w:rsidP="00285031">
      <w:pPr>
        <w:pStyle w:val="Normal1"/>
        <w:rPr>
          <w:rFonts w:ascii="Arial" w:hAnsi="Arial" w:cs="Arial"/>
          <w:sz w:val="22"/>
          <w:szCs w:val="22"/>
        </w:rPr>
      </w:pPr>
    </w:p>
    <w:p w14:paraId="6E85C025" w14:textId="6C66FFF2" w:rsidR="00285031" w:rsidRDefault="00285031" w:rsidP="00285031">
      <w:pPr>
        <w:pStyle w:val="Normal1"/>
        <w:rPr>
          <w:rFonts w:ascii="Arial" w:hAnsi="Arial" w:cs="Arial"/>
          <w:sz w:val="22"/>
          <w:szCs w:val="22"/>
        </w:rPr>
      </w:pPr>
    </w:p>
    <w:p w14:paraId="4675E70B" w14:textId="1691FD73" w:rsidR="00285031" w:rsidRDefault="00285031" w:rsidP="00285031">
      <w:pPr>
        <w:pStyle w:val="Normal1"/>
        <w:rPr>
          <w:rFonts w:ascii="Arial" w:hAnsi="Arial" w:cs="Arial"/>
          <w:sz w:val="22"/>
          <w:szCs w:val="22"/>
        </w:rPr>
      </w:pPr>
    </w:p>
    <w:p w14:paraId="79B4D015" w14:textId="6695C680" w:rsidR="00285031" w:rsidRDefault="00285031" w:rsidP="00285031">
      <w:pPr>
        <w:pStyle w:val="Normal1"/>
        <w:rPr>
          <w:rFonts w:ascii="Arial" w:hAnsi="Arial" w:cs="Arial"/>
          <w:sz w:val="22"/>
          <w:szCs w:val="22"/>
        </w:rPr>
      </w:pPr>
    </w:p>
    <w:p w14:paraId="1AED1643" w14:textId="78A20D7E" w:rsidR="00285031" w:rsidRDefault="00285031" w:rsidP="00285031">
      <w:pPr>
        <w:pStyle w:val="Normal1"/>
        <w:rPr>
          <w:rFonts w:ascii="Arial" w:hAnsi="Arial" w:cs="Arial"/>
          <w:sz w:val="22"/>
          <w:szCs w:val="22"/>
        </w:rPr>
      </w:pPr>
    </w:p>
    <w:p w14:paraId="7BEC8671" w14:textId="326010E8" w:rsidR="00285031" w:rsidRDefault="00285031" w:rsidP="00285031">
      <w:pPr>
        <w:pStyle w:val="Normal1"/>
        <w:rPr>
          <w:rFonts w:ascii="Arial" w:hAnsi="Arial" w:cs="Arial"/>
          <w:sz w:val="22"/>
          <w:szCs w:val="22"/>
        </w:rPr>
      </w:pPr>
    </w:p>
    <w:p w14:paraId="2A75594B" w14:textId="77777777" w:rsidR="00285031" w:rsidRPr="00285031" w:rsidRDefault="00285031" w:rsidP="00285031">
      <w:pPr>
        <w:pStyle w:val="Normal1"/>
        <w:rPr>
          <w:rFonts w:ascii="Arial" w:hAnsi="Arial" w:cs="Arial"/>
          <w:sz w:val="22"/>
          <w:szCs w:val="22"/>
        </w:rPr>
      </w:pPr>
    </w:p>
    <w:p w14:paraId="035A9A33" w14:textId="15196974" w:rsidR="00C12A77" w:rsidRPr="00285031" w:rsidRDefault="00603E7C" w:rsidP="00285031">
      <w:pPr>
        <w:pStyle w:val="Heading2"/>
        <w:keepNext w:val="0"/>
        <w:keepLines w:val="0"/>
        <w:spacing w:before="0" w:after="0"/>
        <w:rPr>
          <w:rFonts w:ascii="Arial" w:hAnsi="Arial" w:cs="Arial"/>
          <w:sz w:val="22"/>
          <w:szCs w:val="22"/>
        </w:rPr>
      </w:pPr>
      <w:bookmarkStart w:id="11" w:name="_lxr30efe6on6" w:colFirst="0" w:colLast="0"/>
      <w:bookmarkStart w:id="12" w:name="_Toc201572368"/>
      <w:bookmarkEnd w:id="11"/>
      <w:r>
        <w:rPr>
          <w:rFonts w:ascii="Arial" w:hAnsi="Arial" w:cs="Arial"/>
          <w:sz w:val="22"/>
          <w:szCs w:val="22"/>
        </w:rPr>
        <w:lastRenderedPageBreak/>
        <w:t>2.2.</w:t>
      </w:r>
      <w:r w:rsidR="00B17575" w:rsidRPr="00285031">
        <w:rPr>
          <w:rFonts w:ascii="Arial" w:hAnsi="Arial" w:cs="Arial"/>
          <w:sz w:val="22"/>
          <w:szCs w:val="22"/>
        </w:rPr>
        <w:t xml:space="preserve"> </w:t>
      </w:r>
      <w:r w:rsidR="00B17575" w:rsidRPr="00285031">
        <w:rPr>
          <w:rFonts w:ascii="Arial" w:hAnsi="Arial" w:cs="Arial"/>
        </w:rPr>
        <w:t>Internal Environment Audit</w:t>
      </w:r>
      <w:bookmarkEnd w:id="12"/>
    </w:p>
    <w:p w14:paraId="45DA44FC" w14:textId="77777777" w:rsidR="00C12A77" w:rsidRPr="00603E7C" w:rsidRDefault="00B17575" w:rsidP="00603E7C">
      <w:pPr>
        <w:pStyle w:val="Heading3"/>
        <w:keepNext w:val="0"/>
        <w:keepLines w:val="0"/>
        <w:numPr>
          <w:ilvl w:val="0"/>
          <w:numId w:val="5"/>
        </w:numPr>
        <w:spacing w:before="0" w:after="0"/>
        <w:rPr>
          <w:rFonts w:ascii="Arial" w:hAnsi="Arial" w:cs="Arial"/>
        </w:rPr>
      </w:pPr>
      <w:bookmarkStart w:id="13" w:name="_6laansy3xtz9" w:colFirst="0" w:colLast="0"/>
      <w:bookmarkStart w:id="14" w:name="_Toc201572369"/>
      <w:bookmarkEnd w:id="13"/>
      <w:r w:rsidRPr="00603E7C">
        <w:rPr>
          <w:rFonts w:ascii="Arial" w:hAnsi="Arial" w:cs="Arial"/>
        </w:rPr>
        <w:t>Value Chain</w:t>
      </w:r>
      <w:bookmarkEnd w:id="14"/>
    </w:p>
    <w:tbl>
      <w:tblPr>
        <w:tblStyle w:val="a1"/>
        <w:tblW w:w="10020" w:type="dxa"/>
        <w:jc w:val="center"/>
        <w:tblBorders>
          <w:top w:val="nil"/>
          <w:left w:val="nil"/>
          <w:bottom w:val="nil"/>
          <w:right w:val="nil"/>
          <w:insideH w:val="nil"/>
          <w:insideV w:val="nil"/>
        </w:tblBorders>
        <w:tblLayout w:type="fixed"/>
        <w:tblLook w:val="0600" w:firstRow="0" w:lastRow="0" w:firstColumn="0" w:lastColumn="0" w:noHBand="1" w:noVBand="1"/>
      </w:tblPr>
      <w:tblGrid>
        <w:gridCol w:w="2505"/>
        <w:gridCol w:w="7515"/>
      </w:tblGrid>
      <w:tr w:rsidR="00C12A77" w:rsidRPr="00285031" w14:paraId="6B1B7808" w14:textId="77777777">
        <w:trPr>
          <w:cantSplit/>
          <w:trHeight w:val="515"/>
          <w:tblHeader/>
          <w:jc w:val="center"/>
        </w:trPr>
        <w:tc>
          <w:tcPr>
            <w:tcW w:w="2505" w:type="dxa"/>
            <w:tcBorders>
              <w:top w:val="single" w:sz="8" w:space="0" w:color="000000"/>
              <w:left w:val="single" w:sz="8" w:space="0" w:color="000000"/>
              <w:bottom w:val="single" w:sz="8" w:space="0" w:color="000000"/>
              <w:right w:val="single" w:sz="8" w:space="0" w:color="000000"/>
            </w:tcBorders>
            <w:shd w:val="clear" w:color="auto" w:fill="6D9EEB"/>
            <w:tcMar>
              <w:top w:w="100" w:type="dxa"/>
              <w:left w:w="100" w:type="dxa"/>
              <w:bottom w:w="100" w:type="dxa"/>
              <w:right w:w="100" w:type="dxa"/>
            </w:tcMar>
          </w:tcPr>
          <w:p w14:paraId="619542B3" w14:textId="77777777" w:rsidR="00C12A77" w:rsidRPr="00285031" w:rsidRDefault="00B17575" w:rsidP="00285031">
            <w:pPr>
              <w:pStyle w:val="Normal1"/>
              <w:rPr>
                <w:rFonts w:ascii="Arial" w:hAnsi="Arial" w:cs="Arial"/>
                <w:b/>
                <w:sz w:val="22"/>
                <w:szCs w:val="22"/>
              </w:rPr>
            </w:pPr>
            <w:r w:rsidRPr="00285031">
              <w:rPr>
                <w:rFonts w:ascii="Arial" w:hAnsi="Arial" w:cs="Arial"/>
                <w:b/>
                <w:sz w:val="22"/>
                <w:szCs w:val="22"/>
              </w:rPr>
              <w:t>Activity</w:t>
            </w:r>
          </w:p>
        </w:tc>
        <w:tc>
          <w:tcPr>
            <w:tcW w:w="7515" w:type="dxa"/>
            <w:tcBorders>
              <w:top w:val="single" w:sz="8" w:space="0" w:color="000000"/>
              <w:left w:val="single" w:sz="8" w:space="0" w:color="000000"/>
              <w:bottom w:val="single" w:sz="8" w:space="0" w:color="000000"/>
              <w:right w:val="single" w:sz="8" w:space="0" w:color="000000"/>
            </w:tcBorders>
            <w:shd w:val="clear" w:color="auto" w:fill="6D9EEB"/>
            <w:tcMar>
              <w:top w:w="100" w:type="dxa"/>
              <w:left w:w="100" w:type="dxa"/>
              <w:bottom w:w="100" w:type="dxa"/>
              <w:right w:w="100" w:type="dxa"/>
            </w:tcMar>
          </w:tcPr>
          <w:p w14:paraId="362CADFC" w14:textId="77777777" w:rsidR="00C12A77" w:rsidRPr="00285031" w:rsidRDefault="00B17575" w:rsidP="00285031">
            <w:pPr>
              <w:pStyle w:val="Normal1"/>
              <w:rPr>
                <w:rFonts w:ascii="Arial" w:hAnsi="Arial" w:cs="Arial"/>
                <w:b/>
                <w:sz w:val="22"/>
                <w:szCs w:val="22"/>
              </w:rPr>
            </w:pPr>
            <w:r w:rsidRPr="00285031">
              <w:rPr>
                <w:rFonts w:ascii="Arial" w:hAnsi="Arial" w:cs="Arial"/>
                <w:b/>
                <w:sz w:val="22"/>
                <w:szCs w:val="22"/>
              </w:rPr>
              <w:t>Strategic Role in JLR</w:t>
            </w:r>
          </w:p>
        </w:tc>
      </w:tr>
      <w:tr w:rsidR="00C12A77" w:rsidRPr="00285031" w14:paraId="625BC7FE" w14:textId="77777777">
        <w:trPr>
          <w:cantSplit/>
          <w:trHeight w:val="515"/>
          <w:tblHeader/>
          <w:jc w:val="center"/>
        </w:trPr>
        <w:tc>
          <w:tcPr>
            <w:tcW w:w="2505"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17D8C2CB"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Inbound Logistics</w:t>
            </w:r>
          </w:p>
        </w:tc>
        <w:tc>
          <w:tcPr>
            <w:tcW w:w="7515"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71B5B132"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Global sourcing: recent disruptions post-</w:t>
            </w:r>
            <w:proofErr w:type="spellStart"/>
            <w:r w:rsidRPr="00285031">
              <w:rPr>
                <w:rFonts w:ascii="Arial" w:hAnsi="Arial" w:cs="Arial"/>
                <w:sz w:val="22"/>
                <w:szCs w:val="22"/>
              </w:rPr>
              <w:t>Brexit</w:t>
            </w:r>
            <w:proofErr w:type="spellEnd"/>
          </w:p>
        </w:tc>
      </w:tr>
      <w:tr w:rsidR="00C12A77" w:rsidRPr="00285031" w14:paraId="47765F3E" w14:textId="77777777">
        <w:trPr>
          <w:cantSplit/>
          <w:trHeight w:val="515"/>
          <w:tblHeader/>
          <w:jc w:val="center"/>
        </w:trPr>
        <w:tc>
          <w:tcPr>
            <w:tcW w:w="2505"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76144CC9"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Operations</w:t>
            </w:r>
          </w:p>
        </w:tc>
        <w:tc>
          <w:tcPr>
            <w:tcW w:w="7515"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03D2C258"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Lean production; EV platform integration (Modular Longitudinal)</w:t>
            </w:r>
          </w:p>
        </w:tc>
      </w:tr>
      <w:tr w:rsidR="00C12A77" w:rsidRPr="00285031" w14:paraId="609BA3B1" w14:textId="77777777">
        <w:trPr>
          <w:cantSplit/>
          <w:trHeight w:val="515"/>
          <w:tblHeader/>
          <w:jc w:val="center"/>
        </w:trPr>
        <w:tc>
          <w:tcPr>
            <w:tcW w:w="2505"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2330ACFC"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Outbound Logistics</w:t>
            </w:r>
          </w:p>
        </w:tc>
        <w:tc>
          <w:tcPr>
            <w:tcW w:w="7515"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1D6902C3"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Export-heavy model; complex EV distribution (</w:t>
            </w:r>
            <w:proofErr w:type="spellStart"/>
            <w:r w:rsidRPr="00285031">
              <w:rPr>
                <w:rFonts w:ascii="Arial" w:hAnsi="Arial" w:cs="Arial"/>
                <w:sz w:val="22"/>
                <w:szCs w:val="22"/>
              </w:rPr>
              <w:t>Antràs</w:t>
            </w:r>
            <w:proofErr w:type="spellEnd"/>
            <w:r w:rsidRPr="00285031">
              <w:rPr>
                <w:rFonts w:ascii="Arial" w:hAnsi="Arial" w:cs="Arial"/>
                <w:sz w:val="22"/>
                <w:szCs w:val="22"/>
              </w:rPr>
              <w:t xml:space="preserve"> and </w:t>
            </w:r>
            <w:proofErr w:type="spellStart"/>
            <w:r w:rsidRPr="00285031">
              <w:rPr>
                <w:rFonts w:ascii="Arial" w:hAnsi="Arial" w:cs="Arial"/>
                <w:sz w:val="22"/>
                <w:szCs w:val="22"/>
              </w:rPr>
              <w:t>Chor</w:t>
            </w:r>
            <w:proofErr w:type="spellEnd"/>
            <w:r w:rsidRPr="00285031">
              <w:rPr>
                <w:rFonts w:ascii="Arial" w:hAnsi="Arial" w:cs="Arial"/>
                <w:sz w:val="22"/>
                <w:szCs w:val="22"/>
              </w:rPr>
              <w:t>, 2022)</w:t>
            </w:r>
          </w:p>
        </w:tc>
      </w:tr>
      <w:tr w:rsidR="00C12A77" w:rsidRPr="00285031" w14:paraId="407ACC16" w14:textId="77777777">
        <w:trPr>
          <w:cantSplit/>
          <w:trHeight w:val="515"/>
          <w:tblHeader/>
          <w:jc w:val="center"/>
        </w:trPr>
        <w:tc>
          <w:tcPr>
            <w:tcW w:w="2505"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4DE3A7A0"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Marketing &amp; Sales</w:t>
            </w:r>
          </w:p>
        </w:tc>
        <w:tc>
          <w:tcPr>
            <w:tcW w:w="7515"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31A2754D"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Digital branding and high-end positioning</w:t>
            </w:r>
          </w:p>
        </w:tc>
      </w:tr>
      <w:tr w:rsidR="00C12A77" w:rsidRPr="00285031" w14:paraId="3266D0C0" w14:textId="77777777">
        <w:trPr>
          <w:cantSplit/>
          <w:trHeight w:val="515"/>
          <w:tblHeader/>
          <w:jc w:val="center"/>
        </w:trPr>
        <w:tc>
          <w:tcPr>
            <w:tcW w:w="2505"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41F43BE9"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Service</w:t>
            </w:r>
          </w:p>
        </w:tc>
        <w:tc>
          <w:tcPr>
            <w:tcW w:w="7515" w:type="dxa"/>
            <w:tcBorders>
              <w:top w:val="single" w:sz="8" w:space="0" w:color="000000"/>
              <w:left w:val="single" w:sz="8" w:space="0" w:color="000000"/>
              <w:bottom w:val="single" w:sz="8" w:space="0" w:color="000000"/>
              <w:right w:val="single" w:sz="8" w:space="0" w:color="000000"/>
            </w:tcBorders>
            <w:shd w:val="clear" w:color="auto" w:fill="C9DAF8"/>
            <w:tcMar>
              <w:top w:w="100" w:type="dxa"/>
              <w:left w:w="100" w:type="dxa"/>
              <w:bottom w:w="100" w:type="dxa"/>
              <w:right w:w="100" w:type="dxa"/>
            </w:tcMar>
          </w:tcPr>
          <w:p w14:paraId="51AB4444"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Connected tech, predictive maintenance for customer retention</w:t>
            </w:r>
          </w:p>
        </w:tc>
      </w:tr>
    </w:tbl>
    <w:p w14:paraId="2D632CBE" w14:textId="431852DC" w:rsidR="00C12A77" w:rsidRPr="00285031" w:rsidRDefault="00285031" w:rsidP="00285031">
      <w:pPr>
        <w:pStyle w:val="Normal1"/>
        <w:rPr>
          <w:rFonts w:ascii="Arial" w:hAnsi="Arial" w:cs="Arial"/>
          <w:b/>
          <w:sz w:val="22"/>
          <w:szCs w:val="22"/>
        </w:rPr>
      </w:pPr>
      <w:r>
        <w:rPr>
          <w:rFonts w:ascii="Arial" w:hAnsi="Arial" w:cs="Arial"/>
          <w:b/>
          <w:sz w:val="22"/>
          <w:szCs w:val="22"/>
        </w:rPr>
        <w:t xml:space="preserve">                                                   </w:t>
      </w:r>
      <w:r w:rsidR="00B17575" w:rsidRPr="00285031">
        <w:rPr>
          <w:rFonts w:ascii="Arial" w:hAnsi="Arial" w:cs="Arial"/>
          <w:b/>
          <w:sz w:val="22"/>
          <w:szCs w:val="22"/>
        </w:rPr>
        <w:t>Table 3: Value Chain</w:t>
      </w:r>
    </w:p>
    <w:p w14:paraId="50B84A71" w14:textId="326E557B" w:rsidR="00C12A77" w:rsidRPr="00285031" w:rsidRDefault="00285031" w:rsidP="00285031">
      <w:pPr>
        <w:pStyle w:val="Normal1"/>
        <w:rPr>
          <w:rFonts w:ascii="Arial" w:hAnsi="Arial" w:cs="Arial"/>
          <w:sz w:val="22"/>
          <w:szCs w:val="22"/>
        </w:rPr>
      </w:pPr>
      <w:r>
        <w:rPr>
          <w:rFonts w:ascii="Arial" w:hAnsi="Arial" w:cs="Arial"/>
          <w:sz w:val="22"/>
          <w:szCs w:val="22"/>
        </w:rPr>
        <w:t xml:space="preserve">                                                   </w:t>
      </w:r>
      <w:r w:rsidR="00B17575" w:rsidRPr="00285031">
        <w:rPr>
          <w:rFonts w:ascii="Arial" w:hAnsi="Arial" w:cs="Arial"/>
          <w:sz w:val="22"/>
          <w:szCs w:val="22"/>
        </w:rPr>
        <w:t>(Source: Self-Created)</w:t>
      </w:r>
    </w:p>
    <w:p w14:paraId="490CAD96" w14:textId="77777777" w:rsidR="00C12A77" w:rsidRPr="00285031" w:rsidRDefault="00B17575" w:rsidP="00285031">
      <w:pPr>
        <w:pStyle w:val="Normal1"/>
        <w:jc w:val="center"/>
        <w:rPr>
          <w:rFonts w:ascii="Arial" w:hAnsi="Arial" w:cs="Arial"/>
          <w:sz w:val="22"/>
          <w:szCs w:val="22"/>
        </w:rPr>
      </w:pPr>
      <w:r w:rsidRPr="00285031">
        <w:rPr>
          <w:rFonts w:ascii="Arial" w:hAnsi="Arial" w:cs="Arial"/>
          <w:noProof/>
          <w:sz w:val="22"/>
          <w:szCs w:val="22"/>
          <w:lang w:val="en-GB" w:eastAsia="en-GB"/>
        </w:rPr>
        <w:drawing>
          <wp:inline distT="114300" distB="114300" distL="114300" distR="114300" wp14:anchorId="46846A80" wp14:editId="60F6792E">
            <wp:extent cx="4700588" cy="2412760"/>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cstate="print"/>
                    <a:srcRect/>
                    <a:stretch>
                      <a:fillRect/>
                    </a:stretch>
                  </pic:blipFill>
                  <pic:spPr>
                    <a:xfrm>
                      <a:off x="0" y="0"/>
                      <a:ext cx="4700588" cy="2412760"/>
                    </a:xfrm>
                    <a:prstGeom prst="rect">
                      <a:avLst/>
                    </a:prstGeom>
                    <a:ln w="12700">
                      <a:solidFill>
                        <a:srgbClr val="000000"/>
                      </a:solidFill>
                      <a:prstDash val="solid"/>
                    </a:ln>
                  </pic:spPr>
                </pic:pic>
              </a:graphicData>
            </a:graphic>
          </wp:inline>
        </w:drawing>
      </w:r>
    </w:p>
    <w:p w14:paraId="066C39D9" w14:textId="0B1071E9" w:rsidR="00C12A77" w:rsidRPr="00285031" w:rsidRDefault="00285031" w:rsidP="00285031">
      <w:pPr>
        <w:pStyle w:val="Normal1"/>
        <w:rPr>
          <w:rFonts w:ascii="Arial" w:hAnsi="Arial" w:cs="Arial"/>
          <w:b/>
          <w:sz w:val="22"/>
          <w:szCs w:val="22"/>
        </w:rPr>
      </w:pPr>
      <w:r>
        <w:rPr>
          <w:rFonts w:ascii="Arial" w:hAnsi="Arial" w:cs="Arial"/>
          <w:b/>
          <w:sz w:val="22"/>
          <w:szCs w:val="22"/>
        </w:rPr>
        <w:t xml:space="preserve">                                         </w:t>
      </w:r>
      <w:r w:rsidR="00B17575" w:rsidRPr="00285031">
        <w:rPr>
          <w:rFonts w:ascii="Arial" w:hAnsi="Arial" w:cs="Arial"/>
          <w:b/>
          <w:sz w:val="22"/>
          <w:szCs w:val="22"/>
        </w:rPr>
        <w:t>Figure 4: Value Chain Analysis</w:t>
      </w:r>
    </w:p>
    <w:p w14:paraId="00F3F1F5" w14:textId="120CFD70" w:rsidR="00C12A77" w:rsidRDefault="00285031" w:rsidP="00285031">
      <w:pPr>
        <w:pStyle w:val="Normal1"/>
        <w:rPr>
          <w:rFonts w:ascii="Arial" w:hAnsi="Arial" w:cs="Arial"/>
          <w:sz w:val="22"/>
          <w:szCs w:val="22"/>
        </w:rPr>
      </w:pPr>
      <w:r>
        <w:rPr>
          <w:rFonts w:ascii="Arial" w:hAnsi="Arial" w:cs="Arial"/>
          <w:sz w:val="22"/>
          <w:szCs w:val="22"/>
        </w:rPr>
        <w:t xml:space="preserve">                                        </w:t>
      </w:r>
      <w:r w:rsidR="00B17575" w:rsidRPr="00285031">
        <w:rPr>
          <w:rFonts w:ascii="Arial" w:hAnsi="Arial" w:cs="Arial"/>
          <w:sz w:val="22"/>
          <w:szCs w:val="22"/>
        </w:rPr>
        <w:t xml:space="preserve">(Source: Yun and </w:t>
      </w:r>
      <w:proofErr w:type="spellStart"/>
      <w:r w:rsidR="00B17575" w:rsidRPr="00285031">
        <w:rPr>
          <w:rFonts w:ascii="Arial" w:hAnsi="Arial" w:cs="Arial"/>
          <w:sz w:val="22"/>
          <w:szCs w:val="22"/>
        </w:rPr>
        <w:t>Yigitcanlar</w:t>
      </w:r>
      <w:proofErr w:type="spellEnd"/>
      <w:r w:rsidR="00B17575" w:rsidRPr="00285031">
        <w:rPr>
          <w:rFonts w:ascii="Arial" w:hAnsi="Arial" w:cs="Arial"/>
          <w:sz w:val="22"/>
          <w:szCs w:val="22"/>
        </w:rPr>
        <w:t>, 2022)</w:t>
      </w:r>
    </w:p>
    <w:p w14:paraId="176375A6" w14:textId="77777777" w:rsidR="00285031" w:rsidRPr="00285031" w:rsidRDefault="00285031" w:rsidP="00285031">
      <w:pPr>
        <w:pStyle w:val="Normal1"/>
        <w:rPr>
          <w:rFonts w:ascii="Arial" w:hAnsi="Arial" w:cs="Arial"/>
          <w:sz w:val="22"/>
          <w:szCs w:val="22"/>
        </w:rPr>
      </w:pPr>
    </w:p>
    <w:p w14:paraId="2995F95B" w14:textId="77777777" w:rsidR="00C12A77" w:rsidRPr="00603E7C" w:rsidRDefault="00B17575" w:rsidP="00603E7C">
      <w:pPr>
        <w:pStyle w:val="Normal1"/>
        <w:numPr>
          <w:ilvl w:val="0"/>
          <w:numId w:val="5"/>
        </w:numPr>
        <w:rPr>
          <w:rFonts w:ascii="Arial" w:hAnsi="Arial" w:cs="Arial"/>
          <w:b/>
        </w:rPr>
      </w:pPr>
      <w:r w:rsidRPr="00603E7C">
        <w:rPr>
          <w:rFonts w:ascii="Arial" w:hAnsi="Arial" w:cs="Arial"/>
          <w:b/>
        </w:rPr>
        <w:t>Primary Activities:</w:t>
      </w:r>
    </w:p>
    <w:p w14:paraId="798BD81F" w14:textId="1DD5D24A" w:rsidR="00C12A77" w:rsidRPr="00285031" w:rsidRDefault="00B17575" w:rsidP="00285031">
      <w:pPr>
        <w:pStyle w:val="Normal1"/>
        <w:rPr>
          <w:rFonts w:ascii="Arial" w:hAnsi="Arial" w:cs="Arial"/>
          <w:sz w:val="22"/>
          <w:szCs w:val="22"/>
        </w:rPr>
      </w:pPr>
      <w:r w:rsidRPr="00285031">
        <w:rPr>
          <w:rFonts w:ascii="Arial" w:hAnsi="Arial" w:cs="Arial"/>
          <w:b/>
          <w:sz w:val="22"/>
          <w:szCs w:val="22"/>
        </w:rPr>
        <w:t xml:space="preserve">Inbound Logistics: </w:t>
      </w:r>
      <w:r w:rsidRPr="00285031">
        <w:rPr>
          <w:rFonts w:ascii="Arial" w:hAnsi="Arial" w:cs="Arial"/>
          <w:sz w:val="22"/>
          <w:szCs w:val="22"/>
        </w:rPr>
        <w:t xml:space="preserve">JLR has complex international sourcing arms, including European and Asian components. Issues with present provide chains, including those after </w:t>
      </w:r>
      <w:proofErr w:type="spellStart"/>
      <w:r w:rsidRPr="00285031">
        <w:rPr>
          <w:rFonts w:ascii="Arial" w:hAnsi="Arial" w:cs="Arial"/>
          <w:sz w:val="22"/>
          <w:szCs w:val="22"/>
        </w:rPr>
        <w:t>Brexit</w:t>
      </w:r>
      <w:proofErr w:type="spellEnd"/>
      <w:r w:rsidRPr="00285031">
        <w:rPr>
          <w:rFonts w:ascii="Arial" w:hAnsi="Arial" w:cs="Arial"/>
          <w:sz w:val="22"/>
          <w:szCs w:val="22"/>
        </w:rPr>
        <w:t xml:space="preserve"> and during the COVID-19 pandemic, showed up vulnerabilities. There are already efforts to </w:t>
      </w:r>
      <w:r w:rsidR="00747E6E" w:rsidRPr="00285031">
        <w:rPr>
          <w:rFonts w:ascii="Arial" w:hAnsi="Arial" w:cs="Arial"/>
          <w:sz w:val="22"/>
          <w:szCs w:val="22"/>
        </w:rPr>
        <w:t>localize</w:t>
      </w:r>
      <w:r w:rsidRPr="00285031">
        <w:rPr>
          <w:rFonts w:ascii="Arial" w:hAnsi="Arial" w:cs="Arial"/>
          <w:sz w:val="22"/>
          <w:szCs w:val="22"/>
        </w:rPr>
        <w:t xml:space="preserve"> and diversify suppliers.</w:t>
      </w:r>
    </w:p>
    <w:p w14:paraId="04EF0E38" w14:textId="27FE872A" w:rsidR="00C12A77" w:rsidRPr="00285031" w:rsidRDefault="00B17575" w:rsidP="00285031">
      <w:pPr>
        <w:pStyle w:val="Normal1"/>
        <w:rPr>
          <w:rFonts w:ascii="Arial" w:hAnsi="Arial" w:cs="Arial"/>
          <w:sz w:val="22"/>
          <w:szCs w:val="22"/>
        </w:rPr>
      </w:pPr>
      <w:r w:rsidRPr="00285031">
        <w:rPr>
          <w:rFonts w:ascii="Arial" w:hAnsi="Arial" w:cs="Arial"/>
          <w:b/>
          <w:sz w:val="22"/>
          <w:szCs w:val="22"/>
        </w:rPr>
        <w:lastRenderedPageBreak/>
        <w:t>Operations:</w:t>
      </w:r>
      <w:r w:rsidRPr="00285031">
        <w:rPr>
          <w:rFonts w:ascii="Arial" w:hAnsi="Arial" w:cs="Arial"/>
          <w:sz w:val="22"/>
          <w:szCs w:val="22"/>
        </w:rPr>
        <w:t xml:space="preserve"> JLR has world-class manufacturing facilities in the ‘UK (</w:t>
      </w:r>
      <w:proofErr w:type="spellStart"/>
      <w:r w:rsidRPr="00285031">
        <w:rPr>
          <w:rFonts w:ascii="Arial" w:hAnsi="Arial" w:cs="Arial"/>
          <w:sz w:val="22"/>
          <w:szCs w:val="22"/>
        </w:rPr>
        <w:t>Solihull</w:t>
      </w:r>
      <w:proofErr w:type="spellEnd"/>
      <w:r w:rsidRPr="00285031">
        <w:rPr>
          <w:rFonts w:ascii="Arial" w:hAnsi="Arial" w:cs="Arial"/>
          <w:sz w:val="22"/>
          <w:szCs w:val="22"/>
        </w:rPr>
        <w:t xml:space="preserve">, </w:t>
      </w:r>
      <w:proofErr w:type="spellStart"/>
      <w:r w:rsidRPr="00285031">
        <w:rPr>
          <w:rFonts w:ascii="Arial" w:hAnsi="Arial" w:cs="Arial"/>
          <w:sz w:val="22"/>
          <w:szCs w:val="22"/>
        </w:rPr>
        <w:t>Halewood</w:t>
      </w:r>
      <w:proofErr w:type="spellEnd"/>
      <w:r w:rsidRPr="00285031">
        <w:rPr>
          <w:rFonts w:ascii="Arial" w:hAnsi="Arial" w:cs="Arial"/>
          <w:sz w:val="22"/>
          <w:szCs w:val="22"/>
        </w:rPr>
        <w:t xml:space="preserve">), Slovakia &amp; India’. </w:t>
      </w:r>
      <w:r w:rsidR="00285031" w:rsidRPr="00285031">
        <w:rPr>
          <w:rFonts w:ascii="Arial" w:hAnsi="Arial" w:cs="Arial"/>
          <w:sz w:val="22"/>
          <w:szCs w:val="22"/>
        </w:rPr>
        <w:t>This foliage</w:t>
      </w:r>
      <w:r w:rsidRPr="00285031">
        <w:rPr>
          <w:rFonts w:ascii="Arial" w:hAnsi="Arial" w:cs="Arial"/>
          <w:sz w:val="22"/>
          <w:szCs w:val="22"/>
        </w:rPr>
        <w:t xml:space="preserve"> </w:t>
      </w:r>
      <w:r w:rsidR="00285031" w:rsidRPr="00285031">
        <w:rPr>
          <w:rFonts w:ascii="Arial" w:hAnsi="Arial" w:cs="Arial"/>
          <w:sz w:val="22"/>
          <w:szCs w:val="22"/>
        </w:rPr>
        <w:t>has</w:t>
      </w:r>
      <w:r w:rsidRPr="00285031">
        <w:rPr>
          <w:rFonts w:ascii="Arial" w:hAnsi="Arial" w:cs="Arial"/>
          <w:sz w:val="22"/>
          <w:szCs w:val="22"/>
        </w:rPr>
        <w:t xml:space="preserve"> lean production and are getting re-tooled for EV manufacturing. </w:t>
      </w:r>
    </w:p>
    <w:p w14:paraId="62013A41" w14:textId="768F8D5F" w:rsidR="00C12A77" w:rsidRPr="00285031" w:rsidRDefault="00B17575" w:rsidP="00285031">
      <w:pPr>
        <w:pStyle w:val="Normal1"/>
        <w:rPr>
          <w:rFonts w:ascii="Arial" w:hAnsi="Arial" w:cs="Arial"/>
          <w:sz w:val="22"/>
          <w:szCs w:val="22"/>
        </w:rPr>
      </w:pPr>
      <w:r w:rsidRPr="00285031">
        <w:rPr>
          <w:rFonts w:ascii="Arial" w:hAnsi="Arial" w:cs="Arial"/>
          <w:b/>
          <w:sz w:val="22"/>
          <w:szCs w:val="22"/>
        </w:rPr>
        <w:t>Outbound Logistics:</w:t>
      </w:r>
      <w:r w:rsidRPr="00285031">
        <w:rPr>
          <w:rFonts w:ascii="Arial" w:hAnsi="Arial" w:cs="Arial"/>
          <w:sz w:val="22"/>
          <w:szCs w:val="22"/>
        </w:rPr>
        <w:t xml:space="preserve"> JLR transports cars all over the world through local dealers and export </w:t>
      </w:r>
      <w:r w:rsidR="00285031" w:rsidRPr="00285031">
        <w:rPr>
          <w:rFonts w:ascii="Arial" w:hAnsi="Arial" w:cs="Arial"/>
          <w:sz w:val="22"/>
          <w:szCs w:val="22"/>
        </w:rPr>
        <w:t>centers</w:t>
      </w:r>
      <w:r w:rsidRPr="00285031">
        <w:rPr>
          <w:rFonts w:ascii="Arial" w:hAnsi="Arial" w:cs="Arial"/>
          <w:sz w:val="22"/>
          <w:szCs w:val="22"/>
        </w:rPr>
        <w:t>. The logistics will become more complicated due to the need for either electric vehicle-specific handling, to include shipping regulations for batteries, and infrastructure compatibility (</w:t>
      </w:r>
      <w:proofErr w:type="spellStart"/>
      <w:r w:rsidRPr="00285031">
        <w:rPr>
          <w:rFonts w:ascii="Arial" w:hAnsi="Arial" w:cs="Arial"/>
          <w:sz w:val="22"/>
          <w:szCs w:val="22"/>
        </w:rPr>
        <w:t>Antràs</w:t>
      </w:r>
      <w:proofErr w:type="spellEnd"/>
      <w:r w:rsidRPr="00285031">
        <w:rPr>
          <w:rFonts w:ascii="Arial" w:hAnsi="Arial" w:cs="Arial"/>
          <w:sz w:val="22"/>
          <w:szCs w:val="22"/>
        </w:rPr>
        <w:t xml:space="preserve"> and </w:t>
      </w:r>
      <w:proofErr w:type="spellStart"/>
      <w:r w:rsidRPr="00285031">
        <w:rPr>
          <w:rFonts w:ascii="Arial" w:hAnsi="Arial" w:cs="Arial"/>
          <w:sz w:val="22"/>
          <w:szCs w:val="22"/>
        </w:rPr>
        <w:t>Chor</w:t>
      </w:r>
      <w:proofErr w:type="spellEnd"/>
      <w:r w:rsidRPr="00285031">
        <w:rPr>
          <w:rFonts w:ascii="Arial" w:hAnsi="Arial" w:cs="Arial"/>
          <w:sz w:val="22"/>
          <w:szCs w:val="22"/>
        </w:rPr>
        <w:t xml:space="preserve">, 2022). </w:t>
      </w:r>
    </w:p>
    <w:p w14:paraId="6424CD7E" w14:textId="77777777" w:rsidR="00C12A77" w:rsidRPr="00285031" w:rsidRDefault="00B17575" w:rsidP="00285031">
      <w:pPr>
        <w:pStyle w:val="Normal1"/>
        <w:rPr>
          <w:rFonts w:ascii="Arial" w:hAnsi="Arial" w:cs="Arial"/>
          <w:sz w:val="22"/>
          <w:szCs w:val="22"/>
        </w:rPr>
      </w:pPr>
      <w:r w:rsidRPr="00285031">
        <w:rPr>
          <w:rFonts w:ascii="Arial" w:hAnsi="Arial" w:cs="Arial"/>
          <w:b/>
          <w:sz w:val="22"/>
          <w:szCs w:val="22"/>
        </w:rPr>
        <w:t>Marketing and Sales:</w:t>
      </w:r>
      <w:r w:rsidRPr="00285031">
        <w:rPr>
          <w:rFonts w:ascii="Arial" w:hAnsi="Arial" w:cs="Arial"/>
          <w:sz w:val="22"/>
          <w:szCs w:val="22"/>
        </w:rPr>
        <w:t xml:space="preserve"> JLR identifies itself as a state-of-the-art luxury brand. Storytelling, immersive digital experiences, and influencer partnerships enhance logo engagement. It must balance exclusivity with a greater embrace of green mobility.</w:t>
      </w:r>
    </w:p>
    <w:p w14:paraId="72EC3A9B" w14:textId="77777777" w:rsidR="00C12A77" w:rsidRPr="00285031" w:rsidRDefault="00B17575" w:rsidP="00285031">
      <w:pPr>
        <w:pStyle w:val="Normal1"/>
        <w:rPr>
          <w:rFonts w:ascii="Arial" w:hAnsi="Arial" w:cs="Arial"/>
          <w:sz w:val="22"/>
          <w:szCs w:val="22"/>
        </w:rPr>
      </w:pPr>
      <w:r w:rsidRPr="00285031">
        <w:rPr>
          <w:rFonts w:ascii="Arial" w:hAnsi="Arial" w:cs="Arial"/>
          <w:b/>
          <w:sz w:val="22"/>
          <w:szCs w:val="22"/>
        </w:rPr>
        <w:t>Service:</w:t>
      </w:r>
      <w:r w:rsidRPr="00285031">
        <w:rPr>
          <w:rFonts w:ascii="Arial" w:hAnsi="Arial" w:cs="Arial"/>
          <w:sz w:val="22"/>
          <w:szCs w:val="22"/>
        </w:rPr>
        <w:t xml:space="preserve"> Post-sale products are changing with connected car diagnostics, predictive maintenance, and extended warranties (Ambos </w:t>
      </w:r>
      <w:r w:rsidRPr="00285031">
        <w:rPr>
          <w:rFonts w:ascii="Arial" w:hAnsi="Arial" w:cs="Arial"/>
          <w:i/>
          <w:sz w:val="22"/>
          <w:szCs w:val="22"/>
        </w:rPr>
        <w:t>et al.,</w:t>
      </w:r>
      <w:r w:rsidRPr="00285031">
        <w:rPr>
          <w:rFonts w:ascii="Arial" w:hAnsi="Arial" w:cs="Arial"/>
          <w:sz w:val="22"/>
          <w:szCs w:val="22"/>
        </w:rPr>
        <w:t xml:space="preserve"> 2021). The new digital services featuring the </w:t>
      </w:r>
      <w:proofErr w:type="spellStart"/>
      <w:r w:rsidRPr="00285031">
        <w:rPr>
          <w:rFonts w:ascii="Arial" w:hAnsi="Arial" w:cs="Arial"/>
          <w:sz w:val="22"/>
          <w:szCs w:val="22"/>
        </w:rPr>
        <w:t>InControl</w:t>
      </w:r>
      <w:proofErr w:type="spellEnd"/>
      <w:r w:rsidRPr="00285031">
        <w:rPr>
          <w:rFonts w:ascii="Arial" w:hAnsi="Arial" w:cs="Arial"/>
          <w:sz w:val="22"/>
          <w:szCs w:val="22"/>
        </w:rPr>
        <w:t xml:space="preserve"> Remote app strengthen customer retention.</w:t>
      </w:r>
    </w:p>
    <w:p w14:paraId="6B91325C" w14:textId="77777777" w:rsidR="00C12A77" w:rsidRPr="00603E7C" w:rsidRDefault="00B17575" w:rsidP="00603E7C">
      <w:pPr>
        <w:pStyle w:val="Normal1"/>
        <w:numPr>
          <w:ilvl w:val="0"/>
          <w:numId w:val="5"/>
        </w:numPr>
        <w:rPr>
          <w:rFonts w:ascii="Arial" w:hAnsi="Arial" w:cs="Arial"/>
          <w:b/>
        </w:rPr>
      </w:pPr>
      <w:r w:rsidRPr="00603E7C">
        <w:rPr>
          <w:rFonts w:ascii="Arial" w:hAnsi="Arial" w:cs="Arial"/>
          <w:b/>
        </w:rPr>
        <w:t>Support Activities:</w:t>
      </w:r>
    </w:p>
    <w:p w14:paraId="3C45DC8C" w14:textId="77777777" w:rsidR="00C12A77" w:rsidRPr="00285031" w:rsidRDefault="00B17575" w:rsidP="00285031">
      <w:pPr>
        <w:pStyle w:val="Normal1"/>
        <w:rPr>
          <w:rFonts w:ascii="Arial" w:hAnsi="Arial" w:cs="Arial"/>
          <w:sz w:val="22"/>
          <w:szCs w:val="22"/>
        </w:rPr>
      </w:pPr>
      <w:r w:rsidRPr="00285031">
        <w:rPr>
          <w:rFonts w:ascii="Arial" w:hAnsi="Arial" w:cs="Arial"/>
          <w:b/>
          <w:sz w:val="22"/>
          <w:szCs w:val="22"/>
        </w:rPr>
        <w:t xml:space="preserve">Procurement: </w:t>
      </w:r>
      <w:r w:rsidRPr="00285031">
        <w:rPr>
          <w:rFonts w:ascii="Arial" w:hAnsi="Arial" w:cs="Arial"/>
          <w:sz w:val="22"/>
          <w:szCs w:val="22"/>
        </w:rPr>
        <w:t>Sustainability, value-based competitiveness, and excellent assurance are central to JLR's sourcing. The agency is one of many that are increasingly adopting ethical sourcing policies, especially for EV battery materials.</w:t>
      </w:r>
    </w:p>
    <w:p w14:paraId="5F2ABAB4" w14:textId="77777777" w:rsidR="00C12A77" w:rsidRPr="00285031" w:rsidRDefault="00B17575" w:rsidP="00285031">
      <w:pPr>
        <w:pStyle w:val="Normal1"/>
        <w:rPr>
          <w:rFonts w:ascii="Arial" w:hAnsi="Arial" w:cs="Arial"/>
          <w:sz w:val="22"/>
          <w:szCs w:val="22"/>
        </w:rPr>
      </w:pPr>
      <w:r w:rsidRPr="00285031">
        <w:rPr>
          <w:rFonts w:ascii="Arial" w:hAnsi="Arial" w:cs="Arial"/>
          <w:b/>
          <w:sz w:val="22"/>
          <w:szCs w:val="22"/>
        </w:rPr>
        <w:t>Technology Development:</w:t>
      </w:r>
      <w:r w:rsidRPr="00285031">
        <w:rPr>
          <w:rFonts w:ascii="Arial" w:hAnsi="Arial" w:cs="Arial"/>
          <w:sz w:val="22"/>
          <w:szCs w:val="22"/>
        </w:rPr>
        <w:t xml:space="preserve"> R&amp;D is a strategic priority for JLR, with level funding for more than one billion pounds yearly. Innovations non-exclusively include electrified powertrains, self-sustaining vehicle trials, and lightweight aluminum platforms.</w:t>
      </w:r>
    </w:p>
    <w:p w14:paraId="05496F0D" w14:textId="5EEDC835" w:rsidR="00C12A77" w:rsidRPr="00285031" w:rsidRDefault="00B17575" w:rsidP="00285031">
      <w:pPr>
        <w:pStyle w:val="Normal1"/>
        <w:rPr>
          <w:rFonts w:ascii="Arial" w:hAnsi="Arial" w:cs="Arial"/>
          <w:sz w:val="22"/>
          <w:szCs w:val="22"/>
        </w:rPr>
      </w:pPr>
      <w:r w:rsidRPr="00285031">
        <w:rPr>
          <w:rFonts w:ascii="Arial" w:hAnsi="Arial" w:cs="Arial"/>
          <w:b/>
          <w:sz w:val="22"/>
          <w:szCs w:val="22"/>
        </w:rPr>
        <w:t xml:space="preserve">Human Resource Management: </w:t>
      </w:r>
      <w:r w:rsidRPr="00285031">
        <w:rPr>
          <w:rFonts w:ascii="Arial" w:hAnsi="Arial" w:cs="Arial"/>
          <w:sz w:val="22"/>
          <w:szCs w:val="22"/>
        </w:rPr>
        <w:t xml:space="preserve">JLR's workforce of 30,000+ humans </w:t>
      </w:r>
      <w:r w:rsidR="00747E6E" w:rsidRPr="00285031">
        <w:rPr>
          <w:rFonts w:ascii="Arial" w:hAnsi="Arial" w:cs="Arial"/>
          <w:sz w:val="22"/>
          <w:szCs w:val="22"/>
        </w:rPr>
        <w:t>specialize</w:t>
      </w:r>
      <w:r w:rsidRPr="00285031">
        <w:rPr>
          <w:rFonts w:ascii="Arial" w:hAnsi="Arial" w:cs="Arial"/>
          <w:sz w:val="22"/>
          <w:szCs w:val="22"/>
        </w:rPr>
        <w:t xml:space="preserve"> in developing talent in electric-powered and software program engineering capabilities (da Silva </w:t>
      </w:r>
      <w:r w:rsidRPr="00285031">
        <w:rPr>
          <w:rFonts w:ascii="Arial" w:hAnsi="Arial" w:cs="Arial"/>
          <w:i/>
          <w:sz w:val="22"/>
          <w:szCs w:val="22"/>
        </w:rPr>
        <w:t>et al.,</w:t>
      </w:r>
      <w:r w:rsidRPr="00285031">
        <w:rPr>
          <w:rFonts w:ascii="Arial" w:hAnsi="Arial" w:cs="Arial"/>
          <w:sz w:val="22"/>
          <w:szCs w:val="22"/>
        </w:rPr>
        <w:t xml:space="preserve"> 2022). The company provides internal training academies and partners with universities to facilitate capability development.</w:t>
      </w:r>
    </w:p>
    <w:p w14:paraId="6D35E929" w14:textId="051E2E29" w:rsidR="00C12A77" w:rsidRPr="00285031" w:rsidRDefault="00B17575" w:rsidP="00285031">
      <w:pPr>
        <w:pStyle w:val="Normal1"/>
        <w:rPr>
          <w:rFonts w:ascii="Arial" w:hAnsi="Arial" w:cs="Arial"/>
          <w:sz w:val="22"/>
          <w:szCs w:val="22"/>
        </w:rPr>
      </w:pPr>
      <w:r w:rsidRPr="00285031">
        <w:rPr>
          <w:rFonts w:ascii="Arial" w:hAnsi="Arial" w:cs="Arial"/>
          <w:b/>
          <w:sz w:val="22"/>
          <w:szCs w:val="22"/>
        </w:rPr>
        <w:t>Firm Infrastructure:</w:t>
      </w:r>
      <w:r w:rsidRPr="00285031">
        <w:rPr>
          <w:rFonts w:ascii="Arial" w:hAnsi="Arial" w:cs="Arial"/>
          <w:sz w:val="22"/>
          <w:szCs w:val="22"/>
        </w:rPr>
        <w:t xml:space="preserve"> Tata Motors' </w:t>
      </w:r>
      <w:r w:rsidR="00747E6E" w:rsidRPr="00285031">
        <w:rPr>
          <w:rFonts w:ascii="Arial" w:hAnsi="Arial" w:cs="Arial"/>
          <w:sz w:val="22"/>
          <w:szCs w:val="22"/>
        </w:rPr>
        <w:t>centralized</w:t>
      </w:r>
      <w:r w:rsidRPr="00285031">
        <w:rPr>
          <w:rFonts w:ascii="Arial" w:hAnsi="Arial" w:cs="Arial"/>
          <w:sz w:val="22"/>
          <w:szCs w:val="22"/>
        </w:rPr>
        <w:t xml:space="preserve"> decision-making allows for synergies in strategy development, investments, and market entry opportunities. The company has a strong focus on ESG compliance, digital transformation, and agile development in innovation.</w:t>
      </w:r>
    </w:p>
    <w:p w14:paraId="483EC6E0" w14:textId="77777777" w:rsidR="00C12A77" w:rsidRPr="00747E6E" w:rsidRDefault="00B17575" w:rsidP="00747E6E">
      <w:pPr>
        <w:pStyle w:val="Heading3"/>
        <w:keepNext w:val="0"/>
        <w:keepLines w:val="0"/>
        <w:numPr>
          <w:ilvl w:val="0"/>
          <w:numId w:val="5"/>
        </w:numPr>
        <w:spacing w:before="0" w:after="0"/>
        <w:rPr>
          <w:rFonts w:ascii="Arial" w:hAnsi="Arial" w:cs="Arial"/>
        </w:rPr>
      </w:pPr>
      <w:bookmarkStart w:id="15" w:name="_qothl7o8zidb" w:colFirst="0" w:colLast="0"/>
      <w:bookmarkStart w:id="16" w:name="_Toc201572370"/>
      <w:bookmarkEnd w:id="15"/>
      <w:r w:rsidRPr="00747E6E">
        <w:rPr>
          <w:rFonts w:ascii="Arial" w:hAnsi="Arial" w:cs="Arial"/>
        </w:rPr>
        <w:t>Resource-Based View (RBV)</w:t>
      </w:r>
      <w:bookmarkEnd w:id="16"/>
    </w:p>
    <w:p w14:paraId="2B605851"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The ‘RBV model’ focuses on how to develop competitive advantages through internal capabilities and resources. The array of rare or valuable resources qualifies for the RBV's value and rarity elements (</w:t>
      </w:r>
      <w:proofErr w:type="spellStart"/>
      <w:r w:rsidRPr="00285031">
        <w:rPr>
          <w:rFonts w:ascii="Arial" w:hAnsi="Arial" w:cs="Arial"/>
          <w:sz w:val="22"/>
          <w:szCs w:val="22"/>
        </w:rPr>
        <w:t>Lubis</w:t>
      </w:r>
      <w:proofErr w:type="spellEnd"/>
      <w:r w:rsidRPr="00285031">
        <w:rPr>
          <w:rFonts w:ascii="Arial" w:hAnsi="Arial" w:cs="Arial"/>
          <w:sz w:val="22"/>
          <w:szCs w:val="22"/>
        </w:rPr>
        <w:t>, 2022). These resources include a strong brand heritage across the luxury market, exemplified by Land Rover with off-road and Jaguar with luxury/performance, with a global high-income, high-end consumer.</w:t>
      </w:r>
    </w:p>
    <w:p w14:paraId="2A28E635" w14:textId="77777777" w:rsidR="00C12A77" w:rsidRPr="00285031" w:rsidRDefault="00B17575" w:rsidP="00285031">
      <w:pPr>
        <w:pStyle w:val="Normal1"/>
        <w:jc w:val="center"/>
        <w:rPr>
          <w:rFonts w:ascii="Arial" w:hAnsi="Arial" w:cs="Arial"/>
          <w:sz w:val="22"/>
          <w:szCs w:val="22"/>
        </w:rPr>
      </w:pPr>
      <w:r w:rsidRPr="00285031">
        <w:rPr>
          <w:rFonts w:ascii="Arial" w:hAnsi="Arial" w:cs="Arial"/>
          <w:noProof/>
          <w:sz w:val="22"/>
          <w:szCs w:val="22"/>
          <w:lang w:val="en-GB" w:eastAsia="en-GB"/>
        </w:rPr>
        <w:lastRenderedPageBreak/>
        <w:drawing>
          <wp:inline distT="114300" distB="114300" distL="114300" distR="114300" wp14:anchorId="6A93BAE4" wp14:editId="7EE9FA1D">
            <wp:extent cx="3434968" cy="2743200"/>
            <wp:effectExtent l="19050" t="19050" r="13335" b="1905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cstate="print"/>
                    <a:srcRect/>
                    <a:stretch>
                      <a:fillRect/>
                    </a:stretch>
                  </pic:blipFill>
                  <pic:spPr>
                    <a:xfrm>
                      <a:off x="0" y="0"/>
                      <a:ext cx="3440357" cy="2747504"/>
                    </a:xfrm>
                    <a:prstGeom prst="rect">
                      <a:avLst/>
                    </a:prstGeom>
                    <a:ln w="12700">
                      <a:solidFill>
                        <a:srgbClr val="000000"/>
                      </a:solidFill>
                      <a:prstDash val="solid"/>
                    </a:ln>
                  </pic:spPr>
                </pic:pic>
              </a:graphicData>
            </a:graphic>
          </wp:inline>
        </w:drawing>
      </w:r>
    </w:p>
    <w:p w14:paraId="7E143D5E" w14:textId="77777777" w:rsidR="00C12A77" w:rsidRPr="00285031" w:rsidRDefault="00B17575" w:rsidP="00285031">
      <w:pPr>
        <w:pStyle w:val="Normal1"/>
        <w:jc w:val="center"/>
        <w:rPr>
          <w:rFonts w:ascii="Arial" w:hAnsi="Arial" w:cs="Arial"/>
          <w:b/>
          <w:sz w:val="22"/>
          <w:szCs w:val="22"/>
        </w:rPr>
      </w:pPr>
      <w:r w:rsidRPr="00285031">
        <w:rPr>
          <w:rFonts w:ascii="Arial" w:hAnsi="Arial" w:cs="Arial"/>
          <w:b/>
          <w:sz w:val="22"/>
          <w:szCs w:val="22"/>
        </w:rPr>
        <w:t>Figure 5: Resource-Based View</w:t>
      </w:r>
    </w:p>
    <w:p w14:paraId="69832F3D" w14:textId="77777777" w:rsidR="00C12A77" w:rsidRPr="00285031" w:rsidRDefault="00B17575" w:rsidP="00285031">
      <w:pPr>
        <w:pStyle w:val="Normal1"/>
        <w:jc w:val="center"/>
        <w:rPr>
          <w:rFonts w:ascii="Arial" w:hAnsi="Arial" w:cs="Arial"/>
          <w:sz w:val="22"/>
          <w:szCs w:val="22"/>
        </w:rPr>
      </w:pPr>
      <w:r w:rsidRPr="00285031">
        <w:rPr>
          <w:rFonts w:ascii="Arial" w:hAnsi="Arial" w:cs="Arial"/>
          <w:sz w:val="22"/>
          <w:szCs w:val="22"/>
        </w:rPr>
        <w:t xml:space="preserve">(Source: </w:t>
      </w:r>
      <w:proofErr w:type="spellStart"/>
      <w:r w:rsidRPr="00285031">
        <w:rPr>
          <w:rFonts w:ascii="Arial" w:hAnsi="Arial" w:cs="Arial"/>
          <w:sz w:val="22"/>
          <w:szCs w:val="22"/>
        </w:rPr>
        <w:t>Haseeb</w:t>
      </w:r>
      <w:proofErr w:type="spellEnd"/>
      <w:r w:rsidRPr="00285031">
        <w:rPr>
          <w:rFonts w:ascii="Arial" w:hAnsi="Arial" w:cs="Arial"/>
          <w:sz w:val="22"/>
          <w:szCs w:val="22"/>
        </w:rPr>
        <w:t xml:space="preserve"> </w:t>
      </w:r>
      <w:r w:rsidRPr="00285031">
        <w:rPr>
          <w:rFonts w:ascii="Arial" w:hAnsi="Arial" w:cs="Arial"/>
          <w:i/>
          <w:sz w:val="22"/>
          <w:szCs w:val="22"/>
        </w:rPr>
        <w:t>et al.,</w:t>
      </w:r>
      <w:r w:rsidRPr="00285031">
        <w:rPr>
          <w:rFonts w:ascii="Arial" w:hAnsi="Arial" w:cs="Arial"/>
          <w:sz w:val="22"/>
          <w:szCs w:val="22"/>
        </w:rPr>
        <w:t xml:space="preserve"> 2020)</w:t>
      </w:r>
    </w:p>
    <w:p w14:paraId="68B82D2C" w14:textId="720492A5" w:rsidR="00C12A77" w:rsidRDefault="00B17575" w:rsidP="00285031">
      <w:pPr>
        <w:pStyle w:val="Normal1"/>
        <w:rPr>
          <w:rFonts w:ascii="Arial" w:hAnsi="Arial" w:cs="Arial"/>
          <w:sz w:val="22"/>
          <w:szCs w:val="22"/>
        </w:rPr>
      </w:pPr>
      <w:r w:rsidRPr="00285031">
        <w:rPr>
          <w:rFonts w:ascii="Arial" w:hAnsi="Arial" w:cs="Arial"/>
          <w:sz w:val="22"/>
          <w:szCs w:val="22"/>
        </w:rPr>
        <w:t>In addition to the rights to its brand characteristics and sophistication, JLR has Tata Motors' financial and strategic support over the long term, with the infrastructure it needs to operate and access to run through economic cycles (Ferreira and Ferreira, 2024). JLR's engineering, service design, product design, and service development teams work collaboratively across roles and processes to allow for greater flexibility in capital and capability shaping into products and experience as market trends change.</w:t>
      </w:r>
    </w:p>
    <w:p w14:paraId="347AA7BF" w14:textId="77777777" w:rsidR="00285031" w:rsidRPr="00285031" w:rsidRDefault="00285031" w:rsidP="00285031">
      <w:pPr>
        <w:pStyle w:val="Normal1"/>
        <w:rPr>
          <w:rFonts w:ascii="Arial" w:hAnsi="Arial" w:cs="Arial"/>
          <w:sz w:val="22"/>
          <w:szCs w:val="22"/>
        </w:rPr>
      </w:pPr>
    </w:p>
    <w:p w14:paraId="7CA9CE0B" w14:textId="77777777" w:rsidR="00C12A77" w:rsidRPr="00603E7C" w:rsidRDefault="00B17575" w:rsidP="00603E7C">
      <w:pPr>
        <w:pStyle w:val="Heading3"/>
        <w:keepNext w:val="0"/>
        <w:keepLines w:val="0"/>
        <w:numPr>
          <w:ilvl w:val="0"/>
          <w:numId w:val="5"/>
        </w:numPr>
        <w:spacing w:before="0" w:after="0"/>
        <w:rPr>
          <w:rFonts w:ascii="Arial" w:hAnsi="Arial" w:cs="Arial"/>
        </w:rPr>
      </w:pPr>
      <w:bookmarkStart w:id="17" w:name="_ndyk2jchwdfs" w:colFirst="0" w:colLast="0"/>
      <w:bookmarkStart w:id="18" w:name="_Toc201572371"/>
      <w:bookmarkEnd w:id="17"/>
      <w:r w:rsidRPr="00603E7C">
        <w:rPr>
          <w:rFonts w:ascii="Arial" w:hAnsi="Arial" w:cs="Arial"/>
        </w:rPr>
        <w:t>VRIO Framework</w:t>
      </w:r>
      <w:bookmarkEnd w:id="18"/>
    </w:p>
    <w:tbl>
      <w:tblPr>
        <w:tblStyle w:val="a2"/>
        <w:tblW w:w="9703" w:type="dxa"/>
        <w:jc w:val="center"/>
        <w:tblBorders>
          <w:top w:val="nil"/>
          <w:left w:val="nil"/>
          <w:bottom w:val="nil"/>
          <w:right w:val="nil"/>
          <w:insideH w:val="nil"/>
          <w:insideV w:val="nil"/>
        </w:tblBorders>
        <w:tblLayout w:type="fixed"/>
        <w:tblLook w:val="0600" w:firstRow="0" w:lastRow="0" w:firstColumn="0" w:lastColumn="0" w:noHBand="1" w:noVBand="1"/>
      </w:tblPr>
      <w:tblGrid>
        <w:gridCol w:w="2570"/>
        <w:gridCol w:w="1053"/>
        <w:gridCol w:w="716"/>
        <w:gridCol w:w="1292"/>
        <w:gridCol w:w="1207"/>
        <w:gridCol w:w="2865"/>
      </w:tblGrid>
      <w:tr w:rsidR="00C12A77" w:rsidRPr="00285031" w14:paraId="11FD3C51" w14:textId="77777777" w:rsidTr="00603E7C">
        <w:trPr>
          <w:cantSplit/>
          <w:trHeight w:val="413"/>
          <w:tblHeader/>
          <w:jc w:val="center"/>
        </w:trPr>
        <w:tc>
          <w:tcPr>
            <w:tcW w:w="2570" w:type="dxa"/>
            <w:tcBorders>
              <w:top w:val="single" w:sz="8" w:space="0" w:color="000000"/>
              <w:left w:val="single" w:sz="8" w:space="0" w:color="000000"/>
              <w:bottom w:val="single" w:sz="8" w:space="0" w:color="000000"/>
              <w:right w:val="single" w:sz="8" w:space="0" w:color="000000"/>
            </w:tcBorders>
            <w:shd w:val="clear" w:color="auto" w:fill="C27BA0"/>
            <w:tcMar>
              <w:top w:w="100" w:type="dxa"/>
              <w:left w:w="100" w:type="dxa"/>
              <w:bottom w:w="100" w:type="dxa"/>
              <w:right w:w="100" w:type="dxa"/>
            </w:tcMar>
          </w:tcPr>
          <w:p w14:paraId="19526CC4" w14:textId="77777777" w:rsidR="00C12A77" w:rsidRPr="00285031" w:rsidRDefault="00B17575" w:rsidP="00285031">
            <w:pPr>
              <w:pStyle w:val="Normal1"/>
              <w:rPr>
                <w:rFonts w:ascii="Arial" w:hAnsi="Arial" w:cs="Arial"/>
                <w:b/>
                <w:sz w:val="22"/>
                <w:szCs w:val="22"/>
              </w:rPr>
            </w:pPr>
            <w:r w:rsidRPr="00285031">
              <w:rPr>
                <w:rFonts w:ascii="Arial" w:hAnsi="Arial" w:cs="Arial"/>
                <w:b/>
                <w:sz w:val="22"/>
                <w:szCs w:val="22"/>
              </w:rPr>
              <w:t>Resource/Capability</w:t>
            </w:r>
          </w:p>
        </w:tc>
        <w:tc>
          <w:tcPr>
            <w:tcW w:w="1053" w:type="dxa"/>
            <w:tcBorders>
              <w:top w:val="single" w:sz="8" w:space="0" w:color="000000"/>
              <w:left w:val="single" w:sz="8" w:space="0" w:color="000000"/>
              <w:bottom w:val="single" w:sz="8" w:space="0" w:color="000000"/>
              <w:right w:val="single" w:sz="8" w:space="0" w:color="000000"/>
            </w:tcBorders>
            <w:shd w:val="clear" w:color="auto" w:fill="C27BA0"/>
            <w:tcMar>
              <w:top w:w="100" w:type="dxa"/>
              <w:left w:w="100" w:type="dxa"/>
              <w:bottom w:w="100" w:type="dxa"/>
              <w:right w:w="100" w:type="dxa"/>
            </w:tcMar>
          </w:tcPr>
          <w:p w14:paraId="0A235CEB" w14:textId="77777777" w:rsidR="00C12A77" w:rsidRPr="00285031" w:rsidRDefault="00B17575" w:rsidP="00285031">
            <w:pPr>
              <w:pStyle w:val="Normal1"/>
              <w:rPr>
                <w:rFonts w:ascii="Arial" w:hAnsi="Arial" w:cs="Arial"/>
                <w:b/>
                <w:sz w:val="22"/>
                <w:szCs w:val="22"/>
              </w:rPr>
            </w:pPr>
            <w:r w:rsidRPr="00285031">
              <w:rPr>
                <w:rFonts w:ascii="Arial" w:hAnsi="Arial" w:cs="Arial"/>
                <w:b/>
                <w:sz w:val="22"/>
                <w:szCs w:val="22"/>
              </w:rPr>
              <w:t>Valuable</w:t>
            </w:r>
          </w:p>
        </w:tc>
        <w:tc>
          <w:tcPr>
            <w:tcW w:w="716" w:type="dxa"/>
            <w:tcBorders>
              <w:top w:val="single" w:sz="8" w:space="0" w:color="000000"/>
              <w:left w:val="single" w:sz="8" w:space="0" w:color="000000"/>
              <w:bottom w:val="single" w:sz="8" w:space="0" w:color="000000"/>
              <w:right w:val="single" w:sz="8" w:space="0" w:color="000000"/>
            </w:tcBorders>
            <w:shd w:val="clear" w:color="auto" w:fill="C27BA0"/>
            <w:tcMar>
              <w:top w:w="100" w:type="dxa"/>
              <w:left w:w="100" w:type="dxa"/>
              <w:bottom w:w="100" w:type="dxa"/>
              <w:right w:w="100" w:type="dxa"/>
            </w:tcMar>
          </w:tcPr>
          <w:p w14:paraId="09B06251" w14:textId="77777777" w:rsidR="00C12A77" w:rsidRPr="00285031" w:rsidRDefault="00B17575" w:rsidP="00285031">
            <w:pPr>
              <w:pStyle w:val="Normal1"/>
              <w:rPr>
                <w:rFonts w:ascii="Arial" w:hAnsi="Arial" w:cs="Arial"/>
                <w:b/>
                <w:sz w:val="22"/>
                <w:szCs w:val="22"/>
              </w:rPr>
            </w:pPr>
            <w:r w:rsidRPr="00285031">
              <w:rPr>
                <w:rFonts w:ascii="Arial" w:hAnsi="Arial" w:cs="Arial"/>
                <w:b/>
                <w:sz w:val="22"/>
                <w:szCs w:val="22"/>
              </w:rPr>
              <w:t>Rare</w:t>
            </w:r>
          </w:p>
        </w:tc>
        <w:tc>
          <w:tcPr>
            <w:tcW w:w="1292" w:type="dxa"/>
            <w:tcBorders>
              <w:top w:val="single" w:sz="8" w:space="0" w:color="000000"/>
              <w:left w:val="single" w:sz="8" w:space="0" w:color="000000"/>
              <w:bottom w:val="single" w:sz="8" w:space="0" w:color="000000"/>
              <w:right w:val="single" w:sz="8" w:space="0" w:color="000000"/>
            </w:tcBorders>
            <w:shd w:val="clear" w:color="auto" w:fill="C27BA0"/>
            <w:tcMar>
              <w:top w:w="100" w:type="dxa"/>
              <w:left w:w="100" w:type="dxa"/>
              <w:bottom w:w="100" w:type="dxa"/>
              <w:right w:w="100" w:type="dxa"/>
            </w:tcMar>
          </w:tcPr>
          <w:p w14:paraId="4EB860B7" w14:textId="77777777" w:rsidR="00C12A77" w:rsidRPr="00285031" w:rsidRDefault="00B17575" w:rsidP="00285031">
            <w:pPr>
              <w:pStyle w:val="Normal1"/>
              <w:rPr>
                <w:rFonts w:ascii="Arial" w:hAnsi="Arial" w:cs="Arial"/>
                <w:b/>
                <w:sz w:val="22"/>
                <w:szCs w:val="22"/>
              </w:rPr>
            </w:pPr>
            <w:r w:rsidRPr="00285031">
              <w:rPr>
                <w:rFonts w:ascii="Arial" w:hAnsi="Arial" w:cs="Arial"/>
                <w:b/>
                <w:sz w:val="22"/>
                <w:szCs w:val="22"/>
              </w:rPr>
              <w:t>Inimitable</w:t>
            </w:r>
          </w:p>
        </w:tc>
        <w:tc>
          <w:tcPr>
            <w:tcW w:w="1207" w:type="dxa"/>
            <w:tcBorders>
              <w:top w:val="single" w:sz="8" w:space="0" w:color="000000"/>
              <w:left w:val="single" w:sz="8" w:space="0" w:color="000000"/>
              <w:bottom w:val="single" w:sz="8" w:space="0" w:color="000000"/>
              <w:right w:val="single" w:sz="8" w:space="0" w:color="000000"/>
            </w:tcBorders>
            <w:shd w:val="clear" w:color="auto" w:fill="C27BA0"/>
            <w:tcMar>
              <w:top w:w="100" w:type="dxa"/>
              <w:left w:w="100" w:type="dxa"/>
              <w:bottom w:w="100" w:type="dxa"/>
              <w:right w:w="100" w:type="dxa"/>
            </w:tcMar>
          </w:tcPr>
          <w:p w14:paraId="12633B87" w14:textId="77777777" w:rsidR="00C12A77" w:rsidRPr="00285031" w:rsidRDefault="00B17575" w:rsidP="00285031">
            <w:pPr>
              <w:pStyle w:val="Normal1"/>
              <w:rPr>
                <w:rFonts w:ascii="Arial" w:hAnsi="Arial" w:cs="Arial"/>
                <w:b/>
                <w:sz w:val="22"/>
                <w:szCs w:val="22"/>
              </w:rPr>
            </w:pPr>
            <w:proofErr w:type="spellStart"/>
            <w:r w:rsidRPr="00285031">
              <w:rPr>
                <w:rFonts w:ascii="Arial" w:hAnsi="Arial" w:cs="Arial"/>
                <w:b/>
                <w:sz w:val="22"/>
                <w:szCs w:val="22"/>
              </w:rPr>
              <w:t>Organised</w:t>
            </w:r>
            <w:proofErr w:type="spellEnd"/>
          </w:p>
        </w:tc>
        <w:tc>
          <w:tcPr>
            <w:tcW w:w="2865" w:type="dxa"/>
            <w:tcBorders>
              <w:top w:val="single" w:sz="8" w:space="0" w:color="000000"/>
              <w:left w:val="single" w:sz="8" w:space="0" w:color="000000"/>
              <w:bottom w:val="single" w:sz="8" w:space="0" w:color="000000"/>
              <w:right w:val="single" w:sz="8" w:space="0" w:color="000000"/>
            </w:tcBorders>
            <w:shd w:val="clear" w:color="auto" w:fill="C27BA0"/>
            <w:tcMar>
              <w:top w:w="100" w:type="dxa"/>
              <w:left w:w="100" w:type="dxa"/>
              <w:bottom w:w="100" w:type="dxa"/>
              <w:right w:w="100" w:type="dxa"/>
            </w:tcMar>
          </w:tcPr>
          <w:p w14:paraId="03EF64DE" w14:textId="77777777" w:rsidR="00C12A77" w:rsidRPr="00285031" w:rsidRDefault="00B17575" w:rsidP="00285031">
            <w:pPr>
              <w:pStyle w:val="Normal1"/>
              <w:rPr>
                <w:rFonts w:ascii="Arial" w:hAnsi="Arial" w:cs="Arial"/>
                <w:b/>
                <w:sz w:val="22"/>
                <w:szCs w:val="22"/>
              </w:rPr>
            </w:pPr>
            <w:r w:rsidRPr="00285031">
              <w:rPr>
                <w:rFonts w:ascii="Arial" w:hAnsi="Arial" w:cs="Arial"/>
                <w:b/>
                <w:sz w:val="22"/>
                <w:szCs w:val="22"/>
              </w:rPr>
              <w:t>Competitive Outcome</w:t>
            </w:r>
          </w:p>
        </w:tc>
      </w:tr>
      <w:tr w:rsidR="00C12A77" w:rsidRPr="00285031" w14:paraId="53961575" w14:textId="77777777" w:rsidTr="00603E7C">
        <w:trPr>
          <w:cantSplit/>
          <w:trHeight w:val="413"/>
          <w:tblHeader/>
          <w:jc w:val="center"/>
        </w:trPr>
        <w:tc>
          <w:tcPr>
            <w:tcW w:w="2570"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3AFFB496"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EV platform tech</w:t>
            </w:r>
          </w:p>
        </w:tc>
        <w:tc>
          <w:tcPr>
            <w:tcW w:w="1053"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7EBFAB11"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Yes</w:t>
            </w:r>
          </w:p>
        </w:tc>
        <w:tc>
          <w:tcPr>
            <w:tcW w:w="716"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1A129D72"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Yes</w:t>
            </w:r>
          </w:p>
        </w:tc>
        <w:tc>
          <w:tcPr>
            <w:tcW w:w="1292"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572ED20A"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Moderate</w:t>
            </w:r>
          </w:p>
        </w:tc>
        <w:tc>
          <w:tcPr>
            <w:tcW w:w="1207"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3A3CA93E"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Yes</w:t>
            </w:r>
          </w:p>
        </w:tc>
        <w:tc>
          <w:tcPr>
            <w:tcW w:w="2865"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443580AC"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Temporary advantage</w:t>
            </w:r>
          </w:p>
        </w:tc>
      </w:tr>
      <w:tr w:rsidR="00C12A77" w:rsidRPr="00285031" w14:paraId="56693304" w14:textId="77777777" w:rsidTr="00603E7C">
        <w:trPr>
          <w:cantSplit/>
          <w:trHeight w:val="413"/>
          <w:tblHeader/>
          <w:jc w:val="center"/>
        </w:trPr>
        <w:tc>
          <w:tcPr>
            <w:tcW w:w="2570"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3FC21494"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Heritage &amp; brand equity</w:t>
            </w:r>
          </w:p>
        </w:tc>
        <w:tc>
          <w:tcPr>
            <w:tcW w:w="1053"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139C3AE6"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Yes</w:t>
            </w:r>
          </w:p>
        </w:tc>
        <w:tc>
          <w:tcPr>
            <w:tcW w:w="716"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6B8C47D1"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Yes</w:t>
            </w:r>
          </w:p>
        </w:tc>
        <w:tc>
          <w:tcPr>
            <w:tcW w:w="1292"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7FAC1AF4"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Yes</w:t>
            </w:r>
          </w:p>
        </w:tc>
        <w:tc>
          <w:tcPr>
            <w:tcW w:w="1207"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0892F090"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Yes</w:t>
            </w:r>
          </w:p>
        </w:tc>
        <w:tc>
          <w:tcPr>
            <w:tcW w:w="2865"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082389C6"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Sustainable advantage</w:t>
            </w:r>
          </w:p>
        </w:tc>
      </w:tr>
      <w:tr w:rsidR="00C12A77" w:rsidRPr="00285031" w14:paraId="6F094A24" w14:textId="77777777" w:rsidTr="00603E7C">
        <w:trPr>
          <w:cantSplit/>
          <w:trHeight w:val="413"/>
          <w:tblHeader/>
          <w:jc w:val="center"/>
        </w:trPr>
        <w:tc>
          <w:tcPr>
            <w:tcW w:w="2570"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1CD7023D"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Tata Group support</w:t>
            </w:r>
          </w:p>
        </w:tc>
        <w:tc>
          <w:tcPr>
            <w:tcW w:w="1053"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7F7D9335"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Yes</w:t>
            </w:r>
          </w:p>
        </w:tc>
        <w:tc>
          <w:tcPr>
            <w:tcW w:w="716"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0F85492D"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No</w:t>
            </w:r>
          </w:p>
        </w:tc>
        <w:tc>
          <w:tcPr>
            <w:tcW w:w="1292"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0754ECA3"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No</w:t>
            </w:r>
          </w:p>
        </w:tc>
        <w:tc>
          <w:tcPr>
            <w:tcW w:w="1207"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6006DFE9"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Yes</w:t>
            </w:r>
          </w:p>
        </w:tc>
        <w:tc>
          <w:tcPr>
            <w:tcW w:w="2865"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02C8DE6A"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Support capability</w:t>
            </w:r>
          </w:p>
        </w:tc>
      </w:tr>
      <w:tr w:rsidR="00C12A77" w:rsidRPr="00285031" w14:paraId="54B02DB6" w14:textId="77777777" w:rsidTr="00603E7C">
        <w:trPr>
          <w:cantSplit/>
          <w:trHeight w:val="413"/>
          <w:tblHeader/>
          <w:jc w:val="center"/>
        </w:trPr>
        <w:tc>
          <w:tcPr>
            <w:tcW w:w="2570"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526E4BC7"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AI-driven infotainment</w:t>
            </w:r>
          </w:p>
        </w:tc>
        <w:tc>
          <w:tcPr>
            <w:tcW w:w="1053"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6C5DF612"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Yes</w:t>
            </w:r>
          </w:p>
        </w:tc>
        <w:tc>
          <w:tcPr>
            <w:tcW w:w="716"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6BB5F624"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Yes</w:t>
            </w:r>
          </w:p>
        </w:tc>
        <w:tc>
          <w:tcPr>
            <w:tcW w:w="1292"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3EB0A89B"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Yes</w:t>
            </w:r>
          </w:p>
        </w:tc>
        <w:tc>
          <w:tcPr>
            <w:tcW w:w="1207"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1A4120F2"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Yes</w:t>
            </w:r>
          </w:p>
        </w:tc>
        <w:tc>
          <w:tcPr>
            <w:tcW w:w="2865"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4F99A733"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Sustainable advantage</w:t>
            </w:r>
          </w:p>
        </w:tc>
      </w:tr>
      <w:tr w:rsidR="00C12A77" w:rsidRPr="00285031" w14:paraId="67B4C1A8" w14:textId="77777777" w:rsidTr="00603E7C">
        <w:trPr>
          <w:cantSplit/>
          <w:trHeight w:val="413"/>
          <w:tblHeader/>
          <w:jc w:val="center"/>
        </w:trPr>
        <w:tc>
          <w:tcPr>
            <w:tcW w:w="2570"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05D68553"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Skilled R&amp;D talent</w:t>
            </w:r>
          </w:p>
        </w:tc>
        <w:tc>
          <w:tcPr>
            <w:tcW w:w="1053"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11C56B57"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Yes</w:t>
            </w:r>
          </w:p>
        </w:tc>
        <w:tc>
          <w:tcPr>
            <w:tcW w:w="716"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5DB3A632"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Yes</w:t>
            </w:r>
          </w:p>
        </w:tc>
        <w:tc>
          <w:tcPr>
            <w:tcW w:w="1292"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4FFBB1D7"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Moderate</w:t>
            </w:r>
          </w:p>
        </w:tc>
        <w:tc>
          <w:tcPr>
            <w:tcW w:w="1207"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05E2719B"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Yes</w:t>
            </w:r>
          </w:p>
        </w:tc>
        <w:tc>
          <w:tcPr>
            <w:tcW w:w="2865" w:type="dxa"/>
            <w:tcBorders>
              <w:top w:val="single" w:sz="8" w:space="0" w:color="000000"/>
              <w:left w:val="single" w:sz="8" w:space="0" w:color="000000"/>
              <w:bottom w:val="single" w:sz="8" w:space="0" w:color="000000"/>
              <w:right w:val="single" w:sz="8" w:space="0" w:color="000000"/>
            </w:tcBorders>
            <w:shd w:val="clear" w:color="auto" w:fill="EAD1DC"/>
            <w:tcMar>
              <w:top w:w="100" w:type="dxa"/>
              <w:left w:w="100" w:type="dxa"/>
              <w:bottom w:w="100" w:type="dxa"/>
              <w:right w:w="100" w:type="dxa"/>
            </w:tcMar>
          </w:tcPr>
          <w:p w14:paraId="5B2CFB62"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Temporary advantage</w:t>
            </w:r>
          </w:p>
        </w:tc>
      </w:tr>
    </w:tbl>
    <w:p w14:paraId="1C7628D1" w14:textId="77777777" w:rsidR="00C12A77" w:rsidRPr="00285031" w:rsidRDefault="00B17575" w:rsidP="00285031">
      <w:pPr>
        <w:pStyle w:val="Normal1"/>
        <w:jc w:val="center"/>
        <w:rPr>
          <w:rFonts w:ascii="Arial" w:hAnsi="Arial" w:cs="Arial"/>
          <w:b/>
          <w:sz w:val="22"/>
          <w:szCs w:val="22"/>
        </w:rPr>
      </w:pPr>
      <w:r w:rsidRPr="00285031">
        <w:rPr>
          <w:rFonts w:ascii="Arial" w:hAnsi="Arial" w:cs="Arial"/>
          <w:b/>
          <w:sz w:val="22"/>
          <w:szCs w:val="22"/>
        </w:rPr>
        <w:t>Table 4: VRIO Framework</w:t>
      </w:r>
    </w:p>
    <w:p w14:paraId="7C08AB25" w14:textId="77777777" w:rsidR="00C12A77" w:rsidRPr="00285031" w:rsidRDefault="00B17575" w:rsidP="00285031">
      <w:pPr>
        <w:pStyle w:val="Normal1"/>
        <w:jc w:val="center"/>
        <w:rPr>
          <w:rFonts w:ascii="Arial" w:hAnsi="Arial" w:cs="Arial"/>
          <w:sz w:val="22"/>
          <w:szCs w:val="22"/>
        </w:rPr>
      </w:pPr>
      <w:r w:rsidRPr="00285031">
        <w:rPr>
          <w:rFonts w:ascii="Arial" w:hAnsi="Arial" w:cs="Arial"/>
          <w:sz w:val="22"/>
          <w:szCs w:val="22"/>
        </w:rPr>
        <w:t>(Source: Self-Created)</w:t>
      </w:r>
    </w:p>
    <w:p w14:paraId="739AA6BF" w14:textId="13185E15" w:rsidR="00C12A77" w:rsidRPr="00285031" w:rsidRDefault="00B17575" w:rsidP="00285031">
      <w:pPr>
        <w:pStyle w:val="Normal1"/>
        <w:rPr>
          <w:rFonts w:ascii="Arial" w:hAnsi="Arial" w:cs="Arial"/>
          <w:sz w:val="22"/>
          <w:szCs w:val="22"/>
        </w:rPr>
      </w:pPr>
      <w:r w:rsidRPr="00285031">
        <w:rPr>
          <w:rFonts w:ascii="Arial" w:hAnsi="Arial" w:cs="Arial"/>
          <w:sz w:val="22"/>
          <w:szCs w:val="22"/>
        </w:rPr>
        <w:t xml:space="preserve">The factor of JLR`s aggressive advantage that is attributed to resources that are valuable, rare, inimitable, and </w:t>
      </w:r>
      <w:r w:rsidR="00747E6E" w:rsidRPr="00285031">
        <w:rPr>
          <w:rFonts w:ascii="Arial" w:hAnsi="Arial" w:cs="Arial"/>
          <w:sz w:val="22"/>
          <w:szCs w:val="22"/>
        </w:rPr>
        <w:t>organizationally</w:t>
      </w:r>
      <w:r w:rsidRPr="00285031">
        <w:rPr>
          <w:rFonts w:ascii="Arial" w:hAnsi="Arial" w:cs="Arial"/>
          <w:sz w:val="22"/>
          <w:szCs w:val="22"/>
        </w:rPr>
        <w:t xml:space="preserve"> embedded (VRIO) can be explained as follows:</w:t>
      </w:r>
    </w:p>
    <w:p w14:paraId="0EFBD46B" w14:textId="77777777" w:rsidR="00C12A77" w:rsidRPr="00285031" w:rsidRDefault="00B17575" w:rsidP="00285031">
      <w:pPr>
        <w:pStyle w:val="Normal1"/>
        <w:rPr>
          <w:rFonts w:ascii="Arial" w:hAnsi="Arial" w:cs="Arial"/>
          <w:sz w:val="22"/>
          <w:szCs w:val="22"/>
        </w:rPr>
      </w:pPr>
      <w:r w:rsidRPr="00285031">
        <w:rPr>
          <w:rFonts w:ascii="Arial" w:hAnsi="Arial" w:cs="Arial"/>
          <w:b/>
          <w:sz w:val="22"/>
          <w:szCs w:val="22"/>
        </w:rPr>
        <w:lastRenderedPageBreak/>
        <w:t xml:space="preserve">Valuable Resources: </w:t>
      </w:r>
      <w:r w:rsidRPr="00285031">
        <w:rPr>
          <w:rFonts w:ascii="Arial" w:hAnsi="Arial" w:cs="Arial"/>
          <w:sz w:val="22"/>
          <w:szCs w:val="22"/>
        </w:rPr>
        <w:t xml:space="preserve">JLR is big on the topic of the brand character it has created over the years, the engineering magic it has been working with, and the strong R&amp;D body (Renato Lopes </w:t>
      </w:r>
      <w:r w:rsidRPr="00285031">
        <w:rPr>
          <w:rFonts w:ascii="Arial" w:hAnsi="Arial" w:cs="Arial"/>
          <w:i/>
          <w:sz w:val="22"/>
          <w:szCs w:val="22"/>
        </w:rPr>
        <w:t xml:space="preserve">et al., </w:t>
      </w:r>
      <w:r w:rsidRPr="00285031">
        <w:rPr>
          <w:rFonts w:ascii="Arial" w:hAnsi="Arial" w:cs="Arial"/>
          <w:sz w:val="22"/>
          <w:szCs w:val="22"/>
        </w:rPr>
        <w:t>2024). In addition, the use of the modular platform and its own hybrid/electric power drivetrains allows rapid innovation.</w:t>
      </w:r>
    </w:p>
    <w:p w14:paraId="6E10B70E" w14:textId="77777777" w:rsidR="00C12A77" w:rsidRPr="00285031" w:rsidRDefault="00B17575" w:rsidP="00285031">
      <w:pPr>
        <w:pStyle w:val="Normal1"/>
        <w:rPr>
          <w:rFonts w:ascii="Arial" w:hAnsi="Arial" w:cs="Arial"/>
          <w:sz w:val="22"/>
          <w:szCs w:val="22"/>
        </w:rPr>
      </w:pPr>
      <w:r w:rsidRPr="00285031">
        <w:rPr>
          <w:rFonts w:ascii="Arial" w:hAnsi="Arial" w:cs="Arial"/>
          <w:b/>
          <w:sz w:val="22"/>
          <w:szCs w:val="22"/>
        </w:rPr>
        <w:t xml:space="preserve">Rare Resources: </w:t>
      </w:r>
      <w:r w:rsidRPr="00285031">
        <w:rPr>
          <w:rFonts w:ascii="Arial" w:hAnsi="Arial" w:cs="Arial"/>
          <w:sz w:val="22"/>
          <w:szCs w:val="22"/>
        </w:rPr>
        <w:t>The design identity and the unique in-class off-road luxury segment residing in JLR (Land Rover) do not have counterparts in the industry. The history of JLR in the automotive sector has been incredibly beneficial.</w:t>
      </w:r>
    </w:p>
    <w:p w14:paraId="124B780B" w14:textId="77777777" w:rsidR="00C12A77" w:rsidRPr="00285031" w:rsidRDefault="00B17575" w:rsidP="00285031">
      <w:pPr>
        <w:pStyle w:val="Normal1"/>
        <w:rPr>
          <w:rFonts w:ascii="Arial" w:hAnsi="Arial" w:cs="Arial"/>
          <w:sz w:val="22"/>
          <w:szCs w:val="22"/>
        </w:rPr>
      </w:pPr>
      <w:r w:rsidRPr="00285031">
        <w:rPr>
          <w:rFonts w:ascii="Arial" w:hAnsi="Arial" w:cs="Arial"/>
          <w:b/>
          <w:sz w:val="22"/>
          <w:szCs w:val="22"/>
        </w:rPr>
        <w:t>Inimitable Resources:</w:t>
      </w:r>
      <w:r w:rsidRPr="00285031">
        <w:rPr>
          <w:rFonts w:ascii="Arial" w:hAnsi="Arial" w:cs="Arial"/>
          <w:sz w:val="22"/>
          <w:szCs w:val="22"/>
        </w:rPr>
        <w:t xml:space="preserve"> Good vendor relations in the long run, the vehicle architecture that is proprietary, and having the mix of British luxury history are the factors that make JLR capable of being the most difficult competitor to the others (Amaya </w:t>
      </w:r>
      <w:r w:rsidRPr="00285031">
        <w:rPr>
          <w:rFonts w:ascii="Arial" w:hAnsi="Arial" w:cs="Arial"/>
          <w:i/>
          <w:sz w:val="22"/>
          <w:szCs w:val="22"/>
        </w:rPr>
        <w:t>et al.,</w:t>
      </w:r>
      <w:r w:rsidRPr="00285031">
        <w:rPr>
          <w:rFonts w:ascii="Arial" w:hAnsi="Arial" w:cs="Arial"/>
          <w:sz w:val="22"/>
          <w:szCs w:val="22"/>
        </w:rPr>
        <w:t xml:space="preserve"> 2022).</w:t>
      </w:r>
    </w:p>
    <w:p w14:paraId="4D82ED0F" w14:textId="63D93803" w:rsidR="00285031" w:rsidRPr="00285031" w:rsidRDefault="00285031" w:rsidP="00285031">
      <w:pPr>
        <w:pStyle w:val="Normal1"/>
        <w:rPr>
          <w:rFonts w:ascii="Arial" w:hAnsi="Arial" w:cs="Arial"/>
          <w:sz w:val="22"/>
          <w:szCs w:val="22"/>
        </w:rPr>
      </w:pPr>
      <w:r w:rsidRPr="00285031">
        <w:rPr>
          <w:rFonts w:ascii="Arial" w:hAnsi="Arial" w:cs="Arial"/>
          <w:b/>
          <w:sz w:val="22"/>
          <w:szCs w:val="22"/>
        </w:rPr>
        <w:t>Organizational</w:t>
      </w:r>
      <w:r w:rsidR="00B17575" w:rsidRPr="00285031">
        <w:rPr>
          <w:rFonts w:ascii="Arial" w:hAnsi="Arial" w:cs="Arial"/>
          <w:b/>
          <w:sz w:val="22"/>
          <w:szCs w:val="22"/>
        </w:rPr>
        <w:t xml:space="preserve"> Support:</w:t>
      </w:r>
      <w:r w:rsidR="00B17575" w:rsidRPr="00285031">
        <w:rPr>
          <w:rFonts w:ascii="Arial" w:hAnsi="Arial" w:cs="Arial"/>
          <w:sz w:val="22"/>
          <w:szCs w:val="22"/>
        </w:rPr>
        <w:t xml:space="preserve"> Tata Group`s support provides the necessary funding, its </w:t>
      </w:r>
      <w:r w:rsidRPr="00285031">
        <w:rPr>
          <w:rFonts w:ascii="Arial" w:hAnsi="Arial" w:cs="Arial"/>
          <w:sz w:val="22"/>
          <w:szCs w:val="22"/>
        </w:rPr>
        <w:t>centralized</w:t>
      </w:r>
      <w:r w:rsidR="00B17575" w:rsidRPr="00285031">
        <w:rPr>
          <w:rFonts w:ascii="Arial" w:hAnsi="Arial" w:cs="Arial"/>
          <w:sz w:val="22"/>
          <w:szCs w:val="22"/>
        </w:rPr>
        <w:t xml:space="preserve"> strategic framework allows for the swift international implementation of innovations and green transition plans.</w:t>
      </w:r>
    </w:p>
    <w:p w14:paraId="2F306BF0" w14:textId="24CC39A5" w:rsidR="00C12A77" w:rsidRPr="00285031" w:rsidRDefault="00603E7C" w:rsidP="00285031">
      <w:pPr>
        <w:pStyle w:val="Heading2"/>
        <w:keepNext w:val="0"/>
        <w:keepLines w:val="0"/>
        <w:spacing w:before="0" w:after="0"/>
        <w:rPr>
          <w:rFonts w:ascii="Arial" w:hAnsi="Arial" w:cs="Arial"/>
          <w:color w:val="000000"/>
        </w:rPr>
      </w:pPr>
      <w:bookmarkStart w:id="19" w:name="_u4nmwep6i0h1" w:colFirst="0" w:colLast="0"/>
      <w:bookmarkStart w:id="20" w:name="_Toc201572372"/>
      <w:bookmarkEnd w:id="19"/>
      <w:r w:rsidRPr="00603E7C">
        <w:rPr>
          <w:rFonts w:ascii="Arial" w:hAnsi="Arial" w:cs="Arial"/>
          <w:sz w:val="28"/>
          <w:szCs w:val="28"/>
        </w:rPr>
        <w:t>2.3.</w:t>
      </w:r>
      <w:r w:rsidR="00B17575" w:rsidRPr="00285031">
        <w:rPr>
          <w:rFonts w:ascii="Arial" w:hAnsi="Arial" w:cs="Arial"/>
        </w:rPr>
        <w:t xml:space="preserve"> </w:t>
      </w:r>
      <w:r w:rsidR="00B17575" w:rsidRPr="00603E7C">
        <w:rPr>
          <w:rFonts w:ascii="Arial" w:hAnsi="Arial" w:cs="Arial"/>
          <w:sz w:val="28"/>
          <w:szCs w:val="28"/>
        </w:rPr>
        <w:t>SWOT Analysis</w:t>
      </w:r>
      <w:bookmarkEnd w:id="20"/>
    </w:p>
    <w:tbl>
      <w:tblPr>
        <w:tblStyle w:val="a3"/>
        <w:tblW w:w="9773" w:type="dxa"/>
        <w:tblInd w:w="-609" w:type="dxa"/>
        <w:tblBorders>
          <w:top w:val="nil"/>
          <w:left w:val="nil"/>
          <w:bottom w:val="nil"/>
          <w:right w:val="nil"/>
          <w:insideH w:val="nil"/>
          <w:insideV w:val="nil"/>
        </w:tblBorders>
        <w:tblLayout w:type="fixed"/>
        <w:tblLook w:val="0600" w:firstRow="0" w:lastRow="0" w:firstColumn="0" w:lastColumn="0" w:noHBand="1" w:noVBand="1"/>
      </w:tblPr>
      <w:tblGrid>
        <w:gridCol w:w="4568"/>
        <w:gridCol w:w="5205"/>
      </w:tblGrid>
      <w:tr w:rsidR="00C12A77" w:rsidRPr="00285031" w14:paraId="2DBC9074" w14:textId="77777777" w:rsidTr="00285031">
        <w:trPr>
          <w:cantSplit/>
          <w:trHeight w:val="484"/>
          <w:tblHeader/>
        </w:trPr>
        <w:tc>
          <w:tcPr>
            <w:tcW w:w="4568" w:type="dxa"/>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tcPr>
          <w:p w14:paraId="6FA9A888" w14:textId="77777777" w:rsidR="00C12A77" w:rsidRPr="00285031" w:rsidRDefault="00B17575" w:rsidP="00285031">
            <w:pPr>
              <w:pStyle w:val="Normal1"/>
              <w:rPr>
                <w:rFonts w:ascii="Arial" w:hAnsi="Arial" w:cs="Arial"/>
                <w:sz w:val="22"/>
                <w:szCs w:val="22"/>
              </w:rPr>
            </w:pPr>
            <w:r w:rsidRPr="00285031">
              <w:rPr>
                <w:rFonts w:ascii="Arial" w:hAnsi="Arial" w:cs="Arial"/>
                <w:b/>
                <w:sz w:val="22"/>
                <w:szCs w:val="22"/>
              </w:rPr>
              <w:t>Strengths</w:t>
            </w:r>
          </w:p>
        </w:tc>
        <w:tc>
          <w:tcPr>
            <w:tcW w:w="5205" w:type="dxa"/>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tcPr>
          <w:p w14:paraId="5AB35B25" w14:textId="77777777" w:rsidR="00C12A77" w:rsidRPr="00285031" w:rsidRDefault="00B17575" w:rsidP="00285031">
            <w:pPr>
              <w:pStyle w:val="Normal1"/>
              <w:rPr>
                <w:rFonts w:ascii="Arial" w:hAnsi="Arial" w:cs="Arial"/>
                <w:sz w:val="22"/>
                <w:szCs w:val="22"/>
              </w:rPr>
            </w:pPr>
            <w:r w:rsidRPr="00285031">
              <w:rPr>
                <w:rFonts w:ascii="Arial" w:hAnsi="Arial" w:cs="Arial"/>
                <w:b/>
                <w:sz w:val="22"/>
                <w:szCs w:val="22"/>
              </w:rPr>
              <w:t>Weaknesses</w:t>
            </w:r>
          </w:p>
        </w:tc>
      </w:tr>
      <w:tr w:rsidR="00C12A77" w:rsidRPr="00285031" w14:paraId="74380C12" w14:textId="77777777" w:rsidTr="00285031">
        <w:trPr>
          <w:cantSplit/>
          <w:trHeight w:val="484"/>
          <w:tblHeader/>
        </w:trPr>
        <w:tc>
          <w:tcPr>
            <w:tcW w:w="4568" w:type="dxa"/>
            <w:vMerge w:val="restart"/>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tcPr>
          <w:p w14:paraId="35FE8F34" w14:textId="77777777" w:rsidR="00C12A77" w:rsidRPr="00285031" w:rsidRDefault="00B17575" w:rsidP="00285031">
            <w:pPr>
              <w:pStyle w:val="Normal1"/>
              <w:numPr>
                <w:ilvl w:val="0"/>
                <w:numId w:val="1"/>
              </w:numPr>
              <w:rPr>
                <w:rFonts w:ascii="Arial" w:hAnsi="Arial" w:cs="Arial"/>
                <w:sz w:val="22"/>
                <w:szCs w:val="22"/>
              </w:rPr>
            </w:pPr>
            <w:r w:rsidRPr="00285031">
              <w:rPr>
                <w:rFonts w:ascii="Arial" w:hAnsi="Arial" w:cs="Arial"/>
                <w:sz w:val="22"/>
                <w:szCs w:val="22"/>
              </w:rPr>
              <w:t xml:space="preserve">Globally </w:t>
            </w:r>
            <w:proofErr w:type="spellStart"/>
            <w:r w:rsidRPr="00285031">
              <w:rPr>
                <w:rFonts w:ascii="Arial" w:hAnsi="Arial" w:cs="Arial"/>
                <w:sz w:val="22"/>
                <w:szCs w:val="22"/>
              </w:rPr>
              <w:t>recognised</w:t>
            </w:r>
            <w:proofErr w:type="spellEnd"/>
            <w:r w:rsidRPr="00285031">
              <w:rPr>
                <w:rFonts w:ascii="Arial" w:hAnsi="Arial" w:cs="Arial"/>
                <w:sz w:val="22"/>
                <w:szCs w:val="22"/>
              </w:rPr>
              <w:t xml:space="preserve"> premium brands</w:t>
            </w:r>
          </w:p>
          <w:p w14:paraId="01C8884C" w14:textId="77777777" w:rsidR="00C12A77" w:rsidRPr="00285031" w:rsidRDefault="00B17575" w:rsidP="00285031">
            <w:pPr>
              <w:pStyle w:val="Normal1"/>
              <w:numPr>
                <w:ilvl w:val="0"/>
                <w:numId w:val="1"/>
              </w:numPr>
              <w:rPr>
                <w:rFonts w:ascii="Arial" w:hAnsi="Arial" w:cs="Arial"/>
                <w:sz w:val="22"/>
                <w:szCs w:val="22"/>
              </w:rPr>
            </w:pPr>
            <w:r w:rsidRPr="00285031">
              <w:rPr>
                <w:rFonts w:ascii="Arial" w:hAnsi="Arial" w:cs="Arial"/>
                <w:sz w:val="22"/>
                <w:szCs w:val="22"/>
              </w:rPr>
              <w:t>Tata Group's strategic and financial backing</w:t>
            </w:r>
          </w:p>
          <w:p w14:paraId="05218D40" w14:textId="77777777" w:rsidR="00C12A77" w:rsidRPr="00285031" w:rsidRDefault="00B17575" w:rsidP="00285031">
            <w:pPr>
              <w:pStyle w:val="Normal1"/>
              <w:numPr>
                <w:ilvl w:val="0"/>
                <w:numId w:val="1"/>
              </w:numPr>
              <w:rPr>
                <w:rFonts w:ascii="Arial" w:hAnsi="Arial" w:cs="Arial"/>
                <w:sz w:val="22"/>
                <w:szCs w:val="22"/>
              </w:rPr>
            </w:pPr>
            <w:r w:rsidRPr="00285031">
              <w:rPr>
                <w:rFonts w:ascii="Arial" w:hAnsi="Arial" w:cs="Arial"/>
                <w:sz w:val="22"/>
                <w:szCs w:val="22"/>
              </w:rPr>
              <w:t>EV and AI innovation leadership</w:t>
            </w:r>
          </w:p>
          <w:p w14:paraId="73348839" w14:textId="77777777" w:rsidR="00C12A77" w:rsidRPr="00285031" w:rsidRDefault="00B17575" w:rsidP="00285031">
            <w:pPr>
              <w:pStyle w:val="Normal1"/>
              <w:numPr>
                <w:ilvl w:val="0"/>
                <w:numId w:val="1"/>
              </w:numPr>
              <w:rPr>
                <w:rFonts w:ascii="Arial" w:hAnsi="Arial" w:cs="Arial"/>
                <w:sz w:val="22"/>
                <w:szCs w:val="22"/>
              </w:rPr>
            </w:pPr>
            <w:r w:rsidRPr="00285031">
              <w:rPr>
                <w:rFonts w:ascii="Arial" w:hAnsi="Arial" w:cs="Arial"/>
                <w:sz w:val="22"/>
                <w:szCs w:val="22"/>
              </w:rPr>
              <w:t>Strong R&amp;D infrastructure and IP portfolio</w:t>
            </w:r>
          </w:p>
        </w:tc>
        <w:tc>
          <w:tcPr>
            <w:tcW w:w="5205" w:type="dxa"/>
            <w:vMerge w:val="restart"/>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tcPr>
          <w:p w14:paraId="415AD77A" w14:textId="77777777" w:rsidR="00C12A77" w:rsidRPr="00285031" w:rsidRDefault="00B17575" w:rsidP="00285031">
            <w:pPr>
              <w:pStyle w:val="Normal1"/>
              <w:numPr>
                <w:ilvl w:val="0"/>
                <w:numId w:val="3"/>
              </w:numPr>
              <w:rPr>
                <w:rFonts w:ascii="Arial" w:hAnsi="Arial" w:cs="Arial"/>
                <w:sz w:val="22"/>
                <w:szCs w:val="22"/>
              </w:rPr>
            </w:pPr>
            <w:r w:rsidRPr="00285031">
              <w:rPr>
                <w:rFonts w:ascii="Arial" w:hAnsi="Arial" w:cs="Arial"/>
                <w:sz w:val="22"/>
                <w:szCs w:val="22"/>
              </w:rPr>
              <w:t>High production and R&amp;D costs</w:t>
            </w:r>
          </w:p>
          <w:p w14:paraId="550939B6" w14:textId="77777777" w:rsidR="00C12A77" w:rsidRPr="00285031" w:rsidRDefault="00B17575" w:rsidP="00285031">
            <w:pPr>
              <w:pStyle w:val="Normal1"/>
              <w:numPr>
                <w:ilvl w:val="0"/>
                <w:numId w:val="3"/>
              </w:numPr>
              <w:rPr>
                <w:rFonts w:ascii="Arial" w:hAnsi="Arial" w:cs="Arial"/>
                <w:sz w:val="22"/>
                <w:szCs w:val="22"/>
              </w:rPr>
            </w:pPr>
            <w:r w:rsidRPr="00285031">
              <w:rPr>
                <w:rFonts w:ascii="Arial" w:hAnsi="Arial" w:cs="Arial"/>
                <w:sz w:val="22"/>
                <w:szCs w:val="22"/>
              </w:rPr>
              <w:t xml:space="preserve">Supply chain complexity (esp. </w:t>
            </w:r>
            <w:proofErr w:type="spellStart"/>
            <w:r w:rsidRPr="00285031">
              <w:rPr>
                <w:rFonts w:ascii="Arial" w:hAnsi="Arial" w:cs="Arial"/>
                <w:sz w:val="22"/>
                <w:szCs w:val="22"/>
              </w:rPr>
              <w:t>Brexit</w:t>
            </w:r>
            <w:proofErr w:type="spellEnd"/>
            <w:r w:rsidRPr="00285031">
              <w:rPr>
                <w:rFonts w:ascii="Arial" w:hAnsi="Arial" w:cs="Arial"/>
                <w:sz w:val="22"/>
                <w:szCs w:val="22"/>
              </w:rPr>
              <w:t xml:space="preserve"> and chips)</w:t>
            </w:r>
          </w:p>
          <w:p w14:paraId="5DF7E584" w14:textId="77777777" w:rsidR="00C12A77" w:rsidRPr="00285031" w:rsidRDefault="00B17575" w:rsidP="00285031">
            <w:pPr>
              <w:pStyle w:val="Normal1"/>
              <w:numPr>
                <w:ilvl w:val="0"/>
                <w:numId w:val="3"/>
              </w:numPr>
              <w:rPr>
                <w:rFonts w:ascii="Arial" w:hAnsi="Arial" w:cs="Arial"/>
                <w:sz w:val="22"/>
                <w:szCs w:val="22"/>
              </w:rPr>
            </w:pPr>
            <w:r w:rsidRPr="00285031">
              <w:rPr>
                <w:rFonts w:ascii="Arial" w:hAnsi="Arial" w:cs="Arial"/>
                <w:sz w:val="22"/>
                <w:szCs w:val="22"/>
              </w:rPr>
              <w:t>Lower EV model range vs. top EV competitors</w:t>
            </w:r>
          </w:p>
          <w:p w14:paraId="0A2CD019" w14:textId="77777777" w:rsidR="00C12A77" w:rsidRPr="00285031" w:rsidRDefault="00B17575" w:rsidP="00285031">
            <w:pPr>
              <w:pStyle w:val="Normal1"/>
              <w:numPr>
                <w:ilvl w:val="0"/>
                <w:numId w:val="3"/>
              </w:numPr>
              <w:rPr>
                <w:rFonts w:ascii="Arial" w:hAnsi="Arial" w:cs="Arial"/>
                <w:sz w:val="22"/>
                <w:szCs w:val="22"/>
              </w:rPr>
            </w:pPr>
            <w:r w:rsidRPr="00285031">
              <w:rPr>
                <w:rFonts w:ascii="Arial" w:hAnsi="Arial" w:cs="Arial"/>
                <w:sz w:val="22"/>
                <w:szCs w:val="22"/>
              </w:rPr>
              <w:t>Legacy issues with diesel and emissions recalls</w:t>
            </w:r>
          </w:p>
        </w:tc>
      </w:tr>
      <w:tr w:rsidR="00C12A77" w:rsidRPr="00285031" w14:paraId="5000AA04" w14:textId="77777777" w:rsidTr="00285031">
        <w:trPr>
          <w:cantSplit/>
          <w:trHeight w:val="484"/>
          <w:tblHeader/>
        </w:trPr>
        <w:tc>
          <w:tcPr>
            <w:tcW w:w="4568" w:type="dxa"/>
            <w:vMerge/>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tcPr>
          <w:p w14:paraId="25340933" w14:textId="77777777" w:rsidR="00C12A77" w:rsidRPr="00285031" w:rsidRDefault="00C12A77" w:rsidP="00285031">
            <w:pPr>
              <w:pStyle w:val="Normal1"/>
              <w:rPr>
                <w:rFonts w:ascii="Arial" w:hAnsi="Arial" w:cs="Arial"/>
                <w:sz w:val="22"/>
                <w:szCs w:val="22"/>
              </w:rPr>
            </w:pPr>
          </w:p>
        </w:tc>
        <w:tc>
          <w:tcPr>
            <w:tcW w:w="5205" w:type="dxa"/>
            <w:vMerge/>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tcPr>
          <w:p w14:paraId="5851AA57" w14:textId="77777777" w:rsidR="00C12A77" w:rsidRPr="00285031" w:rsidRDefault="00C12A77" w:rsidP="00285031">
            <w:pPr>
              <w:pStyle w:val="Normal1"/>
              <w:rPr>
                <w:rFonts w:ascii="Arial" w:hAnsi="Arial" w:cs="Arial"/>
                <w:sz w:val="22"/>
                <w:szCs w:val="22"/>
              </w:rPr>
            </w:pPr>
          </w:p>
        </w:tc>
      </w:tr>
      <w:tr w:rsidR="00C12A77" w:rsidRPr="00285031" w14:paraId="6596A332" w14:textId="77777777" w:rsidTr="00285031">
        <w:trPr>
          <w:cantSplit/>
          <w:trHeight w:val="484"/>
          <w:tblHeader/>
        </w:trPr>
        <w:tc>
          <w:tcPr>
            <w:tcW w:w="4568" w:type="dxa"/>
            <w:vMerge/>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tcPr>
          <w:p w14:paraId="44873032" w14:textId="77777777" w:rsidR="00C12A77" w:rsidRPr="00285031" w:rsidRDefault="00C12A77" w:rsidP="00285031">
            <w:pPr>
              <w:pStyle w:val="Normal1"/>
              <w:rPr>
                <w:rFonts w:ascii="Arial" w:hAnsi="Arial" w:cs="Arial"/>
                <w:sz w:val="22"/>
                <w:szCs w:val="22"/>
              </w:rPr>
            </w:pPr>
          </w:p>
        </w:tc>
        <w:tc>
          <w:tcPr>
            <w:tcW w:w="5205" w:type="dxa"/>
            <w:vMerge/>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tcPr>
          <w:p w14:paraId="1150D8B7" w14:textId="77777777" w:rsidR="00C12A77" w:rsidRPr="00285031" w:rsidRDefault="00C12A77" w:rsidP="00285031">
            <w:pPr>
              <w:pStyle w:val="Normal1"/>
              <w:rPr>
                <w:rFonts w:ascii="Arial" w:hAnsi="Arial" w:cs="Arial"/>
                <w:sz w:val="22"/>
                <w:szCs w:val="22"/>
              </w:rPr>
            </w:pPr>
          </w:p>
        </w:tc>
      </w:tr>
      <w:tr w:rsidR="00C12A77" w:rsidRPr="00285031" w14:paraId="227B99CD" w14:textId="77777777" w:rsidTr="00285031">
        <w:trPr>
          <w:cantSplit/>
          <w:trHeight w:val="484"/>
          <w:tblHeader/>
        </w:trPr>
        <w:tc>
          <w:tcPr>
            <w:tcW w:w="4568" w:type="dxa"/>
            <w:vMerge/>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tcPr>
          <w:p w14:paraId="5EFF9046" w14:textId="77777777" w:rsidR="00C12A77" w:rsidRPr="00285031" w:rsidRDefault="00C12A77" w:rsidP="00285031">
            <w:pPr>
              <w:pStyle w:val="Normal1"/>
              <w:rPr>
                <w:rFonts w:ascii="Arial" w:hAnsi="Arial" w:cs="Arial"/>
                <w:sz w:val="22"/>
                <w:szCs w:val="22"/>
              </w:rPr>
            </w:pPr>
          </w:p>
        </w:tc>
        <w:tc>
          <w:tcPr>
            <w:tcW w:w="5205" w:type="dxa"/>
            <w:vMerge/>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tcPr>
          <w:p w14:paraId="0D4EC8D7" w14:textId="77777777" w:rsidR="00C12A77" w:rsidRPr="00285031" w:rsidRDefault="00C12A77" w:rsidP="00285031">
            <w:pPr>
              <w:pStyle w:val="Normal1"/>
              <w:rPr>
                <w:rFonts w:ascii="Arial" w:hAnsi="Arial" w:cs="Arial"/>
                <w:sz w:val="22"/>
                <w:szCs w:val="22"/>
              </w:rPr>
            </w:pPr>
          </w:p>
        </w:tc>
      </w:tr>
      <w:tr w:rsidR="00C12A77" w:rsidRPr="00285031" w14:paraId="3F708657" w14:textId="77777777" w:rsidTr="00285031">
        <w:trPr>
          <w:cantSplit/>
          <w:trHeight w:val="484"/>
          <w:tblHeader/>
        </w:trPr>
        <w:tc>
          <w:tcPr>
            <w:tcW w:w="4568" w:type="dxa"/>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tcPr>
          <w:p w14:paraId="7AC82210" w14:textId="77777777" w:rsidR="00C12A77" w:rsidRPr="00285031" w:rsidRDefault="00B17575" w:rsidP="00285031">
            <w:pPr>
              <w:pStyle w:val="Normal1"/>
              <w:rPr>
                <w:rFonts w:ascii="Arial" w:hAnsi="Arial" w:cs="Arial"/>
                <w:sz w:val="22"/>
                <w:szCs w:val="22"/>
              </w:rPr>
            </w:pPr>
            <w:r w:rsidRPr="00285031">
              <w:rPr>
                <w:rFonts w:ascii="Arial" w:hAnsi="Arial" w:cs="Arial"/>
                <w:b/>
                <w:sz w:val="22"/>
                <w:szCs w:val="22"/>
              </w:rPr>
              <w:t>Opportunities</w:t>
            </w:r>
          </w:p>
        </w:tc>
        <w:tc>
          <w:tcPr>
            <w:tcW w:w="5205" w:type="dxa"/>
            <w:tcBorders>
              <w:top w:val="single" w:sz="8" w:space="0" w:color="000000"/>
              <w:left w:val="single" w:sz="8" w:space="0" w:color="000000"/>
              <w:bottom w:val="single" w:sz="8" w:space="0" w:color="000000"/>
              <w:right w:val="single" w:sz="8" w:space="0" w:color="000000"/>
            </w:tcBorders>
            <w:shd w:val="clear" w:color="auto" w:fill="F9CB9C"/>
            <w:tcMar>
              <w:top w:w="100" w:type="dxa"/>
              <w:left w:w="100" w:type="dxa"/>
              <w:bottom w:w="100" w:type="dxa"/>
              <w:right w:w="100" w:type="dxa"/>
            </w:tcMar>
          </w:tcPr>
          <w:p w14:paraId="6ACFC2C9" w14:textId="77777777" w:rsidR="00C12A77" w:rsidRPr="00285031" w:rsidRDefault="00B17575" w:rsidP="00285031">
            <w:pPr>
              <w:pStyle w:val="Normal1"/>
              <w:rPr>
                <w:rFonts w:ascii="Arial" w:hAnsi="Arial" w:cs="Arial"/>
                <w:sz w:val="22"/>
                <w:szCs w:val="22"/>
              </w:rPr>
            </w:pPr>
            <w:r w:rsidRPr="00285031">
              <w:rPr>
                <w:rFonts w:ascii="Arial" w:hAnsi="Arial" w:cs="Arial"/>
                <w:b/>
                <w:sz w:val="22"/>
                <w:szCs w:val="22"/>
              </w:rPr>
              <w:t>Threats</w:t>
            </w:r>
          </w:p>
        </w:tc>
      </w:tr>
      <w:tr w:rsidR="00C12A77" w:rsidRPr="00285031" w14:paraId="0045A702" w14:textId="77777777" w:rsidTr="00285031">
        <w:trPr>
          <w:cantSplit/>
          <w:trHeight w:val="484"/>
          <w:tblHeader/>
        </w:trPr>
        <w:tc>
          <w:tcPr>
            <w:tcW w:w="4568" w:type="dxa"/>
            <w:vMerge w:val="restart"/>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tcPr>
          <w:p w14:paraId="5ADE920B" w14:textId="77777777" w:rsidR="00C12A77" w:rsidRPr="00285031" w:rsidRDefault="00B17575" w:rsidP="00285031">
            <w:pPr>
              <w:pStyle w:val="Normal1"/>
              <w:numPr>
                <w:ilvl w:val="0"/>
                <w:numId w:val="2"/>
              </w:numPr>
              <w:rPr>
                <w:rFonts w:ascii="Arial" w:hAnsi="Arial" w:cs="Arial"/>
                <w:sz w:val="22"/>
                <w:szCs w:val="22"/>
              </w:rPr>
            </w:pPr>
            <w:r w:rsidRPr="00285031">
              <w:rPr>
                <w:rFonts w:ascii="Arial" w:hAnsi="Arial" w:cs="Arial"/>
                <w:sz w:val="22"/>
                <w:szCs w:val="22"/>
              </w:rPr>
              <w:t xml:space="preserve">Growth of EV demand and government subsidies (Li </w:t>
            </w:r>
            <w:r w:rsidRPr="00285031">
              <w:rPr>
                <w:rFonts w:ascii="Arial" w:hAnsi="Arial" w:cs="Arial"/>
                <w:i/>
                <w:sz w:val="22"/>
                <w:szCs w:val="22"/>
              </w:rPr>
              <w:t>et al.</w:t>
            </w:r>
            <w:r w:rsidRPr="00285031">
              <w:rPr>
                <w:rFonts w:ascii="Arial" w:hAnsi="Arial" w:cs="Arial"/>
                <w:sz w:val="22"/>
                <w:szCs w:val="22"/>
              </w:rPr>
              <w:t>, 2023)</w:t>
            </w:r>
          </w:p>
          <w:p w14:paraId="2795930E" w14:textId="77777777" w:rsidR="00C12A77" w:rsidRPr="00285031" w:rsidRDefault="00B17575" w:rsidP="00285031">
            <w:pPr>
              <w:pStyle w:val="Normal1"/>
              <w:numPr>
                <w:ilvl w:val="0"/>
                <w:numId w:val="2"/>
              </w:numPr>
              <w:rPr>
                <w:rFonts w:ascii="Arial" w:hAnsi="Arial" w:cs="Arial"/>
                <w:sz w:val="22"/>
                <w:szCs w:val="22"/>
              </w:rPr>
            </w:pPr>
            <w:r w:rsidRPr="00285031">
              <w:rPr>
                <w:rFonts w:ascii="Arial" w:hAnsi="Arial" w:cs="Arial"/>
                <w:sz w:val="22"/>
                <w:szCs w:val="22"/>
              </w:rPr>
              <w:t>Expansion in Asia-Pacific and Gulf markets</w:t>
            </w:r>
          </w:p>
          <w:p w14:paraId="30373882" w14:textId="77777777" w:rsidR="00C12A77" w:rsidRPr="00285031" w:rsidRDefault="00B17575" w:rsidP="00285031">
            <w:pPr>
              <w:pStyle w:val="Normal1"/>
              <w:numPr>
                <w:ilvl w:val="0"/>
                <w:numId w:val="2"/>
              </w:numPr>
              <w:rPr>
                <w:rFonts w:ascii="Arial" w:hAnsi="Arial" w:cs="Arial"/>
                <w:sz w:val="22"/>
                <w:szCs w:val="22"/>
              </w:rPr>
            </w:pPr>
            <w:r w:rsidRPr="00285031">
              <w:rPr>
                <w:rFonts w:ascii="Arial" w:hAnsi="Arial" w:cs="Arial"/>
                <w:sz w:val="22"/>
                <w:szCs w:val="22"/>
              </w:rPr>
              <w:t xml:space="preserve">AI partnerships (NVIDIA, </w:t>
            </w:r>
            <w:proofErr w:type="spellStart"/>
            <w:r w:rsidRPr="00285031">
              <w:rPr>
                <w:rFonts w:ascii="Arial" w:hAnsi="Arial" w:cs="Arial"/>
                <w:sz w:val="22"/>
                <w:szCs w:val="22"/>
              </w:rPr>
              <w:t>Waymo</w:t>
            </w:r>
            <w:proofErr w:type="spellEnd"/>
            <w:r w:rsidRPr="00285031">
              <w:rPr>
                <w:rFonts w:ascii="Arial" w:hAnsi="Arial" w:cs="Arial"/>
                <w:sz w:val="22"/>
                <w:szCs w:val="22"/>
              </w:rPr>
              <w:t>)</w:t>
            </w:r>
          </w:p>
          <w:p w14:paraId="517FA473" w14:textId="77777777" w:rsidR="00C12A77" w:rsidRPr="00285031" w:rsidRDefault="00B17575" w:rsidP="00285031">
            <w:pPr>
              <w:pStyle w:val="Normal1"/>
              <w:numPr>
                <w:ilvl w:val="0"/>
                <w:numId w:val="2"/>
              </w:numPr>
              <w:rPr>
                <w:rFonts w:ascii="Arial" w:hAnsi="Arial" w:cs="Arial"/>
                <w:sz w:val="22"/>
                <w:szCs w:val="22"/>
              </w:rPr>
            </w:pPr>
            <w:r w:rsidRPr="00285031">
              <w:rPr>
                <w:rFonts w:ascii="Arial" w:hAnsi="Arial" w:cs="Arial"/>
                <w:sz w:val="22"/>
                <w:szCs w:val="22"/>
              </w:rPr>
              <w:t>Carbon neutrality and green manufacturing</w:t>
            </w:r>
          </w:p>
        </w:tc>
        <w:tc>
          <w:tcPr>
            <w:tcW w:w="5205" w:type="dxa"/>
            <w:vMerge w:val="restart"/>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tcPr>
          <w:p w14:paraId="28D4A5B9" w14:textId="77777777" w:rsidR="00C12A77" w:rsidRPr="00285031" w:rsidRDefault="00B17575" w:rsidP="00285031">
            <w:pPr>
              <w:pStyle w:val="Normal1"/>
              <w:numPr>
                <w:ilvl w:val="0"/>
                <w:numId w:val="4"/>
              </w:numPr>
              <w:rPr>
                <w:rFonts w:ascii="Arial" w:hAnsi="Arial" w:cs="Arial"/>
                <w:sz w:val="22"/>
                <w:szCs w:val="22"/>
              </w:rPr>
            </w:pPr>
            <w:r w:rsidRPr="00285031">
              <w:rPr>
                <w:rFonts w:ascii="Arial" w:hAnsi="Arial" w:cs="Arial"/>
                <w:sz w:val="22"/>
                <w:szCs w:val="22"/>
              </w:rPr>
              <w:t>Intense EV competition (Tesla, BYD, Lucid)</w:t>
            </w:r>
          </w:p>
          <w:p w14:paraId="00E66ACD" w14:textId="77777777" w:rsidR="00C12A77" w:rsidRPr="00285031" w:rsidRDefault="00B17575" w:rsidP="00285031">
            <w:pPr>
              <w:pStyle w:val="Normal1"/>
              <w:numPr>
                <w:ilvl w:val="0"/>
                <w:numId w:val="4"/>
              </w:numPr>
              <w:rPr>
                <w:rFonts w:ascii="Arial" w:hAnsi="Arial" w:cs="Arial"/>
                <w:sz w:val="22"/>
                <w:szCs w:val="22"/>
              </w:rPr>
            </w:pPr>
            <w:r w:rsidRPr="00285031">
              <w:rPr>
                <w:rFonts w:ascii="Arial" w:hAnsi="Arial" w:cs="Arial"/>
                <w:sz w:val="22"/>
                <w:szCs w:val="22"/>
              </w:rPr>
              <w:t>Regulatory volatility and compliance costs</w:t>
            </w:r>
          </w:p>
          <w:p w14:paraId="229BDD9E" w14:textId="77777777" w:rsidR="00C12A77" w:rsidRPr="00285031" w:rsidRDefault="00B17575" w:rsidP="00285031">
            <w:pPr>
              <w:pStyle w:val="Normal1"/>
              <w:numPr>
                <w:ilvl w:val="0"/>
                <w:numId w:val="4"/>
              </w:numPr>
              <w:rPr>
                <w:rFonts w:ascii="Arial" w:hAnsi="Arial" w:cs="Arial"/>
                <w:sz w:val="22"/>
                <w:szCs w:val="22"/>
              </w:rPr>
            </w:pPr>
            <w:r w:rsidRPr="00285031">
              <w:rPr>
                <w:rFonts w:ascii="Arial" w:hAnsi="Arial" w:cs="Arial"/>
                <w:sz w:val="22"/>
                <w:szCs w:val="22"/>
              </w:rPr>
              <w:t>Supply disruptions, particularly semiconductors and metals (</w:t>
            </w:r>
            <w:proofErr w:type="spellStart"/>
            <w:r w:rsidRPr="00285031">
              <w:rPr>
                <w:rFonts w:ascii="Arial" w:hAnsi="Arial" w:cs="Arial"/>
                <w:sz w:val="22"/>
                <w:szCs w:val="22"/>
              </w:rPr>
              <w:t>Xiong</w:t>
            </w:r>
            <w:proofErr w:type="spellEnd"/>
            <w:r w:rsidRPr="00285031">
              <w:rPr>
                <w:rFonts w:ascii="Arial" w:hAnsi="Arial" w:cs="Arial"/>
                <w:sz w:val="22"/>
                <w:szCs w:val="22"/>
              </w:rPr>
              <w:t xml:space="preserve"> </w:t>
            </w:r>
            <w:r w:rsidRPr="00285031">
              <w:rPr>
                <w:rFonts w:ascii="Arial" w:hAnsi="Arial" w:cs="Arial"/>
                <w:i/>
                <w:sz w:val="22"/>
                <w:szCs w:val="22"/>
              </w:rPr>
              <w:t>et al.,</w:t>
            </w:r>
            <w:r w:rsidRPr="00285031">
              <w:rPr>
                <w:rFonts w:ascii="Arial" w:hAnsi="Arial" w:cs="Arial"/>
                <w:sz w:val="22"/>
                <w:szCs w:val="22"/>
              </w:rPr>
              <w:t xml:space="preserve"> 2024)</w:t>
            </w:r>
          </w:p>
          <w:p w14:paraId="5091B125" w14:textId="77777777" w:rsidR="00C12A77" w:rsidRPr="00285031" w:rsidRDefault="00B17575" w:rsidP="00285031">
            <w:pPr>
              <w:pStyle w:val="Normal1"/>
              <w:numPr>
                <w:ilvl w:val="0"/>
                <w:numId w:val="4"/>
              </w:numPr>
              <w:rPr>
                <w:rFonts w:ascii="Arial" w:hAnsi="Arial" w:cs="Arial"/>
                <w:sz w:val="22"/>
                <w:szCs w:val="22"/>
              </w:rPr>
            </w:pPr>
            <w:r w:rsidRPr="00285031">
              <w:rPr>
                <w:rFonts w:ascii="Arial" w:hAnsi="Arial" w:cs="Arial"/>
                <w:sz w:val="22"/>
                <w:szCs w:val="22"/>
              </w:rPr>
              <w:t>Recession risks and shifting consumer preferences</w:t>
            </w:r>
          </w:p>
        </w:tc>
      </w:tr>
      <w:tr w:rsidR="00C12A77" w:rsidRPr="00285031" w14:paraId="22F013D0" w14:textId="77777777" w:rsidTr="00285031">
        <w:trPr>
          <w:cantSplit/>
          <w:trHeight w:val="484"/>
          <w:tblHeader/>
        </w:trPr>
        <w:tc>
          <w:tcPr>
            <w:tcW w:w="4568" w:type="dxa"/>
            <w:vMerge/>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tcPr>
          <w:p w14:paraId="0B24A955" w14:textId="77777777" w:rsidR="00C12A77" w:rsidRPr="00285031" w:rsidRDefault="00C12A77" w:rsidP="00285031">
            <w:pPr>
              <w:pStyle w:val="Normal1"/>
              <w:rPr>
                <w:rFonts w:ascii="Arial" w:hAnsi="Arial" w:cs="Arial"/>
                <w:sz w:val="22"/>
                <w:szCs w:val="22"/>
              </w:rPr>
            </w:pPr>
          </w:p>
        </w:tc>
        <w:tc>
          <w:tcPr>
            <w:tcW w:w="5205" w:type="dxa"/>
            <w:vMerge/>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tcPr>
          <w:p w14:paraId="1880DECD" w14:textId="77777777" w:rsidR="00C12A77" w:rsidRPr="00285031" w:rsidRDefault="00C12A77" w:rsidP="00285031">
            <w:pPr>
              <w:pStyle w:val="Normal1"/>
              <w:rPr>
                <w:rFonts w:ascii="Arial" w:hAnsi="Arial" w:cs="Arial"/>
                <w:sz w:val="22"/>
                <w:szCs w:val="22"/>
              </w:rPr>
            </w:pPr>
          </w:p>
        </w:tc>
      </w:tr>
      <w:tr w:rsidR="00C12A77" w:rsidRPr="00285031" w14:paraId="51FF85BD" w14:textId="77777777" w:rsidTr="00285031">
        <w:trPr>
          <w:cantSplit/>
          <w:trHeight w:val="484"/>
          <w:tblHeader/>
        </w:trPr>
        <w:tc>
          <w:tcPr>
            <w:tcW w:w="4568" w:type="dxa"/>
            <w:vMerge/>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tcPr>
          <w:p w14:paraId="6F34E9BD" w14:textId="77777777" w:rsidR="00C12A77" w:rsidRPr="00285031" w:rsidRDefault="00C12A77" w:rsidP="00285031">
            <w:pPr>
              <w:pStyle w:val="Normal1"/>
              <w:rPr>
                <w:rFonts w:ascii="Arial" w:hAnsi="Arial" w:cs="Arial"/>
                <w:sz w:val="22"/>
                <w:szCs w:val="22"/>
              </w:rPr>
            </w:pPr>
          </w:p>
        </w:tc>
        <w:tc>
          <w:tcPr>
            <w:tcW w:w="5205" w:type="dxa"/>
            <w:vMerge/>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tcPr>
          <w:p w14:paraId="5BF7F1AE" w14:textId="77777777" w:rsidR="00C12A77" w:rsidRPr="00285031" w:rsidRDefault="00C12A77" w:rsidP="00285031">
            <w:pPr>
              <w:pStyle w:val="Normal1"/>
              <w:rPr>
                <w:rFonts w:ascii="Arial" w:hAnsi="Arial" w:cs="Arial"/>
                <w:sz w:val="22"/>
                <w:szCs w:val="22"/>
              </w:rPr>
            </w:pPr>
          </w:p>
        </w:tc>
      </w:tr>
      <w:tr w:rsidR="00C12A77" w:rsidRPr="00285031" w14:paraId="3EBCA57C" w14:textId="77777777" w:rsidTr="00285031">
        <w:trPr>
          <w:cantSplit/>
          <w:trHeight w:val="484"/>
          <w:tblHeader/>
        </w:trPr>
        <w:tc>
          <w:tcPr>
            <w:tcW w:w="4568" w:type="dxa"/>
            <w:vMerge/>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tcPr>
          <w:p w14:paraId="52BA8238" w14:textId="77777777" w:rsidR="00C12A77" w:rsidRPr="00285031" w:rsidRDefault="00C12A77" w:rsidP="00285031">
            <w:pPr>
              <w:pStyle w:val="Normal1"/>
              <w:rPr>
                <w:rFonts w:ascii="Arial" w:hAnsi="Arial" w:cs="Arial"/>
                <w:sz w:val="22"/>
                <w:szCs w:val="22"/>
              </w:rPr>
            </w:pPr>
          </w:p>
        </w:tc>
        <w:tc>
          <w:tcPr>
            <w:tcW w:w="5205" w:type="dxa"/>
            <w:vMerge/>
            <w:tcBorders>
              <w:top w:val="single" w:sz="8" w:space="0" w:color="000000"/>
              <w:left w:val="single" w:sz="8" w:space="0" w:color="000000"/>
              <w:bottom w:val="single" w:sz="8" w:space="0" w:color="000000"/>
              <w:right w:val="single" w:sz="8" w:space="0" w:color="000000"/>
            </w:tcBorders>
            <w:shd w:val="clear" w:color="auto" w:fill="FCE5CD"/>
            <w:tcMar>
              <w:top w:w="100" w:type="dxa"/>
              <w:left w:w="100" w:type="dxa"/>
              <w:bottom w:w="100" w:type="dxa"/>
              <w:right w:w="100" w:type="dxa"/>
            </w:tcMar>
          </w:tcPr>
          <w:p w14:paraId="58228106" w14:textId="77777777" w:rsidR="00C12A77" w:rsidRPr="00285031" w:rsidRDefault="00C12A77" w:rsidP="00285031">
            <w:pPr>
              <w:pStyle w:val="Normal1"/>
              <w:rPr>
                <w:rFonts w:ascii="Arial" w:hAnsi="Arial" w:cs="Arial"/>
                <w:sz w:val="22"/>
                <w:szCs w:val="22"/>
              </w:rPr>
            </w:pPr>
          </w:p>
        </w:tc>
      </w:tr>
    </w:tbl>
    <w:p w14:paraId="66256BDF" w14:textId="77777777" w:rsidR="00C12A77" w:rsidRPr="00285031" w:rsidRDefault="00B17575" w:rsidP="00285031">
      <w:pPr>
        <w:pStyle w:val="Normal1"/>
        <w:jc w:val="center"/>
        <w:rPr>
          <w:rFonts w:ascii="Arial" w:hAnsi="Arial" w:cs="Arial"/>
          <w:b/>
          <w:sz w:val="22"/>
          <w:szCs w:val="22"/>
        </w:rPr>
      </w:pPr>
      <w:r w:rsidRPr="00285031">
        <w:rPr>
          <w:rFonts w:ascii="Arial" w:hAnsi="Arial" w:cs="Arial"/>
          <w:b/>
          <w:sz w:val="22"/>
          <w:szCs w:val="22"/>
        </w:rPr>
        <w:t>Table 5: SWOT</w:t>
      </w:r>
    </w:p>
    <w:p w14:paraId="44A84472" w14:textId="77777777" w:rsidR="00C12A77" w:rsidRPr="00285031" w:rsidRDefault="00B17575" w:rsidP="00285031">
      <w:pPr>
        <w:pStyle w:val="Normal1"/>
        <w:jc w:val="center"/>
        <w:rPr>
          <w:rFonts w:ascii="Arial" w:hAnsi="Arial" w:cs="Arial"/>
          <w:sz w:val="22"/>
          <w:szCs w:val="22"/>
        </w:rPr>
      </w:pPr>
      <w:r w:rsidRPr="00285031">
        <w:rPr>
          <w:rFonts w:ascii="Arial" w:hAnsi="Arial" w:cs="Arial"/>
          <w:sz w:val="22"/>
          <w:szCs w:val="22"/>
        </w:rPr>
        <w:t>(Source: Self-Created)</w:t>
      </w:r>
    </w:p>
    <w:p w14:paraId="06569B9D"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lastRenderedPageBreak/>
        <w:t xml:space="preserve">J.L.R.'s major advantages are its global brand stature, luxury image, and solid research and development. The company's management of independent businesses and electrification, with Tata Motors' support, gives it the capacity to grow sustainable technologies. </w:t>
      </w:r>
    </w:p>
    <w:p w14:paraId="439C937A"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 xml:space="preserve">However, weaknesses that must be resolved include limited EV range and supply chain weaknesses, which have been amplified by </w:t>
      </w:r>
      <w:proofErr w:type="spellStart"/>
      <w:r w:rsidRPr="00285031">
        <w:rPr>
          <w:rFonts w:ascii="Arial" w:hAnsi="Arial" w:cs="Arial"/>
          <w:sz w:val="22"/>
          <w:szCs w:val="22"/>
        </w:rPr>
        <w:t>Brexit</w:t>
      </w:r>
      <w:proofErr w:type="spellEnd"/>
      <w:r w:rsidRPr="00285031">
        <w:rPr>
          <w:rFonts w:ascii="Arial" w:hAnsi="Arial" w:cs="Arial"/>
          <w:sz w:val="22"/>
          <w:szCs w:val="22"/>
        </w:rPr>
        <w:t xml:space="preserve"> political and other geopolitical circumstances, that may dampen performance (Li </w:t>
      </w:r>
      <w:r w:rsidRPr="00285031">
        <w:rPr>
          <w:rFonts w:ascii="Arial" w:hAnsi="Arial" w:cs="Arial"/>
          <w:i/>
          <w:sz w:val="22"/>
          <w:szCs w:val="22"/>
        </w:rPr>
        <w:t>et al.,</w:t>
      </w:r>
      <w:r w:rsidRPr="00285031">
        <w:rPr>
          <w:rFonts w:ascii="Arial" w:hAnsi="Arial" w:cs="Arial"/>
          <w:sz w:val="22"/>
          <w:szCs w:val="22"/>
        </w:rPr>
        <w:t xml:space="preserve"> 2023). There are opportunities, particularly in markets including India, China, and the UAE, where premium EV adoption is growing (</w:t>
      </w:r>
      <w:proofErr w:type="spellStart"/>
      <w:r w:rsidRPr="00285031">
        <w:rPr>
          <w:rFonts w:ascii="Arial" w:hAnsi="Arial" w:cs="Arial"/>
          <w:sz w:val="22"/>
          <w:szCs w:val="22"/>
        </w:rPr>
        <w:t>Xiong</w:t>
      </w:r>
      <w:proofErr w:type="spellEnd"/>
      <w:r w:rsidRPr="00285031">
        <w:rPr>
          <w:rFonts w:ascii="Arial" w:hAnsi="Arial" w:cs="Arial"/>
          <w:sz w:val="22"/>
          <w:szCs w:val="22"/>
        </w:rPr>
        <w:t xml:space="preserve"> </w:t>
      </w:r>
      <w:r w:rsidRPr="00285031">
        <w:rPr>
          <w:rFonts w:ascii="Arial" w:hAnsi="Arial" w:cs="Arial"/>
          <w:i/>
          <w:sz w:val="22"/>
          <w:szCs w:val="22"/>
        </w:rPr>
        <w:t>et al.,</w:t>
      </w:r>
      <w:r w:rsidRPr="00285031">
        <w:rPr>
          <w:rFonts w:ascii="Arial" w:hAnsi="Arial" w:cs="Arial"/>
          <w:sz w:val="22"/>
          <w:szCs w:val="22"/>
        </w:rPr>
        <w:t xml:space="preserve"> 2024). The company has added tech collaboration for extending competitiveness to the supply chain and manages sustainability road maps that fit with global regulatory evolution.</w:t>
      </w:r>
    </w:p>
    <w:p w14:paraId="68D2870F"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However, threats include competitive EV-first competition, and the rising costs of raw materials, plus increasingly climate-aware regulation that can affect JLR's market position if not addressed proactively. Economic slowdowns in key markets could further erode consumer spending in the luxury auto sector.</w:t>
      </w:r>
    </w:p>
    <w:p w14:paraId="6F943F2F" w14:textId="29E83093" w:rsidR="00C12A77" w:rsidRPr="00285031" w:rsidRDefault="00603E7C" w:rsidP="00285031">
      <w:pPr>
        <w:pStyle w:val="Heading1"/>
        <w:spacing w:before="0" w:after="0"/>
        <w:rPr>
          <w:rFonts w:ascii="Arial" w:hAnsi="Arial" w:cs="Arial"/>
        </w:rPr>
      </w:pPr>
      <w:bookmarkStart w:id="21" w:name="_5drxizjydpc" w:colFirst="0" w:colLast="0"/>
      <w:bookmarkStart w:id="22" w:name="_Toc201572373"/>
      <w:bookmarkEnd w:id="21"/>
      <w:r>
        <w:rPr>
          <w:rFonts w:ascii="Arial" w:hAnsi="Arial" w:cs="Arial"/>
        </w:rPr>
        <w:t xml:space="preserve">3. </w:t>
      </w:r>
      <w:r w:rsidR="00B17575" w:rsidRPr="00285031">
        <w:rPr>
          <w:rFonts w:ascii="Arial" w:hAnsi="Arial" w:cs="Arial"/>
        </w:rPr>
        <w:t>Strategy Formulation</w:t>
      </w:r>
      <w:bookmarkEnd w:id="22"/>
    </w:p>
    <w:p w14:paraId="2548EE21" w14:textId="77777777" w:rsidR="00C12A77" w:rsidRPr="00603E7C" w:rsidRDefault="00B17575" w:rsidP="00603E7C">
      <w:pPr>
        <w:pStyle w:val="Normal1"/>
        <w:numPr>
          <w:ilvl w:val="0"/>
          <w:numId w:val="5"/>
        </w:numPr>
        <w:rPr>
          <w:rFonts w:ascii="Arial" w:hAnsi="Arial" w:cs="Arial"/>
          <w:b/>
        </w:rPr>
      </w:pPr>
      <w:r w:rsidRPr="00603E7C">
        <w:rPr>
          <w:rFonts w:ascii="Arial" w:hAnsi="Arial" w:cs="Arial"/>
          <w:b/>
        </w:rPr>
        <w:t>Expansion of Electric Vehicle Portfolio</w:t>
      </w:r>
    </w:p>
    <w:p w14:paraId="79E42BCC" w14:textId="77777777" w:rsidR="00C12A77" w:rsidRPr="00285031" w:rsidRDefault="00B17575" w:rsidP="00285031">
      <w:pPr>
        <w:pStyle w:val="Normal1"/>
        <w:rPr>
          <w:rFonts w:ascii="Arial" w:hAnsi="Arial" w:cs="Arial"/>
          <w:sz w:val="22"/>
          <w:szCs w:val="22"/>
          <w:highlight w:val="yellow"/>
        </w:rPr>
      </w:pPr>
      <w:r w:rsidRPr="00285031">
        <w:rPr>
          <w:rFonts w:ascii="Arial" w:hAnsi="Arial" w:cs="Arial"/>
          <w:sz w:val="22"/>
          <w:szCs w:val="22"/>
        </w:rPr>
        <w:t xml:space="preserve">An important strategic route for JLR is a deep product offensive in the field of electric vehicles. The I-PACE represents a promising first foray into full EV territory. JLR next needs to be able to offer full electrification across its entire showroom, like the Range Rover, Defender, and Discovery on down. The growth is also necessary to ensure conformity with global emission norms and to cater to the increasing sustainable mobility requirements among luxury consumers. </w:t>
      </w:r>
    </w:p>
    <w:p w14:paraId="417119B6" w14:textId="77777777" w:rsidR="00C12A77" w:rsidRPr="00603E7C" w:rsidRDefault="00B17575" w:rsidP="00603E7C">
      <w:pPr>
        <w:pStyle w:val="Normal1"/>
        <w:numPr>
          <w:ilvl w:val="0"/>
          <w:numId w:val="5"/>
        </w:numPr>
        <w:rPr>
          <w:rFonts w:ascii="Arial" w:hAnsi="Arial" w:cs="Arial"/>
          <w:b/>
        </w:rPr>
      </w:pPr>
      <w:r w:rsidRPr="00603E7C">
        <w:rPr>
          <w:rFonts w:ascii="Arial" w:hAnsi="Arial" w:cs="Arial"/>
          <w:b/>
        </w:rPr>
        <w:t>Strengthening Technological Alliances</w:t>
      </w:r>
    </w:p>
    <w:p w14:paraId="2AF42479" w14:textId="77777777" w:rsidR="00C12A77" w:rsidRPr="00285031" w:rsidRDefault="00B17575" w:rsidP="00285031">
      <w:pPr>
        <w:pStyle w:val="Normal1"/>
        <w:rPr>
          <w:rFonts w:ascii="Arial" w:hAnsi="Arial" w:cs="Arial"/>
          <w:sz w:val="22"/>
          <w:szCs w:val="22"/>
          <w:highlight w:val="yellow"/>
        </w:rPr>
      </w:pPr>
      <w:r w:rsidRPr="00285031">
        <w:rPr>
          <w:rFonts w:ascii="Arial" w:hAnsi="Arial" w:cs="Arial"/>
          <w:sz w:val="22"/>
          <w:szCs w:val="22"/>
        </w:rPr>
        <w:t xml:space="preserve">Partnerships with major technology firms are key to JLR's future-proofing its business. The company’s partnership with NVIDIA serves as a prime example of how AI and software integration are making way for smarter infotainment systems and self-driving technologies. Other potential partnerships with companies like ‘Intel, </w:t>
      </w:r>
      <w:proofErr w:type="spellStart"/>
      <w:r w:rsidRPr="00285031">
        <w:rPr>
          <w:rFonts w:ascii="Arial" w:hAnsi="Arial" w:cs="Arial"/>
          <w:sz w:val="22"/>
          <w:szCs w:val="22"/>
        </w:rPr>
        <w:t>Waymo</w:t>
      </w:r>
      <w:proofErr w:type="spellEnd"/>
      <w:r w:rsidRPr="00285031">
        <w:rPr>
          <w:rFonts w:ascii="Arial" w:hAnsi="Arial" w:cs="Arial"/>
          <w:sz w:val="22"/>
          <w:szCs w:val="22"/>
        </w:rPr>
        <w:t>, and Microsoft’ might offer users access to ‘edge computing, 5G connections, and cloud-based vehicle applications’ (</w:t>
      </w:r>
      <w:proofErr w:type="spellStart"/>
      <w:r w:rsidRPr="00285031">
        <w:rPr>
          <w:rFonts w:ascii="Arial" w:hAnsi="Arial" w:cs="Arial"/>
          <w:sz w:val="22"/>
          <w:szCs w:val="22"/>
        </w:rPr>
        <w:t>Anand</w:t>
      </w:r>
      <w:proofErr w:type="spellEnd"/>
      <w:r w:rsidRPr="00285031">
        <w:rPr>
          <w:rFonts w:ascii="Arial" w:hAnsi="Arial" w:cs="Arial"/>
          <w:sz w:val="22"/>
          <w:szCs w:val="22"/>
        </w:rPr>
        <w:t xml:space="preserve"> </w:t>
      </w:r>
      <w:r w:rsidRPr="00285031">
        <w:rPr>
          <w:rFonts w:ascii="Arial" w:hAnsi="Arial" w:cs="Arial"/>
          <w:i/>
          <w:sz w:val="22"/>
          <w:szCs w:val="22"/>
        </w:rPr>
        <w:t xml:space="preserve">et al., </w:t>
      </w:r>
      <w:r w:rsidRPr="00285031">
        <w:rPr>
          <w:rFonts w:ascii="Arial" w:hAnsi="Arial" w:cs="Arial"/>
          <w:sz w:val="22"/>
          <w:szCs w:val="22"/>
        </w:rPr>
        <w:t>2021). These alliances will enable JLR to keep up with ever-evolving digital luxury experiences and accelerate the time it takes to bring new features to market.</w:t>
      </w:r>
    </w:p>
    <w:p w14:paraId="73280920" w14:textId="77777777" w:rsidR="00C12A77" w:rsidRPr="00603E7C" w:rsidRDefault="00B17575" w:rsidP="00603E7C">
      <w:pPr>
        <w:pStyle w:val="Normal1"/>
        <w:numPr>
          <w:ilvl w:val="0"/>
          <w:numId w:val="5"/>
        </w:numPr>
        <w:rPr>
          <w:rFonts w:ascii="Arial" w:hAnsi="Arial" w:cs="Arial"/>
          <w:b/>
        </w:rPr>
      </w:pPr>
      <w:r w:rsidRPr="00603E7C">
        <w:rPr>
          <w:rFonts w:ascii="Arial" w:hAnsi="Arial" w:cs="Arial"/>
          <w:b/>
        </w:rPr>
        <w:t>Market Expansion in Emerging Economies</w:t>
      </w:r>
    </w:p>
    <w:p w14:paraId="61F3024A"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JLR should enhance its marketplace position in emerging markets like ‘China, India’, and the ‘Gulf Cooperation Council (GCC)’ countries. These emerging markets are developing an appetite for premium vehicles, particularly in the electric category (</w:t>
      </w:r>
      <w:proofErr w:type="spellStart"/>
      <w:r w:rsidRPr="00285031">
        <w:rPr>
          <w:rFonts w:ascii="Arial" w:hAnsi="Arial" w:cs="Arial"/>
          <w:sz w:val="22"/>
          <w:szCs w:val="22"/>
        </w:rPr>
        <w:t>Ediagbonya</w:t>
      </w:r>
      <w:proofErr w:type="spellEnd"/>
      <w:r w:rsidRPr="00285031">
        <w:rPr>
          <w:rFonts w:ascii="Arial" w:hAnsi="Arial" w:cs="Arial"/>
          <w:sz w:val="22"/>
          <w:szCs w:val="22"/>
        </w:rPr>
        <w:t xml:space="preserve"> and </w:t>
      </w:r>
      <w:proofErr w:type="spellStart"/>
      <w:r w:rsidRPr="00285031">
        <w:rPr>
          <w:rFonts w:ascii="Arial" w:hAnsi="Arial" w:cs="Arial"/>
          <w:sz w:val="22"/>
          <w:szCs w:val="22"/>
        </w:rPr>
        <w:t>Tioluwani</w:t>
      </w:r>
      <w:proofErr w:type="spellEnd"/>
      <w:r w:rsidRPr="00285031">
        <w:rPr>
          <w:rFonts w:ascii="Arial" w:hAnsi="Arial" w:cs="Arial"/>
          <w:sz w:val="22"/>
          <w:szCs w:val="22"/>
        </w:rPr>
        <w:t xml:space="preserve">, 2022). Setting up local assembly plants or joint ventures will not only mitigate tariffs and logistics costs but also allow the company to respond to local consumer preferences. </w:t>
      </w:r>
    </w:p>
    <w:p w14:paraId="42ABBFDA" w14:textId="77777777" w:rsidR="00C12A77" w:rsidRPr="00603E7C" w:rsidRDefault="00B17575" w:rsidP="00603E7C">
      <w:pPr>
        <w:pStyle w:val="Normal1"/>
        <w:numPr>
          <w:ilvl w:val="0"/>
          <w:numId w:val="5"/>
        </w:numPr>
        <w:rPr>
          <w:rFonts w:ascii="Arial" w:hAnsi="Arial" w:cs="Arial"/>
          <w:b/>
        </w:rPr>
      </w:pPr>
      <w:r w:rsidRPr="00603E7C">
        <w:rPr>
          <w:rFonts w:ascii="Arial" w:hAnsi="Arial" w:cs="Arial"/>
          <w:b/>
        </w:rPr>
        <w:lastRenderedPageBreak/>
        <w:t>Circular Economy and Sustainability Integration</w:t>
      </w:r>
    </w:p>
    <w:p w14:paraId="51EBE869"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 xml:space="preserve">In order to achieve its 2039 net-zero goal, JLR must embed sustainability throughout its supply chain, including the use of recyclable materials (Dunant and </w:t>
      </w:r>
      <w:proofErr w:type="spellStart"/>
      <w:r w:rsidRPr="00285031">
        <w:rPr>
          <w:rFonts w:ascii="Arial" w:hAnsi="Arial" w:cs="Arial"/>
          <w:sz w:val="22"/>
          <w:szCs w:val="22"/>
        </w:rPr>
        <w:t>Allwood</w:t>
      </w:r>
      <w:proofErr w:type="spellEnd"/>
      <w:r w:rsidRPr="00285031">
        <w:rPr>
          <w:rFonts w:ascii="Arial" w:hAnsi="Arial" w:cs="Arial"/>
          <w:sz w:val="22"/>
          <w:szCs w:val="22"/>
        </w:rPr>
        <w:t xml:space="preserve">, 2024). The closed-loop battery systems and waste reduction in manufacturing to circular economy approaches, which are also popular with luxury consumers who are increasingly valuing ethical production. </w:t>
      </w:r>
    </w:p>
    <w:p w14:paraId="623FD24B" w14:textId="77777777" w:rsidR="00C12A77" w:rsidRPr="00603E7C" w:rsidRDefault="00B17575" w:rsidP="00603E7C">
      <w:pPr>
        <w:pStyle w:val="Normal1"/>
        <w:numPr>
          <w:ilvl w:val="0"/>
          <w:numId w:val="5"/>
        </w:numPr>
        <w:rPr>
          <w:rFonts w:ascii="Arial" w:hAnsi="Arial" w:cs="Arial"/>
          <w:b/>
        </w:rPr>
      </w:pPr>
      <w:r w:rsidRPr="00603E7C">
        <w:rPr>
          <w:rFonts w:ascii="Arial" w:hAnsi="Arial" w:cs="Arial"/>
          <w:b/>
        </w:rPr>
        <w:t>Strategic Alignment with Vision</w:t>
      </w:r>
    </w:p>
    <w:p w14:paraId="45737265"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Strategic options must complement JLR's "Reimagine" strategy and its goal to lead in the luxury electric and sustainable automotive space. These strategies, if implemented successfully, will help future-proof JLR's marketplace position while fostering responsible innovation.</w:t>
      </w:r>
    </w:p>
    <w:p w14:paraId="78F85CC9" w14:textId="3E2D619A" w:rsidR="00C12A77" w:rsidRPr="00285031" w:rsidRDefault="00603E7C" w:rsidP="00285031">
      <w:pPr>
        <w:pStyle w:val="Heading1"/>
        <w:spacing w:before="0" w:after="0"/>
        <w:rPr>
          <w:rFonts w:ascii="Arial" w:hAnsi="Arial" w:cs="Arial"/>
        </w:rPr>
      </w:pPr>
      <w:bookmarkStart w:id="23" w:name="_fac3jbv3f6dk" w:colFirst="0" w:colLast="0"/>
      <w:bookmarkStart w:id="24" w:name="_Toc201572374"/>
      <w:bookmarkEnd w:id="23"/>
      <w:r>
        <w:rPr>
          <w:rFonts w:ascii="Arial" w:hAnsi="Arial" w:cs="Arial"/>
        </w:rPr>
        <w:t xml:space="preserve">4. </w:t>
      </w:r>
      <w:r w:rsidR="00B17575" w:rsidRPr="00285031">
        <w:rPr>
          <w:rFonts w:ascii="Arial" w:hAnsi="Arial" w:cs="Arial"/>
        </w:rPr>
        <w:t>Conclusion and Recommendations</w:t>
      </w:r>
      <w:bookmarkEnd w:id="24"/>
    </w:p>
    <w:p w14:paraId="6B0C91E3" w14:textId="505668B9" w:rsidR="00C12A77" w:rsidRPr="00285031" w:rsidRDefault="00603E7C" w:rsidP="00285031">
      <w:pPr>
        <w:pStyle w:val="Heading2"/>
        <w:spacing w:before="0" w:after="0"/>
        <w:rPr>
          <w:rFonts w:ascii="Arial" w:hAnsi="Arial" w:cs="Arial"/>
        </w:rPr>
      </w:pPr>
      <w:bookmarkStart w:id="25" w:name="_eyht40mzy11a" w:colFirst="0" w:colLast="0"/>
      <w:bookmarkStart w:id="26" w:name="_Toc201572375"/>
      <w:bookmarkEnd w:id="25"/>
      <w:r>
        <w:rPr>
          <w:rFonts w:ascii="Arial" w:hAnsi="Arial" w:cs="Arial"/>
        </w:rPr>
        <w:t xml:space="preserve">4.1. </w:t>
      </w:r>
      <w:r w:rsidR="00B17575" w:rsidRPr="00285031">
        <w:rPr>
          <w:rFonts w:ascii="Arial" w:hAnsi="Arial" w:cs="Arial"/>
        </w:rPr>
        <w:t>Conclusion</w:t>
      </w:r>
      <w:bookmarkEnd w:id="26"/>
    </w:p>
    <w:p w14:paraId="5C45AFDE"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t xml:space="preserve">The company is also planning to completely retool a manufacturing site in Castle Bromwich in the English Midlands that makes more expensive models of the Jaguar saloon for electric vehicle production. From a strategic audit, it is clear that the company has considerable brand equity, technological aspiration, and reflects strong access to key resources through Tata Motors. However, it will need to deal with operational inefficiencies, supply chain risk, and the narrow EV product line-up. The accelerating pace of market disruption and competition requires responsive and future-focused policies that are not set in stone. </w:t>
      </w:r>
    </w:p>
    <w:p w14:paraId="177DCE30" w14:textId="3EAB5920" w:rsidR="00603E7C" w:rsidRPr="00603E7C" w:rsidRDefault="00603E7C" w:rsidP="00603E7C">
      <w:pPr>
        <w:pStyle w:val="Heading2"/>
        <w:spacing w:before="0" w:after="0"/>
        <w:rPr>
          <w:rFonts w:ascii="Arial" w:hAnsi="Arial" w:cs="Arial"/>
        </w:rPr>
      </w:pPr>
      <w:bookmarkStart w:id="27" w:name="_6j6mfailbnt2" w:colFirst="0" w:colLast="0"/>
      <w:bookmarkStart w:id="28" w:name="_Toc201572376"/>
      <w:bookmarkEnd w:id="27"/>
      <w:r>
        <w:rPr>
          <w:rFonts w:ascii="Arial" w:hAnsi="Arial" w:cs="Arial"/>
        </w:rPr>
        <w:t xml:space="preserve">4.2 </w:t>
      </w:r>
      <w:r w:rsidR="00B17575" w:rsidRPr="00285031">
        <w:rPr>
          <w:rFonts w:ascii="Arial" w:hAnsi="Arial" w:cs="Arial"/>
        </w:rPr>
        <w:t>Recommendations</w:t>
      </w:r>
      <w:bookmarkEnd w:id="28"/>
    </w:p>
    <w:p w14:paraId="4BB63DA1" w14:textId="786C7A87" w:rsidR="00C12A77" w:rsidRPr="00285031" w:rsidRDefault="00B17575" w:rsidP="00285031">
      <w:pPr>
        <w:pStyle w:val="Normal1"/>
        <w:rPr>
          <w:rFonts w:ascii="Arial" w:hAnsi="Arial" w:cs="Arial"/>
          <w:sz w:val="22"/>
          <w:szCs w:val="22"/>
        </w:rPr>
      </w:pPr>
      <w:r w:rsidRPr="00285031">
        <w:rPr>
          <w:rFonts w:ascii="Arial" w:hAnsi="Arial" w:cs="Arial"/>
          <w:b/>
          <w:sz w:val="22"/>
          <w:szCs w:val="22"/>
        </w:rPr>
        <w:t xml:space="preserve">Accelerate Electric Vehicle Rollout: </w:t>
      </w:r>
      <w:r w:rsidRPr="00285031">
        <w:rPr>
          <w:rFonts w:ascii="Arial" w:hAnsi="Arial" w:cs="Arial"/>
          <w:sz w:val="22"/>
          <w:szCs w:val="22"/>
        </w:rPr>
        <w:t>JLR must try to have a greater variety of EVs throughout the Jaguars and the Land Rovers. Accelerating the introduction of electric vehicles will allow JLR to meet its carbon neutrality goals and tap ballooning demand in the luxury green vehicle market.</w:t>
      </w:r>
    </w:p>
    <w:p w14:paraId="2967311E" w14:textId="66D13057" w:rsidR="00C12A77" w:rsidRPr="00285031" w:rsidRDefault="00B17575" w:rsidP="00285031">
      <w:pPr>
        <w:pStyle w:val="Normal1"/>
        <w:rPr>
          <w:rFonts w:ascii="Arial" w:hAnsi="Arial" w:cs="Arial"/>
          <w:sz w:val="22"/>
          <w:szCs w:val="22"/>
        </w:rPr>
      </w:pPr>
      <w:r w:rsidRPr="00285031">
        <w:rPr>
          <w:rFonts w:ascii="Arial" w:hAnsi="Arial" w:cs="Arial"/>
          <w:b/>
          <w:sz w:val="22"/>
          <w:szCs w:val="22"/>
        </w:rPr>
        <w:t xml:space="preserve">Strengthen Technology Alliances: </w:t>
      </w:r>
      <w:r w:rsidRPr="00285031">
        <w:rPr>
          <w:rFonts w:ascii="Arial" w:hAnsi="Arial" w:cs="Arial"/>
          <w:sz w:val="22"/>
          <w:szCs w:val="22"/>
        </w:rPr>
        <w:t>To address the increasingly crowded digital mobility market, JLR will need to strengthen its existing partnerships and explore potential new ones with vendors such as ‘NVIDIA’, and others with expertise in ‘AI, cloud, and 5G’ to leverage in-vehicle intelligence and differentiation of experience for customers (</w:t>
      </w:r>
      <w:proofErr w:type="spellStart"/>
      <w:r w:rsidRPr="00285031">
        <w:rPr>
          <w:rFonts w:ascii="Arial" w:hAnsi="Arial" w:cs="Arial"/>
          <w:sz w:val="22"/>
          <w:szCs w:val="22"/>
        </w:rPr>
        <w:t>Boudi</w:t>
      </w:r>
      <w:proofErr w:type="spellEnd"/>
      <w:r w:rsidRPr="00285031">
        <w:rPr>
          <w:rFonts w:ascii="Arial" w:hAnsi="Arial" w:cs="Arial"/>
          <w:sz w:val="22"/>
          <w:szCs w:val="22"/>
        </w:rPr>
        <w:t xml:space="preserve"> </w:t>
      </w:r>
      <w:r w:rsidRPr="00285031">
        <w:rPr>
          <w:rFonts w:ascii="Arial" w:hAnsi="Arial" w:cs="Arial"/>
          <w:i/>
          <w:sz w:val="22"/>
          <w:szCs w:val="22"/>
        </w:rPr>
        <w:t>et al.,</w:t>
      </w:r>
      <w:r w:rsidRPr="00285031">
        <w:rPr>
          <w:rFonts w:ascii="Arial" w:hAnsi="Arial" w:cs="Arial"/>
          <w:sz w:val="22"/>
          <w:szCs w:val="22"/>
        </w:rPr>
        <w:t xml:space="preserve"> 2021).</w:t>
      </w:r>
    </w:p>
    <w:p w14:paraId="76D40763" w14:textId="7DC3A367" w:rsidR="00C12A77" w:rsidRPr="00285031" w:rsidRDefault="00B17575" w:rsidP="00285031">
      <w:pPr>
        <w:pStyle w:val="Normal1"/>
        <w:rPr>
          <w:rFonts w:ascii="Arial" w:hAnsi="Arial" w:cs="Arial"/>
          <w:sz w:val="22"/>
          <w:szCs w:val="22"/>
        </w:rPr>
      </w:pPr>
      <w:r w:rsidRPr="00285031">
        <w:rPr>
          <w:rFonts w:ascii="Arial" w:hAnsi="Arial" w:cs="Arial"/>
          <w:b/>
          <w:sz w:val="22"/>
          <w:szCs w:val="22"/>
        </w:rPr>
        <w:t xml:space="preserve">Diversify Supply Chain: </w:t>
      </w:r>
      <w:r w:rsidRPr="00285031">
        <w:rPr>
          <w:rFonts w:ascii="Arial" w:hAnsi="Arial" w:cs="Arial"/>
          <w:sz w:val="22"/>
          <w:szCs w:val="22"/>
        </w:rPr>
        <w:t xml:space="preserve">The company needs to lessen its dependence on risky suppliers by having the ability to purchase vital components such as semiconductors and lithium batteries from various parts of the world. </w:t>
      </w:r>
    </w:p>
    <w:p w14:paraId="3F2C69B6" w14:textId="7389754C" w:rsidR="00C12A77" w:rsidRPr="00285031" w:rsidRDefault="00B17575" w:rsidP="00285031">
      <w:pPr>
        <w:pStyle w:val="Normal1"/>
        <w:rPr>
          <w:rFonts w:ascii="Arial" w:hAnsi="Arial" w:cs="Arial"/>
          <w:sz w:val="22"/>
          <w:szCs w:val="22"/>
        </w:rPr>
      </w:pPr>
      <w:r w:rsidRPr="00285031">
        <w:rPr>
          <w:rFonts w:ascii="Arial" w:hAnsi="Arial" w:cs="Arial"/>
          <w:b/>
          <w:sz w:val="22"/>
          <w:szCs w:val="22"/>
        </w:rPr>
        <w:t xml:space="preserve">Expand in Emerging Markets: </w:t>
      </w:r>
      <w:r w:rsidRPr="00285031">
        <w:rPr>
          <w:rFonts w:ascii="Arial" w:hAnsi="Arial" w:cs="Arial"/>
          <w:sz w:val="22"/>
          <w:szCs w:val="22"/>
        </w:rPr>
        <w:t>JLR needs to create a stronger local footprint in faster-growing emerging markets like ‘India, China, and the Middle East’, enhancing regional production hubs and product lines to improve affordability, ability to pay tariffs, and better respond to demand in real time.</w:t>
      </w:r>
    </w:p>
    <w:p w14:paraId="25E031A0" w14:textId="77777777" w:rsidR="00C12A77" w:rsidRPr="00285031" w:rsidRDefault="00B17575" w:rsidP="00285031">
      <w:pPr>
        <w:pStyle w:val="Normal1"/>
        <w:rPr>
          <w:rFonts w:ascii="Arial" w:hAnsi="Arial" w:cs="Arial"/>
          <w:sz w:val="22"/>
          <w:szCs w:val="22"/>
        </w:rPr>
      </w:pPr>
      <w:r w:rsidRPr="00285031">
        <w:rPr>
          <w:rFonts w:ascii="Arial" w:hAnsi="Arial" w:cs="Arial"/>
          <w:sz w:val="22"/>
          <w:szCs w:val="22"/>
        </w:rPr>
        <w:br w:type="page"/>
      </w:r>
    </w:p>
    <w:p w14:paraId="24DC9E0B" w14:textId="7B25384B" w:rsidR="00C12A77" w:rsidRPr="00285031" w:rsidRDefault="00603E7C" w:rsidP="00285031">
      <w:pPr>
        <w:pStyle w:val="Heading1"/>
        <w:spacing w:before="0" w:after="0"/>
        <w:rPr>
          <w:rFonts w:ascii="Arial" w:hAnsi="Arial" w:cs="Arial"/>
        </w:rPr>
      </w:pPr>
      <w:bookmarkStart w:id="29" w:name="_92zut67gkn4t" w:colFirst="0" w:colLast="0"/>
      <w:bookmarkStart w:id="30" w:name="_Toc201572377"/>
      <w:bookmarkEnd w:id="29"/>
      <w:r>
        <w:rPr>
          <w:rFonts w:ascii="Arial" w:hAnsi="Arial" w:cs="Arial"/>
        </w:rPr>
        <w:lastRenderedPageBreak/>
        <w:t xml:space="preserve">5. </w:t>
      </w:r>
      <w:r w:rsidR="00B17575" w:rsidRPr="00285031">
        <w:rPr>
          <w:rFonts w:ascii="Arial" w:hAnsi="Arial" w:cs="Arial"/>
        </w:rPr>
        <w:t>References</w:t>
      </w:r>
      <w:bookmarkEnd w:id="30"/>
    </w:p>
    <w:p w14:paraId="3EA7DA72" w14:textId="77777777" w:rsidR="00BE1C17" w:rsidRPr="00285031" w:rsidRDefault="00BE1C17" w:rsidP="00285031">
      <w:pPr>
        <w:pStyle w:val="Normal1"/>
        <w:rPr>
          <w:rFonts w:ascii="Arial" w:hAnsi="Arial" w:cs="Arial"/>
          <w:sz w:val="22"/>
          <w:szCs w:val="22"/>
        </w:rPr>
      </w:pPr>
      <w:r w:rsidRPr="00285031">
        <w:rPr>
          <w:rFonts w:ascii="Arial" w:hAnsi="Arial" w:cs="Arial"/>
          <w:sz w:val="22"/>
          <w:szCs w:val="22"/>
        </w:rPr>
        <w:t xml:space="preserve">Amaya, N., Bernal-Torres, C.A., </w:t>
      </w:r>
      <w:proofErr w:type="spellStart"/>
      <w:r w:rsidRPr="00285031">
        <w:rPr>
          <w:rFonts w:ascii="Arial" w:hAnsi="Arial" w:cs="Arial"/>
          <w:sz w:val="22"/>
          <w:szCs w:val="22"/>
        </w:rPr>
        <w:t>Nicolás</w:t>
      </w:r>
      <w:proofErr w:type="spellEnd"/>
      <w:r w:rsidRPr="00285031">
        <w:rPr>
          <w:rFonts w:ascii="Arial" w:hAnsi="Arial" w:cs="Arial"/>
          <w:sz w:val="22"/>
          <w:szCs w:val="22"/>
        </w:rPr>
        <w:t>-Rojas, Y.W. and Pando-</w:t>
      </w:r>
      <w:proofErr w:type="spellStart"/>
      <w:r w:rsidRPr="00285031">
        <w:rPr>
          <w:rFonts w:ascii="Arial" w:hAnsi="Arial" w:cs="Arial"/>
          <w:sz w:val="22"/>
          <w:szCs w:val="22"/>
        </w:rPr>
        <w:t>Ezcurra</w:t>
      </w:r>
      <w:proofErr w:type="spellEnd"/>
      <w:r w:rsidRPr="00285031">
        <w:rPr>
          <w:rFonts w:ascii="Arial" w:hAnsi="Arial" w:cs="Arial"/>
          <w:sz w:val="22"/>
          <w:szCs w:val="22"/>
        </w:rPr>
        <w:t xml:space="preserve">, T.T. (2022). Role of internal resources on the competitive advantage building in a knowledge-intensive </w:t>
      </w:r>
      <w:proofErr w:type="spellStart"/>
      <w:r w:rsidRPr="00285031">
        <w:rPr>
          <w:rFonts w:ascii="Arial" w:hAnsi="Arial" w:cs="Arial"/>
          <w:sz w:val="22"/>
          <w:szCs w:val="22"/>
        </w:rPr>
        <w:t>organisation</w:t>
      </w:r>
      <w:proofErr w:type="spellEnd"/>
      <w:r w:rsidRPr="00285031">
        <w:rPr>
          <w:rFonts w:ascii="Arial" w:hAnsi="Arial" w:cs="Arial"/>
          <w:sz w:val="22"/>
          <w:szCs w:val="22"/>
        </w:rPr>
        <w:t xml:space="preserve"> in an emerging market. </w:t>
      </w:r>
      <w:r w:rsidRPr="00285031">
        <w:rPr>
          <w:rFonts w:ascii="Arial" w:hAnsi="Arial" w:cs="Arial"/>
          <w:i/>
          <w:sz w:val="22"/>
          <w:szCs w:val="22"/>
        </w:rPr>
        <w:t>VINE Journal of Information and Knowledge Management Systems</w:t>
      </w:r>
      <w:r w:rsidRPr="00285031">
        <w:rPr>
          <w:rFonts w:ascii="Arial" w:hAnsi="Arial" w:cs="Arial"/>
          <w:sz w:val="22"/>
          <w:szCs w:val="22"/>
        </w:rPr>
        <w:t>, [online] 54(5), pp.1–17.</w:t>
      </w:r>
    </w:p>
    <w:p w14:paraId="48742812" w14:textId="77777777" w:rsidR="00BE1C17" w:rsidRPr="00285031" w:rsidRDefault="00BE1C17" w:rsidP="00285031">
      <w:pPr>
        <w:pStyle w:val="Normal1"/>
        <w:rPr>
          <w:rFonts w:ascii="Arial" w:hAnsi="Arial" w:cs="Arial"/>
          <w:sz w:val="22"/>
          <w:szCs w:val="22"/>
        </w:rPr>
      </w:pPr>
      <w:r w:rsidRPr="00285031">
        <w:rPr>
          <w:rFonts w:ascii="Arial" w:hAnsi="Arial" w:cs="Arial"/>
          <w:sz w:val="22"/>
          <w:szCs w:val="22"/>
        </w:rPr>
        <w:t xml:space="preserve">Ambos, B., </w:t>
      </w:r>
      <w:proofErr w:type="spellStart"/>
      <w:r w:rsidRPr="00285031">
        <w:rPr>
          <w:rFonts w:ascii="Arial" w:hAnsi="Arial" w:cs="Arial"/>
          <w:sz w:val="22"/>
          <w:szCs w:val="22"/>
        </w:rPr>
        <w:t>Brandl</w:t>
      </w:r>
      <w:proofErr w:type="spellEnd"/>
      <w:r w:rsidRPr="00285031">
        <w:rPr>
          <w:rFonts w:ascii="Arial" w:hAnsi="Arial" w:cs="Arial"/>
          <w:sz w:val="22"/>
          <w:szCs w:val="22"/>
        </w:rPr>
        <w:t xml:space="preserve">, K., </w:t>
      </w:r>
      <w:proofErr w:type="spellStart"/>
      <w:r w:rsidRPr="00285031">
        <w:rPr>
          <w:rFonts w:ascii="Arial" w:hAnsi="Arial" w:cs="Arial"/>
          <w:sz w:val="22"/>
          <w:szCs w:val="22"/>
        </w:rPr>
        <w:t>Perri</w:t>
      </w:r>
      <w:proofErr w:type="spellEnd"/>
      <w:r w:rsidRPr="00285031">
        <w:rPr>
          <w:rFonts w:ascii="Arial" w:hAnsi="Arial" w:cs="Arial"/>
          <w:sz w:val="22"/>
          <w:szCs w:val="22"/>
        </w:rPr>
        <w:t xml:space="preserve">, A., </w:t>
      </w:r>
      <w:proofErr w:type="spellStart"/>
      <w:r w:rsidRPr="00285031">
        <w:rPr>
          <w:rFonts w:ascii="Arial" w:hAnsi="Arial" w:cs="Arial"/>
          <w:sz w:val="22"/>
          <w:szCs w:val="22"/>
        </w:rPr>
        <w:t>Scalera</w:t>
      </w:r>
      <w:proofErr w:type="spellEnd"/>
      <w:r w:rsidRPr="00285031">
        <w:rPr>
          <w:rFonts w:ascii="Arial" w:hAnsi="Arial" w:cs="Arial"/>
          <w:sz w:val="22"/>
          <w:szCs w:val="22"/>
        </w:rPr>
        <w:t xml:space="preserve">, V.G. and Van </w:t>
      </w:r>
      <w:proofErr w:type="spellStart"/>
      <w:r w:rsidRPr="00285031">
        <w:rPr>
          <w:rFonts w:ascii="Arial" w:hAnsi="Arial" w:cs="Arial"/>
          <w:sz w:val="22"/>
          <w:szCs w:val="22"/>
        </w:rPr>
        <w:t>Assche</w:t>
      </w:r>
      <w:proofErr w:type="spellEnd"/>
      <w:r w:rsidRPr="00285031">
        <w:rPr>
          <w:rFonts w:ascii="Arial" w:hAnsi="Arial" w:cs="Arial"/>
          <w:sz w:val="22"/>
          <w:szCs w:val="22"/>
        </w:rPr>
        <w:t xml:space="preserve">, A. (2021). The nature of innovation in global value chains. </w:t>
      </w:r>
      <w:r w:rsidRPr="00285031">
        <w:rPr>
          <w:rFonts w:ascii="Arial" w:hAnsi="Arial" w:cs="Arial"/>
          <w:i/>
          <w:sz w:val="22"/>
          <w:szCs w:val="22"/>
        </w:rPr>
        <w:t>Journal of World Business</w:t>
      </w:r>
      <w:r w:rsidRPr="00285031">
        <w:rPr>
          <w:rFonts w:ascii="Arial" w:hAnsi="Arial" w:cs="Arial"/>
          <w:sz w:val="22"/>
          <w:szCs w:val="22"/>
        </w:rPr>
        <w:t>, [online] 56(4), pp.101–221.</w:t>
      </w:r>
    </w:p>
    <w:p w14:paraId="2B322085" w14:textId="77777777" w:rsidR="00BE1C17" w:rsidRPr="00285031" w:rsidRDefault="00BE1C17" w:rsidP="00285031">
      <w:pPr>
        <w:pStyle w:val="Normal1"/>
        <w:rPr>
          <w:rFonts w:ascii="Arial" w:hAnsi="Arial" w:cs="Arial"/>
          <w:sz w:val="22"/>
          <w:szCs w:val="22"/>
        </w:rPr>
      </w:pPr>
      <w:proofErr w:type="spellStart"/>
      <w:r w:rsidRPr="00285031">
        <w:rPr>
          <w:rFonts w:ascii="Arial" w:hAnsi="Arial" w:cs="Arial"/>
          <w:sz w:val="22"/>
          <w:szCs w:val="22"/>
        </w:rPr>
        <w:t>Anand</w:t>
      </w:r>
      <w:proofErr w:type="spellEnd"/>
      <w:r w:rsidRPr="00285031">
        <w:rPr>
          <w:rFonts w:ascii="Arial" w:hAnsi="Arial" w:cs="Arial"/>
          <w:sz w:val="22"/>
          <w:szCs w:val="22"/>
        </w:rPr>
        <w:t xml:space="preserve">, J., McDermott, G., </w:t>
      </w:r>
      <w:proofErr w:type="spellStart"/>
      <w:r w:rsidRPr="00285031">
        <w:rPr>
          <w:rFonts w:ascii="Arial" w:hAnsi="Arial" w:cs="Arial"/>
          <w:sz w:val="22"/>
          <w:szCs w:val="22"/>
        </w:rPr>
        <w:t>Mudambi</w:t>
      </w:r>
      <w:proofErr w:type="spellEnd"/>
      <w:r w:rsidRPr="00285031">
        <w:rPr>
          <w:rFonts w:ascii="Arial" w:hAnsi="Arial" w:cs="Arial"/>
          <w:sz w:val="22"/>
          <w:szCs w:val="22"/>
        </w:rPr>
        <w:t xml:space="preserve">, R. and </w:t>
      </w:r>
      <w:proofErr w:type="spellStart"/>
      <w:r w:rsidRPr="00285031">
        <w:rPr>
          <w:rFonts w:ascii="Arial" w:hAnsi="Arial" w:cs="Arial"/>
          <w:sz w:val="22"/>
          <w:szCs w:val="22"/>
        </w:rPr>
        <w:t>Narula</w:t>
      </w:r>
      <w:proofErr w:type="spellEnd"/>
      <w:r w:rsidRPr="00285031">
        <w:rPr>
          <w:rFonts w:ascii="Arial" w:hAnsi="Arial" w:cs="Arial"/>
          <w:sz w:val="22"/>
          <w:szCs w:val="22"/>
        </w:rPr>
        <w:t xml:space="preserve">, R. (2021). Innovation in and from emerging economies: New insights and lessons for international business research. </w:t>
      </w:r>
      <w:r w:rsidRPr="00285031">
        <w:rPr>
          <w:rFonts w:ascii="Arial" w:hAnsi="Arial" w:cs="Arial"/>
          <w:i/>
          <w:sz w:val="22"/>
          <w:szCs w:val="22"/>
        </w:rPr>
        <w:t>Journal of International Business Studies</w:t>
      </w:r>
      <w:r w:rsidRPr="00285031">
        <w:rPr>
          <w:rFonts w:ascii="Arial" w:hAnsi="Arial" w:cs="Arial"/>
          <w:sz w:val="22"/>
          <w:szCs w:val="22"/>
        </w:rPr>
        <w:t>, [online] 52(4), pp.545–559.</w:t>
      </w:r>
    </w:p>
    <w:p w14:paraId="3D1649F6" w14:textId="77777777" w:rsidR="00BE1C17" w:rsidRPr="00285031" w:rsidRDefault="00BE1C17" w:rsidP="00285031">
      <w:pPr>
        <w:pStyle w:val="Normal1"/>
        <w:rPr>
          <w:rFonts w:ascii="Arial" w:hAnsi="Arial" w:cs="Arial"/>
          <w:sz w:val="22"/>
          <w:szCs w:val="22"/>
        </w:rPr>
      </w:pPr>
      <w:proofErr w:type="spellStart"/>
      <w:r w:rsidRPr="00285031">
        <w:rPr>
          <w:rFonts w:ascii="Arial" w:hAnsi="Arial" w:cs="Arial"/>
          <w:sz w:val="22"/>
          <w:szCs w:val="22"/>
        </w:rPr>
        <w:t>Antràs</w:t>
      </w:r>
      <w:proofErr w:type="spellEnd"/>
      <w:r w:rsidRPr="00285031">
        <w:rPr>
          <w:rFonts w:ascii="Arial" w:hAnsi="Arial" w:cs="Arial"/>
          <w:sz w:val="22"/>
          <w:szCs w:val="22"/>
        </w:rPr>
        <w:t xml:space="preserve">, P. and </w:t>
      </w:r>
      <w:proofErr w:type="spellStart"/>
      <w:r w:rsidRPr="00285031">
        <w:rPr>
          <w:rFonts w:ascii="Arial" w:hAnsi="Arial" w:cs="Arial"/>
          <w:sz w:val="22"/>
          <w:szCs w:val="22"/>
        </w:rPr>
        <w:t>Chor</w:t>
      </w:r>
      <w:proofErr w:type="spellEnd"/>
      <w:r w:rsidRPr="00285031">
        <w:rPr>
          <w:rFonts w:ascii="Arial" w:hAnsi="Arial" w:cs="Arial"/>
          <w:sz w:val="22"/>
          <w:szCs w:val="22"/>
        </w:rPr>
        <w:t xml:space="preserve">, D. (2022). </w:t>
      </w:r>
      <w:r w:rsidRPr="00285031">
        <w:rPr>
          <w:rFonts w:ascii="Arial" w:hAnsi="Arial" w:cs="Arial"/>
          <w:i/>
          <w:sz w:val="22"/>
          <w:szCs w:val="22"/>
        </w:rPr>
        <w:t>Chapter 5 - Global value chains</w:t>
      </w:r>
      <w:r w:rsidRPr="00285031">
        <w:rPr>
          <w:rFonts w:ascii="Arial" w:hAnsi="Arial" w:cs="Arial"/>
          <w:sz w:val="22"/>
          <w:szCs w:val="22"/>
        </w:rPr>
        <w:t xml:space="preserve">. [online] </w:t>
      </w:r>
      <w:proofErr w:type="spellStart"/>
      <w:r w:rsidRPr="00285031">
        <w:rPr>
          <w:rFonts w:ascii="Arial" w:hAnsi="Arial" w:cs="Arial"/>
          <w:sz w:val="22"/>
          <w:szCs w:val="22"/>
        </w:rPr>
        <w:t>ScienceDirect</w:t>
      </w:r>
      <w:proofErr w:type="spellEnd"/>
      <w:r w:rsidRPr="00285031">
        <w:rPr>
          <w:rFonts w:ascii="Arial" w:hAnsi="Arial" w:cs="Arial"/>
          <w:sz w:val="22"/>
          <w:szCs w:val="22"/>
        </w:rPr>
        <w:t xml:space="preserve">. Available at: </w:t>
      </w:r>
      <w:hyperlink r:id="rId13">
        <w:r w:rsidRPr="00285031">
          <w:rPr>
            <w:rFonts w:ascii="Arial" w:hAnsi="Arial" w:cs="Arial"/>
            <w:color w:val="1155CC"/>
            <w:sz w:val="22"/>
            <w:szCs w:val="22"/>
            <w:u w:val="single"/>
          </w:rPr>
          <w:t>https://www.sciencedirect.com/science/article/abs/pii/S1573440422000053</w:t>
        </w:r>
      </w:hyperlink>
      <w:r w:rsidRPr="00285031">
        <w:rPr>
          <w:rFonts w:ascii="Arial" w:hAnsi="Arial" w:cs="Arial"/>
          <w:sz w:val="22"/>
          <w:szCs w:val="22"/>
        </w:rPr>
        <w:t xml:space="preserve"> [Accessed 09 June 2025]</w:t>
      </w:r>
    </w:p>
    <w:p w14:paraId="1B202C53" w14:textId="77777777" w:rsidR="00BE1C17" w:rsidRPr="00285031" w:rsidRDefault="00BE1C17" w:rsidP="00285031">
      <w:pPr>
        <w:pStyle w:val="Normal1"/>
        <w:rPr>
          <w:rFonts w:ascii="Arial" w:hAnsi="Arial" w:cs="Arial"/>
          <w:sz w:val="22"/>
          <w:szCs w:val="22"/>
        </w:rPr>
      </w:pPr>
      <w:proofErr w:type="spellStart"/>
      <w:r w:rsidRPr="00285031">
        <w:rPr>
          <w:rFonts w:ascii="Arial" w:hAnsi="Arial" w:cs="Arial"/>
          <w:sz w:val="22"/>
          <w:szCs w:val="22"/>
        </w:rPr>
        <w:t>Boudi</w:t>
      </w:r>
      <w:proofErr w:type="spellEnd"/>
      <w:r w:rsidRPr="00285031">
        <w:rPr>
          <w:rFonts w:ascii="Arial" w:hAnsi="Arial" w:cs="Arial"/>
          <w:sz w:val="22"/>
          <w:szCs w:val="22"/>
        </w:rPr>
        <w:t xml:space="preserve">, A., </w:t>
      </w:r>
      <w:proofErr w:type="spellStart"/>
      <w:r w:rsidRPr="00285031">
        <w:rPr>
          <w:rFonts w:ascii="Arial" w:hAnsi="Arial" w:cs="Arial"/>
          <w:sz w:val="22"/>
          <w:szCs w:val="22"/>
        </w:rPr>
        <w:t>Bagaa</w:t>
      </w:r>
      <w:proofErr w:type="spellEnd"/>
      <w:r w:rsidRPr="00285031">
        <w:rPr>
          <w:rFonts w:ascii="Arial" w:hAnsi="Arial" w:cs="Arial"/>
          <w:sz w:val="22"/>
          <w:szCs w:val="22"/>
        </w:rPr>
        <w:t xml:space="preserve">, M., </w:t>
      </w:r>
      <w:proofErr w:type="spellStart"/>
      <w:r w:rsidRPr="00285031">
        <w:rPr>
          <w:rFonts w:ascii="Arial" w:hAnsi="Arial" w:cs="Arial"/>
          <w:sz w:val="22"/>
          <w:szCs w:val="22"/>
        </w:rPr>
        <w:t>Poyhonen</w:t>
      </w:r>
      <w:proofErr w:type="spellEnd"/>
      <w:r w:rsidRPr="00285031">
        <w:rPr>
          <w:rFonts w:ascii="Arial" w:hAnsi="Arial" w:cs="Arial"/>
          <w:sz w:val="22"/>
          <w:szCs w:val="22"/>
        </w:rPr>
        <w:t xml:space="preserve">, P., </w:t>
      </w:r>
      <w:proofErr w:type="spellStart"/>
      <w:r w:rsidRPr="00285031">
        <w:rPr>
          <w:rFonts w:ascii="Arial" w:hAnsi="Arial" w:cs="Arial"/>
          <w:sz w:val="22"/>
          <w:szCs w:val="22"/>
        </w:rPr>
        <w:t>Taleb</w:t>
      </w:r>
      <w:proofErr w:type="spellEnd"/>
      <w:r w:rsidRPr="00285031">
        <w:rPr>
          <w:rFonts w:ascii="Arial" w:hAnsi="Arial" w:cs="Arial"/>
          <w:sz w:val="22"/>
          <w:szCs w:val="22"/>
        </w:rPr>
        <w:t xml:space="preserve">, T. and </w:t>
      </w:r>
      <w:proofErr w:type="spellStart"/>
      <w:r w:rsidRPr="00285031">
        <w:rPr>
          <w:rFonts w:ascii="Arial" w:hAnsi="Arial" w:cs="Arial"/>
          <w:sz w:val="22"/>
          <w:szCs w:val="22"/>
        </w:rPr>
        <w:t>Flinck</w:t>
      </w:r>
      <w:proofErr w:type="spellEnd"/>
      <w:r w:rsidRPr="00285031">
        <w:rPr>
          <w:rFonts w:ascii="Arial" w:hAnsi="Arial" w:cs="Arial"/>
          <w:sz w:val="22"/>
          <w:szCs w:val="22"/>
        </w:rPr>
        <w:t xml:space="preserve">, H. (2021). AI-Based Resource Management in Beyond 5G Cloud Native Environment. </w:t>
      </w:r>
      <w:r w:rsidRPr="00285031">
        <w:rPr>
          <w:rFonts w:ascii="Arial" w:hAnsi="Arial" w:cs="Arial"/>
          <w:i/>
          <w:sz w:val="22"/>
          <w:szCs w:val="22"/>
        </w:rPr>
        <w:t>IEEE Network</w:t>
      </w:r>
      <w:r w:rsidRPr="00285031">
        <w:rPr>
          <w:rFonts w:ascii="Arial" w:hAnsi="Arial" w:cs="Arial"/>
          <w:sz w:val="22"/>
          <w:szCs w:val="22"/>
        </w:rPr>
        <w:t>, 35(2), pp.128–135.</w:t>
      </w:r>
    </w:p>
    <w:p w14:paraId="3C512A58" w14:textId="77777777" w:rsidR="00BE1C17" w:rsidRPr="00285031" w:rsidRDefault="00BE1C17" w:rsidP="00285031">
      <w:pPr>
        <w:pStyle w:val="Normal1"/>
        <w:rPr>
          <w:rFonts w:ascii="Arial" w:hAnsi="Arial" w:cs="Arial"/>
          <w:sz w:val="22"/>
          <w:szCs w:val="22"/>
        </w:rPr>
      </w:pPr>
      <w:proofErr w:type="spellStart"/>
      <w:r w:rsidRPr="00285031">
        <w:rPr>
          <w:rFonts w:ascii="Arial" w:hAnsi="Arial" w:cs="Arial"/>
          <w:sz w:val="22"/>
          <w:szCs w:val="22"/>
        </w:rPr>
        <w:t>Bown</w:t>
      </w:r>
      <w:proofErr w:type="spellEnd"/>
      <w:r w:rsidRPr="00285031">
        <w:rPr>
          <w:rFonts w:ascii="Arial" w:hAnsi="Arial" w:cs="Arial"/>
          <w:sz w:val="22"/>
          <w:szCs w:val="22"/>
        </w:rPr>
        <w:t xml:space="preserve">, C.P. (2024). Trade Policy, Industrial Policy, and the Economic Security of the European Union. </w:t>
      </w:r>
      <w:r w:rsidRPr="00285031">
        <w:rPr>
          <w:rFonts w:ascii="Arial" w:hAnsi="Arial" w:cs="Arial"/>
          <w:i/>
          <w:sz w:val="22"/>
          <w:szCs w:val="22"/>
        </w:rPr>
        <w:t>Social Science Research Network</w:t>
      </w:r>
      <w:r w:rsidRPr="00285031">
        <w:rPr>
          <w:rFonts w:ascii="Arial" w:hAnsi="Arial" w:cs="Arial"/>
          <w:sz w:val="22"/>
          <w:szCs w:val="22"/>
        </w:rPr>
        <w:t>.</w:t>
      </w:r>
    </w:p>
    <w:p w14:paraId="10D242AB" w14:textId="77777777" w:rsidR="00BE1C17" w:rsidRPr="00285031" w:rsidRDefault="00BE1C17" w:rsidP="00285031">
      <w:pPr>
        <w:pStyle w:val="Normal1"/>
        <w:rPr>
          <w:rFonts w:ascii="Arial" w:hAnsi="Arial" w:cs="Arial"/>
          <w:sz w:val="22"/>
          <w:szCs w:val="22"/>
        </w:rPr>
      </w:pPr>
      <w:proofErr w:type="spellStart"/>
      <w:r w:rsidRPr="00285031">
        <w:rPr>
          <w:rFonts w:ascii="Arial" w:hAnsi="Arial" w:cs="Arial"/>
          <w:sz w:val="22"/>
          <w:szCs w:val="22"/>
        </w:rPr>
        <w:t>Carriero</w:t>
      </w:r>
      <w:proofErr w:type="spellEnd"/>
      <w:r w:rsidRPr="00285031">
        <w:rPr>
          <w:rFonts w:ascii="Arial" w:hAnsi="Arial" w:cs="Arial"/>
          <w:sz w:val="22"/>
          <w:szCs w:val="22"/>
        </w:rPr>
        <w:t xml:space="preserve">, A., </w:t>
      </w:r>
      <w:proofErr w:type="spellStart"/>
      <w:r w:rsidRPr="00285031">
        <w:rPr>
          <w:rFonts w:ascii="Arial" w:hAnsi="Arial" w:cs="Arial"/>
          <w:sz w:val="22"/>
          <w:szCs w:val="22"/>
        </w:rPr>
        <w:t>Corsello</w:t>
      </w:r>
      <w:proofErr w:type="spellEnd"/>
      <w:r w:rsidRPr="00285031">
        <w:rPr>
          <w:rFonts w:ascii="Arial" w:hAnsi="Arial" w:cs="Arial"/>
          <w:sz w:val="22"/>
          <w:szCs w:val="22"/>
        </w:rPr>
        <w:t xml:space="preserve">, F. and </w:t>
      </w:r>
      <w:proofErr w:type="spellStart"/>
      <w:r w:rsidRPr="00285031">
        <w:rPr>
          <w:rFonts w:ascii="Arial" w:hAnsi="Arial" w:cs="Arial"/>
          <w:sz w:val="22"/>
          <w:szCs w:val="22"/>
        </w:rPr>
        <w:t>Marcellino</w:t>
      </w:r>
      <w:proofErr w:type="spellEnd"/>
      <w:r w:rsidRPr="00285031">
        <w:rPr>
          <w:rFonts w:ascii="Arial" w:hAnsi="Arial" w:cs="Arial"/>
          <w:sz w:val="22"/>
          <w:szCs w:val="22"/>
        </w:rPr>
        <w:t xml:space="preserve">, M. (2022). The global component of inflation volatility. </w:t>
      </w:r>
      <w:r w:rsidRPr="00285031">
        <w:rPr>
          <w:rFonts w:ascii="Arial" w:hAnsi="Arial" w:cs="Arial"/>
          <w:i/>
          <w:sz w:val="22"/>
          <w:szCs w:val="22"/>
        </w:rPr>
        <w:t>Journal of Applied Econometrics</w:t>
      </w:r>
      <w:r w:rsidRPr="00285031">
        <w:rPr>
          <w:rFonts w:ascii="Arial" w:hAnsi="Arial" w:cs="Arial"/>
          <w:sz w:val="22"/>
          <w:szCs w:val="22"/>
        </w:rPr>
        <w:t>, 37(4), pp.700–721.</w:t>
      </w:r>
    </w:p>
    <w:p w14:paraId="6D5465A5" w14:textId="77777777" w:rsidR="00BE1C17" w:rsidRPr="00285031" w:rsidRDefault="00BE1C17" w:rsidP="00285031">
      <w:pPr>
        <w:pStyle w:val="Normal1"/>
        <w:rPr>
          <w:rFonts w:ascii="Arial" w:hAnsi="Arial" w:cs="Arial"/>
          <w:sz w:val="22"/>
          <w:szCs w:val="22"/>
        </w:rPr>
      </w:pPr>
      <w:r w:rsidRPr="00285031">
        <w:rPr>
          <w:rFonts w:ascii="Arial" w:hAnsi="Arial" w:cs="Arial"/>
          <w:sz w:val="22"/>
          <w:szCs w:val="22"/>
        </w:rPr>
        <w:t xml:space="preserve">da Silva, L.B.P., </w:t>
      </w:r>
      <w:proofErr w:type="spellStart"/>
      <w:r w:rsidRPr="00285031">
        <w:rPr>
          <w:rFonts w:ascii="Arial" w:hAnsi="Arial" w:cs="Arial"/>
          <w:sz w:val="22"/>
          <w:szCs w:val="22"/>
        </w:rPr>
        <w:t>Soltovski</w:t>
      </w:r>
      <w:proofErr w:type="spellEnd"/>
      <w:r w:rsidRPr="00285031">
        <w:rPr>
          <w:rFonts w:ascii="Arial" w:hAnsi="Arial" w:cs="Arial"/>
          <w:sz w:val="22"/>
          <w:szCs w:val="22"/>
        </w:rPr>
        <w:t xml:space="preserve">, R., Pontes, J., Treinta, F.T., </w:t>
      </w:r>
      <w:proofErr w:type="spellStart"/>
      <w:r w:rsidRPr="00285031">
        <w:rPr>
          <w:rFonts w:ascii="Arial" w:hAnsi="Arial" w:cs="Arial"/>
          <w:sz w:val="22"/>
          <w:szCs w:val="22"/>
        </w:rPr>
        <w:t>Leitão</w:t>
      </w:r>
      <w:proofErr w:type="spellEnd"/>
      <w:r w:rsidRPr="00285031">
        <w:rPr>
          <w:rFonts w:ascii="Arial" w:hAnsi="Arial" w:cs="Arial"/>
          <w:sz w:val="22"/>
          <w:szCs w:val="22"/>
        </w:rPr>
        <w:t xml:space="preserve">, P., </w:t>
      </w:r>
      <w:proofErr w:type="spellStart"/>
      <w:r w:rsidRPr="00285031">
        <w:rPr>
          <w:rFonts w:ascii="Arial" w:hAnsi="Arial" w:cs="Arial"/>
          <w:sz w:val="22"/>
          <w:szCs w:val="22"/>
        </w:rPr>
        <w:t>Mosconi</w:t>
      </w:r>
      <w:proofErr w:type="spellEnd"/>
      <w:r w:rsidRPr="00285031">
        <w:rPr>
          <w:rFonts w:ascii="Arial" w:hAnsi="Arial" w:cs="Arial"/>
          <w:sz w:val="22"/>
          <w:szCs w:val="22"/>
        </w:rPr>
        <w:t xml:space="preserve">, E., de </w:t>
      </w:r>
      <w:proofErr w:type="spellStart"/>
      <w:r w:rsidRPr="00285031">
        <w:rPr>
          <w:rFonts w:ascii="Arial" w:hAnsi="Arial" w:cs="Arial"/>
          <w:sz w:val="22"/>
          <w:szCs w:val="22"/>
        </w:rPr>
        <w:t>Resende</w:t>
      </w:r>
      <w:proofErr w:type="spellEnd"/>
      <w:r w:rsidRPr="00285031">
        <w:rPr>
          <w:rFonts w:ascii="Arial" w:hAnsi="Arial" w:cs="Arial"/>
          <w:sz w:val="22"/>
          <w:szCs w:val="22"/>
        </w:rPr>
        <w:t xml:space="preserve">, L.M.M. and Yoshino, R.T. (2022). Human Resources Management 4.0: Literature Review and Trends. </w:t>
      </w:r>
      <w:r w:rsidRPr="00285031">
        <w:rPr>
          <w:rFonts w:ascii="Arial" w:hAnsi="Arial" w:cs="Arial"/>
          <w:i/>
          <w:sz w:val="22"/>
          <w:szCs w:val="22"/>
        </w:rPr>
        <w:t>Computers &amp; Industrial Engineering</w:t>
      </w:r>
      <w:r w:rsidRPr="00285031">
        <w:rPr>
          <w:rFonts w:ascii="Arial" w:hAnsi="Arial" w:cs="Arial"/>
          <w:sz w:val="22"/>
          <w:szCs w:val="22"/>
        </w:rPr>
        <w:t>, [online] 168(108111), p.108111.</w:t>
      </w:r>
    </w:p>
    <w:p w14:paraId="59CC6EBD" w14:textId="77777777" w:rsidR="00BE1C17" w:rsidRPr="00285031" w:rsidRDefault="00BE1C17" w:rsidP="00285031">
      <w:pPr>
        <w:pStyle w:val="Normal1"/>
        <w:rPr>
          <w:rFonts w:ascii="Arial" w:hAnsi="Arial" w:cs="Arial"/>
          <w:sz w:val="22"/>
          <w:szCs w:val="22"/>
        </w:rPr>
      </w:pPr>
      <w:r w:rsidRPr="00285031">
        <w:rPr>
          <w:rFonts w:ascii="Arial" w:hAnsi="Arial" w:cs="Arial"/>
          <w:sz w:val="22"/>
          <w:szCs w:val="22"/>
        </w:rPr>
        <w:t xml:space="preserve">Dunant, C.F. and </w:t>
      </w:r>
      <w:proofErr w:type="spellStart"/>
      <w:r w:rsidRPr="00285031">
        <w:rPr>
          <w:rFonts w:ascii="Arial" w:hAnsi="Arial" w:cs="Arial"/>
          <w:sz w:val="22"/>
          <w:szCs w:val="22"/>
        </w:rPr>
        <w:t>Allwood</w:t>
      </w:r>
      <w:proofErr w:type="spellEnd"/>
      <w:r w:rsidRPr="00285031">
        <w:rPr>
          <w:rFonts w:ascii="Arial" w:hAnsi="Arial" w:cs="Arial"/>
          <w:sz w:val="22"/>
          <w:szCs w:val="22"/>
        </w:rPr>
        <w:t xml:space="preserve">, J.M. (2024). What investments in material production are needed to achieve net-zero construction in the UK by 2050? </w:t>
      </w:r>
      <w:r w:rsidRPr="00285031">
        <w:rPr>
          <w:rFonts w:ascii="Arial" w:hAnsi="Arial" w:cs="Arial"/>
          <w:i/>
          <w:sz w:val="22"/>
          <w:szCs w:val="22"/>
        </w:rPr>
        <w:t>Journal of Cleaner Production</w:t>
      </w:r>
      <w:r w:rsidRPr="00285031">
        <w:rPr>
          <w:rFonts w:ascii="Arial" w:hAnsi="Arial" w:cs="Arial"/>
          <w:sz w:val="22"/>
          <w:szCs w:val="22"/>
        </w:rPr>
        <w:t>, [online] 464, pp.142709–142709.</w:t>
      </w:r>
    </w:p>
    <w:p w14:paraId="12C135FC" w14:textId="77777777" w:rsidR="00BE1C17" w:rsidRPr="00285031" w:rsidRDefault="00BE1C17" w:rsidP="00285031">
      <w:pPr>
        <w:pStyle w:val="Normal1"/>
        <w:rPr>
          <w:rFonts w:ascii="Arial" w:hAnsi="Arial" w:cs="Arial"/>
          <w:sz w:val="22"/>
          <w:szCs w:val="22"/>
        </w:rPr>
      </w:pPr>
      <w:proofErr w:type="spellStart"/>
      <w:r w:rsidRPr="00285031">
        <w:rPr>
          <w:rFonts w:ascii="Arial" w:hAnsi="Arial" w:cs="Arial"/>
          <w:sz w:val="22"/>
          <w:szCs w:val="22"/>
        </w:rPr>
        <w:t>Ediagbonya</w:t>
      </w:r>
      <w:proofErr w:type="spellEnd"/>
      <w:r w:rsidRPr="00285031">
        <w:rPr>
          <w:rFonts w:ascii="Arial" w:hAnsi="Arial" w:cs="Arial"/>
          <w:sz w:val="22"/>
          <w:szCs w:val="22"/>
        </w:rPr>
        <w:t xml:space="preserve">, V. and </w:t>
      </w:r>
      <w:proofErr w:type="spellStart"/>
      <w:r w:rsidRPr="00285031">
        <w:rPr>
          <w:rFonts w:ascii="Arial" w:hAnsi="Arial" w:cs="Arial"/>
          <w:sz w:val="22"/>
          <w:szCs w:val="22"/>
        </w:rPr>
        <w:t>Tioluwani</w:t>
      </w:r>
      <w:proofErr w:type="spellEnd"/>
      <w:r w:rsidRPr="00285031">
        <w:rPr>
          <w:rFonts w:ascii="Arial" w:hAnsi="Arial" w:cs="Arial"/>
          <w:sz w:val="22"/>
          <w:szCs w:val="22"/>
        </w:rPr>
        <w:t xml:space="preserve">, C. (2022). The role of </w:t>
      </w:r>
      <w:proofErr w:type="spellStart"/>
      <w:r w:rsidRPr="00285031">
        <w:rPr>
          <w:rFonts w:ascii="Arial" w:hAnsi="Arial" w:cs="Arial"/>
          <w:sz w:val="22"/>
          <w:szCs w:val="22"/>
        </w:rPr>
        <w:t>fintech</w:t>
      </w:r>
      <w:proofErr w:type="spellEnd"/>
      <w:r w:rsidRPr="00285031">
        <w:rPr>
          <w:rFonts w:ascii="Arial" w:hAnsi="Arial" w:cs="Arial"/>
          <w:sz w:val="22"/>
          <w:szCs w:val="22"/>
        </w:rPr>
        <w:t xml:space="preserve"> in driving financial inclusion in developing and emerging markets: issues, challenges and prospects. </w:t>
      </w:r>
      <w:r w:rsidRPr="00285031">
        <w:rPr>
          <w:rFonts w:ascii="Arial" w:hAnsi="Arial" w:cs="Arial"/>
          <w:i/>
          <w:sz w:val="22"/>
          <w:szCs w:val="22"/>
        </w:rPr>
        <w:t>Technological Sustainability</w:t>
      </w:r>
      <w:r w:rsidRPr="00285031">
        <w:rPr>
          <w:rFonts w:ascii="Arial" w:hAnsi="Arial" w:cs="Arial"/>
          <w:sz w:val="22"/>
          <w:szCs w:val="22"/>
        </w:rPr>
        <w:t>, 2(1).</w:t>
      </w:r>
    </w:p>
    <w:p w14:paraId="1940B88D" w14:textId="77777777" w:rsidR="00BE1C17" w:rsidRPr="00285031" w:rsidRDefault="00BE1C17" w:rsidP="00285031">
      <w:pPr>
        <w:pStyle w:val="Normal1"/>
        <w:rPr>
          <w:rFonts w:ascii="Arial" w:hAnsi="Arial" w:cs="Arial"/>
          <w:sz w:val="22"/>
          <w:szCs w:val="22"/>
        </w:rPr>
      </w:pPr>
      <w:r w:rsidRPr="00285031">
        <w:rPr>
          <w:rFonts w:ascii="Arial" w:hAnsi="Arial" w:cs="Arial"/>
          <w:sz w:val="22"/>
          <w:szCs w:val="22"/>
        </w:rPr>
        <w:t xml:space="preserve">Ferreira, N.C.M.Q.F. and Ferreira, J.J.M. (2024). The field of resource-based view research: mapping past, present and future trends. </w:t>
      </w:r>
      <w:r w:rsidRPr="00285031">
        <w:rPr>
          <w:rFonts w:ascii="Arial" w:hAnsi="Arial" w:cs="Arial"/>
          <w:i/>
          <w:sz w:val="22"/>
          <w:szCs w:val="22"/>
        </w:rPr>
        <w:t>Management Decision</w:t>
      </w:r>
      <w:r w:rsidRPr="00285031">
        <w:rPr>
          <w:rFonts w:ascii="Arial" w:hAnsi="Arial" w:cs="Arial"/>
          <w:sz w:val="22"/>
          <w:szCs w:val="22"/>
        </w:rPr>
        <w:t>, 63(4).</w:t>
      </w:r>
    </w:p>
    <w:p w14:paraId="62F4AEF2" w14:textId="77777777" w:rsidR="00BE1C17" w:rsidRPr="00285031" w:rsidRDefault="00BE1C17" w:rsidP="00285031">
      <w:pPr>
        <w:pStyle w:val="Normal1"/>
        <w:rPr>
          <w:rFonts w:ascii="Arial" w:hAnsi="Arial" w:cs="Arial"/>
          <w:sz w:val="22"/>
          <w:szCs w:val="22"/>
        </w:rPr>
      </w:pPr>
      <w:proofErr w:type="spellStart"/>
      <w:r w:rsidRPr="00285031">
        <w:rPr>
          <w:rFonts w:ascii="Arial" w:hAnsi="Arial" w:cs="Arial"/>
          <w:sz w:val="22"/>
          <w:szCs w:val="22"/>
        </w:rPr>
        <w:t>Haseeb</w:t>
      </w:r>
      <w:proofErr w:type="spellEnd"/>
      <w:r w:rsidRPr="00285031">
        <w:rPr>
          <w:rFonts w:ascii="Arial" w:hAnsi="Arial" w:cs="Arial"/>
          <w:sz w:val="22"/>
          <w:szCs w:val="22"/>
        </w:rPr>
        <w:t xml:space="preserve">, M., Hussain, H.I., </w:t>
      </w:r>
      <w:proofErr w:type="spellStart"/>
      <w:r w:rsidRPr="00285031">
        <w:rPr>
          <w:rFonts w:ascii="Arial" w:hAnsi="Arial" w:cs="Arial"/>
          <w:sz w:val="22"/>
          <w:szCs w:val="22"/>
        </w:rPr>
        <w:t>Kot</w:t>
      </w:r>
      <w:proofErr w:type="spellEnd"/>
      <w:r w:rsidRPr="00285031">
        <w:rPr>
          <w:rFonts w:ascii="Arial" w:hAnsi="Arial" w:cs="Arial"/>
          <w:sz w:val="22"/>
          <w:szCs w:val="22"/>
        </w:rPr>
        <w:t xml:space="preserve">, S., </w:t>
      </w:r>
      <w:proofErr w:type="spellStart"/>
      <w:r w:rsidRPr="00285031">
        <w:rPr>
          <w:rFonts w:ascii="Arial" w:hAnsi="Arial" w:cs="Arial"/>
          <w:sz w:val="22"/>
          <w:szCs w:val="22"/>
        </w:rPr>
        <w:t>Androniceanu</w:t>
      </w:r>
      <w:proofErr w:type="spellEnd"/>
      <w:r w:rsidRPr="00285031">
        <w:rPr>
          <w:rFonts w:ascii="Arial" w:hAnsi="Arial" w:cs="Arial"/>
          <w:sz w:val="22"/>
          <w:szCs w:val="22"/>
        </w:rPr>
        <w:t xml:space="preserve">, A. and </w:t>
      </w:r>
      <w:proofErr w:type="spellStart"/>
      <w:r w:rsidRPr="00285031">
        <w:rPr>
          <w:rFonts w:ascii="Arial" w:hAnsi="Arial" w:cs="Arial"/>
          <w:sz w:val="22"/>
          <w:szCs w:val="22"/>
        </w:rPr>
        <w:t>Jermsittiparsert</w:t>
      </w:r>
      <w:proofErr w:type="spellEnd"/>
      <w:r w:rsidRPr="00285031">
        <w:rPr>
          <w:rFonts w:ascii="Arial" w:hAnsi="Arial" w:cs="Arial"/>
          <w:sz w:val="22"/>
          <w:szCs w:val="22"/>
        </w:rPr>
        <w:t xml:space="preserve">, K. (2020). Role of social and technological challenges in achieving a sustainable competitive advantage and sustainable business performance. </w:t>
      </w:r>
      <w:r w:rsidRPr="00285031">
        <w:rPr>
          <w:rFonts w:ascii="Arial" w:hAnsi="Arial" w:cs="Arial"/>
          <w:i/>
          <w:sz w:val="22"/>
          <w:szCs w:val="22"/>
        </w:rPr>
        <w:t>Sustainability</w:t>
      </w:r>
      <w:r w:rsidRPr="00285031">
        <w:rPr>
          <w:rFonts w:ascii="Arial" w:hAnsi="Arial" w:cs="Arial"/>
          <w:sz w:val="22"/>
          <w:szCs w:val="22"/>
        </w:rPr>
        <w:t>, [online] 11(14), p.3811.</w:t>
      </w:r>
    </w:p>
    <w:p w14:paraId="5FE85CD1" w14:textId="77777777" w:rsidR="00BE1C17" w:rsidRPr="00285031" w:rsidRDefault="00BE1C17" w:rsidP="00285031">
      <w:pPr>
        <w:pStyle w:val="Normal1"/>
        <w:rPr>
          <w:rFonts w:ascii="Arial" w:hAnsi="Arial" w:cs="Arial"/>
          <w:sz w:val="22"/>
          <w:szCs w:val="22"/>
        </w:rPr>
      </w:pPr>
      <w:proofErr w:type="spellStart"/>
      <w:r w:rsidRPr="00285031">
        <w:rPr>
          <w:rFonts w:ascii="Arial" w:hAnsi="Arial" w:cs="Arial"/>
          <w:sz w:val="22"/>
          <w:szCs w:val="22"/>
        </w:rPr>
        <w:t>Hennigh</w:t>
      </w:r>
      <w:proofErr w:type="spellEnd"/>
      <w:r w:rsidRPr="00285031">
        <w:rPr>
          <w:rFonts w:ascii="Arial" w:hAnsi="Arial" w:cs="Arial"/>
          <w:sz w:val="22"/>
          <w:szCs w:val="22"/>
        </w:rPr>
        <w:t xml:space="preserve">, O., </w:t>
      </w:r>
      <w:proofErr w:type="spellStart"/>
      <w:r w:rsidRPr="00285031">
        <w:rPr>
          <w:rFonts w:ascii="Arial" w:hAnsi="Arial" w:cs="Arial"/>
          <w:sz w:val="22"/>
          <w:szCs w:val="22"/>
        </w:rPr>
        <w:t>Narasimhan</w:t>
      </w:r>
      <w:proofErr w:type="spellEnd"/>
      <w:r w:rsidRPr="00285031">
        <w:rPr>
          <w:rFonts w:ascii="Arial" w:hAnsi="Arial" w:cs="Arial"/>
          <w:sz w:val="22"/>
          <w:szCs w:val="22"/>
        </w:rPr>
        <w:t xml:space="preserve">, S., </w:t>
      </w:r>
      <w:proofErr w:type="spellStart"/>
      <w:r w:rsidRPr="00285031">
        <w:rPr>
          <w:rFonts w:ascii="Arial" w:hAnsi="Arial" w:cs="Arial"/>
          <w:sz w:val="22"/>
          <w:szCs w:val="22"/>
        </w:rPr>
        <w:t>Nabian</w:t>
      </w:r>
      <w:proofErr w:type="spellEnd"/>
      <w:r w:rsidRPr="00285031">
        <w:rPr>
          <w:rFonts w:ascii="Arial" w:hAnsi="Arial" w:cs="Arial"/>
          <w:sz w:val="22"/>
          <w:szCs w:val="22"/>
        </w:rPr>
        <w:t xml:space="preserve">, M.A., </w:t>
      </w:r>
      <w:proofErr w:type="spellStart"/>
      <w:r w:rsidRPr="00285031">
        <w:rPr>
          <w:rFonts w:ascii="Arial" w:hAnsi="Arial" w:cs="Arial"/>
          <w:sz w:val="22"/>
          <w:szCs w:val="22"/>
        </w:rPr>
        <w:t>Subramaniam</w:t>
      </w:r>
      <w:proofErr w:type="spellEnd"/>
      <w:r w:rsidRPr="00285031">
        <w:rPr>
          <w:rFonts w:ascii="Arial" w:hAnsi="Arial" w:cs="Arial"/>
          <w:sz w:val="22"/>
          <w:szCs w:val="22"/>
        </w:rPr>
        <w:t xml:space="preserve">, A., </w:t>
      </w:r>
      <w:proofErr w:type="spellStart"/>
      <w:r w:rsidRPr="00285031">
        <w:rPr>
          <w:rFonts w:ascii="Arial" w:hAnsi="Arial" w:cs="Arial"/>
          <w:sz w:val="22"/>
          <w:szCs w:val="22"/>
        </w:rPr>
        <w:t>Tangsali</w:t>
      </w:r>
      <w:proofErr w:type="spellEnd"/>
      <w:r w:rsidRPr="00285031">
        <w:rPr>
          <w:rFonts w:ascii="Arial" w:hAnsi="Arial" w:cs="Arial"/>
          <w:sz w:val="22"/>
          <w:szCs w:val="22"/>
        </w:rPr>
        <w:t xml:space="preserve">, K., Fang, Z., </w:t>
      </w:r>
      <w:proofErr w:type="spellStart"/>
      <w:r w:rsidRPr="00285031">
        <w:rPr>
          <w:rFonts w:ascii="Arial" w:hAnsi="Arial" w:cs="Arial"/>
          <w:sz w:val="22"/>
          <w:szCs w:val="22"/>
        </w:rPr>
        <w:t>Rietmann</w:t>
      </w:r>
      <w:proofErr w:type="spellEnd"/>
      <w:r w:rsidRPr="00285031">
        <w:rPr>
          <w:rFonts w:ascii="Arial" w:hAnsi="Arial" w:cs="Arial"/>
          <w:sz w:val="22"/>
          <w:szCs w:val="22"/>
        </w:rPr>
        <w:t xml:space="preserve">, M., </w:t>
      </w:r>
      <w:proofErr w:type="spellStart"/>
      <w:r w:rsidRPr="00285031">
        <w:rPr>
          <w:rFonts w:ascii="Arial" w:hAnsi="Arial" w:cs="Arial"/>
          <w:sz w:val="22"/>
          <w:szCs w:val="22"/>
        </w:rPr>
        <w:t>Byeon</w:t>
      </w:r>
      <w:proofErr w:type="spellEnd"/>
      <w:r w:rsidRPr="00285031">
        <w:rPr>
          <w:rFonts w:ascii="Arial" w:hAnsi="Arial" w:cs="Arial"/>
          <w:sz w:val="22"/>
          <w:szCs w:val="22"/>
        </w:rPr>
        <w:t xml:space="preserve">, W. and Choudhry, S. (2021). NVIDIA </w:t>
      </w:r>
      <w:proofErr w:type="spellStart"/>
      <w:r w:rsidRPr="00285031">
        <w:rPr>
          <w:rFonts w:ascii="Arial" w:hAnsi="Arial" w:cs="Arial"/>
          <w:sz w:val="22"/>
          <w:szCs w:val="22"/>
        </w:rPr>
        <w:t>SimNet</w:t>
      </w:r>
      <w:r w:rsidRPr="00285031">
        <w:rPr>
          <w:rFonts w:ascii="Arial" w:hAnsi="Arial" w:cs="Arial"/>
          <w:sz w:val="22"/>
          <w:szCs w:val="22"/>
          <w:vertAlign w:val="superscript"/>
        </w:rPr>
        <w:t>TM</w:t>
      </w:r>
      <w:proofErr w:type="spellEnd"/>
      <w:r w:rsidRPr="00285031">
        <w:rPr>
          <w:rFonts w:ascii="Arial" w:hAnsi="Arial" w:cs="Arial"/>
          <w:sz w:val="22"/>
          <w:szCs w:val="22"/>
        </w:rPr>
        <w:t xml:space="preserve">: An AI-Accelerated Multi-Physics Simulation Framework. </w:t>
      </w:r>
      <w:r w:rsidRPr="00285031">
        <w:rPr>
          <w:rFonts w:ascii="Arial" w:hAnsi="Arial" w:cs="Arial"/>
          <w:i/>
          <w:sz w:val="22"/>
          <w:szCs w:val="22"/>
        </w:rPr>
        <w:t>Computational Science – ICCS 2021</w:t>
      </w:r>
      <w:r w:rsidRPr="00285031">
        <w:rPr>
          <w:rFonts w:ascii="Arial" w:hAnsi="Arial" w:cs="Arial"/>
          <w:sz w:val="22"/>
          <w:szCs w:val="22"/>
        </w:rPr>
        <w:t>, pp.447–461.</w:t>
      </w:r>
    </w:p>
    <w:p w14:paraId="703DB522" w14:textId="77777777" w:rsidR="00BE1C17" w:rsidRPr="00285031" w:rsidRDefault="00BE1C17" w:rsidP="00285031">
      <w:pPr>
        <w:pStyle w:val="Normal1"/>
        <w:rPr>
          <w:rFonts w:ascii="Arial" w:hAnsi="Arial" w:cs="Arial"/>
          <w:sz w:val="22"/>
          <w:szCs w:val="22"/>
        </w:rPr>
      </w:pPr>
      <w:r w:rsidRPr="00285031">
        <w:rPr>
          <w:rFonts w:ascii="Arial" w:hAnsi="Arial" w:cs="Arial"/>
          <w:sz w:val="22"/>
          <w:szCs w:val="22"/>
        </w:rPr>
        <w:lastRenderedPageBreak/>
        <w:t xml:space="preserve">JLR (2025). </w:t>
      </w:r>
      <w:r w:rsidRPr="00285031">
        <w:rPr>
          <w:rFonts w:ascii="Arial" w:hAnsi="Arial" w:cs="Arial"/>
          <w:i/>
          <w:sz w:val="22"/>
          <w:szCs w:val="22"/>
        </w:rPr>
        <w:t>JLR Corporate Website</w:t>
      </w:r>
      <w:r w:rsidRPr="00285031">
        <w:rPr>
          <w:rFonts w:ascii="Arial" w:hAnsi="Arial" w:cs="Arial"/>
          <w:sz w:val="22"/>
          <w:szCs w:val="22"/>
        </w:rPr>
        <w:t xml:space="preserve">. [online] Jlr.com. Available at: </w:t>
      </w:r>
      <w:hyperlink r:id="rId14">
        <w:r w:rsidRPr="00285031">
          <w:rPr>
            <w:rFonts w:ascii="Arial" w:hAnsi="Arial" w:cs="Arial"/>
            <w:color w:val="1155CC"/>
            <w:sz w:val="22"/>
            <w:szCs w:val="22"/>
            <w:u w:val="single"/>
          </w:rPr>
          <w:t>https://www.jlr.com/</w:t>
        </w:r>
      </w:hyperlink>
      <w:r w:rsidRPr="00285031">
        <w:rPr>
          <w:rFonts w:ascii="Arial" w:hAnsi="Arial" w:cs="Arial"/>
          <w:sz w:val="22"/>
          <w:szCs w:val="22"/>
        </w:rPr>
        <w:t xml:space="preserve"> [Accessed 09 June 2025]</w:t>
      </w:r>
    </w:p>
    <w:p w14:paraId="0A5AD92F" w14:textId="77777777" w:rsidR="00BE1C17" w:rsidRPr="00285031" w:rsidRDefault="00BE1C17" w:rsidP="00285031">
      <w:pPr>
        <w:pStyle w:val="Normal1"/>
        <w:rPr>
          <w:rFonts w:ascii="Arial" w:hAnsi="Arial" w:cs="Arial"/>
          <w:sz w:val="22"/>
          <w:szCs w:val="22"/>
        </w:rPr>
      </w:pPr>
      <w:r w:rsidRPr="00285031">
        <w:rPr>
          <w:rFonts w:ascii="Arial" w:hAnsi="Arial" w:cs="Arial"/>
          <w:sz w:val="22"/>
          <w:szCs w:val="22"/>
        </w:rPr>
        <w:t xml:space="preserve">Li, Y., Liang, C., Ye, F. and Zhao, X. (2023). Designing government subsidy schemes to promote the electric vehicle industry: A system dynamics model perspective. </w:t>
      </w:r>
      <w:r w:rsidRPr="00285031">
        <w:rPr>
          <w:rFonts w:ascii="Arial" w:hAnsi="Arial" w:cs="Arial"/>
          <w:i/>
          <w:sz w:val="22"/>
          <w:szCs w:val="22"/>
        </w:rPr>
        <w:t>Transportation Research Part A: Policy and Practice</w:t>
      </w:r>
      <w:r w:rsidRPr="00285031">
        <w:rPr>
          <w:rFonts w:ascii="Arial" w:hAnsi="Arial" w:cs="Arial"/>
          <w:sz w:val="22"/>
          <w:szCs w:val="22"/>
        </w:rPr>
        <w:t>, 167(103558), p.103558.</w:t>
      </w:r>
    </w:p>
    <w:p w14:paraId="5A4A8F0E" w14:textId="77777777" w:rsidR="00BE1C17" w:rsidRPr="00285031" w:rsidRDefault="00BE1C17" w:rsidP="00285031">
      <w:pPr>
        <w:pStyle w:val="Normal1"/>
        <w:rPr>
          <w:rFonts w:ascii="Arial" w:hAnsi="Arial" w:cs="Arial"/>
          <w:sz w:val="22"/>
          <w:szCs w:val="22"/>
        </w:rPr>
      </w:pPr>
      <w:proofErr w:type="spellStart"/>
      <w:r w:rsidRPr="00285031">
        <w:rPr>
          <w:rFonts w:ascii="Arial" w:hAnsi="Arial" w:cs="Arial"/>
          <w:sz w:val="22"/>
          <w:szCs w:val="22"/>
        </w:rPr>
        <w:t>Lubis</w:t>
      </w:r>
      <w:proofErr w:type="spellEnd"/>
      <w:r w:rsidRPr="00285031">
        <w:rPr>
          <w:rFonts w:ascii="Arial" w:hAnsi="Arial" w:cs="Arial"/>
          <w:sz w:val="22"/>
          <w:szCs w:val="22"/>
        </w:rPr>
        <w:t xml:space="preserve">, N.W. (2022). Resource Based View (RBV) in Improving Company Strategic Capacity. </w:t>
      </w:r>
      <w:r w:rsidRPr="00285031">
        <w:rPr>
          <w:rFonts w:ascii="Arial" w:hAnsi="Arial" w:cs="Arial"/>
          <w:i/>
          <w:sz w:val="22"/>
          <w:szCs w:val="22"/>
        </w:rPr>
        <w:t>Research Horizon</w:t>
      </w:r>
      <w:r w:rsidRPr="00285031">
        <w:rPr>
          <w:rFonts w:ascii="Arial" w:hAnsi="Arial" w:cs="Arial"/>
          <w:sz w:val="22"/>
          <w:szCs w:val="22"/>
        </w:rPr>
        <w:t xml:space="preserve">, 2(6), pp.587–596. </w:t>
      </w:r>
    </w:p>
    <w:p w14:paraId="795EE1A7" w14:textId="77777777" w:rsidR="00BE1C17" w:rsidRPr="00285031" w:rsidRDefault="00BE1C17" w:rsidP="00285031">
      <w:pPr>
        <w:pStyle w:val="Normal1"/>
        <w:rPr>
          <w:rFonts w:ascii="Arial" w:hAnsi="Arial" w:cs="Arial"/>
          <w:sz w:val="22"/>
          <w:szCs w:val="22"/>
        </w:rPr>
      </w:pPr>
      <w:proofErr w:type="spellStart"/>
      <w:r w:rsidRPr="00285031">
        <w:rPr>
          <w:rFonts w:ascii="Arial" w:hAnsi="Arial" w:cs="Arial"/>
          <w:sz w:val="22"/>
          <w:szCs w:val="22"/>
        </w:rPr>
        <w:t>Ndzabukelwako</w:t>
      </w:r>
      <w:proofErr w:type="spellEnd"/>
      <w:r w:rsidRPr="00285031">
        <w:rPr>
          <w:rFonts w:ascii="Arial" w:hAnsi="Arial" w:cs="Arial"/>
          <w:sz w:val="22"/>
          <w:szCs w:val="22"/>
        </w:rPr>
        <w:t xml:space="preserve">, Z., </w:t>
      </w:r>
      <w:proofErr w:type="spellStart"/>
      <w:r w:rsidRPr="00285031">
        <w:rPr>
          <w:rFonts w:ascii="Arial" w:hAnsi="Arial" w:cs="Arial"/>
          <w:sz w:val="22"/>
          <w:szCs w:val="22"/>
        </w:rPr>
        <w:t>Mereko</w:t>
      </w:r>
      <w:proofErr w:type="spellEnd"/>
      <w:r w:rsidRPr="00285031">
        <w:rPr>
          <w:rFonts w:ascii="Arial" w:hAnsi="Arial" w:cs="Arial"/>
          <w:sz w:val="22"/>
          <w:szCs w:val="22"/>
        </w:rPr>
        <w:t xml:space="preserve">, O., Sambo, T. and </w:t>
      </w:r>
      <w:proofErr w:type="spellStart"/>
      <w:r w:rsidRPr="00285031">
        <w:rPr>
          <w:rFonts w:ascii="Arial" w:hAnsi="Arial" w:cs="Arial"/>
          <w:sz w:val="22"/>
          <w:szCs w:val="22"/>
        </w:rPr>
        <w:t>Thango</w:t>
      </w:r>
      <w:proofErr w:type="spellEnd"/>
      <w:r w:rsidRPr="00285031">
        <w:rPr>
          <w:rFonts w:ascii="Arial" w:hAnsi="Arial" w:cs="Arial"/>
          <w:sz w:val="22"/>
          <w:szCs w:val="22"/>
        </w:rPr>
        <w:t xml:space="preserve">, B. (2024). The Impact of Porter’s Five Forces Model on SMEs Performance: A Systematic Review. </w:t>
      </w:r>
      <w:r w:rsidRPr="00285031">
        <w:rPr>
          <w:rFonts w:ascii="Arial" w:hAnsi="Arial" w:cs="Arial"/>
          <w:i/>
          <w:sz w:val="22"/>
          <w:szCs w:val="22"/>
        </w:rPr>
        <w:t>The Impact of Porter’s Five Forces Model on SMEs Performance: A Systematic Review</w:t>
      </w:r>
      <w:r w:rsidRPr="00285031">
        <w:rPr>
          <w:rFonts w:ascii="Arial" w:hAnsi="Arial" w:cs="Arial"/>
          <w:sz w:val="22"/>
          <w:szCs w:val="22"/>
        </w:rPr>
        <w:t>.</w:t>
      </w:r>
    </w:p>
    <w:p w14:paraId="4803AE24" w14:textId="77777777" w:rsidR="00BE1C17" w:rsidRPr="00285031" w:rsidRDefault="00BE1C17" w:rsidP="00285031">
      <w:pPr>
        <w:pStyle w:val="Normal1"/>
        <w:rPr>
          <w:rFonts w:ascii="Arial" w:hAnsi="Arial" w:cs="Arial"/>
          <w:sz w:val="22"/>
          <w:szCs w:val="22"/>
        </w:rPr>
      </w:pPr>
      <w:proofErr w:type="spellStart"/>
      <w:r w:rsidRPr="00285031">
        <w:rPr>
          <w:rFonts w:ascii="Arial" w:hAnsi="Arial" w:cs="Arial"/>
          <w:sz w:val="22"/>
          <w:szCs w:val="22"/>
        </w:rPr>
        <w:t>Pangarkar</w:t>
      </w:r>
      <w:proofErr w:type="spellEnd"/>
      <w:r w:rsidRPr="00285031">
        <w:rPr>
          <w:rFonts w:ascii="Arial" w:hAnsi="Arial" w:cs="Arial"/>
          <w:sz w:val="22"/>
          <w:szCs w:val="22"/>
        </w:rPr>
        <w:t xml:space="preserve">, N. and </w:t>
      </w:r>
      <w:proofErr w:type="spellStart"/>
      <w:r w:rsidRPr="00285031">
        <w:rPr>
          <w:rFonts w:ascii="Arial" w:hAnsi="Arial" w:cs="Arial"/>
          <w:sz w:val="22"/>
          <w:szCs w:val="22"/>
        </w:rPr>
        <w:t>Prabhudesai</w:t>
      </w:r>
      <w:proofErr w:type="spellEnd"/>
      <w:r w:rsidRPr="00285031">
        <w:rPr>
          <w:rFonts w:ascii="Arial" w:hAnsi="Arial" w:cs="Arial"/>
          <w:sz w:val="22"/>
          <w:szCs w:val="22"/>
        </w:rPr>
        <w:t xml:space="preserve">, R. (2024). Using Porter’s Five Forces Analysis to Drive Strategy. </w:t>
      </w:r>
      <w:r w:rsidRPr="00285031">
        <w:rPr>
          <w:rFonts w:ascii="Arial" w:hAnsi="Arial" w:cs="Arial"/>
          <w:i/>
          <w:sz w:val="22"/>
          <w:szCs w:val="22"/>
        </w:rPr>
        <w:t>Global Business and Organizational Excellence</w:t>
      </w:r>
      <w:r w:rsidRPr="00285031">
        <w:rPr>
          <w:rFonts w:ascii="Arial" w:hAnsi="Arial" w:cs="Arial"/>
          <w:sz w:val="22"/>
          <w:szCs w:val="22"/>
        </w:rPr>
        <w:t xml:space="preserve">, [online] 43(5), pp.1–11. </w:t>
      </w:r>
    </w:p>
    <w:p w14:paraId="503C7943" w14:textId="6B41A500" w:rsidR="00BE1C17" w:rsidRPr="00285031" w:rsidRDefault="00BE1C17" w:rsidP="00285031">
      <w:pPr>
        <w:pStyle w:val="Normal1"/>
        <w:rPr>
          <w:rFonts w:ascii="Arial" w:hAnsi="Arial" w:cs="Arial"/>
          <w:sz w:val="22"/>
          <w:szCs w:val="22"/>
        </w:rPr>
      </w:pPr>
      <w:r w:rsidRPr="00285031">
        <w:rPr>
          <w:rFonts w:ascii="Arial" w:hAnsi="Arial" w:cs="Arial"/>
          <w:sz w:val="22"/>
          <w:szCs w:val="22"/>
        </w:rPr>
        <w:t xml:space="preserve">Renato Lopes d, Costa, a, </w:t>
      </w:r>
      <w:proofErr w:type="spellStart"/>
      <w:r w:rsidRPr="00285031">
        <w:rPr>
          <w:rFonts w:ascii="Arial" w:hAnsi="Arial" w:cs="Arial"/>
          <w:sz w:val="22"/>
          <w:szCs w:val="22"/>
        </w:rPr>
        <w:t>Geraldes</w:t>
      </w:r>
      <w:proofErr w:type="spellEnd"/>
      <w:r w:rsidRPr="00285031">
        <w:rPr>
          <w:rFonts w:ascii="Arial" w:hAnsi="Arial" w:cs="Arial"/>
          <w:sz w:val="22"/>
          <w:szCs w:val="22"/>
        </w:rPr>
        <w:t xml:space="preserve">, R., Pereira, L., Dias, Á., </w:t>
      </w:r>
      <w:proofErr w:type="spellStart"/>
      <w:r w:rsidRPr="00285031">
        <w:rPr>
          <w:rFonts w:ascii="Arial" w:hAnsi="Arial" w:cs="Arial"/>
          <w:sz w:val="22"/>
          <w:szCs w:val="22"/>
        </w:rPr>
        <w:t>Rui</w:t>
      </w:r>
      <w:proofErr w:type="spellEnd"/>
      <w:r w:rsidRPr="00285031">
        <w:rPr>
          <w:rFonts w:ascii="Arial" w:hAnsi="Arial" w:cs="Arial"/>
          <w:sz w:val="22"/>
          <w:szCs w:val="22"/>
        </w:rPr>
        <w:t xml:space="preserve"> </w:t>
      </w:r>
      <w:proofErr w:type="spellStart"/>
      <w:r w:rsidRPr="00285031">
        <w:rPr>
          <w:rFonts w:ascii="Arial" w:hAnsi="Arial" w:cs="Arial"/>
          <w:sz w:val="22"/>
          <w:szCs w:val="22"/>
        </w:rPr>
        <w:t>Gonçalves</w:t>
      </w:r>
      <w:proofErr w:type="spellEnd"/>
      <w:r w:rsidRPr="00285031">
        <w:rPr>
          <w:rFonts w:ascii="Arial" w:hAnsi="Arial" w:cs="Arial"/>
          <w:sz w:val="22"/>
          <w:szCs w:val="22"/>
        </w:rPr>
        <w:t xml:space="preserve">, N.A. </w:t>
      </w:r>
      <w:proofErr w:type="spellStart"/>
      <w:r w:rsidRPr="00285031">
        <w:rPr>
          <w:rFonts w:ascii="Arial" w:hAnsi="Arial" w:cs="Arial"/>
          <w:sz w:val="22"/>
          <w:szCs w:val="22"/>
        </w:rPr>
        <w:t>Joã</w:t>
      </w:r>
      <w:r w:rsidR="00747E6E">
        <w:rPr>
          <w:rFonts w:ascii="Arial" w:hAnsi="Arial" w:cs="Arial"/>
          <w:sz w:val="22"/>
          <w:szCs w:val="22"/>
        </w:rPr>
        <w:t>o</w:t>
      </w:r>
      <w:proofErr w:type="spellEnd"/>
      <w:r w:rsidR="00747E6E">
        <w:rPr>
          <w:rFonts w:ascii="Arial" w:hAnsi="Arial" w:cs="Arial"/>
          <w:sz w:val="22"/>
          <w:szCs w:val="22"/>
        </w:rPr>
        <w:t xml:space="preserve"> and </w:t>
      </w:r>
      <w:proofErr w:type="spellStart"/>
      <w:r w:rsidRPr="00285031">
        <w:rPr>
          <w:rFonts w:ascii="Arial" w:hAnsi="Arial" w:cs="Arial"/>
          <w:sz w:val="22"/>
          <w:szCs w:val="22"/>
        </w:rPr>
        <w:t>Geraldes</w:t>
      </w:r>
      <w:proofErr w:type="spellEnd"/>
      <w:r w:rsidRPr="00285031">
        <w:rPr>
          <w:rFonts w:ascii="Arial" w:hAnsi="Arial" w:cs="Arial"/>
          <w:sz w:val="22"/>
          <w:szCs w:val="22"/>
        </w:rPr>
        <w:t xml:space="preserve"> (2024). Creating sustainable competitive advantages through dynamic capabilities. </w:t>
      </w:r>
      <w:r w:rsidRPr="00285031">
        <w:rPr>
          <w:rFonts w:ascii="Arial" w:hAnsi="Arial" w:cs="Arial"/>
          <w:i/>
          <w:sz w:val="22"/>
          <w:szCs w:val="22"/>
        </w:rPr>
        <w:t>International Journal of Business Excellence</w:t>
      </w:r>
      <w:r w:rsidRPr="00285031">
        <w:rPr>
          <w:rFonts w:ascii="Arial" w:hAnsi="Arial" w:cs="Arial"/>
          <w:sz w:val="22"/>
          <w:szCs w:val="22"/>
        </w:rPr>
        <w:t>, 32(2), pp.214–235.</w:t>
      </w:r>
    </w:p>
    <w:p w14:paraId="3B04E58B" w14:textId="77777777" w:rsidR="00BE1C17" w:rsidRPr="00285031" w:rsidRDefault="00BE1C17" w:rsidP="00285031">
      <w:pPr>
        <w:pStyle w:val="Normal1"/>
        <w:rPr>
          <w:rFonts w:ascii="Arial" w:hAnsi="Arial" w:cs="Arial"/>
          <w:sz w:val="22"/>
          <w:szCs w:val="22"/>
        </w:rPr>
      </w:pPr>
      <w:r w:rsidRPr="00285031">
        <w:rPr>
          <w:rFonts w:ascii="Arial" w:hAnsi="Arial" w:cs="Arial"/>
          <w:sz w:val="22"/>
          <w:szCs w:val="22"/>
        </w:rPr>
        <w:t xml:space="preserve">Singh, A., Gill, A.C., Lim, D.J., </w:t>
      </w:r>
      <w:proofErr w:type="spellStart"/>
      <w:r w:rsidRPr="00285031">
        <w:rPr>
          <w:rFonts w:ascii="Arial" w:hAnsi="Arial" w:cs="Arial"/>
          <w:sz w:val="22"/>
          <w:szCs w:val="22"/>
        </w:rPr>
        <w:t>Kasmaruddin</w:t>
      </w:r>
      <w:proofErr w:type="spellEnd"/>
      <w:r w:rsidRPr="00285031">
        <w:rPr>
          <w:rFonts w:ascii="Arial" w:hAnsi="Arial" w:cs="Arial"/>
          <w:sz w:val="22"/>
          <w:szCs w:val="22"/>
        </w:rPr>
        <w:t xml:space="preserve">, A., Miri, T., </w:t>
      </w:r>
      <w:proofErr w:type="spellStart"/>
      <w:r w:rsidRPr="00285031">
        <w:rPr>
          <w:rFonts w:ascii="Arial" w:hAnsi="Arial" w:cs="Arial"/>
          <w:sz w:val="22"/>
          <w:szCs w:val="22"/>
        </w:rPr>
        <w:t>Chakrabarty</w:t>
      </w:r>
      <w:proofErr w:type="spellEnd"/>
      <w:r w:rsidRPr="00285031">
        <w:rPr>
          <w:rFonts w:ascii="Arial" w:hAnsi="Arial" w:cs="Arial"/>
          <w:sz w:val="22"/>
          <w:szCs w:val="22"/>
        </w:rPr>
        <w:t xml:space="preserve">, A., Chai, H., </w:t>
      </w:r>
      <w:proofErr w:type="spellStart"/>
      <w:r w:rsidRPr="00285031">
        <w:rPr>
          <w:rFonts w:ascii="Arial" w:hAnsi="Arial" w:cs="Arial"/>
          <w:sz w:val="22"/>
          <w:szCs w:val="22"/>
        </w:rPr>
        <w:t>Anurita</w:t>
      </w:r>
      <w:proofErr w:type="spellEnd"/>
      <w:r w:rsidRPr="00285031">
        <w:rPr>
          <w:rFonts w:ascii="Arial" w:hAnsi="Arial" w:cs="Arial"/>
          <w:sz w:val="22"/>
          <w:szCs w:val="22"/>
        </w:rPr>
        <w:t xml:space="preserve"> </w:t>
      </w:r>
      <w:proofErr w:type="spellStart"/>
      <w:r w:rsidRPr="00285031">
        <w:rPr>
          <w:rFonts w:ascii="Arial" w:hAnsi="Arial" w:cs="Arial"/>
          <w:sz w:val="22"/>
          <w:szCs w:val="22"/>
        </w:rPr>
        <w:t>Selvarajoo</w:t>
      </w:r>
      <w:proofErr w:type="spellEnd"/>
      <w:r w:rsidRPr="00285031">
        <w:rPr>
          <w:rFonts w:ascii="Arial" w:hAnsi="Arial" w:cs="Arial"/>
          <w:sz w:val="22"/>
          <w:szCs w:val="22"/>
        </w:rPr>
        <w:t xml:space="preserve">, </w:t>
      </w:r>
      <w:proofErr w:type="spellStart"/>
      <w:r w:rsidRPr="00285031">
        <w:rPr>
          <w:rFonts w:ascii="Arial" w:hAnsi="Arial" w:cs="Arial"/>
          <w:sz w:val="22"/>
          <w:szCs w:val="22"/>
        </w:rPr>
        <w:t>Festo</w:t>
      </w:r>
      <w:proofErr w:type="spellEnd"/>
      <w:r w:rsidRPr="00285031">
        <w:rPr>
          <w:rFonts w:ascii="Arial" w:hAnsi="Arial" w:cs="Arial"/>
          <w:sz w:val="22"/>
          <w:szCs w:val="22"/>
        </w:rPr>
        <w:t xml:space="preserve"> </w:t>
      </w:r>
      <w:proofErr w:type="spellStart"/>
      <w:r w:rsidRPr="00285031">
        <w:rPr>
          <w:rFonts w:ascii="Arial" w:hAnsi="Arial" w:cs="Arial"/>
          <w:sz w:val="22"/>
          <w:szCs w:val="22"/>
        </w:rPr>
        <w:t>Massawe</w:t>
      </w:r>
      <w:proofErr w:type="spellEnd"/>
      <w:r w:rsidRPr="00285031">
        <w:rPr>
          <w:rFonts w:ascii="Arial" w:hAnsi="Arial" w:cs="Arial"/>
          <w:sz w:val="22"/>
          <w:szCs w:val="22"/>
        </w:rPr>
        <w:t xml:space="preserve">, </w:t>
      </w:r>
      <w:proofErr w:type="spellStart"/>
      <w:r w:rsidRPr="00285031">
        <w:rPr>
          <w:rFonts w:ascii="Arial" w:hAnsi="Arial" w:cs="Arial"/>
          <w:sz w:val="22"/>
          <w:szCs w:val="22"/>
        </w:rPr>
        <w:t>Yousif</w:t>
      </w:r>
      <w:proofErr w:type="spellEnd"/>
      <w:r w:rsidRPr="00285031">
        <w:rPr>
          <w:rFonts w:ascii="Arial" w:hAnsi="Arial" w:cs="Arial"/>
          <w:sz w:val="22"/>
          <w:szCs w:val="22"/>
        </w:rPr>
        <w:t xml:space="preserve"> </w:t>
      </w:r>
      <w:proofErr w:type="spellStart"/>
      <w:r w:rsidRPr="00285031">
        <w:rPr>
          <w:rFonts w:ascii="Arial" w:hAnsi="Arial" w:cs="Arial"/>
          <w:sz w:val="22"/>
          <w:szCs w:val="22"/>
        </w:rPr>
        <w:t>Abdalla</w:t>
      </w:r>
      <w:proofErr w:type="spellEnd"/>
      <w:r w:rsidRPr="00285031">
        <w:rPr>
          <w:rFonts w:ascii="Arial" w:hAnsi="Arial" w:cs="Arial"/>
          <w:sz w:val="22"/>
          <w:szCs w:val="22"/>
        </w:rPr>
        <w:t xml:space="preserve"> </w:t>
      </w:r>
      <w:proofErr w:type="spellStart"/>
      <w:r w:rsidRPr="00285031">
        <w:rPr>
          <w:rFonts w:ascii="Arial" w:hAnsi="Arial" w:cs="Arial"/>
          <w:sz w:val="22"/>
          <w:szCs w:val="22"/>
        </w:rPr>
        <w:t>Abakr</w:t>
      </w:r>
      <w:proofErr w:type="spellEnd"/>
      <w:r w:rsidRPr="00285031">
        <w:rPr>
          <w:rFonts w:ascii="Arial" w:hAnsi="Arial" w:cs="Arial"/>
          <w:sz w:val="22"/>
          <w:szCs w:val="22"/>
        </w:rPr>
        <w:t xml:space="preserve">, </w:t>
      </w:r>
      <w:proofErr w:type="spellStart"/>
      <w:r w:rsidRPr="00285031">
        <w:rPr>
          <w:rFonts w:ascii="Arial" w:hAnsi="Arial" w:cs="Arial"/>
          <w:sz w:val="22"/>
          <w:szCs w:val="22"/>
        </w:rPr>
        <w:t>Kumbirai</w:t>
      </w:r>
      <w:proofErr w:type="spellEnd"/>
      <w:r w:rsidRPr="00285031">
        <w:rPr>
          <w:rFonts w:ascii="Arial" w:hAnsi="Arial" w:cs="Arial"/>
          <w:sz w:val="22"/>
          <w:szCs w:val="22"/>
        </w:rPr>
        <w:t xml:space="preserve"> </w:t>
      </w:r>
      <w:proofErr w:type="spellStart"/>
      <w:r w:rsidRPr="00285031">
        <w:rPr>
          <w:rFonts w:ascii="Arial" w:hAnsi="Arial" w:cs="Arial"/>
          <w:sz w:val="22"/>
          <w:szCs w:val="22"/>
        </w:rPr>
        <w:t>Ivyne</w:t>
      </w:r>
      <w:proofErr w:type="spellEnd"/>
      <w:r w:rsidRPr="00285031">
        <w:rPr>
          <w:rFonts w:ascii="Arial" w:hAnsi="Arial" w:cs="Arial"/>
          <w:sz w:val="22"/>
          <w:szCs w:val="22"/>
        </w:rPr>
        <w:t xml:space="preserve"> </w:t>
      </w:r>
      <w:proofErr w:type="spellStart"/>
      <w:r w:rsidRPr="00285031">
        <w:rPr>
          <w:rFonts w:ascii="Arial" w:hAnsi="Arial" w:cs="Arial"/>
          <w:sz w:val="22"/>
          <w:szCs w:val="22"/>
        </w:rPr>
        <w:t>Mateva</w:t>
      </w:r>
      <w:proofErr w:type="spellEnd"/>
      <w:r w:rsidRPr="00285031">
        <w:rPr>
          <w:rFonts w:ascii="Arial" w:hAnsi="Arial" w:cs="Arial"/>
          <w:sz w:val="22"/>
          <w:szCs w:val="22"/>
        </w:rPr>
        <w:t xml:space="preserve">, Ng, W., </w:t>
      </w:r>
      <w:proofErr w:type="spellStart"/>
      <w:r w:rsidRPr="00285031">
        <w:rPr>
          <w:rFonts w:ascii="Arial" w:hAnsi="Arial" w:cs="Arial"/>
          <w:sz w:val="22"/>
          <w:szCs w:val="22"/>
        </w:rPr>
        <w:t>Serifi</w:t>
      </w:r>
      <w:proofErr w:type="spellEnd"/>
      <w:r w:rsidRPr="00285031">
        <w:rPr>
          <w:rFonts w:ascii="Arial" w:hAnsi="Arial" w:cs="Arial"/>
          <w:sz w:val="22"/>
          <w:szCs w:val="22"/>
        </w:rPr>
        <w:t xml:space="preserve">, O., Mackenzie, C., Mohamad, M., </w:t>
      </w:r>
      <w:proofErr w:type="spellStart"/>
      <w:r w:rsidRPr="00285031">
        <w:rPr>
          <w:rFonts w:ascii="Arial" w:hAnsi="Arial" w:cs="Arial"/>
          <w:sz w:val="22"/>
          <w:szCs w:val="22"/>
        </w:rPr>
        <w:t>Hooi</w:t>
      </w:r>
      <w:proofErr w:type="spellEnd"/>
      <w:r w:rsidRPr="00285031">
        <w:rPr>
          <w:rFonts w:ascii="Arial" w:hAnsi="Arial" w:cs="Arial"/>
          <w:sz w:val="22"/>
          <w:szCs w:val="22"/>
        </w:rPr>
        <w:t xml:space="preserve"> Siang Kang, Pei Sean Goh, Jun </w:t>
      </w:r>
      <w:proofErr w:type="spellStart"/>
      <w:r w:rsidRPr="00285031">
        <w:rPr>
          <w:rFonts w:ascii="Arial" w:hAnsi="Arial" w:cs="Arial"/>
          <w:sz w:val="22"/>
          <w:szCs w:val="22"/>
        </w:rPr>
        <w:t>Hyung</w:t>
      </w:r>
      <w:proofErr w:type="spellEnd"/>
      <w:r w:rsidRPr="00285031">
        <w:rPr>
          <w:rFonts w:ascii="Arial" w:hAnsi="Arial" w:cs="Arial"/>
          <w:sz w:val="22"/>
          <w:szCs w:val="22"/>
        </w:rPr>
        <w:t xml:space="preserve"> Lim and Wing Yi Chan (2022). Feasibility of Bio-Coal Production from Hydrothermal Carbonization (HTC) Technology Using Food Waste in Malaysia. </w:t>
      </w:r>
      <w:r w:rsidRPr="00285031">
        <w:rPr>
          <w:rFonts w:ascii="Arial" w:hAnsi="Arial" w:cs="Arial"/>
          <w:i/>
          <w:sz w:val="22"/>
          <w:szCs w:val="22"/>
        </w:rPr>
        <w:t>Sustainability</w:t>
      </w:r>
      <w:r w:rsidRPr="00285031">
        <w:rPr>
          <w:rFonts w:ascii="Arial" w:hAnsi="Arial" w:cs="Arial"/>
          <w:sz w:val="22"/>
          <w:szCs w:val="22"/>
        </w:rPr>
        <w:t>, 14(8), pp.4534–4534.</w:t>
      </w:r>
    </w:p>
    <w:p w14:paraId="45E6D60B" w14:textId="77777777" w:rsidR="00BE1C17" w:rsidRPr="00285031" w:rsidRDefault="00BE1C17" w:rsidP="00285031">
      <w:pPr>
        <w:pStyle w:val="Normal1"/>
        <w:rPr>
          <w:rFonts w:ascii="Arial" w:hAnsi="Arial" w:cs="Arial"/>
          <w:sz w:val="22"/>
          <w:szCs w:val="22"/>
        </w:rPr>
      </w:pPr>
      <w:r w:rsidRPr="00285031">
        <w:rPr>
          <w:rFonts w:ascii="Arial" w:hAnsi="Arial" w:cs="Arial"/>
          <w:sz w:val="22"/>
          <w:szCs w:val="22"/>
        </w:rPr>
        <w:t xml:space="preserve">Statista (2023). </w:t>
      </w:r>
      <w:r w:rsidRPr="00285031">
        <w:rPr>
          <w:rFonts w:ascii="Arial" w:hAnsi="Arial" w:cs="Arial"/>
          <w:i/>
          <w:sz w:val="22"/>
          <w:szCs w:val="22"/>
        </w:rPr>
        <w:t>Topic: Automotive manufacturing industry in the United Kingdom</w:t>
      </w:r>
      <w:r w:rsidRPr="00285031">
        <w:rPr>
          <w:rFonts w:ascii="Arial" w:hAnsi="Arial" w:cs="Arial"/>
          <w:sz w:val="22"/>
          <w:szCs w:val="22"/>
        </w:rPr>
        <w:t xml:space="preserve">. [online] Statista. Available at: </w:t>
      </w:r>
      <w:hyperlink r:id="rId15">
        <w:r w:rsidRPr="00285031">
          <w:rPr>
            <w:rFonts w:ascii="Arial" w:hAnsi="Arial" w:cs="Arial"/>
            <w:color w:val="1155CC"/>
            <w:sz w:val="22"/>
            <w:szCs w:val="22"/>
            <w:u w:val="single"/>
          </w:rPr>
          <w:t>https://www.statista.com/topics/5457/automotive-manufacturing-industry-in-the-uk/</w:t>
        </w:r>
      </w:hyperlink>
      <w:r w:rsidRPr="00285031">
        <w:rPr>
          <w:rFonts w:ascii="Arial" w:hAnsi="Arial" w:cs="Arial"/>
          <w:sz w:val="22"/>
          <w:szCs w:val="22"/>
        </w:rPr>
        <w:t xml:space="preserve"> [Accessed 09 June 2025]</w:t>
      </w:r>
    </w:p>
    <w:p w14:paraId="43AE47F3" w14:textId="77777777" w:rsidR="00BE1C17" w:rsidRPr="00285031" w:rsidRDefault="00BE1C17" w:rsidP="00285031">
      <w:pPr>
        <w:pStyle w:val="Normal1"/>
        <w:rPr>
          <w:rFonts w:ascii="Arial" w:hAnsi="Arial" w:cs="Arial"/>
          <w:sz w:val="22"/>
          <w:szCs w:val="22"/>
        </w:rPr>
      </w:pPr>
      <w:r w:rsidRPr="00285031">
        <w:rPr>
          <w:rFonts w:ascii="Arial" w:hAnsi="Arial" w:cs="Arial"/>
          <w:sz w:val="22"/>
          <w:szCs w:val="22"/>
        </w:rPr>
        <w:t xml:space="preserve">Wolford, B. (2025). </w:t>
      </w:r>
      <w:r w:rsidRPr="00285031">
        <w:rPr>
          <w:rFonts w:ascii="Arial" w:hAnsi="Arial" w:cs="Arial"/>
          <w:i/>
          <w:sz w:val="22"/>
          <w:szCs w:val="22"/>
        </w:rPr>
        <w:t>What is GDPR, the EU’s new data protection law?</w:t>
      </w:r>
      <w:r w:rsidRPr="00285031">
        <w:rPr>
          <w:rFonts w:ascii="Arial" w:hAnsi="Arial" w:cs="Arial"/>
          <w:sz w:val="22"/>
          <w:szCs w:val="22"/>
        </w:rPr>
        <w:t xml:space="preserve"> [online] GDPR.eu. Available at: </w:t>
      </w:r>
      <w:hyperlink r:id="rId16">
        <w:r w:rsidRPr="00285031">
          <w:rPr>
            <w:rFonts w:ascii="Arial" w:hAnsi="Arial" w:cs="Arial"/>
            <w:color w:val="1155CC"/>
            <w:sz w:val="22"/>
            <w:szCs w:val="22"/>
            <w:u w:val="single"/>
          </w:rPr>
          <w:t>https://gdpr.eu/what-is-gdpr/</w:t>
        </w:r>
      </w:hyperlink>
      <w:r w:rsidRPr="00285031">
        <w:rPr>
          <w:rFonts w:ascii="Arial" w:hAnsi="Arial" w:cs="Arial"/>
          <w:sz w:val="22"/>
          <w:szCs w:val="22"/>
        </w:rPr>
        <w:t xml:space="preserve"> [Accessed 09 June 2025]</w:t>
      </w:r>
    </w:p>
    <w:p w14:paraId="100B1AF5" w14:textId="77777777" w:rsidR="00BE1C17" w:rsidRPr="00285031" w:rsidRDefault="00BE1C17" w:rsidP="00285031">
      <w:pPr>
        <w:pStyle w:val="Normal1"/>
        <w:rPr>
          <w:rFonts w:ascii="Arial" w:hAnsi="Arial" w:cs="Arial"/>
          <w:sz w:val="22"/>
          <w:szCs w:val="22"/>
        </w:rPr>
      </w:pPr>
      <w:proofErr w:type="spellStart"/>
      <w:r w:rsidRPr="00285031">
        <w:rPr>
          <w:rFonts w:ascii="Arial" w:hAnsi="Arial" w:cs="Arial"/>
          <w:sz w:val="22"/>
          <w:szCs w:val="22"/>
        </w:rPr>
        <w:t>Xiong</w:t>
      </w:r>
      <w:proofErr w:type="spellEnd"/>
      <w:r w:rsidRPr="00285031">
        <w:rPr>
          <w:rFonts w:ascii="Arial" w:hAnsi="Arial" w:cs="Arial"/>
          <w:sz w:val="22"/>
          <w:szCs w:val="22"/>
        </w:rPr>
        <w:t xml:space="preserve">, W., Wu, D.D. and Yeung, J. (2024). Semiconductor supply chain resilience and disruption: insights, mitigation, and future directions. </w:t>
      </w:r>
      <w:r w:rsidRPr="00285031">
        <w:rPr>
          <w:rFonts w:ascii="Arial" w:hAnsi="Arial" w:cs="Arial"/>
          <w:i/>
          <w:sz w:val="22"/>
          <w:szCs w:val="22"/>
        </w:rPr>
        <w:t>International Journal of Production Research</w:t>
      </w:r>
      <w:r w:rsidRPr="00285031">
        <w:rPr>
          <w:rFonts w:ascii="Arial" w:hAnsi="Arial" w:cs="Arial"/>
          <w:sz w:val="22"/>
          <w:szCs w:val="22"/>
        </w:rPr>
        <w:t>, pp.1–24.</w:t>
      </w:r>
    </w:p>
    <w:p w14:paraId="1515EF24" w14:textId="77777777" w:rsidR="00BE1C17" w:rsidRPr="00285031" w:rsidRDefault="00BE1C17" w:rsidP="00285031">
      <w:pPr>
        <w:pStyle w:val="Normal1"/>
        <w:rPr>
          <w:rFonts w:ascii="Arial" w:hAnsi="Arial" w:cs="Arial"/>
          <w:sz w:val="22"/>
          <w:szCs w:val="22"/>
        </w:rPr>
      </w:pPr>
      <w:r w:rsidRPr="00285031">
        <w:rPr>
          <w:rFonts w:ascii="Arial" w:hAnsi="Arial" w:cs="Arial"/>
          <w:sz w:val="22"/>
          <w:szCs w:val="22"/>
        </w:rPr>
        <w:t xml:space="preserve">Yun, J.J. and </w:t>
      </w:r>
      <w:proofErr w:type="spellStart"/>
      <w:r w:rsidRPr="00285031">
        <w:rPr>
          <w:rFonts w:ascii="Arial" w:hAnsi="Arial" w:cs="Arial"/>
          <w:sz w:val="22"/>
          <w:szCs w:val="22"/>
        </w:rPr>
        <w:t>Yigitcanlar</w:t>
      </w:r>
      <w:proofErr w:type="spellEnd"/>
      <w:r w:rsidRPr="00285031">
        <w:rPr>
          <w:rFonts w:ascii="Arial" w:hAnsi="Arial" w:cs="Arial"/>
          <w:sz w:val="22"/>
          <w:szCs w:val="22"/>
        </w:rPr>
        <w:t xml:space="preserve">, T. (2022). Open Innovation in Value Chain for Sustainability of Firms. </w:t>
      </w:r>
      <w:r w:rsidRPr="00285031">
        <w:rPr>
          <w:rFonts w:ascii="Arial" w:hAnsi="Arial" w:cs="Arial"/>
          <w:i/>
          <w:sz w:val="22"/>
          <w:szCs w:val="22"/>
        </w:rPr>
        <w:t>Sustainability</w:t>
      </w:r>
      <w:r w:rsidRPr="00285031">
        <w:rPr>
          <w:rFonts w:ascii="Arial" w:hAnsi="Arial" w:cs="Arial"/>
          <w:sz w:val="22"/>
          <w:szCs w:val="22"/>
        </w:rPr>
        <w:t>, 9(5), p.811.</w:t>
      </w:r>
    </w:p>
    <w:sectPr w:rsidR="00BE1C17" w:rsidRPr="00285031" w:rsidSect="00285031">
      <w:footerReference w:type="default" r:id="rId17"/>
      <w:pgSz w:w="11909" w:h="16834"/>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CB2BB9" w14:textId="77777777" w:rsidR="00B3633A" w:rsidRDefault="00B3633A" w:rsidP="00C12A77">
      <w:pPr>
        <w:spacing w:line="240" w:lineRule="auto"/>
      </w:pPr>
      <w:r>
        <w:separator/>
      </w:r>
    </w:p>
  </w:endnote>
  <w:endnote w:type="continuationSeparator" w:id="0">
    <w:p w14:paraId="7777EF58" w14:textId="77777777" w:rsidR="00B3633A" w:rsidRDefault="00B3633A" w:rsidP="00C12A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2"/>
      </w:rPr>
      <w:id w:val="18313848"/>
      <w:docPartObj>
        <w:docPartGallery w:val="Page Numbers (Bottom of Page)"/>
        <w:docPartUnique/>
      </w:docPartObj>
    </w:sdtPr>
    <w:sdtEndPr/>
    <w:sdtContent>
      <w:sdt>
        <w:sdtPr>
          <w:rPr>
            <w:sz w:val="22"/>
          </w:rPr>
          <w:id w:val="565050523"/>
          <w:docPartObj>
            <w:docPartGallery w:val="Page Numbers (Top of Page)"/>
            <w:docPartUnique/>
          </w:docPartObj>
        </w:sdtPr>
        <w:sdtEndPr/>
        <w:sdtContent>
          <w:p w14:paraId="4AEF287C" w14:textId="04C0AE97" w:rsidR="00BE1C17" w:rsidRPr="00BE1C17" w:rsidRDefault="00BE1C17">
            <w:pPr>
              <w:pStyle w:val="Footer"/>
              <w:jc w:val="right"/>
              <w:rPr>
                <w:sz w:val="22"/>
              </w:rPr>
            </w:pPr>
            <w:r w:rsidRPr="00BE1C17">
              <w:rPr>
                <w:sz w:val="22"/>
              </w:rPr>
              <w:t xml:space="preserve">Page </w:t>
            </w:r>
            <w:r w:rsidRPr="00BE1C17">
              <w:rPr>
                <w:sz w:val="22"/>
              </w:rPr>
              <w:fldChar w:fldCharType="begin"/>
            </w:r>
            <w:r w:rsidRPr="00BE1C17">
              <w:rPr>
                <w:sz w:val="22"/>
              </w:rPr>
              <w:instrText xml:space="preserve"> PAGE </w:instrText>
            </w:r>
            <w:r w:rsidRPr="00BE1C17">
              <w:rPr>
                <w:sz w:val="22"/>
              </w:rPr>
              <w:fldChar w:fldCharType="separate"/>
            </w:r>
            <w:r w:rsidR="004F77D0">
              <w:rPr>
                <w:noProof/>
                <w:sz w:val="22"/>
              </w:rPr>
              <w:t>15</w:t>
            </w:r>
            <w:r w:rsidRPr="00BE1C17">
              <w:rPr>
                <w:sz w:val="22"/>
              </w:rPr>
              <w:fldChar w:fldCharType="end"/>
            </w:r>
            <w:r w:rsidRPr="00BE1C17">
              <w:rPr>
                <w:sz w:val="22"/>
              </w:rPr>
              <w:t xml:space="preserve"> of </w:t>
            </w:r>
            <w:r w:rsidRPr="00BE1C17">
              <w:rPr>
                <w:sz w:val="22"/>
              </w:rPr>
              <w:fldChar w:fldCharType="begin"/>
            </w:r>
            <w:r w:rsidRPr="00BE1C17">
              <w:rPr>
                <w:sz w:val="22"/>
              </w:rPr>
              <w:instrText xml:space="preserve"> NUMPAGES  </w:instrText>
            </w:r>
            <w:r w:rsidRPr="00BE1C17">
              <w:rPr>
                <w:sz w:val="22"/>
              </w:rPr>
              <w:fldChar w:fldCharType="separate"/>
            </w:r>
            <w:r w:rsidR="004F77D0">
              <w:rPr>
                <w:noProof/>
                <w:sz w:val="22"/>
              </w:rPr>
              <w:t>16</w:t>
            </w:r>
            <w:r w:rsidRPr="00BE1C17">
              <w:rPr>
                <w:sz w:val="22"/>
              </w:rPr>
              <w:fldChar w:fldCharType="end"/>
            </w:r>
          </w:p>
        </w:sdtContent>
      </w:sdt>
    </w:sdtContent>
  </w:sdt>
  <w:p w14:paraId="53F0F6CF" w14:textId="77777777" w:rsidR="00BE1C17" w:rsidRPr="00BE1C17" w:rsidRDefault="00BE1C17">
    <w:pPr>
      <w:pStyle w:val="Footer"/>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846D1F" w14:textId="77777777" w:rsidR="00B3633A" w:rsidRDefault="00B3633A" w:rsidP="00C12A77">
      <w:pPr>
        <w:spacing w:line="240" w:lineRule="auto"/>
      </w:pPr>
      <w:r>
        <w:separator/>
      </w:r>
    </w:p>
  </w:footnote>
  <w:footnote w:type="continuationSeparator" w:id="0">
    <w:p w14:paraId="28B63D4A" w14:textId="77777777" w:rsidR="00B3633A" w:rsidRDefault="00B3633A" w:rsidP="00C12A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77389"/>
    <w:multiLevelType w:val="multilevel"/>
    <w:tmpl w:val="5F0CB5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4D22497"/>
    <w:multiLevelType w:val="multilevel"/>
    <w:tmpl w:val="EA8C7F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FA243D7"/>
    <w:multiLevelType w:val="multilevel"/>
    <w:tmpl w:val="0310E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4BB436C"/>
    <w:multiLevelType w:val="multilevel"/>
    <w:tmpl w:val="AF1898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7ED54D6"/>
    <w:multiLevelType w:val="hybridMultilevel"/>
    <w:tmpl w:val="5DB45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A77"/>
    <w:rsid w:val="00285031"/>
    <w:rsid w:val="003309E0"/>
    <w:rsid w:val="004F77D0"/>
    <w:rsid w:val="00603E7C"/>
    <w:rsid w:val="00610530"/>
    <w:rsid w:val="00747E6E"/>
    <w:rsid w:val="00772D2C"/>
    <w:rsid w:val="007E698E"/>
    <w:rsid w:val="009A245E"/>
    <w:rsid w:val="009E583F"/>
    <w:rsid w:val="00AD1DF7"/>
    <w:rsid w:val="00B17575"/>
    <w:rsid w:val="00B3633A"/>
    <w:rsid w:val="00BE1C17"/>
    <w:rsid w:val="00C12A77"/>
    <w:rsid w:val="00E322F3"/>
    <w:rsid w:val="00EC2B47"/>
    <w:rsid w:val="00EC551B"/>
    <w:rsid w:val="00F247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25BA8"/>
  <w15:docId w15:val="{88513D4A-3103-43D2-857F-B11F7C797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rsid w:val="00C12A77"/>
    <w:pPr>
      <w:keepNext/>
      <w:keepLines/>
      <w:spacing w:before="280" w:after="80"/>
      <w:outlineLvl w:val="0"/>
    </w:pPr>
    <w:rPr>
      <w:b/>
      <w:sz w:val="28"/>
      <w:szCs w:val="28"/>
    </w:rPr>
  </w:style>
  <w:style w:type="paragraph" w:styleId="Heading2">
    <w:name w:val="heading 2"/>
    <w:basedOn w:val="Normal1"/>
    <w:next w:val="Normal1"/>
    <w:rsid w:val="00C12A77"/>
    <w:pPr>
      <w:keepNext/>
      <w:keepLines/>
      <w:spacing w:before="280" w:after="80"/>
      <w:outlineLvl w:val="1"/>
    </w:pPr>
    <w:rPr>
      <w:b/>
    </w:rPr>
  </w:style>
  <w:style w:type="paragraph" w:styleId="Heading3">
    <w:name w:val="heading 3"/>
    <w:basedOn w:val="Normal1"/>
    <w:next w:val="Normal1"/>
    <w:rsid w:val="00C12A77"/>
    <w:pPr>
      <w:keepNext/>
      <w:keepLines/>
      <w:spacing w:before="240" w:after="40"/>
      <w:outlineLvl w:val="2"/>
    </w:pPr>
    <w:rPr>
      <w:b/>
      <w:i/>
    </w:rPr>
  </w:style>
  <w:style w:type="paragraph" w:styleId="Heading4">
    <w:name w:val="heading 4"/>
    <w:basedOn w:val="Normal1"/>
    <w:next w:val="Normal1"/>
    <w:rsid w:val="00C12A77"/>
    <w:pPr>
      <w:keepNext/>
      <w:keepLines/>
      <w:spacing w:before="280" w:after="80"/>
      <w:outlineLvl w:val="3"/>
    </w:pPr>
    <w:rPr>
      <w:color w:val="666666"/>
    </w:rPr>
  </w:style>
  <w:style w:type="paragraph" w:styleId="Heading5">
    <w:name w:val="heading 5"/>
    <w:basedOn w:val="Normal1"/>
    <w:next w:val="Normal1"/>
    <w:rsid w:val="00C12A77"/>
    <w:pPr>
      <w:keepNext/>
      <w:keepLines/>
      <w:spacing w:before="240" w:after="80"/>
      <w:outlineLvl w:val="4"/>
    </w:pPr>
    <w:rPr>
      <w:color w:val="666666"/>
      <w:sz w:val="22"/>
      <w:szCs w:val="22"/>
    </w:rPr>
  </w:style>
  <w:style w:type="paragraph" w:styleId="Heading6">
    <w:name w:val="heading 6"/>
    <w:basedOn w:val="Normal1"/>
    <w:next w:val="Normal1"/>
    <w:rsid w:val="00C12A77"/>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12A77"/>
  </w:style>
  <w:style w:type="paragraph" w:styleId="Title">
    <w:name w:val="Title"/>
    <w:basedOn w:val="Normal1"/>
    <w:next w:val="Normal1"/>
    <w:rsid w:val="00C12A77"/>
    <w:pPr>
      <w:keepNext/>
      <w:keepLines/>
      <w:spacing w:after="60"/>
    </w:pPr>
    <w:rPr>
      <w:sz w:val="52"/>
      <w:szCs w:val="52"/>
    </w:rPr>
  </w:style>
  <w:style w:type="paragraph" w:styleId="Subtitle">
    <w:name w:val="Subtitle"/>
    <w:basedOn w:val="Normal1"/>
    <w:next w:val="Normal1"/>
    <w:rsid w:val="00C12A77"/>
    <w:pPr>
      <w:keepNext/>
      <w:keepLines/>
      <w:spacing w:after="320"/>
    </w:pPr>
    <w:rPr>
      <w:rFonts w:ascii="Arial" w:eastAsia="Arial" w:hAnsi="Arial" w:cs="Arial"/>
      <w:color w:val="666666"/>
      <w:sz w:val="30"/>
      <w:szCs w:val="30"/>
    </w:rPr>
  </w:style>
  <w:style w:type="table" w:customStyle="1" w:styleId="a">
    <w:basedOn w:val="TableNormal"/>
    <w:rsid w:val="00C12A77"/>
    <w:tblPr>
      <w:tblStyleRowBandSize w:val="1"/>
      <w:tblStyleColBandSize w:val="1"/>
      <w:tblCellMar>
        <w:top w:w="100" w:type="dxa"/>
        <w:left w:w="100" w:type="dxa"/>
        <w:bottom w:w="100" w:type="dxa"/>
        <w:right w:w="100" w:type="dxa"/>
      </w:tblCellMar>
    </w:tblPr>
  </w:style>
  <w:style w:type="table" w:customStyle="1" w:styleId="a0">
    <w:basedOn w:val="TableNormal"/>
    <w:rsid w:val="00C12A77"/>
    <w:tblPr>
      <w:tblStyleRowBandSize w:val="1"/>
      <w:tblStyleColBandSize w:val="1"/>
      <w:tblCellMar>
        <w:top w:w="100" w:type="dxa"/>
        <w:left w:w="100" w:type="dxa"/>
        <w:bottom w:w="100" w:type="dxa"/>
        <w:right w:w="100" w:type="dxa"/>
      </w:tblCellMar>
    </w:tblPr>
  </w:style>
  <w:style w:type="table" w:customStyle="1" w:styleId="a1">
    <w:basedOn w:val="TableNormal"/>
    <w:rsid w:val="00C12A77"/>
    <w:tblPr>
      <w:tblStyleRowBandSize w:val="1"/>
      <w:tblStyleColBandSize w:val="1"/>
      <w:tblCellMar>
        <w:top w:w="100" w:type="dxa"/>
        <w:left w:w="100" w:type="dxa"/>
        <w:bottom w:w="100" w:type="dxa"/>
        <w:right w:w="100" w:type="dxa"/>
      </w:tblCellMar>
    </w:tblPr>
  </w:style>
  <w:style w:type="table" w:customStyle="1" w:styleId="a2">
    <w:basedOn w:val="TableNormal"/>
    <w:rsid w:val="00C12A77"/>
    <w:tblPr>
      <w:tblStyleRowBandSize w:val="1"/>
      <w:tblStyleColBandSize w:val="1"/>
      <w:tblCellMar>
        <w:top w:w="100" w:type="dxa"/>
        <w:left w:w="100" w:type="dxa"/>
        <w:bottom w:w="100" w:type="dxa"/>
        <w:right w:w="100" w:type="dxa"/>
      </w:tblCellMar>
    </w:tblPr>
  </w:style>
  <w:style w:type="table" w:customStyle="1" w:styleId="a3">
    <w:basedOn w:val="TableNormal"/>
    <w:rsid w:val="00C12A77"/>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BE1C17"/>
    <w:pPr>
      <w:spacing w:before="480" w:after="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BE1C17"/>
    <w:pPr>
      <w:spacing w:after="100"/>
    </w:pPr>
  </w:style>
  <w:style w:type="paragraph" w:styleId="TOC2">
    <w:name w:val="toc 2"/>
    <w:basedOn w:val="Normal"/>
    <w:next w:val="Normal"/>
    <w:autoRedefine/>
    <w:uiPriority w:val="39"/>
    <w:unhideWhenUsed/>
    <w:rsid w:val="00BE1C17"/>
    <w:pPr>
      <w:spacing w:after="100"/>
      <w:ind w:left="240"/>
    </w:pPr>
  </w:style>
  <w:style w:type="paragraph" w:styleId="TOC3">
    <w:name w:val="toc 3"/>
    <w:basedOn w:val="Normal"/>
    <w:next w:val="Normal"/>
    <w:autoRedefine/>
    <w:uiPriority w:val="39"/>
    <w:unhideWhenUsed/>
    <w:rsid w:val="00BE1C17"/>
    <w:pPr>
      <w:spacing w:after="100"/>
      <w:ind w:left="480"/>
    </w:pPr>
  </w:style>
  <w:style w:type="character" w:styleId="Hyperlink">
    <w:name w:val="Hyperlink"/>
    <w:basedOn w:val="DefaultParagraphFont"/>
    <w:uiPriority w:val="99"/>
    <w:unhideWhenUsed/>
    <w:rsid w:val="00BE1C17"/>
    <w:rPr>
      <w:color w:val="0000FF" w:themeColor="hyperlink"/>
      <w:u w:val="single"/>
    </w:rPr>
  </w:style>
  <w:style w:type="paragraph" w:styleId="BalloonText">
    <w:name w:val="Balloon Text"/>
    <w:basedOn w:val="Normal"/>
    <w:link w:val="BalloonTextChar"/>
    <w:uiPriority w:val="99"/>
    <w:semiHidden/>
    <w:unhideWhenUsed/>
    <w:rsid w:val="00BE1C1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1C17"/>
    <w:rPr>
      <w:rFonts w:ascii="Tahoma" w:hAnsi="Tahoma" w:cs="Tahoma"/>
      <w:sz w:val="16"/>
      <w:szCs w:val="16"/>
    </w:rPr>
  </w:style>
  <w:style w:type="paragraph" w:styleId="Header">
    <w:name w:val="header"/>
    <w:basedOn w:val="Normal"/>
    <w:link w:val="HeaderChar"/>
    <w:uiPriority w:val="99"/>
    <w:semiHidden/>
    <w:unhideWhenUsed/>
    <w:rsid w:val="00BE1C1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E1C17"/>
  </w:style>
  <w:style w:type="paragraph" w:styleId="Footer">
    <w:name w:val="footer"/>
    <w:basedOn w:val="Normal"/>
    <w:link w:val="FooterChar"/>
    <w:uiPriority w:val="99"/>
    <w:unhideWhenUsed/>
    <w:rsid w:val="00BE1C17"/>
    <w:pPr>
      <w:tabs>
        <w:tab w:val="center" w:pos="4680"/>
        <w:tab w:val="right" w:pos="9360"/>
      </w:tabs>
      <w:spacing w:line="240" w:lineRule="auto"/>
    </w:pPr>
  </w:style>
  <w:style w:type="character" w:customStyle="1" w:styleId="FooterChar">
    <w:name w:val="Footer Char"/>
    <w:basedOn w:val="DefaultParagraphFont"/>
    <w:link w:val="Footer"/>
    <w:uiPriority w:val="99"/>
    <w:rsid w:val="00BE1C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iencedirect.com/science/article/abs/pii/S1573440422000053"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gdpr.eu/what-is-gdp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statista.com/topics/5457/automotive-manufacturing-industry-in-the-uk/"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jl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4D65D5-6218-4A2B-9ED7-B3F9E3B22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4069</Words>
  <Characters>23196</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Zoe Matthews</dc:creator>
  <cp:lastModifiedBy>Zoe Matthews</cp:lastModifiedBy>
  <cp:revision>5</cp:revision>
  <cp:lastPrinted>2025-06-23T10:47:00Z</cp:lastPrinted>
  <dcterms:created xsi:type="dcterms:W3CDTF">2025-06-23T11:07:00Z</dcterms:created>
  <dcterms:modified xsi:type="dcterms:W3CDTF">2025-06-23T11:13:00Z</dcterms:modified>
</cp:coreProperties>
</file>