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BF482B" w14:textId="52C7AC05" w:rsidR="00775A10" w:rsidRDefault="00775A10" w:rsidP="00775A10">
      <w:pPr>
        <w:jc w:val="center"/>
        <w:rPr>
          <w:rFonts w:cstheme="minorHAnsi"/>
          <w:b/>
          <w:u w:val="single"/>
        </w:rPr>
      </w:pPr>
      <w:r>
        <w:rPr>
          <w:rFonts w:cstheme="minorHAnsi"/>
          <w:b/>
          <w:u w:val="single"/>
        </w:rPr>
        <w:t>Portfolio</w:t>
      </w:r>
    </w:p>
    <w:p w14:paraId="488D1FE6" w14:textId="2DF680FD" w:rsidR="003A7F1C" w:rsidRPr="00775A10" w:rsidRDefault="003A7F1C" w:rsidP="003A7F1C">
      <w:pPr>
        <w:rPr>
          <w:rFonts w:cstheme="minorHAnsi"/>
        </w:rPr>
      </w:pPr>
      <w:r w:rsidRPr="00775A10">
        <w:rPr>
          <w:rFonts w:cstheme="minorHAnsi"/>
        </w:rPr>
        <w:t xml:space="preserve">Throughout this portfolio I aim to discuss and analyse a primary </w:t>
      </w:r>
      <w:r w:rsidR="00D56333" w:rsidRPr="00775A10">
        <w:rPr>
          <w:rFonts w:cstheme="minorHAnsi"/>
        </w:rPr>
        <w:t>source</w:t>
      </w:r>
      <w:r w:rsidR="00F35CB2" w:rsidRPr="00775A10">
        <w:rPr>
          <w:rFonts w:cstheme="minorHAnsi"/>
        </w:rPr>
        <w:t xml:space="preserve"> </w:t>
      </w:r>
      <w:r w:rsidR="005D228C" w:rsidRPr="00775A10">
        <w:rPr>
          <w:rFonts w:cstheme="minorHAnsi"/>
        </w:rPr>
        <w:t>relating to</w:t>
      </w:r>
      <w:r w:rsidR="00F35CB2" w:rsidRPr="00775A10">
        <w:rPr>
          <w:rFonts w:cstheme="minorHAnsi"/>
        </w:rPr>
        <w:t xml:space="preserve"> the Enlightenment period</w:t>
      </w:r>
      <w:r w:rsidR="00D56333" w:rsidRPr="00775A10">
        <w:rPr>
          <w:rFonts w:cstheme="minorHAnsi"/>
        </w:rPr>
        <w:t>. Furthermore, I</w:t>
      </w:r>
      <w:r w:rsidR="00F35CB2" w:rsidRPr="00775A10">
        <w:rPr>
          <w:rFonts w:cstheme="minorHAnsi"/>
        </w:rPr>
        <w:t xml:space="preserve"> will write complete a book review </w:t>
      </w:r>
      <w:r w:rsidR="00D56333" w:rsidRPr="00775A10">
        <w:rPr>
          <w:rFonts w:cstheme="minorHAnsi"/>
        </w:rPr>
        <w:t>on a secondary source reflecting on the even</w:t>
      </w:r>
      <w:r w:rsidR="005D228C" w:rsidRPr="00775A10">
        <w:rPr>
          <w:rFonts w:cstheme="minorHAnsi"/>
        </w:rPr>
        <w:t>ts from the E</w:t>
      </w:r>
      <w:r w:rsidR="00D56333" w:rsidRPr="00775A10">
        <w:rPr>
          <w:rFonts w:cstheme="minorHAnsi"/>
        </w:rPr>
        <w:t xml:space="preserve">nlightenment. </w:t>
      </w:r>
      <w:r w:rsidR="0082625F" w:rsidRPr="00775A10">
        <w:rPr>
          <w:rFonts w:cstheme="minorHAnsi"/>
        </w:rPr>
        <w:t>There is no specific</w:t>
      </w:r>
      <w:r w:rsidR="00CF033F" w:rsidRPr="00775A10">
        <w:rPr>
          <w:rFonts w:cstheme="minorHAnsi"/>
        </w:rPr>
        <w:t xml:space="preserve"> date that marks the beginning of this philosophical movement</w:t>
      </w:r>
      <w:r w:rsidR="00E4375F" w:rsidRPr="00775A10">
        <w:rPr>
          <w:rFonts w:cstheme="minorHAnsi"/>
        </w:rPr>
        <w:t xml:space="preserve">, however it covers roughly </w:t>
      </w:r>
      <w:r w:rsidR="00CF033F" w:rsidRPr="00775A10">
        <w:rPr>
          <w:rFonts w:cstheme="minorHAnsi"/>
        </w:rPr>
        <w:t>the late 17</w:t>
      </w:r>
      <w:r w:rsidR="00CF033F" w:rsidRPr="00775A10">
        <w:rPr>
          <w:rFonts w:cstheme="minorHAnsi"/>
          <w:vertAlign w:val="superscript"/>
        </w:rPr>
        <w:t>th</w:t>
      </w:r>
      <w:r w:rsidR="00CF033F" w:rsidRPr="00775A10">
        <w:rPr>
          <w:rFonts w:cstheme="minorHAnsi"/>
        </w:rPr>
        <w:t xml:space="preserve"> century and the entire 18</w:t>
      </w:r>
      <w:r w:rsidR="00CF033F" w:rsidRPr="00775A10">
        <w:rPr>
          <w:rFonts w:cstheme="minorHAnsi"/>
          <w:vertAlign w:val="superscript"/>
        </w:rPr>
        <w:t>th</w:t>
      </w:r>
      <w:r w:rsidR="00CF033F" w:rsidRPr="00775A10">
        <w:rPr>
          <w:rFonts w:cstheme="minorHAnsi"/>
        </w:rPr>
        <w:t xml:space="preserve"> century</w:t>
      </w:r>
      <w:r w:rsidR="0023407F" w:rsidRPr="00775A10">
        <w:rPr>
          <w:rFonts w:cstheme="minorHAnsi"/>
        </w:rPr>
        <w:t>. The Enlightenment</w:t>
      </w:r>
      <w:r w:rsidR="000F33DA" w:rsidRPr="00775A10">
        <w:rPr>
          <w:rFonts w:cstheme="minorHAnsi"/>
        </w:rPr>
        <w:t>, otherwise known as the “Age of Reason”</w:t>
      </w:r>
      <w:r w:rsidR="00D135D7" w:rsidRPr="00775A10">
        <w:rPr>
          <w:rFonts w:cstheme="minorHAnsi"/>
        </w:rPr>
        <w:t>, is a period tha</w:t>
      </w:r>
      <w:r w:rsidR="00E4375F" w:rsidRPr="00775A10">
        <w:rPr>
          <w:rFonts w:cstheme="minorHAnsi"/>
        </w:rPr>
        <w:t>t marks</w:t>
      </w:r>
      <w:r w:rsidR="00D135D7" w:rsidRPr="00775A10">
        <w:rPr>
          <w:rFonts w:cstheme="minorHAnsi"/>
        </w:rPr>
        <w:t xml:space="preserve"> </w:t>
      </w:r>
      <w:r w:rsidR="00E4375F" w:rsidRPr="00775A10">
        <w:rPr>
          <w:rFonts w:cstheme="minorHAnsi"/>
        </w:rPr>
        <w:t>a revolution in the way people thought</w:t>
      </w:r>
      <w:r w:rsidR="00E77DC4" w:rsidRPr="00775A10">
        <w:rPr>
          <w:rFonts w:cstheme="minorHAnsi"/>
        </w:rPr>
        <w:t xml:space="preserve"> forever. P</w:t>
      </w:r>
      <w:r w:rsidR="00E4375F" w:rsidRPr="00775A10">
        <w:rPr>
          <w:rFonts w:cstheme="minorHAnsi"/>
        </w:rPr>
        <w:t>articularly in terms of</w:t>
      </w:r>
      <w:r w:rsidR="00E77DC4" w:rsidRPr="00775A10">
        <w:rPr>
          <w:rFonts w:cstheme="minorHAnsi"/>
        </w:rPr>
        <w:t xml:space="preserve"> science, the pursuit</w:t>
      </w:r>
      <w:r w:rsidR="00B65F86" w:rsidRPr="00775A10">
        <w:rPr>
          <w:rFonts w:cstheme="minorHAnsi"/>
        </w:rPr>
        <w:t xml:space="preserve"> of knowledge, religion, </w:t>
      </w:r>
      <w:r w:rsidR="005D228C" w:rsidRPr="00775A10">
        <w:rPr>
          <w:rFonts w:cstheme="minorHAnsi"/>
        </w:rPr>
        <w:t xml:space="preserve">politics, the divine right of kings, </w:t>
      </w:r>
      <w:r w:rsidR="00B65F86" w:rsidRPr="00775A10">
        <w:rPr>
          <w:rFonts w:cstheme="minorHAnsi"/>
        </w:rPr>
        <w:t>nature, liberty and the rights of a man.</w:t>
      </w:r>
    </w:p>
    <w:p w14:paraId="4B70ACE8" w14:textId="12BA7E94" w:rsidR="00F35CB2" w:rsidRPr="00775A10" w:rsidRDefault="00902110" w:rsidP="007F3C6E">
      <w:pPr>
        <w:rPr>
          <w:rFonts w:cstheme="minorHAnsi"/>
          <w:shd w:val="clear" w:color="auto" w:fill="FFFFFF"/>
        </w:rPr>
      </w:pPr>
      <w:r w:rsidRPr="00775A10">
        <w:rPr>
          <w:rFonts w:cstheme="minorHAnsi"/>
        </w:rPr>
        <w:t>The primary source I</w:t>
      </w:r>
      <w:r w:rsidR="00D56333" w:rsidRPr="00775A10">
        <w:rPr>
          <w:rFonts w:cstheme="minorHAnsi"/>
        </w:rPr>
        <w:t xml:space="preserve"> will be analysing is </w:t>
      </w:r>
      <w:r w:rsidRPr="00775A10">
        <w:rPr>
          <w:rFonts w:cstheme="minorHAnsi"/>
        </w:rPr>
        <w:t xml:space="preserve">Immanuel Kant’s </w:t>
      </w:r>
      <w:r w:rsidR="00A740AA" w:rsidRPr="00775A10">
        <w:rPr>
          <w:rFonts w:cstheme="minorHAnsi"/>
        </w:rPr>
        <w:t xml:space="preserve">essay </w:t>
      </w:r>
      <w:r w:rsidR="007F3C6E" w:rsidRPr="00775A10">
        <w:rPr>
          <w:rFonts w:cstheme="minorHAnsi"/>
        </w:rPr>
        <w:t>“</w:t>
      </w:r>
      <w:r w:rsidR="00A740AA" w:rsidRPr="00775A10">
        <w:rPr>
          <w:rFonts w:cstheme="minorHAnsi"/>
        </w:rPr>
        <w:t xml:space="preserve">Answering the Question: What is Enlightenment?”. </w:t>
      </w:r>
      <w:r w:rsidR="000553C7" w:rsidRPr="00775A10">
        <w:rPr>
          <w:rFonts w:cstheme="minorHAnsi"/>
        </w:rPr>
        <w:t>Kant wrote this essay and publi</w:t>
      </w:r>
      <w:r w:rsidR="007F3C6E" w:rsidRPr="00775A10">
        <w:rPr>
          <w:rFonts w:cstheme="minorHAnsi"/>
        </w:rPr>
        <w:t xml:space="preserve">shed it in 1784. A year prior (1783) saw the publication of a proposal by </w:t>
      </w:r>
      <w:r w:rsidR="007F3C6E" w:rsidRPr="00775A10">
        <w:rPr>
          <w:rFonts w:cstheme="minorHAnsi"/>
          <w:shd w:val="clear" w:color="auto" w:fill="FFFFFF"/>
        </w:rPr>
        <w:t xml:space="preserve">Johann Erich </w:t>
      </w:r>
      <w:proofErr w:type="spellStart"/>
      <w:r w:rsidR="007F3C6E" w:rsidRPr="00775A10">
        <w:rPr>
          <w:rFonts w:cstheme="minorHAnsi"/>
          <w:shd w:val="clear" w:color="auto" w:fill="FFFFFF"/>
        </w:rPr>
        <w:t>B</w:t>
      </w:r>
      <w:r w:rsidR="005D228C" w:rsidRPr="00775A10">
        <w:rPr>
          <w:rFonts w:cstheme="minorHAnsi"/>
          <w:shd w:val="clear" w:color="auto" w:fill="FFFFFF"/>
        </w:rPr>
        <w:t>iester</w:t>
      </w:r>
      <w:proofErr w:type="spellEnd"/>
      <w:r w:rsidR="005D228C" w:rsidRPr="00775A10">
        <w:rPr>
          <w:rFonts w:cstheme="minorHAnsi"/>
          <w:shd w:val="clear" w:color="auto" w:fill="FFFFFF"/>
        </w:rPr>
        <w:t>, a German philosopher, in an attempt to stop</w:t>
      </w:r>
      <w:r w:rsidR="007F3C6E" w:rsidRPr="00775A10">
        <w:rPr>
          <w:rFonts w:cstheme="minorHAnsi"/>
          <w:shd w:val="clear" w:color="auto" w:fill="FFFFFF"/>
        </w:rPr>
        <w:t xml:space="preserve"> religious influence and involvement in marriages. This was met by a publication by a Prussian Government official</w:t>
      </w:r>
      <w:r w:rsidR="007F3C6E" w:rsidRPr="00775A10">
        <w:rPr>
          <w:rFonts w:cstheme="minorHAnsi"/>
        </w:rPr>
        <w:t xml:space="preserve">, </w:t>
      </w:r>
      <w:r w:rsidR="007F3C6E" w:rsidRPr="00775A10">
        <w:rPr>
          <w:rFonts w:cstheme="minorHAnsi"/>
          <w:shd w:val="clear" w:color="auto" w:fill="FFFFFF"/>
        </w:rPr>
        <w:t xml:space="preserve">Reverend Johann Friedrich </w:t>
      </w:r>
      <w:proofErr w:type="spellStart"/>
      <w:r w:rsidR="007F3C6E" w:rsidRPr="00775A10">
        <w:rPr>
          <w:rFonts w:cstheme="minorHAnsi"/>
          <w:shd w:val="clear" w:color="auto" w:fill="FFFFFF"/>
        </w:rPr>
        <w:t>Zöllner</w:t>
      </w:r>
      <w:proofErr w:type="spellEnd"/>
      <w:r w:rsidR="007F3C6E" w:rsidRPr="00775A10">
        <w:rPr>
          <w:rFonts w:cstheme="minorHAnsi"/>
          <w:shd w:val="clear" w:color="auto" w:fill="FFFFFF"/>
        </w:rPr>
        <w:t xml:space="preserve">, questioning the meaning of the Enlightenment. All essays above were published in the </w:t>
      </w:r>
      <w:proofErr w:type="spellStart"/>
      <w:r w:rsidR="007F3C6E" w:rsidRPr="00775A10">
        <w:rPr>
          <w:rFonts w:cstheme="minorHAnsi"/>
          <w:i/>
          <w:shd w:val="clear" w:color="auto" w:fill="FFFFFF"/>
        </w:rPr>
        <w:t>Berlinische</w:t>
      </w:r>
      <w:proofErr w:type="spellEnd"/>
      <w:r w:rsidR="007F3C6E" w:rsidRPr="00775A10">
        <w:rPr>
          <w:rFonts w:cstheme="minorHAnsi"/>
          <w:i/>
          <w:shd w:val="clear" w:color="auto" w:fill="FFFFFF"/>
        </w:rPr>
        <w:t xml:space="preserve"> </w:t>
      </w:r>
      <w:proofErr w:type="spellStart"/>
      <w:r w:rsidR="007F3C6E" w:rsidRPr="00775A10">
        <w:rPr>
          <w:rFonts w:cstheme="minorHAnsi"/>
          <w:i/>
          <w:shd w:val="clear" w:color="auto" w:fill="FFFFFF"/>
        </w:rPr>
        <w:t>Monatsschift</w:t>
      </w:r>
      <w:proofErr w:type="spellEnd"/>
      <w:r w:rsidR="007F3C6E" w:rsidRPr="00775A10">
        <w:rPr>
          <w:rFonts w:cstheme="minorHAnsi"/>
          <w:i/>
          <w:shd w:val="clear" w:color="auto" w:fill="FFFFFF"/>
        </w:rPr>
        <w:t xml:space="preserve"> </w:t>
      </w:r>
      <w:r w:rsidR="001F0C58" w:rsidRPr="00775A10">
        <w:rPr>
          <w:rFonts w:cstheme="minorHAnsi"/>
          <w:shd w:val="clear" w:color="auto" w:fill="FFFFFF"/>
        </w:rPr>
        <w:t xml:space="preserve">(Berlin Monthly) </w:t>
      </w:r>
      <w:r w:rsidR="0018709F" w:rsidRPr="00775A10">
        <w:rPr>
          <w:rFonts w:cstheme="minorHAnsi"/>
          <w:shd w:val="clear" w:color="auto" w:fill="FFFFFF"/>
        </w:rPr>
        <w:t>and each of these publications</w:t>
      </w:r>
      <w:r w:rsidR="001F0C58" w:rsidRPr="00775A10">
        <w:rPr>
          <w:rFonts w:cstheme="minorHAnsi"/>
          <w:shd w:val="clear" w:color="auto" w:fill="FFFFFF"/>
        </w:rPr>
        <w:t xml:space="preserve"> resulted</w:t>
      </w:r>
      <w:r w:rsidR="0018709F" w:rsidRPr="00775A10">
        <w:rPr>
          <w:rFonts w:cstheme="minorHAnsi"/>
          <w:shd w:val="clear" w:color="auto" w:fill="FFFFFF"/>
        </w:rPr>
        <w:t xml:space="preserve"> in </w:t>
      </w:r>
      <w:r w:rsidR="00D56333" w:rsidRPr="00775A10">
        <w:rPr>
          <w:rFonts w:cstheme="minorHAnsi"/>
          <w:shd w:val="clear" w:color="auto" w:fill="FFFFFF"/>
        </w:rPr>
        <w:t>several</w:t>
      </w:r>
      <w:r w:rsidR="005D228C" w:rsidRPr="00775A10">
        <w:rPr>
          <w:rFonts w:cstheme="minorHAnsi"/>
          <w:shd w:val="clear" w:color="auto" w:fill="FFFFFF"/>
        </w:rPr>
        <w:t xml:space="preserve"> responses</w:t>
      </w:r>
      <w:r w:rsidR="001F0C58" w:rsidRPr="00775A10">
        <w:rPr>
          <w:rFonts w:cstheme="minorHAnsi"/>
          <w:shd w:val="clear" w:color="auto" w:fill="FFFFFF"/>
        </w:rPr>
        <w:t xml:space="preserve">, however Kant’s </w:t>
      </w:r>
      <w:r w:rsidR="00CC3BE5" w:rsidRPr="00775A10">
        <w:rPr>
          <w:rFonts w:cstheme="minorHAnsi"/>
          <w:shd w:val="clear" w:color="auto" w:fill="FFFFFF"/>
        </w:rPr>
        <w:t xml:space="preserve">answer </w:t>
      </w:r>
      <w:r w:rsidR="001F0C58" w:rsidRPr="00775A10">
        <w:rPr>
          <w:rFonts w:cstheme="minorHAnsi"/>
          <w:shd w:val="clear" w:color="auto" w:fill="FFFFFF"/>
        </w:rPr>
        <w:t>had the most impact and was most influential.</w:t>
      </w:r>
      <w:r w:rsidR="00D800D4" w:rsidRPr="00775A10">
        <w:rPr>
          <w:rFonts w:cstheme="minorHAnsi"/>
          <w:shd w:val="clear" w:color="auto" w:fill="FFFFFF"/>
        </w:rPr>
        <w:t xml:space="preserve"> </w:t>
      </w:r>
      <w:r w:rsidR="00F35CB2" w:rsidRPr="00775A10">
        <w:rPr>
          <w:rFonts w:cstheme="minorHAnsi"/>
          <w:shd w:val="clear" w:color="auto" w:fill="FFFFFF"/>
        </w:rPr>
        <w:t xml:space="preserve">This suggests that his ideas portrayed were popular and were firmly agreed with. </w:t>
      </w:r>
      <w:r w:rsidR="0018709F" w:rsidRPr="00775A10">
        <w:rPr>
          <w:rFonts w:cstheme="minorHAnsi"/>
          <w:shd w:val="clear" w:color="auto" w:fill="FFFFFF"/>
        </w:rPr>
        <w:t xml:space="preserve">The essay is aimed at a small group of intellectual thinkers or philosophers </w:t>
      </w:r>
      <w:r w:rsidR="00D56333" w:rsidRPr="00775A10">
        <w:rPr>
          <w:rFonts w:cstheme="minorHAnsi"/>
          <w:shd w:val="clear" w:color="auto" w:fill="FFFFFF"/>
        </w:rPr>
        <w:t xml:space="preserve">that read the </w:t>
      </w:r>
      <w:proofErr w:type="spellStart"/>
      <w:r w:rsidR="00D56333" w:rsidRPr="00775A10">
        <w:rPr>
          <w:rFonts w:cstheme="minorHAnsi"/>
          <w:i/>
          <w:shd w:val="clear" w:color="auto" w:fill="FFFFFF"/>
        </w:rPr>
        <w:t>Berlinische</w:t>
      </w:r>
      <w:proofErr w:type="spellEnd"/>
      <w:r w:rsidR="00D56333" w:rsidRPr="00775A10">
        <w:rPr>
          <w:rFonts w:cstheme="minorHAnsi"/>
          <w:i/>
          <w:shd w:val="clear" w:color="auto" w:fill="FFFFFF"/>
        </w:rPr>
        <w:t xml:space="preserve"> </w:t>
      </w:r>
      <w:proofErr w:type="spellStart"/>
      <w:r w:rsidR="00D56333" w:rsidRPr="00775A10">
        <w:rPr>
          <w:rFonts w:cstheme="minorHAnsi"/>
          <w:i/>
          <w:shd w:val="clear" w:color="auto" w:fill="FFFFFF"/>
        </w:rPr>
        <w:t>Monatsschift</w:t>
      </w:r>
      <w:proofErr w:type="spellEnd"/>
      <w:r w:rsidR="00D56333" w:rsidRPr="00775A10">
        <w:rPr>
          <w:rFonts w:cstheme="minorHAnsi"/>
          <w:shd w:val="clear" w:color="auto" w:fill="FFFFFF"/>
        </w:rPr>
        <w:t xml:space="preserve"> </w:t>
      </w:r>
      <w:r w:rsidR="0018709F" w:rsidRPr="00775A10">
        <w:rPr>
          <w:rFonts w:cstheme="minorHAnsi"/>
          <w:shd w:val="clear" w:color="auto" w:fill="FFFFFF"/>
        </w:rPr>
        <w:t>in the late 18</w:t>
      </w:r>
      <w:r w:rsidR="0018709F" w:rsidRPr="00775A10">
        <w:rPr>
          <w:rFonts w:cstheme="minorHAnsi"/>
          <w:shd w:val="clear" w:color="auto" w:fill="FFFFFF"/>
          <w:vertAlign w:val="superscript"/>
        </w:rPr>
        <w:t>th</w:t>
      </w:r>
      <w:r w:rsidR="0018709F" w:rsidRPr="00775A10">
        <w:rPr>
          <w:rFonts w:cstheme="minorHAnsi"/>
          <w:shd w:val="clear" w:color="auto" w:fill="FFFFFF"/>
        </w:rPr>
        <w:t xml:space="preserve"> </w:t>
      </w:r>
      <w:r w:rsidR="001D200B" w:rsidRPr="00775A10">
        <w:rPr>
          <w:rFonts w:cstheme="minorHAnsi"/>
          <w:shd w:val="clear" w:color="auto" w:fill="FFFFFF"/>
        </w:rPr>
        <w:t xml:space="preserve">century, towards the end of the Enlightenment period. </w:t>
      </w:r>
      <w:r w:rsidR="00F35CB2" w:rsidRPr="00775A10">
        <w:rPr>
          <w:rFonts w:cstheme="minorHAnsi"/>
          <w:shd w:val="clear" w:color="auto" w:fill="FFFFFF"/>
        </w:rPr>
        <w:t xml:space="preserve">It was not designed for the masses, as many lacked the ability to read and write. </w:t>
      </w:r>
      <w:r w:rsidR="001D200B" w:rsidRPr="00775A10">
        <w:rPr>
          <w:rFonts w:cstheme="minorHAnsi"/>
          <w:shd w:val="clear" w:color="auto" w:fill="FFFFFF"/>
        </w:rPr>
        <w:t xml:space="preserve">The magazine served as a platform for other enlightened individuals to </w:t>
      </w:r>
      <w:r w:rsidR="00546DEC" w:rsidRPr="00775A10">
        <w:rPr>
          <w:rFonts w:cstheme="minorHAnsi"/>
          <w:shd w:val="clear" w:color="auto" w:fill="FFFFFF"/>
        </w:rPr>
        <w:t>voice their opinions</w:t>
      </w:r>
      <w:r w:rsidR="00EF34F1" w:rsidRPr="00775A10">
        <w:rPr>
          <w:rFonts w:cstheme="minorHAnsi"/>
          <w:shd w:val="clear" w:color="auto" w:fill="FFFFFF"/>
        </w:rPr>
        <w:t xml:space="preserve"> and engage in debates</w:t>
      </w:r>
      <w:r w:rsidR="00546DEC" w:rsidRPr="00775A10">
        <w:rPr>
          <w:rFonts w:cstheme="minorHAnsi"/>
          <w:shd w:val="clear" w:color="auto" w:fill="FFFFFF"/>
        </w:rPr>
        <w:t xml:space="preserve"> regarding </w:t>
      </w:r>
      <w:r w:rsidR="00D56333" w:rsidRPr="00775A10">
        <w:rPr>
          <w:rFonts w:cstheme="minorHAnsi"/>
          <w:shd w:val="clear" w:color="auto" w:fill="FFFFFF"/>
        </w:rPr>
        <w:t xml:space="preserve">enlightened topics. </w:t>
      </w:r>
    </w:p>
    <w:p w14:paraId="7B65656A" w14:textId="5014D129" w:rsidR="0052608D" w:rsidRPr="00775A10" w:rsidRDefault="00E1020F" w:rsidP="007F3C6E">
      <w:pPr>
        <w:rPr>
          <w:rFonts w:cstheme="minorHAnsi"/>
          <w:shd w:val="clear" w:color="auto" w:fill="FFFFFF"/>
        </w:rPr>
      </w:pPr>
      <w:r w:rsidRPr="00775A10">
        <w:rPr>
          <w:rFonts w:cstheme="minorHAnsi"/>
          <w:shd w:val="clear" w:color="auto" w:fill="FFFFFF"/>
        </w:rPr>
        <w:t xml:space="preserve">During his years lecturing at the University of Konigsberg, </w:t>
      </w:r>
      <w:r w:rsidR="0052608D" w:rsidRPr="00775A10">
        <w:rPr>
          <w:rFonts w:cstheme="minorHAnsi"/>
          <w:shd w:val="clear" w:color="auto" w:fill="FFFFFF"/>
        </w:rPr>
        <w:t>Immanuel Kant initially focused heavily on metaphysics, logic and philosophy</w:t>
      </w:r>
      <w:r w:rsidRPr="00775A10">
        <w:rPr>
          <w:rFonts w:cstheme="minorHAnsi"/>
          <w:shd w:val="clear" w:color="auto" w:fill="FFFFFF"/>
        </w:rPr>
        <w:t xml:space="preserve">. He spent his later years criticising topics such as reason and moral actions. His most famous work being </w:t>
      </w:r>
      <w:r w:rsidR="005D228C" w:rsidRPr="00775A10">
        <w:rPr>
          <w:rFonts w:cstheme="minorHAnsi"/>
          <w:shd w:val="clear" w:color="auto" w:fill="FFFFFF"/>
        </w:rPr>
        <w:t xml:space="preserve">the book, </w:t>
      </w:r>
      <w:r w:rsidRPr="00775A10">
        <w:rPr>
          <w:rFonts w:cstheme="minorHAnsi"/>
          <w:i/>
          <w:shd w:val="clear" w:color="auto" w:fill="FFFFFF"/>
        </w:rPr>
        <w:t>Critique of Pure Reason</w:t>
      </w:r>
      <w:r w:rsidRPr="00775A10">
        <w:rPr>
          <w:rFonts w:cstheme="minorHAnsi"/>
          <w:shd w:val="clear" w:color="auto" w:fill="FFFFFF"/>
        </w:rPr>
        <w:t xml:space="preserve">. However, although </w:t>
      </w:r>
      <w:r w:rsidR="00F3479B" w:rsidRPr="00775A10">
        <w:rPr>
          <w:rFonts w:cstheme="minorHAnsi"/>
          <w:shd w:val="clear" w:color="auto" w:fill="FFFFFF"/>
        </w:rPr>
        <w:t xml:space="preserve">he wrote a considerable amount of material, </w:t>
      </w:r>
      <w:r w:rsidR="005D228C" w:rsidRPr="00775A10">
        <w:rPr>
          <w:rFonts w:cstheme="minorHAnsi"/>
          <w:shd w:val="clear" w:color="auto" w:fill="FFFFFF"/>
        </w:rPr>
        <w:t xml:space="preserve">he lived a rather simple life. He, unlike Voltaire especially, did not travel so was unable to gain person experiences of the philosophical movement in other countries. </w:t>
      </w:r>
      <w:r w:rsidRPr="00775A10">
        <w:rPr>
          <w:rFonts w:cstheme="minorHAnsi"/>
          <w:shd w:val="clear" w:color="auto" w:fill="FFFFFF"/>
        </w:rPr>
        <w:t>Unlike most other philosophers of his time, who spent time travelling Europe and participating in the Grand Tour, Kant was born, worked and died in the same city Konigsberg, Prussia now Kaliningrad, Russia.</w:t>
      </w:r>
      <w:r w:rsidR="00BF6B03" w:rsidRPr="00775A10">
        <w:rPr>
          <w:rStyle w:val="FootnoteReference"/>
          <w:rFonts w:cstheme="minorHAnsi"/>
          <w:shd w:val="clear" w:color="auto" w:fill="FFFFFF"/>
        </w:rPr>
        <w:footnoteReference w:id="1"/>
      </w:r>
    </w:p>
    <w:p w14:paraId="7BBC3140" w14:textId="7DBFA78B" w:rsidR="00B42524" w:rsidRPr="00775A10" w:rsidRDefault="00854BA0" w:rsidP="007F3C6E">
      <w:pPr>
        <w:rPr>
          <w:rFonts w:cstheme="minorHAnsi"/>
          <w:shd w:val="clear" w:color="auto" w:fill="FFFFFF"/>
        </w:rPr>
      </w:pPr>
      <w:r w:rsidRPr="00775A10">
        <w:rPr>
          <w:rFonts w:cstheme="minorHAnsi"/>
          <w:shd w:val="clear" w:color="auto" w:fill="FFFFFF"/>
        </w:rPr>
        <w:t>It is evident, upon initial examination,</w:t>
      </w:r>
      <w:r w:rsidR="00934A50" w:rsidRPr="00775A10">
        <w:rPr>
          <w:rFonts w:cstheme="minorHAnsi"/>
          <w:shd w:val="clear" w:color="auto" w:fill="FFFFFF"/>
        </w:rPr>
        <w:t xml:space="preserve"> that the essay is about man’s self-imposed immaturity and how freedom will help men become enlightened.</w:t>
      </w:r>
      <w:r w:rsidRPr="00775A10">
        <w:rPr>
          <w:rFonts w:cstheme="minorHAnsi"/>
          <w:shd w:val="clear" w:color="auto" w:fill="FFFFFF"/>
        </w:rPr>
        <w:t xml:space="preserve"> Kant has presented the reader with a simple concept. He begins by stating that </w:t>
      </w:r>
      <w:r w:rsidR="00EF34F1" w:rsidRPr="00775A10">
        <w:rPr>
          <w:rFonts w:cstheme="minorHAnsi"/>
          <w:shd w:val="clear" w:color="auto" w:fill="FFFFFF"/>
        </w:rPr>
        <w:t>man’s immaturity and inability to engage i</w:t>
      </w:r>
      <w:r w:rsidRPr="00775A10">
        <w:rPr>
          <w:rFonts w:cstheme="minorHAnsi"/>
          <w:shd w:val="clear" w:color="auto" w:fill="FFFFFF"/>
        </w:rPr>
        <w:t>n enlightened thoughts is self-imposed</w:t>
      </w:r>
      <w:r w:rsidR="00EF34F1" w:rsidRPr="00775A10">
        <w:rPr>
          <w:rFonts w:cstheme="minorHAnsi"/>
          <w:shd w:val="clear" w:color="auto" w:fill="FFFFFF"/>
        </w:rPr>
        <w:t xml:space="preserve">. </w:t>
      </w:r>
      <w:r w:rsidR="00F3479B" w:rsidRPr="00775A10">
        <w:rPr>
          <w:rFonts w:cstheme="minorHAnsi"/>
          <w:shd w:val="clear" w:color="auto" w:fill="FFFFFF"/>
        </w:rPr>
        <w:t>Moreover, e</w:t>
      </w:r>
      <w:r w:rsidRPr="00775A10">
        <w:rPr>
          <w:rFonts w:cstheme="minorHAnsi"/>
          <w:shd w:val="clear" w:color="auto" w:fill="FFFFFF"/>
        </w:rPr>
        <w:t xml:space="preserve">ach paragraph </w:t>
      </w:r>
      <w:r w:rsidR="00F3479B" w:rsidRPr="00775A10">
        <w:rPr>
          <w:rFonts w:cstheme="minorHAnsi"/>
          <w:shd w:val="clear" w:color="auto" w:fill="FFFFFF"/>
        </w:rPr>
        <w:t xml:space="preserve">following, considers </w:t>
      </w:r>
      <w:r w:rsidR="005D228C" w:rsidRPr="00775A10">
        <w:rPr>
          <w:rFonts w:cstheme="minorHAnsi"/>
          <w:shd w:val="clear" w:color="auto" w:fill="FFFFFF"/>
        </w:rPr>
        <w:t xml:space="preserve">reasons for immaturity. </w:t>
      </w:r>
      <w:r w:rsidRPr="00775A10">
        <w:rPr>
          <w:rFonts w:cstheme="minorHAnsi"/>
          <w:shd w:val="clear" w:color="auto" w:fill="FFFFFF"/>
        </w:rPr>
        <w:t xml:space="preserve">Moreover, </w:t>
      </w:r>
      <w:r w:rsidR="00FB28D0" w:rsidRPr="00775A10">
        <w:rPr>
          <w:rFonts w:cstheme="minorHAnsi"/>
          <w:shd w:val="clear" w:color="auto" w:fill="FFFFFF"/>
        </w:rPr>
        <w:t>Kant</w:t>
      </w:r>
      <w:r w:rsidR="00316930" w:rsidRPr="00775A10">
        <w:rPr>
          <w:rFonts w:cstheme="minorHAnsi"/>
          <w:shd w:val="clear" w:color="auto" w:fill="FFFFFF"/>
        </w:rPr>
        <w:t xml:space="preserve"> </w:t>
      </w:r>
      <w:r w:rsidR="005D228C" w:rsidRPr="00775A10">
        <w:rPr>
          <w:rFonts w:cstheme="minorHAnsi"/>
          <w:shd w:val="clear" w:color="auto" w:fill="FFFFFF"/>
        </w:rPr>
        <w:t>also presents</w:t>
      </w:r>
      <w:r w:rsidR="00455C43" w:rsidRPr="00775A10">
        <w:rPr>
          <w:rFonts w:cstheme="minorHAnsi"/>
          <w:shd w:val="clear" w:color="auto" w:fill="FFFFFF"/>
        </w:rPr>
        <w:t xml:space="preserve"> the requirements</w:t>
      </w:r>
      <w:r w:rsidRPr="00775A10">
        <w:rPr>
          <w:rFonts w:cstheme="minorHAnsi"/>
          <w:shd w:val="clear" w:color="auto" w:fill="FFFFFF"/>
        </w:rPr>
        <w:t xml:space="preserve"> necessary </w:t>
      </w:r>
      <w:r w:rsidR="007867F1" w:rsidRPr="00775A10">
        <w:rPr>
          <w:rFonts w:cstheme="minorHAnsi"/>
          <w:shd w:val="clear" w:color="auto" w:fill="FFFFFF"/>
        </w:rPr>
        <w:t>to move forward and live in an enlightened age rather than an age of enlightenment</w:t>
      </w:r>
      <w:r w:rsidR="00455C43" w:rsidRPr="00775A10">
        <w:rPr>
          <w:rFonts w:cstheme="minorHAnsi"/>
          <w:shd w:val="clear" w:color="auto" w:fill="FFFFFF"/>
        </w:rPr>
        <w:t>.</w:t>
      </w:r>
      <w:r w:rsidR="002A42D2" w:rsidRPr="00775A10">
        <w:rPr>
          <w:rStyle w:val="FootnoteReference"/>
          <w:rFonts w:cstheme="minorHAnsi"/>
          <w:shd w:val="clear" w:color="auto" w:fill="FFFFFF"/>
        </w:rPr>
        <w:footnoteReference w:id="2"/>
      </w:r>
      <w:r w:rsidR="00455C43" w:rsidRPr="00775A10">
        <w:rPr>
          <w:rFonts w:cstheme="minorHAnsi"/>
          <w:shd w:val="clear" w:color="auto" w:fill="FFFFFF"/>
        </w:rPr>
        <w:t xml:space="preserve"> The main requirement is liberty and freedom. Furthermore, Kan</w:t>
      </w:r>
      <w:r w:rsidR="00F3479B" w:rsidRPr="00775A10">
        <w:rPr>
          <w:rFonts w:cstheme="minorHAnsi"/>
          <w:shd w:val="clear" w:color="auto" w:fill="FFFFFF"/>
        </w:rPr>
        <w:t>t stresses</w:t>
      </w:r>
      <w:r w:rsidR="007867F1" w:rsidRPr="00775A10">
        <w:rPr>
          <w:rFonts w:cstheme="minorHAnsi"/>
          <w:shd w:val="clear" w:color="auto" w:fill="FFFFFF"/>
        </w:rPr>
        <w:t xml:space="preserve"> </w:t>
      </w:r>
      <w:r w:rsidR="00455C43" w:rsidRPr="00775A10">
        <w:rPr>
          <w:rFonts w:cstheme="minorHAnsi"/>
          <w:shd w:val="clear" w:color="auto" w:fill="FFFFFF"/>
        </w:rPr>
        <w:t xml:space="preserve">the importance of enlightened monarchs and political parties to emerge </w:t>
      </w:r>
      <w:r w:rsidR="00F3479B" w:rsidRPr="00775A10">
        <w:rPr>
          <w:rFonts w:cstheme="minorHAnsi"/>
          <w:shd w:val="clear" w:color="auto" w:fill="FFFFFF"/>
        </w:rPr>
        <w:t>to</w:t>
      </w:r>
      <w:r w:rsidR="00455C43" w:rsidRPr="00775A10">
        <w:rPr>
          <w:rFonts w:cstheme="minorHAnsi"/>
          <w:shd w:val="clear" w:color="auto" w:fill="FFFFFF"/>
        </w:rPr>
        <w:t xml:space="preserve"> represent</w:t>
      </w:r>
      <w:r w:rsidR="00956B6E" w:rsidRPr="00775A10">
        <w:rPr>
          <w:rFonts w:cstheme="minorHAnsi"/>
          <w:shd w:val="clear" w:color="auto" w:fill="FFFFFF"/>
        </w:rPr>
        <w:t xml:space="preserve"> and embody </w:t>
      </w:r>
      <w:r w:rsidR="00363B10" w:rsidRPr="00775A10">
        <w:rPr>
          <w:rFonts w:cstheme="minorHAnsi"/>
          <w:shd w:val="clear" w:color="auto" w:fill="FFFFFF"/>
        </w:rPr>
        <w:t xml:space="preserve">the men in </w:t>
      </w:r>
      <w:r w:rsidR="00956B6E" w:rsidRPr="00775A10">
        <w:rPr>
          <w:rFonts w:cstheme="minorHAnsi"/>
          <w:shd w:val="clear" w:color="auto" w:fill="FFFFFF"/>
        </w:rPr>
        <w:t xml:space="preserve">their country. </w:t>
      </w:r>
    </w:p>
    <w:p w14:paraId="1B12FE85" w14:textId="5634328B" w:rsidR="00363B10" w:rsidRPr="00775A10" w:rsidRDefault="00E0619D" w:rsidP="00363B10">
      <w:pPr>
        <w:rPr>
          <w:rFonts w:cstheme="minorHAnsi"/>
          <w:shd w:val="clear" w:color="auto" w:fill="FFFFFF"/>
        </w:rPr>
      </w:pPr>
      <w:r w:rsidRPr="00775A10">
        <w:rPr>
          <w:rFonts w:cstheme="minorHAnsi"/>
          <w:shd w:val="clear" w:color="auto" w:fill="FFFFFF"/>
        </w:rPr>
        <w:t xml:space="preserve">The opening of the essay </w:t>
      </w:r>
      <w:r w:rsidR="003F3715" w:rsidRPr="00775A10">
        <w:rPr>
          <w:rFonts w:cstheme="minorHAnsi"/>
          <w:shd w:val="clear" w:color="auto" w:fill="FFFFFF"/>
        </w:rPr>
        <w:t>is a brief paragr</w:t>
      </w:r>
      <w:r w:rsidR="003C732D" w:rsidRPr="00775A10">
        <w:rPr>
          <w:rFonts w:cstheme="minorHAnsi"/>
          <w:shd w:val="clear" w:color="auto" w:fill="FFFFFF"/>
        </w:rPr>
        <w:t xml:space="preserve">aph. </w:t>
      </w:r>
      <w:r w:rsidR="00956B6E" w:rsidRPr="00775A10">
        <w:rPr>
          <w:rFonts w:cstheme="minorHAnsi"/>
          <w:shd w:val="clear" w:color="auto" w:fill="FFFFFF"/>
        </w:rPr>
        <w:t xml:space="preserve">The first sentence simply answers Reverend Johann Friedrich </w:t>
      </w:r>
      <w:proofErr w:type="spellStart"/>
      <w:r w:rsidR="00956B6E" w:rsidRPr="00775A10">
        <w:rPr>
          <w:rFonts w:cstheme="minorHAnsi"/>
          <w:shd w:val="clear" w:color="auto" w:fill="FFFFFF"/>
        </w:rPr>
        <w:t>Zöllner</w:t>
      </w:r>
      <w:r w:rsidR="00BD1CE0" w:rsidRPr="00775A10">
        <w:rPr>
          <w:rFonts w:cstheme="minorHAnsi"/>
          <w:shd w:val="clear" w:color="auto" w:fill="FFFFFF"/>
        </w:rPr>
        <w:t>’s</w:t>
      </w:r>
      <w:proofErr w:type="spellEnd"/>
      <w:r w:rsidR="00BD1CE0" w:rsidRPr="00775A10">
        <w:rPr>
          <w:rFonts w:cstheme="minorHAnsi"/>
          <w:shd w:val="clear" w:color="auto" w:fill="FFFFFF"/>
        </w:rPr>
        <w:t xml:space="preserve"> question. </w:t>
      </w:r>
      <w:r w:rsidR="00894690" w:rsidRPr="00775A10">
        <w:rPr>
          <w:rFonts w:cstheme="minorHAnsi"/>
          <w:shd w:val="clear" w:color="auto" w:fill="FFFFFF"/>
        </w:rPr>
        <w:t>Kant</w:t>
      </w:r>
      <w:r w:rsidR="00BD1CE0" w:rsidRPr="00775A10">
        <w:rPr>
          <w:rFonts w:cstheme="minorHAnsi"/>
          <w:shd w:val="clear" w:color="auto" w:fill="FFFFFF"/>
        </w:rPr>
        <w:t>’s</w:t>
      </w:r>
      <w:r w:rsidR="00894690" w:rsidRPr="00775A10">
        <w:rPr>
          <w:rFonts w:cstheme="minorHAnsi"/>
          <w:shd w:val="clear" w:color="auto" w:fill="FFFFFF"/>
        </w:rPr>
        <w:t xml:space="preserve"> answer is that</w:t>
      </w:r>
      <w:r w:rsidR="00BD1CE0" w:rsidRPr="00775A10">
        <w:rPr>
          <w:rFonts w:cstheme="minorHAnsi"/>
          <w:shd w:val="clear" w:color="auto" w:fill="FFFFFF"/>
        </w:rPr>
        <w:t xml:space="preserve"> the </w:t>
      </w:r>
      <w:r w:rsidR="002A638B" w:rsidRPr="00775A10">
        <w:rPr>
          <w:rFonts w:cstheme="minorHAnsi"/>
          <w:i/>
          <w:shd w:val="clear" w:color="auto" w:fill="FFFFFF"/>
        </w:rPr>
        <w:t>“</w:t>
      </w:r>
      <w:r w:rsidR="002F4B6D" w:rsidRPr="00775A10">
        <w:rPr>
          <w:rFonts w:cstheme="minorHAnsi"/>
          <w:i/>
          <w:shd w:val="clear" w:color="auto" w:fill="FFFFFF"/>
        </w:rPr>
        <w:t>E</w:t>
      </w:r>
      <w:r w:rsidR="002A638B" w:rsidRPr="00775A10">
        <w:rPr>
          <w:rFonts w:cstheme="minorHAnsi"/>
          <w:i/>
          <w:shd w:val="clear" w:color="auto" w:fill="FFFFFF"/>
        </w:rPr>
        <w:t xml:space="preserve">nlightenment is man’s emergence from his </w:t>
      </w:r>
      <w:r w:rsidR="002A638B" w:rsidRPr="00775A10">
        <w:rPr>
          <w:rFonts w:cstheme="minorHAnsi"/>
          <w:i/>
          <w:shd w:val="clear" w:color="auto" w:fill="FFFFFF"/>
        </w:rPr>
        <w:lastRenderedPageBreak/>
        <w:t>self-imposed immaturity</w:t>
      </w:r>
      <w:r w:rsidR="002F4B6D" w:rsidRPr="00775A10">
        <w:rPr>
          <w:rFonts w:cstheme="minorHAnsi"/>
          <w:i/>
          <w:shd w:val="clear" w:color="auto" w:fill="FFFFFF"/>
        </w:rPr>
        <w:t>.”</w:t>
      </w:r>
      <w:r w:rsidR="00F3479B" w:rsidRPr="00775A10">
        <w:rPr>
          <w:rStyle w:val="FootnoteReference"/>
          <w:rFonts w:cstheme="minorHAnsi"/>
          <w:i/>
          <w:shd w:val="clear" w:color="auto" w:fill="FFFFFF"/>
        </w:rPr>
        <w:footnoteReference w:id="3"/>
      </w:r>
      <w:r w:rsidR="00BD1CE0" w:rsidRPr="00775A10">
        <w:rPr>
          <w:rFonts w:cstheme="minorHAnsi"/>
          <w:i/>
          <w:shd w:val="clear" w:color="auto" w:fill="FFFFFF"/>
        </w:rPr>
        <w:t xml:space="preserve"> </w:t>
      </w:r>
      <w:r w:rsidR="00363B10" w:rsidRPr="00775A10">
        <w:rPr>
          <w:rFonts w:cstheme="minorHAnsi"/>
          <w:shd w:val="clear" w:color="auto" w:fill="FFFFFF"/>
        </w:rPr>
        <w:t>Kant explains that this immaturity is not due to lack of understanding, however lack of courage</w:t>
      </w:r>
      <w:r w:rsidR="00F3479B" w:rsidRPr="00775A10">
        <w:rPr>
          <w:rFonts w:cstheme="minorHAnsi"/>
          <w:shd w:val="clear" w:color="auto" w:fill="FFFFFF"/>
        </w:rPr>
        <w:t>, he suggests that</w:t>
      </w:r>
      <w:r w:rsidR="00363B10" w:rsidRPr="00775A10">
        <w:rPr>
          <w:rFonts w:cstheme="minorHAnsi"/>
          <w:shd w:val="clear" w:color="auto" w:fill="FFFFFF"/>
        </w:rPr>
        <w:t xml:space="preserve"> there was no guidance in place for men to take this first step out of self-imposed immaturity. It was a leap into the unknown, which not many men before had done. Furthermore, men would have had to be extremely b</w:t>
      </w:r>
      <w:r w:rsidR="005D228C" w:rsidRPr="00775A10">
        <w:rPr>
          <w:rFonts w:cstheme="minorHAnsi"/>
          <w:shd w:val="clear" w:color="auto" w:fill="FFFFFF"/>
        </w:rPr>
        <w:t xml:space="preserve">rave to discuss and share ideas. </w:t>
      </w:r>
      <w:r w:rsidR="004B728C" w:rsidRPr="00775A10">
        <w:rPr>
          <w:rFonts w:cstheme="minorHAnsi"/>
          <w:shd w:val="clear" w:color="auto" w:fill="FFFFFF"/>
        </w:rPr>
        <w:t xml:space="preserve">Censorship played a huge part in this. Many men couldn’t read, and what was available was limited due to </w:t>
      </w:r>
      <w:r w:rsidR="00DD702E" w:rsidRPr="00775A10">
        <w:rPr>
          <w:rFonts w:cstheme="minorHAnsi"/>
          <w:shd w:val="clear" w:color="auto" w:fill="FFFFFF"/>
        </w:rPr>
        <w:t xml:space="preserve">the censorship. For example, there were conscious efforts made to stop the production and sale of Denis Diderot’s </w:t>
      </w:r>
      <w:proofErr w:type="spellStart"/>
      <w:r w:rsidR="00DD702E" w:rsidRPr="00775A10">
        <w:rPr>
          <w:rFonts w:cstheme="minorHAnsi"/>
          <w:i/>
          <w:shd w:val="clear" w:color="auto" w:fill="FFFFFF"/>
        </w:rPr>
        <w:t>Encyclopedie</w:t>
      </w:r>
      <w:proofErr w:type="spellEnd"/>
      <w:r w:rsidR="00DD702E" w:rsidRPr="00775A10">
        <w:rPr>
          <w:rFonts w:cstheme="minorHAnsi"/>
          <w:shd w:val="clear" w:color="auto" w:fill="FFFFFF"/>
        </w:rPr>
        <w:t xml:space="preserve"> in France, Spain and Italy.</w:t>
      </w:r>
      <w:r w:rsidR="002A42D2" w:rsidRPr="00775A10">
        <w:rPr>
          <w:rStyle w:val="FootnoteReference"/>
          <w:rFonts w:cstheme="minorHAnsi"/>
          <w:shd w:val="clear" w:color="auto" w:fill="FFFFFF"/>
        </w:rPr>
        <w:footnoteReference w:id="4"/>
      </w:r>
      <w:r w:rsidR="00F3479B" w:rsidRPr="00775A10">
        <w:rPr>
          <w:rFonts w:cstheme="minorHAnsi"/>
          <w:shd w:val="clear" w:color="auto" w:fill="FFFFFF"/>
        </w:rPr>
        <w:t xml:space="preserve"> Furthermore crime and punishment </w:t>
      </w:r>
      <w:r w:rsidR="00EB07FC" w:rsidRPr="00775A10">
        <w:rPr>
          <w:rFonts w:cstheme="minorHAnsi"/>
          <w:shd w:val="clear" w:color="auto" w:fill="FFFFFF"/>
        </w:rPr>
        <w:t>across Europe was brutal, it often included public executions, no trial or jury and torture.</w:t>
      </w:r>
    </w:p>
    <w:p w14:paraId="174C8A26" w14:textId="6E71BF97" w:rsidR="00371F13" w:rsidRPr="00775A10" w:rsidRDefault="00135976" w:rsidP="00363B10">
      <w:pPr>
        <w:rPr>
          <w:rFonts w:cstheme="minorHAnsi"/>
          <w:shd w:val="clear" w:color="auto" w:fill="FFFFFF"/>
        </w:rPr>
      </w:pPr>
      <w:r w:rsidRPr="00775A10">
        <w:rPr>
          <w:rFonts w:cstheme="minorHAnsi"/>
          <w:shd w:val="clear" w:color="auto" w:fill="FFFFFF"/>
        </w:rPr>
        <w:t xml:space="preserve">Kant goes on to explain that laziness and cowardice are the reasons behind self-imposed immaturity. </w:t>
      </w:r>
      <w:r w:rsidR="00D800D4" w:rsidRPr="00775A10">
        <w:rPr>
          <w:rFonts w:cstheme="minorHAnsi"/>
          <w:shd w:val="clear" w:color="auto" w:fill="FFFFFF"/>
        </w:rPr>
        <w:t>He implies that m</w:t>
      </w:r>
      <w:r w:rsidR="00A464C6" w:rsidRPr="00775A10">
        <w:rPr>
          <w:rFonts w:cstheme="minorHAnsi"/>
          <w:shd w:val="clear" w:color="auto" w:fill="FFFFFF"/>
        </w:rPr>
        <w:t>en lack the ability to search for information and gain knowledge independently. In the late 18</w:t>
      </w:r>
      <w:r w:rsidR="00A464C6" w:rsidRPr="00775A10">
        <w:rPr>
          <w:rFonts w:cstheme="minorHAnsi"/>
          <w:shd w:val="clear" w:color="auto" w:fill="FFFFFF"/>
          <w:vertAlign w:val="superscript"/>
        </w:rPr>
        <w:t>th</w:t>
      </w:r>
      <w:r w:rsidR="00A464C6" w:rsidRPr="00775A10">
        <w:rPr>
          <w:rFonts w:cstheme="minorHAnsi"/>
          <w:shd w:val="clear" w:color="auto" w:fill="FFFFFF"/>
        </w:rPr>
        <w:t xml:space="preserve"> century men do not need to think for themselves if they have establishmen</w:t>
      </w:r>
      <w:r w:rsidR="00F3479B" w:rsidRPr="00775A10">
        <w:rPr>
          <w:rFonts w:cstheme="minorHAnsi"/>
          <w:shd w:val="clear" w:color="auto" w:fill="FFFFFF"/>
        </w:rPr>
        <w:t>ts telling them what to believe</w:t>
      </w:r>
      <w:r w:rsidR="00D800D4" w:rsidRPr="00775A10">
        <w:rPr>
          <w:rFonts w:cstheme="minorHAnsi"/>
          <w:shd w:val="clear" w:color="auto" w:fill="FFFFFF"/>
        </w:rPr>
        <w:t xml:space="preserve">. </w:t>
      </w:r>
      <w:r w:rsidRPr="00775A10">
        <w:rPr>
          <w:rFonts w:cstheme="minorHAnsi"/>
          <w:shd w:val="clear" w:color="auto" w:fill="FFFFFF"/>
        </w:rPr>
        <w:t xml:space="preserve">Kant compares all men to domestic livestock, insinuating that </w:t>
      </w:r>
      <w:r w:rsidR="00371F13" w:rsidRPr="00775A10">
        <w:rPr>
          <w:rFonts w:cstheme="minorHAnsi"/>
          <w:shd w:val="clear" w:color="auto" w:fill="FFFFFF"/>
        </w:rPr>
        <w:t xml:space="preserve">men are dumb creatures that don’t venture outside what is normal for them. </w:t>
      </w:r>
      <w:r w:rsidR="00A464C6" w:rsidRPr="00775A10">
        <w:rPr>
          <w:rFonts w:cstheme="minorHAnsi"/>
          <w:shd w:val="clear" w:color="auto" w:fill="FFFFFF"/>
        </w:rPr>
        <w:t xml:space="preserve">Kant’s attitude towards men in general is extremely cynical but at the same time he puts emphasis on the difficulty of freeing one’s self from this state of </w:t>
      </w:r>
      <w:r w:rsidR="00D800D4" w:rsidRPr="00775A10">
        <w:rPr>
          <w:rFonts w:cstheme="minorHAnsi"/>
          <w:shd w:val="clear" w:color="auto" w:fill="FFFFFF"/>
        </w:rPr>
        <w:t xml:space="preserve">immaturity. </w:t>
      </w:r>
    </w:p>
    <w:p w14:paraId="783E15FA" w14:textId="7AC7CA6F" w:rsidR="00A07ADB" w:rsidRPr="00775A10" w:rsidRDefault="00A2278B" w:rsidP="00363B10">
      <w:pPr>
        <w:rPr>
          <w:rFonts w:cstheme="minorHAnsi"/>
          <w:shd w:val="clear" w:color="auto" w:fill="FFFFFF"/>
        </w:rPr>
      </w:pPr>
      <w:r w:rsidRPr="00775A10">
        <w:rPr>
          <w:rFonts w:cstheme="minorHAnsi"/>
          <w:shd w:val="clear" w:color="auto" w:fill="FFFFFF"/>
        </w:rPr>
        <w:t xml:space="preserve">Although Kant’s writing </w:t>
      </w:r>
      <w:r w:rsidR="00D800D4" w:rsidRPr="00775A10">
        <w:rPr>
          <w:rFonts w:cstheme="minorHAnsi"/>
          <w:shd w:val="clear" w:color="auto" w:fill="FFFFFF"/>
        </w:rPr>
        <w:t>was seen as radical</w:t>
      </w:r>
      <w:r w:rsidRPr="00775A10">
        <w:rPr>
          <w:rFonts w:cstheme="minorHAnsi"/>
          <w:shd w:val="clear" w:color="auto" w:fill="FFFFFF"/>
        </w:rPr>
        <w:t xml:space="preserve">, it in no way encouraged a revolution, in fact the opposite. Men needed to come to terms with their freedom </w:t>
      </w:r>
      <w:r w:rsidR="00D800D4" w:rsidRPr="00775A10">
        <w:rPr>
          <w:rFonts w:cstheme="minorHAnsi"/>
          <w:shd w:val="clear" w:color="auto" w:fill="FFFFFF"/>
        </w:rPr>
        <w:t xml:space="preserve">gradually </w:t>
      </w:r>
      <w:r w:rsidRPr="00775A10">
        <w:rPr>
          <w:rFonts w:cstheme="minorHAnsi"/>
          <w:shd w:val="clear" w:color="auto" w:fill="FFFFFF"/>
        </w:rPr>
        <w:t>to change the way they thought</w:t>
      </w:r>
      <w:r w:rsidR="00D800D4" w:rsidRPr="00775A10">
        <w:rPr>
          <w:rFonts w:cstheme="minorHAnsi"/>
          <w:shd w:val="clear" w:color="auto" w:fill="FFFFFF"/>
        </w:rPr>
        <w:t xml:space="preserve"> permanently</w:t>
      </w:r>
      <w:r w:rsidR="00371F13" w:rsidRPr="00775A10">
        <w:rPr>
          <w:rFonts w:cstheme="minorHAnsi"/>
          <w:shd w:val="clear" w:color="auto" w:fill="FFFFFF"/>
        </w:rPr>
        <w:t xml:space="preserve">. </w:t>
      </w:r>
      <w:r w:rsidR="00D800D4" w:rsidRPr="00775A10">
        <w:rPr>
          <w:rFonts w:cstheme="minorHAnsi"/>
          <w:shd w:val="clear" w:color="auto" w:fill="FFFFFF"/>
        </w:rPr>
        <w:t xml:space="preserve">Kant suggests that the only way to end immaturity was for the monarchy, church or government to allow political and religious public freedom. </w:t>
      </w:r>
      <w:r w:rsidR="00EF35F6" w:rsidRPr="00775A10">
        <w:rPr>
          <w:rFonts w:cstheme="minorHAnsi"/>
          <w:shd w:val="clear" w:color="auto" w:fill="FFFFFF"/>
        </w:rPr>
        <w:t>Kant expresses the importance of public freedom rather than private freedom. Private freedom is seen as “hindering the progress of enlightenment”</w:t>
      </w:r>
      <w:r w:rsidR="00EB07FC" w:rsidRPr="00775A10">
        <w:rPr>
          <w:rStyle w:val="FootnoteReference"/>
          <w:rFonts w:cstheme="minorHAnsi"/>
          <w:shd w:val="clear" w:color="auto" w:fill="FFFFFF"/>
        </w:rPr>
        <w:footnoteReference w:id="5"/>
      </w:r>
      <w:r w:rsidR="00EF35F6" w:rsidRPr="00775A10">
        <w:rPr>
          <w:rFonts w:cstheme="minorHAnsi"/>
          <w:shd w:val="clear" w:color="auto" w:fill="FFFFFF"/>
        </w:rPr>
        <w:t xml:space="preserve"> </w:t>
      </w:r>
      <w:r w:rsidR="00F342B7" w:rsidRPr="00775A10">
        <w:rPr>
          <w:rFonts w:cstheme="minorHAnsi"/>
          <w:shd w:val="clear" w:color="auto" w:fill="FFFFFF"/>
        </w:rPr>
        <w:t xml:space="preserve">whilst the public use of freedom and reason will help all of mankind achieve enlightenment. </w:t>
      </w:r>
      <w:r w:rsidRPr="00775A10">
        <w:rPr>
          <w:rFonts w:cstheme="minorHAnsi"/>
          <w:shd w:val="clear" w:color="auto" w:fill="FFFFFF"/>
        </w:rPr>
        <w:t xml:space="preserve">Moreover, </w:t>
      </w:r>
      <w:r w:rsidR="00F342B7" w:rsidRPr="00775A10">
        <w:rPr>
          <w:rFonts w:cstheme="minorHAnsi"/>
          <w:shd w:val="clear" w:color="auto" w:fill="FFFFFF"/>
        </w:rPr>
        <w:t>ability to criticise</w:t>
      </w:r>
      <w:r w:rsidR="00E1224F" w:rsidRPr="00775A10">
        <w:rPr>
          <w:rFonts w:cstheme="minorHAnsi"/>
          <w:shd w:val="clear" w:color="auto" w:fill="FFFFFF"/>
        </w:rPr>
        <w:t xml:space="preserve"> </w:t>
      </w:r>
      <w:r w:rsidR="0034577F" w:rsidRPr="00775A10">
        <w:rPr>
          <w:rFonts w:cstheme="minorHAnsi"/>
          <w:shd w:val="clear" w:color="auto" w:fill="FFFFFF"/>
        </w:rPr>
        <w:t>current laws and society</w:t>
      </w:r>
      <w:r w:rsidR="00E1224F" w:rsidRPr="00775A10">
        <w:rPr>
          <w:rFonts w:cstheme="minorHAnsi"/>
          <w:shd w:val="clear" w:color="auto" w:fill="FFFFFF"/>
        </w:rPr>
        <w:t>, at the same time respecting and abiding by the law</w:t>
      </w:r>
      <w:r w:rsidR="00F342B7" w:rsidRPr="00775A10">
        <w:rPr>
          <w:rFonts w:cstheme="minorHAnsi"/>
          <w:shd w:val="clear" w:color="auto" w:fill="FFFFFF"/>
        </w:rPr>
        <w:t xml:space="preserve"> or other establishment</w:t>
      </w:r>
      <w:r w:rsidR="00EF35F6" w:rsidRPr="00775A10">
        <w:rPr>
          <w:rFonts w:cstheme="minorHAnsi"/>
          <w:shd w:val="clear" w:color="auto" w:fill="FFFFFF"/>
        </w:rPr>
        <w:t xml:space="preserve">. </w:t>
      </w:r>
      <w:r w:rsidR="00F342B7" w:rsidRPr="00775A10">
        <w:rPr>
          <w:rFonts w:cstheme="minorHAnsi"/>
          <w:shd w:val="clear" w:color="auto" w:fill="FFFFFF"/>
        </w:rPr>
        <w:t>Kant compar</w:t>
      </w:r>
      <w:r w:rsidR="00D800D4" w:rsidRPr="00775A10">
        <w:rPr>
          <w:rFonts w:cstheme="minorHAnsi"/>
          <w:shd w:val="clear" w:color="auto" w:fill="FFFFFF"/>
        </w:rPr>
        <w:t xml:space="preserve">es this objective to a soldier </w:t>
      </w:r>
      <w:r w:rsidR="00F342B7" w:rsidRPr="00775A10">
        <w:rPr>
          <w:rFonts w:cstheme="minorHAnsi"/>
          <w:shd w:val="clear" w:color="auto" w:fill="FFFFFF"/>
        </w:rPr>
        <w:t xml:space="preserve">on duty obeying his superior and a pastor serving his church. That is their job and it is what they must do, however as a scholar, they </w:t>
      </w:r>
      <w:r w:rsidR="00D800D4" w:rsidRPr="00775A10">
        <w:rPr>
          <w:rFonts w:cstheme="minorHAnsi"/>
          <w:shd w:val="clear" w:color="auto" w:fill="FFFFFF"/>
        </w:rPr>
        <w:t>are able to</w:t>
      </w:r>
      <w:r w:rsidR="00F342B7" w:rsidRPr="00775A10">
        <w:rPr>
          <w:rFonts w:cstheme="minorHAnsi"/>
          <w:shd w:val="clear" w:color="auto" w:fill="FFFFFF"/>
        </w:rPr>
        <w:t xml:space="preserve"> have </w:t>
      </w:r>
      <w:r w:rsidR="00D800D4" w:rsidRPr="00775A10">
        <w:rPr>
          <w:rFonts w:cstheme="minorHAnsi"/>
          <w:shd w:val="clear" w:color="auto" w:fill="FFFFFF"/>
        </w:rPr>
        <w:t xml:space="preserve">individual </w:t>
      </w:r>
      <w:r w:rsidR="00F342B7" w:rsidRPr="00775A10">
        <w:rPr>
          <w:rFonts w:cstheme="minorHAnsi"/>
          <w:shd w:val="clear" w:color="auto" w:fill="FFFFFF"/>
        </w:rPr>
        <w:t xml:space="preserve">beliefs and opinions that don’t </w:t>
      </w:r>
      <w:r w:rsidR="00D800D4" w:rsidRPr="00775A10">
        <w:rPr>
          <w:rFonts w:cstheme="minorHAnsi"/>
          <w:shd w:val="clear" w:color="auto" w:fill="FFFFFF"/>
        </w:rPr>
        <w:t>necessarily conform</w:t>
      </w:r>
      <w:r w:rsidR="00F342B7" w:rsidRPr="00775A10">
        <w:rPr>
          <w:rFonts w:cstheme="minorHAnsi"/>
          <w:shd w:val="clear" w:color="auto" w:fill="FFFFFF"/>
        </w:rPr>
        <w:t xml:space="preserve">. I think this is quite clever of Kant as men would not necessarily want to </w:t>
      </w:r>
      <w:r w:rsidRPr="00775A10">
        <w:rPr>
          <w:rFonts w:cstheme="minorHAnsi"/>
          <w:shd w:val="clear" w:color="auto" w:fill="FFFFFF"/>
        </w:rPr>
        <w:t>oppose their seniors,</w:t>
      </w:r>
      <w:r w:rsidR="00D800D4" w:rsidRPr="00775A10">
        <w:rPr>
          <w:rFonts w:cstheme="minorHAnsi"/>
          <w:shd w:val="clear" w:color="auto" w:fill="FFFFFF"/>
        </w:rPr>
        <w:t xml:space="preserve"> but this provides</w:t>
      </w:r>
      <w:r w:rsidRPr="00775A10">
        <w:rPr>
          <w:rFonts w:cstheme="minorHAnsi"/>
          <w:shd w:val="clear" w:color="auto" w:fill="FFFFFF"/>
        </w:rPr>
        <w:t xml:space="preserve"> men </w:t>
      </w:r>
      <w:r w:rsidR="00D800D4" w:rsidRPr="00775A10">
        <w:rPr>
          <w:rFonts w:cstheme="minorHAnsi"/>
          <w:shd w:val="clear" w:color="auto" w:fill="FFFFFF"/>
        </w:rPr>
        <w:t xml:space="preserve">with </w:t>
      </w:r>
      <w:r w:rsidRPr="00775A10">
        <w:rPr>
          <w:rFonts w:cstheme="minorHAnsi"/>
          <w:shd w:val="clear" w:color="auto" w:fill="FFFFFF"/>
        </w:rPr>
        <w:t xml:space="preserve">an avenue to </w:t>
      </w:r>
      <w:r w:rsidR="00D800D4" w:rsidRPr="00775A10">
        <w:rPr>
          <w:rFonts w:cstheme="minorHAnsi"/>
          <w:shd w:val="clear" w:color="auto" w:fill="FFFFFF"/>
        </w:rPr>
        <w:t xml:space="preserve">express their opinion and knowledge </w:t>
      </w:r>
      <w:r w:rsidRPr="00775A10">
        <w:rPr>
          <w:rFonts w:cstheme="minorHAnsi"/>
          <w:shd w:val="clear" w:color="auto" w:fill="FFFFFF"/>
        </w:rPr>
        <w:t>without feeling guil</w:t>
      </w:r>
      <w:r w:rsidR="00D800D4" w:rsidRPr="00775A10">
        <w:rPr>
          <w:rFonts w:cstheme="minorHAnsi"/>
          <w:shd w:val="clear" w:color="auto" w:fill="FFFFFF"/>
        </w:rPr>
        <w:t>ty</w:t>
      </w:r>
      <w:r w:rsidRPr="00775A10">
        <w:rPr>
          <w:rFonts w:cstheme="minorHAnsi"/>
          <w:shd w:val="clear" w:color="auto" w:fill="FFFFFF"/>
        </w:rPr>
        <w:t>.</w:t>
      </w:r>
      <w:r w:rsidR="006B0F8A" w:rsidRPr="00775A10">
        <w:rPr>
          <w:rFonts w:cstheme="minorHAnsi"/>
          <w:shd w:val="clear" w:color="auto" w:fill="FFFFFF"/>
        </w:rPr>
        <w:t xml:space="preserve"> </w:t>
      </w:r>
      <w:r w:rsidR="00A07ADB" w:rsidRPr="00775A10">
        <w:rPr>
          <w:rFonts w:cstheme="minorHAnsi"/>
        </w:rPr>
        <w:t xml:space="preserve">More recently however, Kant’s work has come under scrutiny from philosophers and historians. For example, Professor Robert Louden </w:t>
      </w:r>
      <w:r w:rsidR="00EB07FC" w:rsidRPr="00775A10">
        <w:rPr>
          <w:rFonts w:cstheme="minorHAnsi"/>
        </w:rPr>
        <w:t xml:space="preserve">of philosophy </w:t>
      </w:r>
      <w:r w:rsidR="00667AF5" w:rsidRPr="00775A10">
        <w:rPr>
          <w:rFonts w:cstheme="minorHAnsi"/>
        </w:rPr>
        <w:t>disagrees</w:t>
      </w:r>
      <w:r w:rsidR="00A07ADB" w:rsidRPr="00775A10">
        <w:rPr>
          <w:rFonts w:cstheme="minorHAnsi"/>
        </w:rPr>
        <w:t xml:space="preserve"> with Kant </w:t>
      </w:r>
      <w:r w:rsidR="00EB07FC" w:rsidRPr="00775A10">
        <w:rPr>
          <w:rFonts w:cstheme="minorHAnsi"/>
        </w:rPr>
        <w:t xml:space="preserve">on this </w:t>
      </w:r>
      <w:r w:rsidR="00371F13" w:rsidRPr="00775A10">
        <w:rPr>
          <w:rFonts w:cstheme="minorHAnsi"/>
        </w:rPr>
        <w:t>point</w:t>
      </w:r>
      <w:r w:rsidR="00EB07FC" w:rsidRPr="00775A10">
        <w:rPr>
          <w:rFonts w:cstheme="minorHAnsi"/>
        </w:rPr>
        <w:t>, as it encourages disagreements within professions.</w:t>
      </w:r>
      <w:r w:rsidR="00371F13" w:rsidRPr="00775A10">
        <w:rPr>
          <w:rStyle w:val="FootnoteReference"/>
          <w:rFonts w:cstheme="minorHAnsi"/>
        </w:rPr>
        <w:footnoteReference w:id="6"/>
      </w:r>
    </w:p>
    <w:p w14:paraId="480CBF2D" w14:textId="7CA1C6FA" w:rsidR="006B0F8A" w:rsidRPr="00775A10" w:rsidRDefault="00A07ADB" w:rsidP="00363B10">
      <w:pPr>
        <w:rPr>
          <w:rFonts w:cstheme="minorHAnsi"/>
          <w:shd w:val="clear" w:color="auto" w:fill="FFFFFF"/>
        </w:rPr>
      </w:pPr>
      <w:r w:rsidRPr="00775A10">
        <w:rPr>
          <w:rFonts w:cstheme="minorHAnsi"/>
        </w:rPr>
        <w:t xml:space="preserve"> </w:t>
      </w:r>
      <w:r w:rsidR="00A2278B" w:rsidRPr="00775A10">
        <w:rPr>
          <w:rFonts w:cstheme="minorHAnsi"/>
          <w:shd w:val="clear" w:color="auto" w:fill="FFFFFF"/>
        </w:rPr>
        <w:t xml:space="preserve">Kant puts emphasis on what the enlightenment should not do. It should not become a religious institute that instructs people and takes away their freedom and voice. </w:t>
      </w:r>
      <w:r w:rsidR="006B0F8A" w:rsidRPr="00775A10">
        <w:rPr>
          <w:rFonts w:cstheme="minorHAnsi"/>
          <w:shd w:val="clear" w:color="auto" w:fill="FFFFFF"/>
        </w:rPr>
        <w:t>Furthermore,</w:t>
      </w:r>
      <w:r w:rsidR="00A2278B" w:rsidRPr="00775A10">
        <w:rPr>
          <w:rFonts w:cstheme="minorHAnsi"/>
          <w:shd w:val="clear" w:color="auto" w:fill="FFFFFF"/>
        </w:rPr>
        <w:t xml:space="preserve"> </w:t>
      </w:r>
      <w:r w:rsidR="00FD1990" w:rsidRPr="00775A10">
        <w:rPr>
          <w:rFonts w:cstheme="minorHAnsi"/>
          <w:shd w:val="clear" w:color="auto" w:fill="FFFFFF"/>
        </w:rPr>
        <w:t>it would be wrong for a religious synod to swear oath to an unalterable set of doctrines as it would limit the knowledge of generations to come.</w:t>
      </w:r>
      <w:r w:rsidRPr="00775A10">
        <w:rPr>
          <w:rFonts w:cstheme="minorHAnsi"/>
          <w:shd w:val="clear" w:color="auto" w:fill="FFFFFF"/>
        </w:rPr>
        <w:t xml:space="preserve"> </w:t>
      </w:r>
      <w:r w:rsidR="00D800D4" w:rsidRPr="00775A10">
        <w:rPr>
          <w:rFonts w:cstheme="minorHAnsi"/>
          <w:shd w:val="clear" w:color="auto" w:fill="FFFFFF"/>
        </w:rPr>
        <w:t xml:space="preserve">He puts a lot of emphasis on the need for religious leaders, such </w:t>
      </w:r>
      <w:r w:rsidR="00D800D4" w:rsidRPr="00775A10">
        <w:rPr>
          <w:rFonts w:cstheme="minorHAnsi"/>
          <w:shd w:val="clear" w:color="auto" w:fill="FFFFFF"/>
        </w:rPr>
        <w:lastRenderedPageBreak/>
        <w:t xml:space="preserve">as </w:t>
      </w:r>
      <w:r w:rsidR="00371F13" w:rsidRPr="00775A10">
        <w:rPr>
          <w:rFonts w:cstheme="minorHAnsi"/>
          <w:shd w:val="clear" w:color="auto" w:fill="FFFFFF"/>
        </w:rPr>
        <w:t xml:space="preserve">Pope Benedict XIV, and </w:t>
      </w:r>
      <w:r w:rsidR="00FD1990" w:rsidRPr="00775A10">
        <w:rPr>
          <w:rFonts w:cstheme="minorHAnsi"/>
          <w:shd w:val="clear" w:color="auto" w:fill="FFFFFF"/>
        </w:rPr>
        <w:t xml:space="preserve">monarchs </w:t>
      </w:r>
      <w:r w:rsidR="00D800D4" w:rsidRPr="00775A10">
        <w:rPr>
          <w:rFonts w:cstheme="minorHAnsi"/>
          <w:shd w:val="clear" w:color="auto" w:fill="FFFFFF"/>
        </w:rPr>
        <w:t xml:space="preserve">to support </w:t>
      </w:r>
      <w:r w:rsidR="00FD1990" w:rsidRPr="00775A10">
        <w:rPr>
          <w:rFonts w:cstheme="minorHAnsi"/>
          <w:shd w:val="clear" w:color="auto" w:fill="FFFFFF"/>
        </w:rPr>
        <w:t>enlightenment ideas. Kant also expresses that there should be no link between government and religion. This relates to his monarch at the time Frederick the Great</w:t>
      </w:r>
      <w:r w:rsidR="00934A50" w:rsidRPr="00775A10">
        <w:rPr>
          <w:rFonts w:cstheme="minorHAnsi"/>
          <w:shd w:val="clear" w:color="auto" w:fill="FFFFFF"/>
        </w:rPr>
        <w:t xml:space="preserve"> II</w:t>
      </w:r>
      <w:r w:rsidR="002E3135" w:rsidRPr="00775A10">
        <w:rPr>
          <w:rFonts w:cstheme="minorHAnsi"/>
          <w:shd w:val="clear" w:color="auto" w:fill="FFFFFF"/>
        </w:rPr>
        <w:t>, who was praised for setting the standard</w:t>
      </w:r>
      <w:r w:rsidR="00EB07FC" w:rsidRPr="00775A10">
        <w:rPr>
          <w:rFonts w:cstheme="minorHAnsi"/>
          <w:shd w:val="clear" w:color="auto" w:fill="FFFFFF"/>
        </w:rPr>
        <w:t xml:space="preserve">. Kant </w:t>
      </w:r>
      <w:r w:rsidR="00FD1990" w:rsidRPr="00775A10">
        <w:rPr>
          <w:rFonts w:cstheme="minorHAnsi"/>
          <w:shd w:val="clear" w:color="auto" w:fill="FFFFFF"/>
        </w:rPr>
        <w:t>expresses a paradox within the system</w:t>
      </w:r>
      <w:r w:rsidR="00EB07FC" w:rsidRPr="00775A10">
        <w:rPr>
          <w:rFonts w:cstheme="minorHAnsi"/>
          <w:shd w:val="clear" w:color="auto" w:fill="FFFFFF"/>
        </w:rPr>
        <w:t xml:space="preserve"> and t</w:t>
      </w:r>
      <w:r w:rsidR="00FD1990" w:rsidRPr="00775A10">
        <w:rPr>
          <w:rFonts w:cstheme="minorHAnsi"/>
          <w:shd w:val="clear" w:color="auto" w:fill="FFFFFF"/>
        </w:rPr>
        <w:t>he issue of civil freedom and intellectual freedom</w:t>
      </w:r>
      <w:r w:rsidR="00EB07FC" w:rsidRPr="00775A10">
        <w:rPr>
          <w:rFonts w:cstheme="minorHAnsi"/>
          <w:shd w:val="clear" w:color="auto" w:fill="FFFFFF"/>
        </w:rPr>
        <w:t>, he suggests</w:t>
      </w:r>
      <w:r w:rsidR="00FD1990" w:rsidRPr="00775A10">
        <w:rPr>
          <w:rFonts w:cstheme="minorHAnsi"/>
          <w:shd w:val="clear" w:color="auto" w:fill="FFFFFF"/>
        </w:rPr>
        <w:t xml:space="preserve"> difficult to balance </w:t>
      </w:r>
      <w:r w:rsidR="00EB07FC" w:rsidRPr="00775A10">
        <w:rPr>
          <w:rFonts w:cstheme="minorHAnsi"/>
          <w:shd w:val="clear" w:color="auto" w:fill="FFFFFF"/>
        </w:rPr>
        <w:t xml:space="preserve">the power. </w:t>
      </w:r>
    </w:p>
    <w:p w14:paraId="4CB992F2" w14:textId="69E32E1D" w:rsidR="00135976" w:rsidRPr="00775A10" w:rsidRDefault="00934A50" w:rsidP="003A7F1C">
      <w:pPr>
        <w:rPr>
          <w:rFonts w:cstheme="minorHAnsi"/>
        </w:rPr>
      </w:pPr>
      <w:r w:rsidRPr="00775A10">
        <w:rPr>
          <w:rFonts w:cstheme="minorHAnsi"/>
        </w:rPr>
        <w:t xml:space="preserve">Initially, Kant’s work was met with praise. It was a significant essay outlining what he believed could encourage the growth of the enlightenment. However, as time as passed, historians especially in the Victorian age, put blame on the enlightenment for the French Revolution and the </w:t>
      </w:r>
      <w:r w:rsidR="00BF6B03" w:rsidRPr="00775A10">
        <w:rPr>
          <w:rFonts w:cstheme="minorHAnsi"/>
        </w:rPr>
        <w:t>brutality involved</w:t>
      </w:r>
      <w:r w:rsidRPr="00775A10">
        <w:rPr>
          <w:rFonts w:cstheme="minorHAnsi"/>
        </w:rPr>
        <w:t xml:space="preserve">. </w:t>
      </w:r>
      <w:r w:rsidR="002E3135" w:rsidRPr="00775A10">
        <w:rPr>
          <w:rFonts w:cstheme="minorHAnsi"/>
        </w:rPr>
        <w:t>Towards the 20</w:t>
      </w:r>
      <w:r w:rsidR="002E3135" w:rsidRPr="00775A10">
        <w:rPr>
          <w:rFonts w:cstheme="minorHAnsi"/>
          <w:vertAlign w:val="superscript"/>
        </w:rPr>
        <w:t>th</w:t>
      </w:r>
      <w:r w:rsidR="002E3135" w:rsidRPr="00775A10">
        <w:rPr>
          <w:rFonts w:cstheme="minorHAnsi"/>
        </w:rPr>
        <w:t xml:space="preserve"> century, scholars began to appreciate the true complexities and subtle ironies of the enlightenment</w:t>
      </w:r>
      <w:r w:rsidR="00BF6B03" w:rsidRPr="00775A10">
        <w:rPr>
          <w:rFonts w:cstheme="minorHAnsi"/>
        </w:rPr>
        <w:t>, historian Roy Porter suggests</w:t>
      </w:r>
      <w:r w:rsidR="00BF6B03" w:rsidRPr="00775A10">
        <w:rPr>
          <w:rStyle w:val="FootnoteReference"/>
          <w:rFonts w:cstheme="minorHAnsi"/>
        </w:rPr>
        <w:footnoteReference w:id="7"/>
      </w:r>
      <w:r w:rsidR="002E3135" w:rsidRPr="00775A10">
        <w:rPr>
          <w:rFonts w:cstheme="minorHAnsi"/>
        </w:rPr>
        <w:t xml:space="preserve">. </w:t>
      </w:r>
      <w:r w:rsidR="00537B2B" w:rsidRPr="00775A10">
        <w:rPr>
          <w:rFonts w:cstheme="minorHAnsi"/>
        </w:rPr>
        <w:t xml:space="preserve">More recently, the philosophy and Kant’s cynical attitude has been questioned and criticised. </w:t>
      </w:r>
    </w:p>
    <w:p w14:paraId="1B7037A6" w14:textId="50D8A797" w:rsidR="00371F13" w:rsidRPr="00775A10" w:rsidRDefault="00371F13" w:rsidP="003A7F1C">
      <w:pPr>
        <w:rPr>
          <w:rFonts w:cstheme="minorHAnsi"/>
        </w:rPr>
      </w:pPr>
      <w:r w:rsidRPr="00775A10">
        <w:rPr>
          <w:rFonts w:cstheme="minorHAnsi"/>
        </w:rPr>
        <w:t>In conclusion, I believe that Immanuel Kant’s “What is Enlightenment?” sets out his frustrations towards mankind’s immaturity and the reasons for this. It goes further to express concern for the unenlightened and suggests ways men can step out of this self-inflicted ignorant state. I found that each time I read over the es</w:t>
      </w:r>
      <w:r w:rsidRPr="00775A10">
        <w:rPr>
          <w:rFonts w:cstheme="minorHAnsi"/>
        </w:rPr>
        <w:t>say I was discovering hidden meaning, it required background knowledge to understand the key points</w:t>
      </w:r>
      <w:r w:rsidRPr="00775A10">
        <w:rPr>
          <w:rFonts w:cstheme="minorHAnsi"/>
        </w:rPr>
        <w:t xml:space="preserve">. I think this is a great primary source to analyse from one of the most influential writers at the time as he covers many topics such as politics, monarchy and religion. It was one of the most popular essays written into the </w:t>
      </w:r>
      <w:proofErr w:type="spellStart"/>
      <w:r w:rsidRPr="00775A10">
        <w:rPr>
          <w:rFonts w:cstheme="minorHAnsi"/>
          <w:i/>
        </w:rPr>
        <w:t>Berlinische</w:t>
      </w:r>
      <w:proofErr w:type="spellEnd"/>
      <w:r w:rsidRPr="00775A10">
        <w:rPr>
          <w:rFonts w:cstheme="minorHAnsi"/>
          <w:i/>
        </w:rPr>
        <w:t xml:space="preserve"> </w:t>
      </w:r>
      <w:proofErr w:type="spellStart"/>
      <w:r w:rsidRPr="00775A10">
        <w:rPr>
          <w:rFonts w:cstheme="minorHAnsi"/>
          <w:i/>
        </w:rPr>
        <w:t>Montasschift</w:t>
      </w:r>
      <w:proofErr w:type="spellEnd"/>
      <w:r w:rsidRPr="00775A10">
        <w:rPr>
          <w:rFonts w:cstheme="minorHAnsi"/>
          <w:i/>
        </w:rPr>
        <w:t xml:space="preserve"> </w:t>
      </w:r>
      <w:r w:rsidRPr="00775A10">
        <w:rPr>
          <w:rFonts w:cstheme="minorHAnsi"/>
        </w:rPr>
        <w:t>which suggests that many people agreed with the ideas he put forward.</w:t>
      </w:r>
      <w:r w:rsidRPr="00775A10">
        <w:rPr>
          <w:rFonts w:cstheme="minorHAnsi"/>
        </w:rPr>
        <w:t xml:space="preserve"> I did struggle with the analysis of this source purely because of the complexity of points made in a such a short essay. It also didn’t include other enlightenment ideas such as science, however it is a solid primary source to gain a detailed understanding of the need for enlightenment to spread in the 18</w:t>
      </w:r>
      <w:r w:rsidRPr="00775A10">
        <w:rPr>
          <w:rFonts w:cstheme="minorHAnsi"/>
          <w:vertAlign w:val="superscript"/>
        </w:rPr>
        <w:t>th</w:t>
      </w:r>
      <w:r w:rsidRPr="00775A10">
        <w:rPr>
          <w:rFonts w:cstheme="minorHAnsi"/>
        </w:rPr>
        <w:t xml:space="preserve"> century.</w:t>
      </w:r>
      <w:r w:rsidRPr="00775A10">
        <w:rPr>
          <w:rFonts w:cstheme="minorHAnsi"/>
        </w:rPr>
        <w:t xml:space="preserve">                                                                                                                                                                                                                                                                                                                                                                                                                                                                                                                                                                                                                                                                                                                                                                                                                                                                                                                                                                                                                                                                                                                                                                                                                                                                                                                                                                                                                                                                                                                                                                                                                                                                                                                                                                                                                                                                                                                                                                                                                                                                                                                                                                                                                                                                                                                                                                                                                                                                                                                                                                                                                                                                                                                                                                                                                                                                                                                                                                                                                                                                                                                                                                                                                                                                                                                                                                                                                                                                                                                                                                                                                                                                                                                                                                                                                                                                                                                                                                                                                                                                                                                                                                                                                                                                                                                                                                                                                                                                                                                                                                                                                                                                                                                                                                                                                                                                                                                                                                                                                                                                                                                                                                                                                                                                                                                                                                                                                  </w:t>
      </w:r>
    </w:p>
    <w:p w14:paraId="63A7BEBF" w14:textId="657A2F29" w:rsidR="00EB07FC" w:rsidRPr="00775A10" w:rsidRDefault="00887320" w:rsidP="003A7F1C">
      <w:pPr>
        <w:rPr>
          <w:rFonts w:cstheme="minorHAnsi"/>
        </w:rPr>
      </w:pPr>
      <w:r w:rsidRPr="00775A10">
        <w:rPr>
          <w:rFonts w:cstheme="minorHAnsi"/>
        </w:rPr>
        <w:t xml:space="preserve">The secondary source I will be looking </w:t>
      </w:r>
      <w:r w:rsidR="00237F07" w:rsidRPr="00775A10">
        <w:rPr>
          <w:rFonts w:cstheme="minorHAnsi"/>
        </w:rPr>
        <w:t xml:space="preserve">at the </w:t>
      </w:r>
      <w:r w:rsidR="005863B3" w:rsidRPr="00775A10">
        <w:rPr>
          <w:rFonts w:cstheme="minorHAnsi"/>
        </w:rPr>
        <w:t xml:space="preserve">second edition of </w:t>
      </w:r>
      <w:r w:rsidRPr="00775A10">
        <w:rPr>
          <w:rFonts w:cstheme="minorHAnsi"/>
        </w:rPr>
        <w:t>Roy Porter’s “</w:t>
      </w:r>
      <w:r w:rsidR="005863B3" w:rsidRPr="00775A10">
        <w:rPr>
          <w:rFonts w:cstheme="minorHAnsi"/>
        </w:rPr>
        <w:t>The Enlightenment”</w:t>
      </w:r>
      <w:r w:rsidR="00A5431E" w:rsidRPr="00775A10">
        <w:rPr>
          <w:rFonts w:cstheme="minorHAnsi"/>
        </w:rPr>
        <w:t xml:space="preserve"> published in 2001. </w:t>
      </w:r>
      <w:r w:rsidR="00EB07FC" w:rsidRPr="00775A10">
        <w:rPr>
          <w:rFonts w:cstheme="minorHAnsi"/>
        </w:rPr>
        <w:t>I will be focusing on its main aims and objectives, who its target audience is, what the book suggests and its academic success.</w:t>
      </w:r>
    </w:p>
    <w:p w14:paraId="33BAEC4F" w14:textId="77777777" w:rsidR="00885F41" w:rsidRPr="00775A10" w:rsidRDefault="00A5431E" w:rsidP="003A7F1C">
      <w:pPr>
        <w:rPr>
          <w:rFonts w:cstheme="minorHAnsi"/>
        </w:rPr>
      </w:pPr>
      <w:r w:rsidRPr="00775A10">
        <w:rPr>
          <w:rFonts w:cstheme="minorHAnsi"/>
        </w:rPr>
        <w:t>Porter is</w:t>
      </w:r>
      <w:r w:rsidR="005863B3" w:rsidRPr="00775A10">
        <w:rPr>
          <w:rFonts w:cstheme="minorHAnsi"/>
        </w:rPr>
        <w:t xml:space="preserve"> more famously known for his interest and findings in t</w:t>
      </w:r>
      <w:r w:rsidR="00A262E2" w:rsidRPr="00775A10">
        <w:rPr>
          <w:rFonts w:cstheme="minorHAnsi"/>
        </w:rPr>
        <w:t>he history of medicine and the 18</w:t>
      </w:r>
      <w:r w:rsidR="00A262E2" w:rsidRPr="00775A10">
        <w:rPr>
          <w:rFonts w:cstheme="minorHAnsi"/>
          <w:vertAlign w:val="superscript"/>
        </w:rPr>
        <w:t>th</w:t>
      </w:r>
      <w:r w:rsidR="00885F41" w:rsidRPr="00775A10">
        <w:rPr>
          <w:rFonts w:cstheme="minorHAnsi"/>
        </w:rPr>
        <w:t xml:space="preserve"> century, specifically the E</w:t>
      </w:r>
      <w:r w:rsidR="00A262E2" w:rsidRPr="00775A10">
        <w:rPr>
          <w:rFonts w:cstheme="minorHAnsi"/>
        </w:rPr>
        <w:t>nlightenment.</w:t>
      </w:r>
      <w:r w:rsidR="00885F41" w:rsidRPr="00775A10">
        <w:rPr>
          <w:rFonts w:cstheme="minorHAnsi"/>
        </w:rPr>
        <w:t xml:space="preserve"> He</w:t>
      </w:r>
      <w:r w:rsidR="00885F41" w:rsidRPr="00775A10">
        <w:rPr>
          <w:rFonts w:cstheme="minorHAnsi"/>
        </w:rPr>
        <w:t xml:space="preserve"> had a keen interest in the history of medicine and how it developed into the modern-day sense. In order for Porter to gain a better understanding of the scientific development of medicine, he had to look back to the Enlightenment period and earlier at the Scientific Revolution</w:t>
      </w:r>
      <w:r w:rsidR="00885F41" w:rsidRPr="00775A10">
        <w:rPr>
          <w:rFonts w:cstheme="minorHAnsi"/>
        </w:rPr>
        <w:t xml:space="preserve"> when science developed rapidly</w:t>
      </w:r>
      <w:r w:rsidR="00885F41" w:rsidRPr="00775A10">
        <w:rPr>
          <w:rFonts w:cstheme="minorHAnsi"/>
        </w:rPr>
        <w:t>.</w:t>
      </w:r>
      <w:r w:rsidR="00A262E2" w:rsidRPr="00775A10">
        <w:rPr>
          <w:rFonts w:cstheme="minorHAnsi"/>
        </w:rPr>
        <w:t xml:space="preserve"> </w:t>
      </w:r>
    </w:p>
    <w:p w14:paraId="36AFCD7F" w14:textId="327650F6" w:rsidR="004478A1" w:rsidRPr="00775A10" w:rsidRDefault="00A5431E" w:rsidP="003A7F1C">
      <w:pPr>
        <w:rPr>
          <w:rFonts w:cstheme="minorHAnsi"/>
        </w:rPr>
      </w:pPr>
      <w:r w:rsidRPr="00775A10">
        <w:rPr>
          <w:rFonts w:cstheme="minorHAnsi"/>
        </w:rPr>
        <w:t>This book was written as an academic aid to understand and simplify the ev</w:t>
      </w:r>
      <w:r w:rsidR="00885F41" w:rsidRPr="00775A10">
        <w:rPr>
          <w:rFonts w:cstheme="minorHAnsi"/>
        </w:rPr>
        <w:t>ents and historiography of the E</w:t>
      </w:r>
      <w:r w:rsidRPr="00775A10">
        <w:rPr>
          <w:rFonts w:cstheme="minorHAnsi"/>
        </w:rPr>
        <w:t xml:space="preserve">nlightenment period. Its brief and includes chapters on religion, politics and science, </w:t>
      </w:r>
      <w:r w:rsidR="00815D50" w:rsidRPr="00775A10">
        <w:rPr>
          <w:rFonts w:cstheme="minorHAnsi"/>
        </w:rPr>
        <w:t>whilst introducing influential philosophers</w:t>
      </w:r>
      <w:r w:rsidR="00BB7830" w:rsidRPr="00775A10">
        <w:rPr>
          <w:rFonts w:cstheme="minorHAnsi"/>
        </w:rPr>
        <w:t xml:space="preserve"> and their theories, and the development in interpretation.</w:t>
      </w:r>
      <w:r w:rsidR="00815D50" w:rsidRPr="00775A10">
        <w:rPr>
          <w:rFonts w:cstheme="minorHAnsi"/>
        </w:rPr>
        <w:t xml:space="preserve"> </w:t>
      </w:r>
      <w:r w:rsidR="00A262E2" w:rsidRPr="00775A10">
        <w:rPr>
          <w:rFonts w:cstheme="minorHAnsi"/>
        </w:rPr>
        <w:t>It is designed to inf</w:t>
      </w:r>
      <w:r w:rsidR="00BB7830" w:rsidRPr="00775A10">
        <w:rPr>
          <w:rFonts w:cstheme="minorHAnsi"/>
        </w:rPr>
        <w:t>orm a basic and up to date historiography.</w:t>
      </w:r>
      <w:r w:rsidR="00D47269" w:rsidRPr="00775A10">
        <w:rPr>
          <w:rFonts w:cstheme="minorHAnsi"/>
        </w:rPr>
        <w:t xml:space="preserve"> Porter expresses concern over the limited m</w:t>
      </w:r>
      <w:r w:rsidR="00885F41" w:rsidRPr="00775A10">
        <w:rPr>
          <w:rFonts w:cstheme="minorHAnsi"/>
        </w:rPr>
        <w:t>aterial focusing solely on the E</w:t>
      </w:r>
      <w:r w:rsidR="00D47269" w:rsidRPr="00775A10">
        <w:rPr>
          <w:rFonts w:cstheme="minorHAnsi"/>
        </w:rPr>
        <w:t xml:space="preserve">nlightenment, </w:t>
      </w:r>
      <w:r w:rsidR="00885F41" w:rsidRPr="00775A10">
        <w:rPr>
          <w:rFonts w:cstheme="minorHAnsi"/>
        </w:rPr>
        <w:t xml:space="preserve">as many materials </w:t>
      </w:r>
      <w:r w:rsidR="00D47269" w:rsidRPr="00775A10">
        <w:rPr>
          <w:rFonts w:cstheme="minorHAnsi"/>
        </w:rPr>
        <w:t xml:space="preserve">include detailed accounts of the French Revolution, American Revolution or focus on the significance of the </w:t>
      </w:r>
      <w:proofErr w:type="spellStart"/>
      <w:r w:rsidR="00D47269" w:rsidRPr="00775A10">
        <w:rPr>
          <w:rFonts w:cstheme="minorHAnsi"/>
        </w:rPr>
        <w:t>Encyclopedie</w:t>
      </w:r>
      <w:proofErr w:type="spellEnd"/>
      <w:r w:rsidR="00D47269" w:rsidRPr="00775A10">
        <w:rPr>
          <w:rFonts w:cstheme="minorHAnsi"/>
        </w:rPr>
        <w:t>, thus one of his ai</w:t>
      </w:r>
      <w:r w:rsidR="00885F41" w:rsidRPr="00775A10">
        <w:rPr>
          <w:rFonts w:cstheme="minorHAnsi"/>
        </w:rPr>
        <w:t>ms is to limit the book to the E</w:t>
      </w:r>
      <w:r w:rsidR="00D47269" w:rsidRPr="00775A10">
        <w:rPr>
          <w:rFonts w:cstheme="minorHAnsi"/>
        </w:rPr>
        <w:t xml:space="preserve">nlightenment. </w:t>
      </w:r>
    </w:p>
    <w:p w14:paraId="175DDF0A" w14:textId="629E2C44" w:rsidR="00DC7512" w:rsidRPr="00775A10" w:rsidRDefault="00EB07FC" w:rsidP="003A7F1C">
      <w:pPr>
        <w:rPr>
          <w:rFonts w:cstheme="minorHAnsi"/>
        </w:rPr>
      </w:pPr>
      <w:r w:rsidRPr="00775A10">
        <w:rPr>
          <w:rFonts w:cstheme="minorHAnsi"/>
        </w:rPr>
        <w:t xml:space="preserve">Porter begins by answering the question “What is Enlightenment?” in the first chapter. This aids the reader gain a basic understanding of the main philosophical thinkers and their ideology, along with interpretations. He begins with the primary source discussed above, Immanuel Kant’s </w:t>
      </w:r>
      <w:r w:rsidR="00DC7512" w:rsidRPr="00775A10">
        <w:rPr>
          <w:rFonts w:cstheme="minorHAnsi"/>
        </w:rPr>
        <w:t>“</w:t>
      </w:r>
      <w:r w:rsidRPr="00775A10">
        <w:rPr>
          <w:rFonts w:cstheme="minorHAnsi"/>
          <w:i/>
        </w:rPr>
        <w:t>What is Enlightenment?</w:t>
      </w:r>
      <w:r w:rsidR="00DC7512" w:rsidRPr="00775A10">
        <w:rPr>
          <w:rFonts w:cstheme="minorHAnsi"/>
          <w:i/>
        </w:rPr>
        <w:t>”</w:t>
      </w:r>
      <w:r w:rsidR="00885F41" w:rsidRPr="00775A10">
        <w:rPr>
          <w:rFonts w:cstheme="minorHAnsi"/>
          <w:i/>
        </w:rPr>
        <w:t>,</w:t>
      </w:r>
      <w:r w:rsidR="00885F41" w:rsidRPr="00775A10">
        <w:rPr>
          <w:rFonts w:cstheme="minorHAnsi"/>
        </w:rPr>
        <w:t xml:space="preserve"> however does not hold it in high regard. He implies that most historians do not accept this answer in modern historiography. He then moves</w:t>
      </w:r>
      <w:r w:rsidRPr="00775A10">
        <w:rPr>
          <w:rFonts w:cstheme="minorHAnsi"/>
        </w:rPr>
        <w:t xml:space="preserve"> onto Victorian interpretation and their scepticism, completely </w:t>
      </w:r>
      <w:r w:rsidR="00885F41" w:rsidRPr="00775A10">
        <w:rPr>
          <w:rFonts w:cstheme="minorHAnsi"/>
        </w:rPr>
        <w:t>dismissing the “Age of Reason”</w:t>
      </w:r>
      <w:r w:rsidR="00885F41" w:rsidRPr="00775A10">
        <w:rPr>
          <w:rFonts w:cstheme="minorHAnsi"/>
        </w:rPr>
        <w:t xml:space="preserve">. </w:t>
      </w:r>
      <w:r w:rsidR="00885F41" w:rsidRPr="00775A10">
        <w:rPr>
          <w:rFonts w:cstheme="minorHAnsi"/>
        </w:rPr>
        <w:t>Victorians believed that t</w:t>
      </w:r>
      <w:r w:rsidR="00885F41" w:rsidRPr="00775A10">
        <w:rPr>
          <w:rFonts w:cstheme="minorHAnsi"/>
        </w:rPr>
        <w:t xml:space="preserve">he </w:t>
      </w:r>
      <w:r w:rsidR="00885F41" w:rsidRPr="00775A10">
        <w:rPr>
          <w:rFonts w:cstheme="minorHAnsi"/>
        </w:rPr>
        <w:t xml:space="preserve">Enlightenment </w:t>
      </w:r>
      <w:r w:rsidR="00885F41" w:rsidRPr="00775A10">
        <w:rPr>
          <w:rFonts w:cstheme="minorHAnsi"/>
        </w:rPr>
        <w:lastRenderedPageBreak/>
        <w:t>was</w:t>
      </w:r>
      <w:r w:rsidR="00885F41" w:rsidRPr="00775A10">
        <w:rPr>
          <w:rFonts w:cstheme="minorHAnsi"/>
        </w:rPr>
        <w:t xml:space="preserve"> the cause of the French Revolution and its violent crimes. </w:t>
      </w:r>
      <w:r w:rsidR="00885F41" w:rsidRPr="00775A10">
        <w:rPr>
          <w:rFonts w:cstheme="minorHAnsi"/>
        </w:rPr>
        <w:t>Porter moves on and</w:t>
      </w:r>
      <w:r w:rsidRPr="00775A10">
        <w:rPr>
          <w:rFonts w:cstheme="minorHAnsi"/>
        </w:rPr>
        <w:t xml:space="preserve"> discusses</w:t>
      </w:r>
      <w:r w:rsidR="00885F41" w:rsidRPr="00775A10">
        <w:rPr>
          <w:rFonts w:cstheme="minorHAnsi"/>
        </w:rPr>
        <w:t xml:space="preserve"> beginning of the historiography but stresses the lack of material available. He looks at </w:t>
      </w:r>
      <w:r w:rsidRPr="00775A10">
        <w:rPr>
          <w:rFonts w:cstheme="minorHAnsi"/>
        </w:rPr>
        <w:t xml:space="preserve">the debates by Peter Gay, Daniel Roche, Edward Gibbon, Horkheimer and Adorno. </w:t>
      </w:r>
      <w:r w:rsidR="004478A1" w:rsidRPr="00775A10">
        <w:rPr>
          <w:rFonts w:cstheme="minorHAnsi"/>
        </w:rPr>
        <w:t>They both, among other early historians, considered the movement a “unitary phenomenon</w:t>
      </w:r>
      <w:r w:rsidR="006E23E1" w:rsidRPr="00775A10">
        <w:rPr>
          <w:rFonts w:cstheme="minorHAnsi"/>
        </w:rPr>
        <w:t>” meaning reason prevailed religion and focused primarily on the main philosophers such as Denis Diderot, Immanuel Kant, Voltaire and John Locke.</w:t>
      </w:r>
      <w:r w:rsidR="006E23E1" w:rsidRPr="00775A10">
        <w:rPr>
          <w:rStyle w:val="FootnoteReference"/>
          <w:rFonts w:cstheme="minorHAnsi"/>
        </w:rPr>
        <w:footnoteReference w:id="8"/>
      </w:r>
      <w:r w:rsidR="006E23E1" w:rsidRPr="00775A10">
        <w:rPr>
          <w:rFonts w:cstheme="minorHAnsi"/>
        </w:rPr>
        <w:t xml:space="preserve"> However, modern historians believe this view is limited, it fails to discuss the impact the movement had on different European countries politically and socially.</w:t>
      </w:r>
      <w:r w:rsidR="004478A1" w:rsidRPr="00775A10">
        <w:rPr>
          <w:rFonts w:cstheme="minorHAnsi"/>
        </w:rPr>
        <w:t xml:space="preserve"> </w:t>
      </w:r>
      <w:r w:rsidR="00BB7830" w:rsidRPr="00775A10">
        <w:rPr>
          <w:rFonts w:cstheme="minorHAnsi"/>
        </w:rPr>
        <w:t>Historian Robert Darnton was one of the first to challenge Gay’s interpretation and thus began to change the way primary sources were approached. Geography, economics, society and culture were now taken into consideration, rather than the main philosophers. Published in 2001, Porter takes into account the differences between the main thinkers, the way different countries campaigned for change and the darker side of the movement.</w:t>
      </w:r>
      <w:r w:rsidR="00DC7512" w:rsidRPr="00775A10">
        <w:rPr>
          <w:rFonts w:cstheme="minorHAnsi"/>
        </w:rPr>
        <w:t xml:space="preserve"> He focuses on these throughout the essay as he tries to measure the success on a much broader spectrum than the earlier historians did. </w:t>
      </w:r>
      <w:r w:rsidR="00777F2B" w:rsidRPr="00775A10">
        <w:rPr>
          <w:rFonts w:cstheme="minorHAnsi"/>
        </w:rPr>
        <w:t>The</w:t>
      </w:r>
      <w:r w:rsidR="00BA5E16" w:rsidRPr="00775A10">
        <w:rPr>
          <w:rFonts w:cstheme="minorHAnsi"/>
        </w:rPr>
        <w:t xml:space="preserve"> following </w:t>
      </w:r>
      <w:r w:rsidR="008A2C97" w:rsidRPr="00775A10">
        <w:rPr>
          <w:rFonts w:cstheme="minorHAnsi"/>
        </w:rPr>
        <w:t>chapters a</w:t>
      </w:r>
      <w:r w:rsidR="002F7D52" w:rsidRPr="00775A10">
        <w:rPr>
          <w:rFonts w:cstheme="minorHAnsi"/>
        </w:rPr>
        <w:t>re divided by topics including science, politics, religion and reason.</w:t>
      </w:r>
      <w:r w:rsidR="008A2C97" w:rsidRPr="00775A10">
        <w:rPr>
          <w:rFonts w:cstheme="minorHAnsi"/>
        </w:rPr>
        <w:t xml:space="preserve"> </w:t>
      </w:r>
    </w:p>
    <w:p w14:paraId="11CA311D" w14:textId="03C11889" w:rsidR="00102A1A" w:rsidRPr="00775A10" w:rsidRDefault="002F7D52" w:rsidP="003A7F1C">
      <w:pPr>
        <w:rPr>
          <w:rFonts w:cstheme="minorHAnsi"/>
        </w:rPr>
      </w:pPr>
      <w:r w:rsidRPr="00775A10">
        <w:rPr>
          <w:rFonts w:cstheme="minorHAnsi"/>
        </w:rPr>
        <w:t>One important topic was discussed in the chapter</w:t>
      </w:r>
      <w:r w:rsidR="00DC7512" w:rsidRPr="00775A10">
        <w:rPr>
          <w:rFonts w:cstheme="minorHAnsi"/>
        </w:rPr>
        <w:t xml:space="preserve">, </w:t>
      </w:r>
      <w:r w:rsidR="008A2C97" w:rsidRPr="00775A10">
        <w:rPr>
          <w:rFonts w:cstheme="minorHAnsi"/>
        </w:rPr>
        <w:t>“</w:t>
      </w:r>
      <w:r w:rsidR="00DC7512" w:rsidRPr="00775A10">
        <w:rPr>
          <w:rFonts w:cstheme="minorHAnsi"/>
        </w:rPr>
        <w:t>The Pol</w:t>
      </w:r>
      <w:r w:rsidRPr="00775A10">
        <w:rPr>
          <w:rFonts w:cstheme="minorHAnsi"/>
        </w:rPr>
        <w:t>itics of Enlightenment”</w:t>
      </w:r>
      <w:r w:rsidR="00885F41" w:rsidRPr="00775A10">
        <w:rPr>
          <w:rStyle w:val="FootnoteReference"/>
          <w:rFonts w:cstheme="minorHAnsi"/>
        </w:rPr>
        <w:footnoteReference w:id="9"/>
      </w:r>
      <w:r w:rsidRPr="00775A10">
        <w:rPr>
          <w:rFonts w:cstheme="minorHAnsi"/>
        </w:rPr>
        <w:t>. It</w:t>
      </w:r>
      <w:r w:rsidR="00DC7512" w:rsidRPr="00775A10">
        <w:rPr>
          <w:rFonts w:cstheme="minorHAnsi"/>
        </w:rPr>
        <w:t xml:space="preserve"> discusses the political events in connection with the enlightenment. These include the American Revolution and the French Revolution. </w:t>
      </w:r>
      <w:r w:rsidR="00DC7512" w:rsidRPr="00775A10">
        <w:rPr>
          <w:rFonts w:cstheme="minorHAnsi"/>
          <w:i/>
        </w:rPr>
        <w:t>Philosophes</w:t>
      </w:r>
      <w:r w:rsidR="00DC7512" w:rsidRPr="00775A10">
        <w:rPr>
          <w:rFonts w:cstheme="minorHAnsi"/>
        </w:rPr>
        <w:t xml:space="preserve"> had </w:t>
      </w:r>
      <w:r w:rsidRPr="00775A10">
        <w:rPr>
          <w:rFonts w:cstheme="minorHAnsi"/>
        </w:rPr>
        <w:t>their varying opinions in politics, including supporters of the Republicans or the Monarchy,</w:t>
      </w:r>
      <w:r w:rsidR="00DC7512" w:rsidRPr="00775A10">
        <w:rPr>
          <w:rFonts w:cstheme="minorHAnsi"/>
        </w:rPr>
        <w:t xml:space="preserve"> however critics such as Edmund Burke felt they had no relative experience. </w:t>
      </w:r>
      <w:r w:rsidR="002205AC" w:rsidRPr="00775A10">
        <w:rPr>
          <w:rFonts w:cstheme="minorHAnsi"/>
        </w:rPr>
        <w:t>Porter expresses the troubles faced with discussing politics in 18</w:t>
      </w:r>
      <w:r w:rsidR="002205AC" w:rsidRPr="00775A10">
        <w:rPr>
          <w:rFonts w:cstheme="minorHAnsi"/>
          <w:vertAlign w:val="superscript"/>
        </w:rPr>
        <w:t>th</w:t>
      </w:r>
      <w:r w:rsidR="00102A1A" w:rsidRPr="00775A10">
        <w:rPr>
          <w:rFonts w:cstheme="minorHAnsi"/>
        </w:rPr>
        <w:t xml:space="preserve"> century society. This </w:t>
      </w:r>
      <w:r w:rsidRPr="00775A10">
        <w:rPr>
          <w:rFonts w:cstheme="minorHAnsi"/>
        </w:rPr>
        <w:t xml:space="preserve">chapter </w:t>
      </w:r>
      <w:r w:rsidR="002205AC" w:rsidRPr="00775A10">
        <w:rPr>
          <w:rFonts w:cstheme="minorHAnsi"/>
        </w:rPr>
        <w:t xml:space="preserve">also </w:t>
      </w:r>
      <w:r w:rsidRPr="00775A10">
        <w:rPr>
          <w:rFonts w:cstheme="minorHAnsi"/>
        </w:rPr>
        <w:t>discusses Kant’s emphasi</w:t>
      </w:r>
      <w:r w:rsidR="00775A10" w:rsidRPr="00775A10">
        <w:rPr>
          <w:rFonts w:cstheme="minorHAnsi"/>
        </w:rPr>
        <w:t xml:space="preserve">s on the importance of freedom, which shows a link with Kant’s essay, as he believed this was the answer to a successful Enlightenment. </w:t>
      </w:r>
      <w:r w:rsidR="00102A1A" w:rsidRPr="00775A10">
        <w:rPr>
          <w:rFonts w:cstheme="minorHAnsi"/>
        </w:rPr>
        <w:t>The next chapter focuses on religion, Porter explains the honest opinions on religion expressed by David Hume, Edward Gibbon, John Locke and described Voltaire as the “anti-Christ of the Enlightenment.”</w:t>
      </w:r>
      <w:r w:rsidR="00102A1A" w:rsidRPr="00775A10">
        <w:rPr>
          <w:rStyle w:val="FootnoteReference"/>
          <w:rFonts w:cstheme="minorHAnsi"/>
        </w:rPr>
        <w:footnoteReference w:id="10"/>
      </w:r>
      <w:r w:rsidR="00102A1A" w:rsidRPr="00775A10">
        <w:rPr>
          <w:rFonts w:cstheme="minorHAnsi"/>
        </w:rPr>
        <w:t xml:space="preserve"> It gives an overview on the arguments put forward by the key thinkers and discusses the origin of Deism, which does believe there is a God, that created the universe however does not interfere or command directly with the world. One chapter describes historian’s approach to this event. He explains the Marxist approach, social and cultural approach, and gender issues. The next chapter discusses the individual experience each country went through during the Age of Reason and how this developed historians’ interpretation and thus explains the historiography.</w:t>
      </w:r>
    </w:p>
    <w:p w14:paraId="31338DCC" w14:textId="45FF9298" w:rsidR="00102A1A" w:rsidRPr="00775A10" w:rsidRDefault="00102A1A" w:rsidP="003A7F1C">
      <w:pPr>
        <w:rPr>
          <w:rFonts w:cstheme="minorHAnsi"/>
        </w:rPr>
      </w:pPr>
      <w:r w:rsidRPr="00775A10">
        <w:rPr>
          <w:rFonts w:cstheme="minorHAnsi"/>
        </w:rPr>
        <w:t>Porter states that it would be “idle”</w:t>
      </w:r>
      <w:r w:rsidR="00C30736" w:rsidRPr="00775A10">
        <w:rPr>
          <w:rStyle w:val="FootnoteReference"/>
          <w:rFonts w:cstheme="minorHAnsi"/>
        </w:rPr>
        <w:footnoteReference w:id="11"/>
      </w:r>
      <w:r w:rsidRPr="00775A10">
        <w:rPr>
          <w:rFonts w:cstheme="minorHAnsi"/>
        </w:rPr>
        <w:t xml:space="preserve"> to blame the French Revolution on the enlightenment philosophers, as many were dead by that point. This shuts down the early interpretations of it encouraging violence. Furthermore</w:t>
      </w:r>
      <w:r w:rsidR="00775A10" w:rsidRPr="00775A10">
        <w:rPr>
          <w:rFonts w:cstheme="minorHAnsi"/>
        </w:rPr>
        <w:t>,</w:t>
      </w:r>
      <w:r w:rsidRPr="00775A10">
        <w:rPr>
          <w:rFonts w:cstheme="minorHAnsi"/>
        </w:rPr>
        <w:t xml:space="preserve"> he believes that we should focus on the arguments put forward by the main key thinkers rather than praising them for the progress made during the period. The only way to measure the success is to analyse behaviour and changes in society. He claims that the enlightenment “launched secularization into Europe</w:t>
      </w:r>
      <w:r w:rsidR="00775A10" w:rsidRPr="00775A10">
        <w:rPr>
          <w:rFonts w:cstheme="minorHAnsi"/>
        </w:rPr>
        <w:t>a</w:t>
      </w:r>
      <w:r w:rsidRPr="00775A10">
        <w:rPr>
          <w:rFonts w:cstheme="minorHAnsi"/>
        </w:rPr>
        <w:t>n thought”</w:t>
      </w:r>
      <w:r w:rsidR="00C30736" w:rsidRPr="00775A10">
        <w:rPr>
          <w:rStyle w:val="FootnoteReference"/>
          <w:rFonts w:cstheme="minorHAnsi"/>
        </w:rPr>
        <w:footnoteReference w:id="12"/>
      </w:r>
      <w:r w:rsidRPr="00775A10">
        <w:rPr>
          <w:rFonts w:cstheme="minorHAnsi"/>
        </w:rPr>
        <w:t xml:space="preserve">. He concludes that it helped free men from its past however provided no answer for the future. </w:t>
      </w:r>
    </w:p>
    <w:p w14:paraId="5D06AA45" w14:textId="67B597F3" w:rsidR="002F496C" w:rsidRPr="00775A10" w:rsidRDefault="002F496C" w:rsidP="003A7F1C">
      <w:pPr>
        <w:rPr>
          <w:rFonts w:cstheme="minorHAnsi"/>
        </w:rPr>
      </w:pPr>
      <w:r w:rsidRPr="00775A10">
        <w:rPr>
          <w:rFonts w:cstheme="minorHAnsi"/>
        </w:rPr>
        <w:t xml:space="preserve">In terms of Roy Porter’s “The Enlightenment” I also felt that it was an interesting book to study. I believe that it should be a necessity for students learning about the enlightenment. It provides us </w:t>
      </w:r>
      <w:r w:rsidRPr="00775A10">
        <w:rPr>
          <w:rFonts w:cstheme="minorHAnsi"/>
        </w:rPr>
        <w:lastRenderedPageBreak/>
        <w:t>with the details of the event, integrated with historian’s thoughts and interpretations. This provides a background knowledge for students to delve deeper into the debates surrounding the period.</w:t>
      </w:r>
      <w:r w:rsidR="00102A1A" w:rsidRPr="00775A10">
        <w:rPr>
          <w:rFonts w:cstheme="minorHAnsi"/>
        </w:rPr>
        <w:t xml:space="preserve"> Porter’s aim was to portray facts and opinions in each topic and I believe he did so in a concise and informative manor. His separate chapters allow him to discuss and lay the foundations of historian’s thoughts and interpretations of each topic.</w:t>
      </w:r>
      <w:r w:rsidRPr="00775A10">
        <w:rPr>
          <w:rFonts w:cstheme="minorHAnsi"/>
        </w:rPr>
        <w:t xml:space="preserve"> I would recommend it to any beginners </w:t>
      </w:r>
      <w:r w:rsidR="00102A1A" w:rsidRPr="00775A10">
        <w:rPr>
          <w:rFonts w:cstheme="minorHAnsi"/>
        </w:rPr>
        <w:t xml:space="preserve">as a starting point </w:t>
      </w:r>
      <w:r w:rsidRPr="00775A10">
        <w:rPr>
          <w:rFonts w:cstheme="minorHAnsi"/>
        </w:rPr>
        <w:t>in the topic. There are weaknesses however, it lacks detail, due to its small size (69 pages). Furthermore, it lacks any chronological structure and jumps back and forth, this is due to the way the chapters are split up.</w:t>
      </w:r>
      <w:r w:rsidR="00102A1A" w:rsidRPr="00775A10">
        <w:rPr>
          <w:rFonts w:cstheme="minorHAnsi"/>
        </w:rPr>
        <w:t xml:space="preserve"> </w:t>
      </w:r>
    </w:p>
    <w:p w14:paraId="043F494D" w14:textId="77777777" w:rsidR="008A2C97" w:rsidRPr="00775A10" w:rsidRDefault="008A2C97" w:rsidP="003A7F1C">
      <w:pPr>
        <w:rPr>
          <w:rFonts w:cstheme="minorHAnsi"/>
        </w:rPr>
      </w:pPr>
    </w:p>
    <w:p w14:paraId="41BDCD23" w14:textId="77777777" w:rsidR="00775A10" w:rsidRDefault="00775A10" w:rsidP="002A42D2">
      <w:pPr>
        <w:rPr>
          <w:rFonts w:cstheme="minorHAnsi"/>
          <w:u w:val="single"/>
        </w:rPr>
      </w:pPr>
    </w:p>
    <w:p w14:paraId="52925B86" w14:textId="77777777" w:rsidR="00775A10" w:rsidRDefault="00775A10" w:rsidP="002A42D2">
      <w:pPr>
        <w:rPr>
          <w:rFonts w:cstheme="minorHAnsi"/>
          <w:u w:val="single"/>
        </w:rPr>
      </w:pPr>
    </w:p>
    <w:p w14:paraId="20EE0435" w14:textId="77777777" w:rsidR="00775A10" w:rsidRDefault="00775A10" w:rsidP="002A42D2">
      <w:pPr>
        <w:rPr>
          <w:rFonts w:cstheme="minorHAnsi"/>
          <w:u w:val="single"/>
        </w:rPr>
      </w:pPr>
    </w:p>
    <w:p w14:paraId="11E9AEB4" w14:textId="77777777" w:rsidR="00775A10" w:rsidRDefault="00775A10" w:rsidP="002A42D2">
      <w:pPr>
        <w:rPr>
          <w:rFonts w:cstheme="minorHAnsi"/>
          <w:u w:val="single"/>
        </w:rPr>
      </w:pPr>
    </w:p>
    <w:p w14:paraId="456B00AC" w14:textId="77777777" w:rsidR="00775A10" w:rsidRDefault="00775A10" w:rsidP="002A42D2">
      <w:pPr>
        <w:rPr>
          <w:rFonts w:cstheme="minorHAnsi"/>
          <w:u w:val="single"/>
        </w:rPr>
      </w:pPr>
    </w:p>
    <w:p w14:paraId="33D60279" w14:textId="77777777" w:rsidR="00775A10" w:rsidRDefault="00775A10" w:rsidP="002A42D2">
      <w:pPr>
        <w:rPr>
          <w:rFonts w:cstheme="minorHAnsi"/>
          <w:u w:val="single"/>
        </w:rPr>
      </w:pPr>
    </w:p>
    <w:p w14:paraId="3C75A435" w14:textId="77777777" w:rsidR="00775A10" w:rsidRDefault="00775A10" w:rsidP="002A42D2">
      <w:pPr>
        <w:rPr>
          <w:rFonts w:cstheme="minorHAnsi"/>
          <w:u w:val="single"/>
        </w:rPr>
      </w:pPr>
    </w:p>
    <w:p w14:paraId="36B90750" w14:textId="77777777" w:rsidR="00775A10" w:rsidRDefault="00775A10" w:rsidP="002A42D2">
      <w:pPr>
        <w:rPr>
          <w:rFonts w:cstheme="minorHAnsi"/>
          <w:u w:val="single"/>
        </w:rPr>
      </w:pPr>
    </w:p>
    <w:p w14:paraId="6D119099" w14:textId="77777777" w:rsidR="00775A10" w:rsidRDefault="00775A10" w:rsidP="002A42D2">
      <w:pPr>
        <w:rPr>
          <w:rFonts w:cstheme="minorHAnsi"/>
          <w:u w:val="single"/>
        </w:rPr>
      </w:pPr>
    </w:p>
    <w:p w14:paraId="5297C6C5" w14:textId="77777777" w:rsidR="00775A10" w:rsidRDefault="00775A10" w:rsidP="002A42D2">
      <w:pPr>
        <w:rPr>
          <w:rFonts w:cstheme="minorHAnsi"/>
          <w:u w:val="single"/>
        </w:rPr>
      </w:pPr>
    </w:p>
    <w:p w14:paraId="6720DBDA" w14:textId="77777777" w:rsidR="00775A10" w:rsidRDefault="00775A10" w:rsidP="002A42D2">
      <w:pPr>
        <w:rPr>
          <w:rFonts w:cstheme="minorHAnsi"/>
          <w:u w:val="single"/>
        </w:rPr>
      </w:pPr>
    </w:p>
    <w:p w14:paraId="5F31A803" w14:textId="77777777" w:rsidR="00775A10" w:rsidRDefault="00775A10" w:rsidP="002A42D2">
      <w:pPr>
        <w:rPr>
          <w:rFonts w:cstheme="minorHAnsi"/>
          <w:u w:val="single"/>
        </w:rPr>
      </w:pPr>
    </w:p>
    <w:p w14:paraId="2B17D4AE" w14:textId="77777777" w:rsidR="00775A10" w:rsidRDefault="00775A10" w:rsidP="002A42D2">
      <w:pPr>
        <w:rPr>
          <w:rFonts w:cstheme="minorHAnsi"/>
          <w:u w:val="single"/>
        </w:rPr>
      </w:pPr>
    </w:p>
    <w:p w14:paraId="57FF1861" w14:textId="77777777" w:rsidR="00775A10" w:rsidRDefault="00775A10" w:rsidP="002A42D2">
      <w:pPr>
        <w:rPr>
          <w:rFonts w:cstheme="minorHAnsi"/>
          <w:u w:val="single"/>
        </w:rPr>
      </w:pPr>
    </w:p>
    <w:p w14:paraId="57802DE7" w14:textId="77777777" w:rsidR="00775A10" w:rsidRDefault="00775A10" w:rsidP="002A42D2">
      <w:pPr>
        <w:rPr>
          <w:rFonts w:cstheme="minorHAnsi"/>
          <w:u w:val="single"/>
        </w:rPr>
      </w:pPr>
    </w:p>
    <w:p w14:paraId="72584CD5" w14:textId="77777777" w:rsidR="00775A10" w:rsidRDefault="00775A10" w:rsidP="002A42D2">
      <w:pPr>
        <w:rPr>
          <w:rFonts w:cstheme="minorHAnsi"/>
          <w:u w:val="single"/>
        </w:rPr>
      </w:pPr>
    </w:p>
    <w:p w14:paraId="4CF4DCD9" w14:textId="77777777" w:rsidR="00775A10" w:rsidRDefault="00775A10" w:rsidP="002A42D2">
      <w:pPr>
        <w:rPr>
          <w:rFonts w:cstheme="minorHAnsi"/>
          <w:u w:val="single"/>
        </w:rPr>
      </w:pPr>
    </w:p>
    <w:p w14:paraId="0B7F2E77" w14:textId="77777777" w:rsidR="00775A10" w:rsidRDefault="00775A10" w:rsidP="002A42D2">
      <w:pPr>
        <w:rPr>
          <w:rFonts w:cstheme="minorHAnsi"/>
          <w:u w:val="single"/>
        </w:rPr>
      </w:pPr>
    </w:p>
    <w:p w14:paraId="3A68E120" w14:textId="77777777" w:rsidR="00775A10" w:rsidRDefault="00775A10" w:rsidP="002A42D2">
      <w:pPr>
        <w:rPr>
          <w:rFonts w:cstheme="minorHAnsi"/>
          <w:u w:val="single"/>
        </w:rPr>
      </w:pPr>
    </w:p>
    <w:p w14:paraId="38BD5DEE" w14:textId="77777777" w:rsidR="00775A10" w:rsidRDefault="00775A10" w:rsidP="002A42D2">
      <w:pPr>
        <w:rPr>
          <w:rFonts w:cstheme="minorHAnsi"/>
          <w:u w:val="single"/>
        </w:rPr>
      </w:pPr>
    </w:p>
    <w:p w14:paraId="69E15496" w14:textId="77777777" w:rsidR="00775A10" w:rsidRDefault="00775A10" w:rsidP="002A42D2">
      <w:pPr>
        <w:rPr>
          <w:rFonts w:cstheme="minorHAnsi"/>
          <w:u w:val="single"/>
        </w:rPr>
      </w:pPr>
    </w:p>
    <w:p w14:paraId="61558405" w14:textId="77777777" w:rsidR="00775A10" w:rsidRDefault="00775A10" w:rsidP="002A42D2">
      <w:pPr>
        <w:rPr>
          <w:rFonts w:cstheme="minorHAnsi"/>
          <w:u w:val="single"/>
        </w:rPr>
      </w:pPr>
    </w:p>
    <w:p w14:paraId="00288367" w14:textId="77777777" w:rsidR="00775A10" w:rsidRDefault="00775A10" w:rsidP="002A42D2">
      <w:pPr>
        <w:rPr>
          <w:rFonts w:cstheme="minorHAnsi"/>
          <w:u w:val="single"/>
        </w:rPr>
      </w:pPr>
    </w:p>
    <w:p w14:paraId="67AE6FB7" w14:textId="77777777" w:rsidR="00775A10" w:rsidRDefault="00775A10" w:rsidP="002A42D2">
      <w:pPr>
        <w:rPr>
          <w:rFonts w:cstheme="minorHAnsi"/>
          <w:u w:val="single"/>
        </w:rPr>
      </w:pPr>
    </w:p>
    <w:p w14:paraId="26068339" w14:textId="2D45BE9E" w:rsidR="00135468" w:rsidRPr="00775A10" w:rsidRDefault="00135976" w:rsidP="002A42D2">
      <w:pPr>
        <w:rPr>
          <w:rFonts w:cstheme="minorHAnsi"/>
          <w:u w:val="single"/>
        </w:rPr>
      </w:pPr>
      <w:bookmarkStart w:id="0" w:name="_GoBack"/>
      <w:bookmarkEnd w:id="0"/>
      <w:r w:rsidRPr="00775A10">
        <w:rPr>
          <w:rFonts w:cstheme="minorHAnsi"/>
          <w:u w:val="single"/>
        </w:rPr>
        <w:lastRenderedPageBreak/>
        <w:t xml:space="preserve">Bibliography </w:t>
      </w:r>
    </w:p>
    <w:p w14:paraId="342983EB" w14:textId="5C81F6A6" w:rsidR="00135976" w:rsidRPr="00775A10" w:rsidRDefault="00135976" w:rsidP="002A42D2">
      <w:pPr>
        <w:rPr>
          <w:rFonts w:cstheme="minorHAnsi"/>
          <w:color w:val="000000"/>
          <w:shd w:val="clear" w:color="auto" w:fill="FFFFFF"/>
        </w:rPr>
      </w:pPr>
      <w:proofErr w:type="spellStart"/>
      <w:r w:rsidRPr="00775A10">
        <w:rPr>
          <w:rFonts w:cstheme="minorHAnsi"/>
          <w:color w:val="000000"/>
          <w:shd w:val="clear" w:color="auto" w:fill="FFFFFF"/>
        </w:rPr>
        <w:t>Isreal</w:t>
      </w:r>
      <w:proofErr w:type="spellEnd"/>
      <w:r w:rsidRPr="00775A10">
        <w:rPr>
          <w:rFonts w:cstheme="minorHAnsi"/>
          <w:color w:val="000000"/>
          <w:shd w:val="clear" w:color="auto" w:fill="FFFFFF"/>
        </w:rPr>
        <w:t xml:space="preserve">, Jonathan, "French Royal Censorship And The Battle To Suppress The </w:t>
      </w:r>
      <w:proofErr w:type="spellStart"/>
      <w:r w:rsidRPr="00775A10">
        <w:rPr>
          <w:rFonts w:cstheme="minorHAnsi"/>
          <w:color w:val="000000"/>
          <w:shd w:val="clear" w:color="auto" w:fill="FFFFFF"/>
        </w:rPr>
        <w:t>Encyclopédie</w:t>
      </w:r>
      <w:proofErr w:type="spellEnd"/>
      <w:r w:rsidRPr="00775A10">
        <w:rPr>
          <w:rFonts w:cstheme="minorHAnsi"/>
          <w:color w:val="000000"/>
          <w:shd w:val="clear" w:color="auto" w:fill="FFFFFF"/>
        </w:rPr>
        <w:t xml:space="preserve"> Of Diderot And </w:t>
      </w:r>
      <w:proofErr w:type="spellStart"/>
      <w:r w:rsidRPr="00775A10">
        <w:rPr>
          <w:rFonts w:cstheme="minorHAnsi"/>
          <w:color w:val="000000"/>
          <w:shd w:val="clear" w:color="auto" w:fill="FFFFFF"/>
        </w:rPr>
        <w:t>D'alembert</w:t>
      </w:r>
      <w:proofErr w:type="spellEnd"/>
      <w:r w:rsidRPr="00775A10">
        <w:rPr>
          <w:rFonts w:cstheme="minorHAnsi"/>
          <w:color w:val="000000"/>
          <w:shd w:val="clear" w:color="auto" w:fill="FFFFFF"/>
        </w:rPr>
        <w:t>, 1751-1759", in </w:t>
      </w:r>
      <w:r w:rsidRPr="00775A10">
        <w:rPr>
          <w:rFonts w:cstheme="minorHAnsi"/>
          <w:i/>
          <w:iCs/>
          <w:color w:val="000000"/>
          <w:shd w:val="clear" w:color="auto" w:fill="FFFFFF"/>
        </w:rPr>
        <w:t>The Use Of Censorship In The Enlightenment</w:t>
      </w:r>
      <w:r w:rsidRPr="00775A10">
        <w:rPr>
          <w:rFonts w:cstheme="minorHAnsi"/>
          <w:color w:val="000000"/>
          <w:shd w:val="clear" w:color="auto" w:fill="FFFFFF"/>
        </w:rPr>
        <w:t>(</w:t>
      </w:r>
      <w:proofErr w:type="spellStart"/>
      <w:r w:rsidRPr="00775A10">
        <w:rPr>
          <w:rFonts w:cstheme="minorHAnsi"/>
          <w:color w:val="000000"/>
          <w:shd w:val="clear" w:color="auto" w:fill="FFFFFF"/>
        </w:rPr>
        <w:t>Lieden</w:t>
      </w:r>
      <w:proofErr w:type="spellEnd"/>
      <w:r w:rsidRPr="00775A10">
        <w:rPr>
          <w:rFonts w:cstheme="minorHAnsi"/>
          <w:color w:val="000000"/>
          <w:shd w:val="clear" w:color="auto" w:fill="FFFFFF"/>
        </w:rPr>
        <w:t xml:space="preserve"> Boston: Brill Publishers, 2009), pp. 61-74 &lt;https://books.google.co.uk/books?hl=en&amp;lr=&amp;id=GiSwCQAAQBAJ&amp;oi=fnd&amp;pg=PP5&amp;dq=enlightenment+censorship&amp;ots=Mz0D04SMlV&amp;sig=jzKEHuuLNz3FftWW0EO2ZTU6Vyw#v=onepage&amp;q=enlightenment%20censorship&amp;f=false&gt; [Accessed 1 October 2018]</w:t>
      </w:r>
    </w:p>
    <w:p w14:paraId="554B2C58" w14:textId="28F98DF1" w:rsidR="00775A10" w:rsidRPr="00775A10" w:rsidRDefault="00775A10" w:rsidP="002A42D2">
      <w:pPr>
        <w:rPr>
          <w:rFonts w:cstheme="minorHAnsi"/>
          <w:color w:val="000000"/>
          <w:shd w:val="clear" w:color="auto" w:fill="FFFFFF"/>
        </w:rPr>
      </w:pPr>
      <w:r w:rsidRPr="00775A10">
        <w:rPr>
          <w:rFonts w:cstheme="minorHAnsi"/>
          <w:color w:val="000000"/>
          <w:shd w:val="clear" w:color="auto" w:fill="FFFFFF"/>
        </w:rPr>
        <w:t>"How Has The Historiography Of The Enlightenment Changed Since The 1960S?", </w:t>
      </w:r>
      <w:r w:rsidRPr="00775A10">
        <w:rPr>
          <w:rFonts w:cstheme="minorHAnsi"/>
          <w:i/>
          <w:iCs/>
          <w:color w:val="000000"/>
          <w:shd w:val="clear" w:color="auto" w:fill="FFFFFF"/>
        </w:rPr>
        <w:t>The Historian's Apprentice</w:t>
      </w:r>
      <w:r w:rsidRPr="00775A10">
        <w:rPr>
          <w:rFonts w:cstheme="minorHAnsi"/>
          <w:color w:val="000000"/>
          <w:shd w:val="clear" w:color="auto" w:fill="FFFFFF"/>
        </w:rPr>
        <w:t>, 2018 &lt;https://thehistoriansapprentice.com/2016/07/04/how-has-the-historiography-of-the-enlightenment-changed-since-the-1960s/&gt; [Accessed 1 October 2018]</w:t>
      </w:r>
    </w:p>
    <w:p w14:paraId="08C71F29" w14:textId="7586ECE5" w:rsidR="00775A10" w:rsidRPr="00775A10" w:rsidRDefault="00775A10" w:rsidP="002A42D2">
      <w:pPr>
        <w:rPr>
          <w:rFonts w:cstheme="minorHAnsi"/>
          <w:color w:val="000000"/>
          <w:shd w:val="clear" w:color="auto" w:fill="FFFFFF"/>
        </w:rPr>
      </w:pPr>
      <w:r w:rsidRPr="00775A10">
        <w:rPr>
          <w:rFonts w:cstheme="minorHAnsi"/>
          <w:color w:val="000000"/>
          <w:shd w:val="clear" w:color="auto" w:fill="FFFFFF"/>
        </w:rPr>
        <w:t>Kant, Immanuel, "Immanuel Kant", </w:t>
      </w:r>
      <w:r w:rsidRPr="00775A10">
        <w:rPr>
          <w:rFonts w:cstheme="minorHAnsi"/>
          <w:i/>
          <w:iCs/>
          <w:color w:val="000000"/>
          <w:shd w:val="clear" w:color="auto" w:fill="FFFFFF"/>
        </w:rPr>
        <w:t>Biography</w:t>
      </w:r>
      <w:r w:rsidRPr="00775A10">
        <w:rPr>
          <w:rFonts w:cstheme="minorHAnsi"/>
          <w:color w:val="000000"/>
          <w:shd w:val="clear" w:color="auto" w:fill="FFFFFF"/>
        </w:rPr>
        <w:t>, 2014 &lt;https://www.biography.com/people/immanuel-kant-9360144&gt; [Accessed 1 October 2018]</w:t>
      </w:r>
    </w:p>
    <w:p w14:paraId="543B04B3" w14:textId="0A5AE184" w:rsidR="00775A10" w:rsidRPr="00775A10" w:rsidRDefault="00775A10" w:rsidP="002A42D2">
      <w:pPr>
        <w:rPr>
          <w:rFonts w:cstheme="minorHAnsi"/>
        </w:rPr>
      </w:pPr>
      <w:r w:rsidRPr="00775A10">
        <w:rPr>
          <w:rFonts w:cstheme="minorHAnsi"/>
        </w:rPr>
        <w:t>Kant Immanuel, ‘Answering the Question: What is Enlightenment?’, (1784), Trans. By Ted Humphrey, Hackett Publishing (1992)</w:t>
      </w:r>
    </w:p>
    <w:p w14:paraId="29A7DC59" w14:textId="16CBD0ED" w:rsidR="00775A10" w:rsidRPr="00775A10" w:rsidRDefault="00775A10" w:rsidP="002A42D2">
      <w:pPr>
        <w:rPr>
          <w:rFonts w:cstheme="minorHAnsi"/>
          <w:color w:val="000000"/>
          <w:shd w:val="clear" w:color="auto" w:fill="FFFFFF"/>
        </w:rPr>
      </w:pPr>
      <w:r w:rsidRPr="00775A10">
        <w:rPr>
          <w:rFonts w:cstheme="minorHAnsi"/>
          <w:color w:val="000000"/>
          <w:shd w:val="clear" w:color="auto" w:fill="FFFFFF"/>
        </w:rPr>
        <w:t>Porter, Roy, </w:t>
      </w:r>
      <w:r w:rsidRPr="00775A10">
        <w:rPr>
          <w:rFonts w:cstheme="minorHAnsi"/>
          <w:i/>
          <w:iCs/>
          <w:color w:val="000000"/>
          <w:shd w:val="clear" w:color="auto" w:fill="FFFFFF"/>
        </w:rPr>
        <w:t>Enlightenment</w:t>
      </w:r>
      <w:r w:rsidRPr="00775A10">
        <w:rPr>
          <w:rFonts w:cstheme="minorHAnsi"/>
          <w:color w:val="000000"/>
          <w:shd w:val="clear" w:color="auto" w:fill="FFFFFF"/>
        </w:rPr>
        <w:t> (London: Penguin Books, 2008)</w:t>
      </w:r>
    </w:p>
    <w:p w14:paraId="241AD091" w14:textId="1797B7FB" w:rsidR="00775A10" w:rsidRPr="00775A10" w:rsidRDefault="00775A10" w:rsidP="002A42D2">
      <w:pPr>
        <w:rPr>
          <w:rFonts w:cstheme="minorHAnsi"/>
        </w:rPr>
      </w:pPr>
      <w:r w:rsidRPr="00775A10">
        <w:rPr>
          <w:rFonts w:cstheme="minorHAnsi"/>
          <w:color w:val="000000"/>
          <w:shd w:val="clear" w:color="auto" w:fill="FFFFFF"/>
        </w:rPr>
        <w:t>"What Is Enlightenment? Reflections On Kant's Answer", </w:t>
      </w:r>
      <w:r w:rsidRPr="00775A10">
        <w:rPr>
          <w:rFonts w:cstheme="minorHAnsi"/>
          <w:i/>
          <w:iCs/>
          <w:color w:val="000000"/>
          <w:shd w:val="clear" w:color="auto" w:fill="FFFFFF"/>
        </w:rPr>
        <w:t>University Of Southern Maine</w:t>
      </w:r>
      <w:r w:rsidRPr="00775A10">
        <w:rPr>
          <w:rFonts w:cstheme="minorHAnsi"/>
          <w:color w:val="000000"/>
          <w:shd w:val="clear" w:color="auto" w:fill="FFFFFF"/>
        </w:rPr>
        <w:t>, 2016 &lt;https://usm.maine.edu/phi/what-enlightenment-reflections-kants-answer-2&gt; [Accessed 3 October 2018]</w:t>
      </w:r>
    </w:p>
    <w:sectPr w:rsidR="00775A10" w:rsidRPr="00775A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C7D7A" w14:textId="77777777" w:rsidR="00102A1A" w:rsidRDefault="00102A1A" w:rsidP="002A42D2">
      <w:pPr>
        <w:spacing w:after="0" w:line="240" w:lineRule="auto"/>
      </w:pPr>
      <w:r>
        <w:separator/>
      </w:r>
    </w:p>
  </w:endnote>
  <w:endnote w:type="continuationSeparator" w:id="0">
    <w:p w14:paraId="7D5AB604" w14:textId="77777777" w:rsidR="00102A1A" w:rsidRDefault="00102A1A" w:rsidP="002A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89231" w14:textId="77777777" w:rsidR="00102A1A" w:rsidRDefault="00102A1A" w:rsidP="002A42D2">
      <w:pPr>
        <w:spacing w:after="0" w:line="240" w:lineRule="auto"/>
      </w:pPr>
      <w:r>
        <w:separator/>
      </w:r>
    </w:p>
  </w:footnote>
  <w:footnote w:type="continuationSeparator" w:id="0">
    <w:p w14:paraId="416F84BD" w14:textId="77777777" w:rsidR="00102A1A" w:rsidRDefault="00102A1A" w:rsidP="002A42D2">
      <w:pPr>
        <w:spacing w:after="0" w:line="240" w:lineRule="auto"/>
      </w:pPr>
      <w:r>
        <w:continuationSeparator/>
      </w:r>
    </w:p>
  </w:footnote>
  <w:footnote w:id="1">
    <w:p w14:paraId="3F7B9EE8" w14:textId="67F5CE4B" w:rsidR="00102A1A" w:rsidRDefault="00102A1A">
      <w:pPr>
        <w:pStyle w:val="FootnoteText"/>
      </w:pPr>
      <w:r>
        <w:rPr>
          <w:rStyle w:val="FootnoteReference"/>
        </w:rPr>
        <w:footnoteRef/>
      </w:r>
      <w:r>
        <w:t xml:space="preserve"> </w:t>
      </w:r>
      <w:r>
        <w:rPr>
          <w:rFonts w:ascii="Arial" w:hAnsi="Arial" w:cs="Arial"/>
          <w:color w:val="000000"/>
          <w:shd w:val="clear" w:color="auto" w:fill="FFFFFF"/>
        </w:rPr>
        <w:t>Immanuel Kant, "Immanuel Kant", </w:t>
      </w:r>
      <w:r>
        <w:rPr>
          <w:rFonts w:ascii="Arial" w:hAnsi="Arial" w:cs="Arial"/>
          <w:i/>
          <w:iCs/>
          <w:color w:val="000000"/>
          <w:shd w:val="clear" w:color="auto" w:fill="FFFFFF"/>
        </w:rPr>
        <w:t>Biography</w:t>
      </w:r>
      <w:r>
        <w:rPr>
          <w:rFonts w:ascii="Arial" w:hAnsi="Arial" w:cs="Arial"/>
          <w:color w:val="000000"/>
          <w:shd w:val="clear" w:color="auto" w:fill="FFFFFF"/>
        </w:rPr>
        <w:t>, 2014 &lt;https://www.biography.com/people/immanuel-kant-9360144&gt; [Accessed 1 October 2018].</w:t>
      </w:r>
    </w:p>
  </w:footnote>
  <w:footnote w:id="2">
    <w:p w14:paraId="14546E2D" w14:textId="05990FA5" w:rsidR="00102A1A" w:rsidRDefault="00102A1A">
      <w:pPr>
        <w:pStyle w:val="FootnoteText"/>
      </w:pPr>
      <w:r>
        <w:rPr>
          <w:rStyle w:val="FootnoteReference"/>
        </w:rPr>
        <w:footnoteRef/>
      </w:r>
      <w:r>
        <w:t xml:space="preserve"> Immanuel Kant, ‘Answering the Question: What is Enlightenment?’, (1784), Trans. By Ted Humphrey, Hackett Publishing (1992)</w:t>
      </w:r>
    </w:p>
  </w:footnote>
  <w:footnote w:id="3">
    <w:p w14:paraId="2E6E86B8" w14:textId="7213533C" w:rsidR="00102A1A" w:rsidRDefault="00102A1A">
      <w:pPr>
        <w:pStyle w:val="FootnoteText"/>
      </w:pPr>
      <w:r>
        <w:rPr>
          <w:rStyle w:val="FootnoteReference"/>
        </w:rPr>
        <w:footnoteRef/>
      </w:r>
      <w:r>
        <w:t xml:space="preserve"> Immanuel Kant, ‘Answering the Question: What is Enlightenment?’, (1784), Trans. By Ted Humphrey, Hackett Publishing (1992)</w:t>
      </w:r>
    </w:p>
  </w:footnote>
  <w:footnote w:id="4">
    <w:p w14:paraId="3903DFD5" w14:textId="45F0BA9E" w:rsidR="00102A1A" w:rsidRDefault="00102A1A">
      <w:pPr>
        <w:pStyle w:val="FootnoteText"/>
      </w:pPr>
      <w:r>
        <w:rPr>
          <w:rStyle w:val="FootnoteReference"/>
        </w:rPr>
        <w:footnoteRef/>
      </w:r>
      <w:r>
        <w:t xml:space="preserve"> </w:t>
      </w:r>
      <w:r>
        <w:rPr>
          <w:rFonts w:ascii="Arial" w:hAnsi="Arial" w:cs="Arial"/>
          <w:color w:val="000000"/>
          <w:shd w:val="clear" w:color="auto" w:fill="FFFFFF"/>
        </w:rPr>
        <w:t xml:space="preserve">Jonathan </w:t>
      </w:r>
      <w:proofErr w:type="spellStart"/>
      <w:r>
        <w:rPr>
          <w:rFonts w:ascii="Arial" w:hAnsi="Arial" w:cs="Arial"/>
          <w:color w:val="000000"/>
          <w:shd w:val="clear" w:color="auto" w:fill="FFFFFF"/>
        </w:rPr>
        <w:t>Isreal</w:t>
      </w:r>
      <w:proofErr w:type="spellEnd"/>
      <w:r>
        <w:rPr>
          <w:rFonts w:ascii="Arial" w:hAnsi="Arial" w:cs="Arial"/>
          <w:color w:val="000000"/>
          <w:shd w:val="clear" w:color="auto" w:fill="FFFFFF"/>
        </w:rPr>
        <w:t xml:space="preserve">, "French Royal Censorship And The Battle To Suppress The </w:t>
      </w:r>
      <w:proofErr w:type="spellStart"/>
      <w:r>
        <w:rPr>
          <w:rFonts w:ascii="Arial" w:hAnsi="Arial" w:cs="Arial"/>
          <w:color w:val="000000"/>
          <w:shd w:val="clear" w:color="auto" w:fill="FFFFFF"/>
        </w:rPr>
        <w:t>Encyclopédie</w:t>
      </w:r>
      <w:proofErr w:type="spellEnd"/>
      <w:r>
        <w:rPr>
          <w:rFonts w:ascii="Arial" w:hAnsi="Arial" w:cs="Arial"/>
          <w:color w:val="000000"/>
          <w:shd w:val="clear" w:color="auto" w:fill="FFFFFF"/>
        </w:rPr>
        <w:t xml:space="preserve"> Of Diderot And </w:t>
      </w:r>
      <w:proofErr w:type="spellStart"/>
      <w:r>
        <w:rPr>
          <w:rFonts w:ascii="Arial" w:hAnsi="Arial" w:cs="Arial"/>
          <w:color w:val="000000"/>
          <w:shd w:val="clear" w:color="auto" w:fill="FFFFFF"/>
        </w:rPr>
        <w:t>D'alembert</w:t>
      </w:r>
      <w:proofErr w:type="spellEnd"/>
      <w:r>
        <w:rPr>
          <w:rFonts w:ascii="Arial" w:hAnsi="Arial" w:cs="Arial"/>
          <w:color w:val="000000"/>
          <w:shd w:val="clear" w:color="auto" w:fill="FFFFFF"/>
        </w:rPr>
        <w:t>, 1751-1759", in </w:t>
      </w:r>
      <w:r>
        <w:rPr>
          <w:rFonts w:ascii="Arial" w:hAnsi="Arial" w:cs="Arial"/>
          <w:i/>
          <w:iCs/>
          <w:color w:val="000000"/>
          <w:shd w:val="clear" w:color="auto" w:fill="FFFFFF"/>
        </w:rPr>
        <w:t>The Use Of Censorship In The Enlightenment</w:t>
      </w:r>
      <w:r>
        <w:rPr>
          <w:rFonts w:ascii="Arial" w:hAnsi="Arial" w:cs="Arial"/>
          <w:color w:val="000000"/>
          <w:shd w:val="clear" w:color="auto" w:fill="FFFFFF"/>
        </w:rPr>
        <w:t> (</w:t>
      </w:r>
      <w:proofErr w:type="spellStart"/>
      <w:r>
        <w:rPr>
          <w:rFonts w:ascii="Arial" w:hAnsi="Arial" w:cs="Arial"/>
          <w:color w:val="000000"/>
          <w:shd w:val="clear" w:color="auto" w:fill="FFFFFF"/>
        </w:rPr>
        <w:t>Lieden</w:t>
      </w:r>
      <w:proofErr w:type="spellEnd"/>
      <w:r>
        <w:rPr>
          <w:rFonts w:ascii="Arial" w:hAnsi="Arial" w:cs="Arial"/>
          <w:color w:val="000000"/>
          <w:shd w:val="clear" w:color="auto" w:fill="FFFFFF"/>
        </w:rPr>
        <w:t xml:space="preserve"> Boston: Brill Publishers, 2009), pp. 61-74 &lt;https://books.google.co.uk/books?hl=en&amp;lr=&amp;id=GiSwCQAAQBAJ&amp;oi=fnd&amp;pg=PP5&amp;dq=enlightenment+censorship&amp;ots=Mz0D04SMlV&amp;sig=jzKEHuuLNz3FftWW0EO2ZTU6Vyw#v=onepage&amp;q=enlightenment%20censorship&amp;f=false&gt; [Accessed 1 October 2018].</w:t>
      </w:r>
    </w:p>
  </w:footnote>
  <w:footnote w:id="5">
    <w:p w14:paraId="61E40823" w14:textId="4BE7BE84" w:rsidR="00102A1A" w:rsidRDefault="00102A1A">
      <w:pPr>
        <w:pStyle w:val="FootnoteText"/>
      </w:pPr>
      <w:r>
        <w:rPr>
          <w:rStyle w:val="FootnoteReference"/>
        </w:rPr>
        <w:footnoteRef/>
      </w:r>
      <w:r>
        <w:t xml:space="preserve"> Immanuel Kant, ‘Answering the Question: What is Enlightenment?’, (1784), Trans. By Ted Humphrey, Hackett Publishing (1992)</w:t>
      </w:r>
    </w:p>
  </w:footnote>
  <w:footnote w:id="6">
    <w:p w14:paraId="25BC01C2" w14:textId="0F66ECB2" w:rsidR="00371F13" w:rsidRDefault="00371F13">
      <w:pPr>
        <w:pStyle w:val="FootnoteText"/>
      </w:pPr>
      <w:r>
        <w:rPr>
          <w:rStyle w:val="FootnoteReference"/>
        </w:rPr>
        <w:footnoteRef/>
      </w:r>
      <w:r>
        <w:t xml:space="preserve"> </w:t>
      </w:r>
      <w:r>
        <w:rPr>
          <w:rFonts w:ascii="Arial" w:hAnsi="Arial" w:cs="Arial"/>
          <w:color w:val="000000"/>
          <w:shd w:val="clear" w:color="auto" w:fill="FFFFFF"/>
        </w:rPr>
        <w:t>"What Is Enlightenment? Reflections On Kant's Answer", </w:t>
      </w:r>
      <w:r>
        <w:rPr>
          <w:rFonts w:ascii="Arial" w:hAnsi="Arial" w:cs="Arial"/>
          <w:i/>
          <w:iCs/>
          <w:color w:val="000000"/>
          <w:shd w:val="clear" w:color="auto" w:fill="FFFFFF"/>
        </w:rPr>
        <w:t>University Of Southern Maine</w:t>
      </w:r>
      <w:r>
        <w:rPr>
          <w:rFonts w:ascii="Arial" w:hAnsi="Arial" w:cs="Arial"/>
          <w:color w:val="000000"/>
          <w:shd w:val="clear" w:color="auto" w:fill="FFFFFF"/>
        </w:rPr>
        <w:t>, 2016 &lt;https://usm.maine.edu/phi/what-enlightenment-reflections-kants-answer-2&gt; [Accessed 3 October 2018].</w:t>
      </w:r>
    </w:p>
  </w:footnote>
  <w:footnote w:id="7">
    <w:p w14:paraId="1AEC5ADB" w14:textId="4FA5BA43" w:rsidR="00102A1A" w:rsidRDefault="00102A1A">
      <w:pPr>
        <w:pStyle w:val="FootnoteText"/>
      </w:pPr>
      <w:r>
        <w:rPr>
          <w:rStyle w:val="FootnoteReference"/>
        </w:rPr>
        <w:footnoteRef/>
      </w:r>
      <w:r>
        <w:t xml:space="preserve"> </w:t>
      </w:r>
      <w:r>
        <w:rPr>
          <w:rFonts w:ascii="Arial" w:hAnsi="Arial" w:cs="Arial"/>
          <w:color w:val="000000"/>
          <w:shd w:val="clear" w:color="auto" w:fill="FFFFFF"/>
        </w:rPr>
        <w:t>Roy Porter, </w:t>
      </w:r>
      <w:r>
        <w:rPr>
          <w:rFonts w:ascii="Arial" w:hAnsi="Arial" w:cs="Arial"/>
          <w:i/>
          <w:iCs/>
          <w:color w:val="000000"/>
          <w:shd w:val="clear" w:color="auto" w:fill="FFFFFF"/>
        </w:rPr>
        <w:t>The Enlightenment</w:t>
      </w:r>
      <w:r>
        <w:rPr>
          <w:rFonts w:ascii="Arial" w:hAnsi="Arial" w:cs="Arial"/>
          <w:color w:val="000000"/>
          <w:shd w:val="clear" w:color="auto" w:fill="FFFFFF"/>
        </w:rPr>
        <w:t> (Basingstoke: Palgrave, 2001), p. 2.</w:t>
      </w:r>
    </w:p>
  </w:footnote>
  <w:footnote w:id="8">
    <w:p w14:paraId="35580CC6" w14:textId="16CE282D" w:rsidR="00102A1A" w:rsidRDefault="00102A1A">
      <w:pPr>
        <w:pStyle w:val="FootnoteText"/>
      </w:pPr>
      <w:r>
        <w:rPr>
          <w:rStyle w:val="FootnoteReference"/>
        </w:rPr>
        <w:footnoteRef/>
      </w:r>
      <w:r>
        <w:t xml:space="preserve"> </w:t>
      </w:r>
      <w:r>
        <w:rPr>
          <w:rFonts w:ascii="Arial" w:hAnsi="Arial" w:cs="Arial"/>
          <w:color w:val="000000"/>
          <w:shd w:val="clear" w:color="auto" w:fill="FFFFFF"/>
        </w:rPr>
        <w:t>"How Has The Historiography Of The Enlightenment Changed Since The 1960S?", </w:t>
      </w:r>
      <w:r>
        <w:rPr>
          <w:rFonts w:ascii="Arial" w:hAnsi="Arial" w:cs="Arial"/>
          <w:i/>
          <w:iCs/>
          <w:color w:val="000000"/>
          <w:shd w:val="clear" w:color="auto" w:fill="FFFFFF"/>
        </w:rPr>
        <w:t>The Historian's Apprentice</w:t>
      </w:r>
      <w:r>
        <w:rPr>
          <w:rFonts w:ascii="Arial" w:hAnsi="Arial" w:cs="Arial"/>
          <w:color w:val="000000"/>
          <w:shd w:val="clear" w:color="auto" w:fill="FFFFFF"/>
        </w:rPr>
        <w:t>, 2018 &lt;https://thehistoriansapprentice.com/2016/07/04/how-has-the-historiography-of-the-enlightenment-changed-since-the-1960s/&gt; [Accessed 1 October 2018].</w:t>
      </w:r>
    </w:p>
  </w:footnote>
  <w:footnote w:id="9">
    <w:p w14:paraId="6B26A06F" w14:textId="022129CF" w:rsidR="00885F41" w:rsidRDefault="00885F41">
      <w:pPr>
        <w:pStyle w:val="FootnoteText"/>
      </w:pPr>
      <w:r>
        <w:rPr>
          <w:rStyle w:val="FootnoteReference"/>
        </w:rPr>
        <w:footnoteRef/>
      </w:r>
      <w:r>
        <w:t xml:space="preserve"> </w:t>
      </w:r>
      <w:r>
        <w:rPr>
          <w:rFonts w:ascii="Arial" w:hAnsi="Arial" w:cs="Arial"/>
          <w:color w:val="000000"/>
          <w:shd w:val="clear" w:color="auto" w:fill="FFFFFF"/>
        </w:rPr>
        <w:t>Roy Porter, </w:t>
      </w:r>
      <w:r>
        <w:rPr>
          <w:rFonts w:ascii="Arial" w:hAnsi="Arial" w:cs="Arial"/>
          <w:i/>
          <w:iCs/>
          <w:color w:val="000000"/>
          <w:shd w:val="clear" w:color="auto" w:fill="FFFFFF"/>
        </w:rPr>
        <w:t>The Enlightenment</w:t>
      </w:r>
      <w:r>
        <w:rPr>
          <w:rFonts w:ascii="Arial" w:hAnsi="Arial" w:cs="Arial"/>
          <w:color w:val="000000"/>
          <w:shd w:val="clear" w:color="auto" w:fill="FFFFFF"/>
        </w:rPr>
        <w:t> (Basingstoke: Palgrave, 2001), p. 2.</w:t>
      </w:r>
    </w:p>
  </w:footnote>
  <w:footnote w:id="10">
    <w:p w14:paraId="70117DFC" w14:textId="0AE1EDC3" w:rsidR="00102A1A" w:rsidRDefault="00102A1A">
      <w:pPr>
        <w:pStyle w:val="FootnoteText"/>
      </w:pPr>
      <w:r>
        <w:rPr>
          <w:rStyle w:val="FootnoteReference"/>
        </w:rPr>
        <w:footnoteRef/>
      </w:r>
      <w:r>
        <w:t xml:space="preserve"> Immanuel Kant, ‘Answering the Question: What is Enlightenment?’, (1784), Trans. By Ted Humphrey, Hackett Publishing (1992)</w:t>
      </w:r>
    </w:p>
  </w:footnote>
  <w:footnote w:id="11">
    <w:p w14:paraId="15FC8ED4" w14:textId="197E5A39" w:rsidR="00C30736" w:rsidRDefault="00C30736">
      <w:pPr>
        <w:pStyle w:val="FootnoteText"/>
      </w:pPr>
      <w:r>
        <w:rPr>
          <w:rStyle w:val="FootnoteReference"/>
        </w:rPr>
        <w:footnoteRef/>
      </w:r>
      <w:r>
        <w:t xml:space="preserve"> </w:t>
      </w:r>
      <w:r>
        <w:rPr>
          <w:rFonts w:ascii="Arial" w:hAnsi="Arial" w:cs="Arial"/>
          <w:color w:val="000000"/>
          <w:shd w:val="clear" w:color="auto" w:fill="FFFFFF"/>
        </w:rPr>
        <w:t>Roy Porter, </w:t>
      </w:r>
      <w:r>
        <w:rPr>
          <w:rFonts w:ascii="Arial" w:hAnsi="Arial" w:cs="Arial"/>
          <w:i/>
          <w:iCs/>
          <w:color w:val="000000"/>
          <w:shd w:val="clear" w:color="auto" w:fill="FFFFFF"/>
        </w:rPr>
        <w:t>The Enlightenment</w:t>
      </w:r>
      <w:r>
        <w:rPr>
          <w:rFonts w:ascii="Arial" w:hAnsi="Arial" w:cs="Arial"/>
          <w:color w:val="000000"/>
          <w:shd w:val="clear" w:color="auto" w:fill="FFFFFF"/>
        </w:rPr>
        <w:t> (Basingstoke: Palgrave, 2001), p. 2.</w:t>
      </w:r>
    </w:p>
  </w:footnote>
  <w:footnote w:id="12">
    <w:p w14:paraId="0AE85549" w14:textId="68AAC7B7" w:rsidR="00C30736" w:rsidRDefault="00C30736">
      <w:pPr>
        <w:pStyle w:val="FootnoteText"/>
      </w:pPr>
      <w:r>
        <w:rPr>
          <w:rStyle w:val="FootnoteReference"/>
        </w:rPr>
        <w:footnoteRef/>
      </w:r>
      <w:r>
        <w:t xml:space="preserve"> </w:t>
      </w:r>
      <w:r>
        <w:rPr>
          <w:rFonts w:ascii="Arial" w:hAnsi="Arial" w:cs="Arial"/>
          <w:color w:val="000000"/>
          <w:shd w:val="clear" w:color="auto" w:fill="FFFFFF"/>
        </w:rPr>
        <w:t>Roy Porter, </w:t>
      </w:r>
      <w:r>
        <w:rPr>
          <w:rFonts w:ascii="Arial" w:hAnsi="Arial" w:cs="Arial"/>
          <w:i/>
          <w:iCs/>
          <w:color w:val="000000"/>
          <w:shd w:val="clear" w:color="auto" w:fill="FFFFFF"/>
        </w:rPr>
        <w:t>The Enlightenment</w:t>
      </w:r>
      <w:r>
        <w:rPr>
          <w:rFonts w:ascii="Arial" w:hAnsi="Arial" w:cs="Arial"/>
          <w:color w:val="000000"/>
          <w:shd w:val="clear" w:color="auto" w:fill="FFFFFF"/>
        </w:rPr>
        <w:t> (Basingstoke: Palgrave, 2001), p.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55424C"/>
    <w:multiLevelType w:val="hybridMultilevel"/>
    <w:tmpl w:val="BD66A402"/>
    <w:lvl w:ilvl="0" w:tplc="1A08EBA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1D8"/>
    <w:rsid w:val="000553C7"/>
    <w:rsid w:val="00071F80"/>
    <w:rsid w:val="000F33DA"/>
    <w:rsid w:val="00102A1A"/>
    <w:rsid w:val="00115507"/>
    <w:rsid w:val="00135468"/>
    <w:rsid w:val="00135976"/>
    <w:rsid w:val="0018709F"/>
    <w:rsid w:val="00192F9C"/>
    <w:rsid w:val="001D200B"/>
    <w:rsid w:val="001F0C58"/>
    <w:rsid w:val="002205AC"/>
    <w:rsid w:val="0023407F"/>
    <w:rsid w:val="00237F07"/>
    <w:rsid w:val="002A11D8"/>
    <w:rsid w:val="002A42D2"/>
    <w:rsid w:val="002A638B"/>
    <w:rsid w:val="002E3135"/>
    <w:rsid w:val="002F496C"/>
    <w:rsid w:val="002F4B6D"/>
    <w:rsid w:val="002F7D52"/>
    <w:rsid w:val="00316930"/>
    <w:rsid w:val="00335542"/>
    <w:rsid w:val="0034577F"/>
    <w:rsid w:val="00363B10"/>
    <w:rsid w:val="00371F13"/>
    <w:rsid w:val="003A7F1C"/>
    <w:rsid w:val="003C732D"/>
    <w:rsid w:val="003E4F4E"/>
    <w:rsid w:val="003F3715"/>
    <w:rsid w:val="0040435E"/>
    <w:rsid w:val="004057CC"/>
    <w:rsid w:val="004478A1"/>
    <w:rsid w:val="00455C43"/>
    <w:rsid w:val="004A5120"/>
    <w:rsid w:val="004B728C"/>
    <w:rsid w:val="0052608D"/>
    <w:rsid w:val="00537B2B"/>
    <w:rsid w:val="00546DEC"/>
    <w:rsid w:val="00572906"/>
    <w:rsid w:val="005863B3"/>
    <w:rsid w:val="005D228C"/>
    <w:rsid w:val="006013ED"/>
    <w:rsid w:val="0064165A"/>
    <w:rsid w:val="00667AF5"/>
    <w:rsid w:val="006B0F8A"/>
    <w:rsid w:val="006C3891"/>
    <w:rsid w:val="006E23E1"/>
    <w:rsid w:val="00721FDD"/>
    <w:rsid w:val="007303DC"/>
    <w:rsid w:val="00744079"/>
    <w:rsid w:val="00756E6C"/>
    <w:rsid w:val="007710D4"/>
    <w:rsid w:val="00775A10"/>
    <w:rsid w:val="00777F2B"/>
    <w:rsid w:val="007867F1"/>
    <w:rsid w:val="0078742B"/>
    <w:rsid w:val="007E0A9C"/>
    <w:rsid w:val="007F3C6E"/>
    <w:rsid w:val="00815D50"/>
    <w:rsid w:val="0082625F"/>
    <w:rsid w:val="00841E0A"/>
    <w:rsid w:val="00854BA0"/>
    <w:rsid w:val="0085530B"/>
    <w:rsid w:val="00885F41"/>
    <w:rsid w:val="00887320"/>
    <w:rsid w:val="008927FD"/>
    <w:rsid w:val="00894690"/>
    <w:rsid w:val="00897C11"/>
    <w:rsid w:val="008A2C97"/>
    <w:rsid w:val="00902110"/>
    <w:rsid w:val="00934A50"/>
    <w:rsid w:val="00956B6E"/>
    <w:rsid w:val="0096169F"/>
    <w:rsid w:val="00980BEF"/>
    <w:rsid w:val="00A07ADB"/>
    <w:rsid w:val="00A2278B"/>
    <w:rsid w:val="00A262E2"/>
    <w:rsid w:val="00A464C6"/>
    <w:rsid w:val="00A5431E"/>
    <w:rsid w:val="00A740AA"/>
    <w:rsid w:val="00B42524"/>
    <w:rsid w:val="00B65F86"/>
    <w:rsid w:val="00B82DD8"/>
    <w:rsid w:val="00BA5E16"/>
    <w:rsid w:val="00BB7830"/>
    <w:rsid w:val="00BD1CE0"/>
    <w:rsid w:val="00BF4813"/>
    <w:rsid w:val="00BF6B03"/>
    <w:rsid w:val="00C13B89"/>
    <w:rsid w:val="00C30736"/>
    <w:rsid w:val="00C76B8D"/>
    <w:rsid w:val="00CC3BE5"/>
    <w:rsid w:val="00CF033F"/>
    <w:rsid w:val="00D046EF"/>
    <w:rsid w:val="00D135D7"/>
    <w:rsid w:val="00D47269"/>
    <w:rsid w:val="00D56333"/>
    <w:rsid w:val="00D57EFC"/>
    <w:rsid w:val="00D800D4"/>
    <w:rsid w:val="00DC7512"/>
    <w:rsid w:val="00DD702E"/>
    <w:rsid w:val="00E0619D"/>
    <w:rsid w:val="00E1020F"/>
    <w:rsid w:val="00E1224F"/>
    <w:rsid w:val="00E235CA"/>
    <w:rsid w:val="00E4375F"/>
    <w:rsid w:val="00E52E73"/>
    <w:rsid w:val="00E77DC4"/>
    <w:rsid w:val="00EB07FC"/>
    <w:rsid w:val="00EF34F1"/>
    <w:rsid w:val="00EF35F6"/>
    <w:rsid w:val="00F342B7"/>
    <w:rsid w:val="00F3479B"/>
    <w:rsid w:val="00F35CB2"/>
    <w:rsid w:val="00F7160D"/>
    <w:rsid w:val="00FB28D0"/>
    <w:rsid w:val="00FB5649"/>
    <w:rsid w:val="00FD1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5ECC2"/>
  <w15:chartTrackingRefBased/>
  <w15:docId w15:val="{2BDA3451-C162-488B-A5EE-DE46B38D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1D8"/>
    <w:pPr>
      <w:ind w:left="720"/>
      <w:contextualSpacing/>
    </w:pPr>
  </w:style>
  <w:style w:type="character" w:styleId="Hyperlink">
    <w:name w:val="Hyperlink"/>
    <w:basedOn w:val="DefaultParagraphFont"/>
    <w:uiPriority w:val="99"/>
    <w:semiHidden/>
    <w:unhideWhenUsed/>
    <w:rsid w:val="007F3C6E"/>
    <w:rPr>
      <w:color w:val="0000FF"/>
      <w:u w:val="single"/>
    </w:rPr>
  </w:style>
  <w:style w:type="paragraph" w:styleId="FootnoteText">
    <w:name w:val="footnote text"/>
    <w:basedOn w:val="Normal"/>
    <w:link w:val="FootnoteTextChar"/>
    <w:uiPriority w:val="99"/>
    <w:semiHidden/>
    <w:unhideWhenUsed/>
    <w:rsid w:val="002A42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42D2"/>
    <w:rPr>
      <w:sz w:val="20"/>
      <w:szCs w:val="20"/>
    </w:rPr>
  </w:style>
  <w:style w:type="character" w:styleId="FootnoteReference">
    <w:name w:val="footnote reference"/>
    <w:basedOn w:val="DefaultParagraphFont"/>
    <w:uiPriority w:val="99"/>
    <w:semiHidden/>
    <w:unhideWhenUsed/>
    <w:rsid w:val="002A42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430DD-B91C-472C-AEDE-CF0A26C5D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14114</TotalTime>
  <Pages>6</Pages>
  <Words>3194</Words>
  <Characters>18206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evans</dc:creator>
  <cp:keywords/>
  <dc:description/>
  <cp:lastModifiedBy>charlie evans</cp:lastModifiedBy>
  <cp:revision>10</cp:revision>
  <dcterms:created xsi:type="dcterms:W3CDTF">2018-09-18T12:36:00Z</dcterms:created>
  <dcterms:modified xsi:type="dcterms:W3CDTF">2018-10-07T17:37:00Z</dcterms:modified>
</cp:coreProperties>
</file>