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7888" w:rsidP="00D67B70" w:rsidRDefault="68102CA0" w14:paraId="5E5787A5" w14:textId="3463EE53">
      <w:pPr>
        <w:spacing w:line="360" w:lineRule="auto"/>
        <w:rPr>
          <w:rFonts w:ascii="Arial" w:hAnsi="Arial" w:eastAsia="Arial" w:cs="Arial"/>
          <w:b/>
          <w:bCs/>
          <w:sz w:val="36"/>
          <w:szCs w:val="36"/>
        </w:rPr>
      </w:pPr>
      <w:r w:rsidRPr="207E0AB1">
        <w:rPr>
          <w:rFonts w:ascii="Arial" w:hAnsi="Arial" w:eastAsia="Arial" w:cs="Arial"/>
          <w:b/>
          <w:bCs/>
          <w:sz w:val="32"/>
          <w:szCs w:val="32"/>
        </w:rPr>
        <w:t>Leadership for systems of quality</w:t>
      </w:r>
    </w:p>
    <w:p w:rsidR="68102CA0" w:rsidP="00D67B70" w:rsidRDefault="13B17B17" w14:paraId="0BE1C39A" w14:textId="54DEEA70">
      <w:pPr>
        <w:spacing w:line="360" w:lineRule="auto"/>
        <w:rPr>
          <w:rFonts w:ascii="Arial" w:hAnsi="Arial" w:eastAsia="Arial" w:cs="Arial"/>
          <w:b/>
          <w:bCs/>
          <w:sz w:val="32"/>
          <w:szCs w:val="32"/>
        </w:rPr>
      </w:pPr>
      <w:r w:rsidRPr="207E0AB1">
        <w:rPr>
          <w:rFonts w:ascii="Arial" w:hAnsi="Arial" w:eastAsia="Arial" w:cs="Arial"/>
          <w:b/>
          <w:bCs/>
          <w:sz w:val="32"/>
          <w:szCs w:val="32"/>
        </w:rPr>
        <w:t>ECEY6008</w:t>
      </w:r>
    </w:p>
    <w:p w:rsidR="1F4A86C2" w:rsidP="00D67B70" w:rsidRDefault="207E0AB1" w14:paraId="343A30AE" w14:textId="2FD3D1EF">
      <w:pPr>
        <w:spacing w:line="360" w:lineRule="auto"/>
        <w:rPr>
          <w:rFonts w:ascii="Arial" w:hAnsi="Arial" w:eastAsia="Arial" w:cs="Arial"/>
          <w:b/>
          <w:bCs/>
          <w:sz w:val="24"/>
          <w:szCs w:val="24"/>
        </w:rPr>
      </w:pPr>
      <w:r w:rsidRPr="207E0AB1">
        <w:rPr>
          <w:rFonts w:ascii="Arial" w:hAnsi="Arial" w:eastAsia="Arial" w:cs="Arial"/>
          <w:b/>
          <w:bCs/>
          <w:sz w:val="28"/>
          <w:szCs w:val="28"/>
        </w:rPr>
        <w:t>Section one</w:t>
      </w:r>
    </w:p>
    <w:p w:rsidR="1F4A86C2" w:rsidP="00D67B70" w:rsidRDefault="1F4A86C2" w14:paraId="4C1AB96E" w14:textId="77BDF777">
      <w:pPr>
        <w:spacing w:line="360" w:lineRule="auto"/>
        <w:rPr>
          <w:rFonts w:ascii="Arial" w:hAnsi="Arial" w:eastAsia="Arial" w:cs="Arial"/>
          <w:sz w:val="24"/>
          <w:szCs w:val="24"/>
        </w:rPr>
      </w:pPr>
      <w:r w:rsidRPr="207E0AB1">
        <w:rPr>
          <w:rFonts w:ascii="Arial" w:hAnsi="Arial" w:eastAsia="Arial" w:cs="Arial"/>
          <w:sz w:val="24"/>
          <w:szCs w:val="24"/>
        </w:rPr>
        <w:t xml:space="preserve">It is vital that children are consistently provided with a good quality of service from practitioners, </w:t>
      </w:r>
      <w:r w:rsidRPr="207E0AB1" w:rsidR="13B17B17">
        <w:rPr>
          <w:rFonts w:ascii="Arial" w:hAnsi="Arial" w:eastAsia="Arial" w:cs="Arial"/>
          <w:sz w:val="24"/>
          <w:szCs w:val="24"/>
        </w:rPr>
        <w:t xml:space="preserve">Quality is a degree of </w:t>
      </w:r>
      <w:r w:rsidRPr="207E0AB1" w:rsidR="7CCEF6BB">
        <w:rPr>
          <w:rFonts w:ascii="Arial" w:hAnsi="Arial" w:eastAsia="Arial" w:cs="Arial"/>
          <w:sz w:val="24"/>
          <w:szCs w:val="24"/>
        </w:rPr>
        <w:t xml:space="preserve">and </w:t>
      </w:r>
      <w:r w:rsidRPr="207E0AB1" w:rsidR="13B17B17">
        <w:rPr>
          <w:rFonts w:ascii="Arial" w:hAnsi="Arial" w:eastAsia="Arial" w:cs="Arial"/>
          <w:sz w:val="24"/>
          <w:szCs w:val="24"/>
        </w:rPr>
        <w:t>excellence</w:t>
      </w:r>
      <w:r w:rsidRPr="207E0AB1" w:rsidR="1546F28A">
        <w:rPr>
          <w:rFonts w:ascii="Arial" w:hAnsi="Arial" w:eastAsia="Arial" w:cs="Arial"/>
          <w:sz w:val="24"/>
          <w:szCs w:val="24"/>
        </w:rPr>
        <w:t>,</w:t>
      </w:r>
      <w:r w:rsidRPr="207E0AB1" w:rsidR="58AC1CE3">
        <w:rPr>
          <w:rFonts w:ascii="Arial" w:hAnsi="Arial" w:eastAsia="Arial" w:cs="Arial"/>
          <w:sz w:val="24"/>
          <w:szCs w:val="24"/>
        </w:rPr>
        <w:t xml:space="preserve"> which is </w:t>
      </w:r>
      <w:r w:rsidRPr="207E0AB1" w:rsidR="1C909648">
        <w:rPr>
          <w:rFonts w:ascii="Arial" w:hAnsi="Arial" w:eastAsia="Arial" w:cs="Arial"/>
          <w:sz w:val="24"/>
          <w:szCs w:val="24"/>
        </w:rPr>
        <w:t>a goal that is strived to be achieve</w:t>
      </w:r>
      <w:r w:rsidRPr="207E0AB1" w:rsidR="19E2622A">
        <w:rPr>
          <w:rFonts w:ascii="Arial" w:hAnsi="Arial" w:eastAsia="Arial" w:cs="Arial"/>
          <w:sz w:val="24"/>
          <w:szCs w:val="24"/>
        </w:rPr>
        <w:t>d</w:t>
      </w:r>
      <w:r w:rsidRPr="207E0AB1" w:rsidR="4B6E73FC">
        <w:rPr>
          <w:rFonts w:ascii="Arial" w:hAnsi="Arial" w:eastAsia="Arial" w:cs="Arial"/>
          <w:sz w:val="24"/>
          <w:szCs w:val="24"/>
        </w:rPr>
        <w:t xml:space="preserve">. Quality services </w:t>
      </w:r>
      <w:r w:rsidRPr="207E0AB1" w:rsidR="096E66B2">
        <w:rPr>
          <w:rFonts w:ascii="Arial" w:hAnsi="Arial" w:eastAsia="Arial" w:cs="Arial"/>
          <w:sz w:val="24"/>
          <w:szCs w:val="24"/>
        </w:rPr>
        <w:t xml:space="preserve">ensure that standards are expectations are exceeded and not just met. Good quality helps </w:t>
      </w:r>
      <w:r w:rsidRPr="207E0AB1" w:rsidR="453CD11E">
        <w:rPr>
          <w:rFonts w:ascii="Arial" w:hAnsi="Arial" w:eastAsia="Arial" w:cs="Arial"/>
          <w:sz w:val="24"/>
          <w:szCs w:val="24"/>
        </w:rPr>
        <w:t xml:space="preserve">maintain a high standard of expectations and standards delivered through child services. </w:t>
      </w:r>
      <w:r w:rsidRPr="207E0AB1" w:rsidR="207E0AB1">
        <w:rPr>
          <w:rFonts w:ascii="Arial" w:hAnsi="Arial" w:eastAsia="Arial" w:cs="Arial"/>
          <w:sz w:val="24"/>
          <w:szCs w:val="24"/>
        </w:rPr>
        <w:t>High-quality provision within early years settings has a positive and enduring effect on a child’s outcomes, such as language, communication and cognitive attainment (Welsh Government, 2014b, Foundation Years, No. Date)</w:t>
      </w:r>
    </w:p>
    <w:p w:rsidR="1F4A86C2" w:rsidP="00D67B70" w:rsidRDefault="1F4A86C2" w14:paraId="0FC169CD" w14:textId="19814C80">
      <w:pPr>
        <w:spacing w:line="360" w:lineRule="auto"/>
        <w:rPr>
          <w:rFonts w:ascii="Arial" w:hAnsi="Arial" w:eastAsia="Arial" w:cs="Arial"/>
          <w:sz w:val="24"/>
          <w:szCs w:val="24"/>
        </w:rPr>
      </w:pPr>
      <w:r w:rsidRPr="207E0AB1">
        <w:rPr>
          <w:rFonts w:ascii="Arial" w:hAnsi="Arial" w:eastAsia="Arial" w:cs="Arial"/>
          <w:sz w:val="24"/>
          <w:szCs w:val="24"/>
        </w:rPr>
        <w:t xml:space="preserve">Quality service and provision for children is solidified through the medium of confident collaborations between staff and families and clear understanding of the vitality of pedagogy and child development. Certifying the maintenance of high expectations to realise and met the most positive outcomes of their development. </w:t>
      </w:r>
    </w:p>
    <w:p w:rsidR="1F4A86C2" w:rsidP="00D67B70" w:rsidRDefault="1F4A86C2" w14:paraId="29C464CC" w14:textId="389C6088">
      <w:pPr>
        <w:spacing w:line="360" w:lineRule="auto"/>
        <w:rPr>
          <w:rFonts w:ascii="Arial" w:hAnsi="Arial" w:eastAsia="Arial" w:cs="Arial"/>
          <w:sz w:val="24"/>
          <w:szCs w:val="24"/>
        </w:rPr>
      </w:pPr>
      <w:r w:rsidRPr="207E0AB1">
        <w:rPr>
          <w:rFonts w:ascii="Arial" w:hAnsi="Arial" w:eastAsia="Arial" w:cs="Arial"/>
          <w:sz w:val="24"/>
          <w:szCs w:val="24"/>
        </w:rPr>
        <w:t xml:space="preserve">Furthermore, constructive partnership provides an advantageous quality of service for children, partnership working with an emphasis on health and parental involvement is another key factor in quality provision. Additionally effective leadership is a driver of quality and is crucial to quality improvement. Howes et al., 2008; </w:t>
      </w:r>
      <w:proofErr w:type="spellStart"/>
      <w:r w:rsidRPr="207E0AB1">
        <w:rPr>
          <w:rFonts w:ascii="Arial" w:hAnsi="Arial" w:eastAsia="Arial" w:cs="Arial"/>
          <w:sz w:val="24"/>
          <w:szCs w:val="24"/>
        </w:rPr>
        <w:t>Ishimine</w:t>
      </w:r>
      <w:proofErr w:type="spellEnd"/>
      <w:r w:rsidRPr="207E0AB1">
        <w:rPr>
          <w:rFonts w:ascii="Arial" w:hAnsi="Arial" w:eastAsia="Arial" w:cs="Arial"/>
          <w:sz w:val="24"/>
          <w:szCs w:val="24"/>
        </w:rPr>
        <w:t xml:space="preserve">, Tayler, &amp; Thorpe, 2009 argue that there is a broad acceptance that quality in early childhood education and care centres can be addressed through examining two common categories or types- structure and process, furthermore Howes et al., 2008; </w:t>
      </w:r>
      <w:proofErr w:type="spellStart"/>
      <w:r w:rsidRPr="207E0AB1">
        <w:rPr>
          <w:rFonts w:ascii="Arial" w:hAnsi="Arial" w:eastAsia="Arial" w:cs="Arial"/>
          <w:sz w:val="24"/>
          <w:szCs w:val="24"/>
        </w:rPr>
        <w:t>Ishimine</w:t>
      </w:r>
      <w:proofErr w:type="spellEnd"/>
      <w:r w:rsidRPr="207E0AB1">
        <w:rPr>
          <w:rFonts w:ascii="Arial" w:hAnsi="Arial" w:eastAsia="Arial" w:cs="Arial"/>
          <w:sz w:val="24"/>
          <w:szCs w:val="24"/>
        </w:rPr>
        <w:t xml:space="preserve"> et al., 2009; OECD, 2006 state, generally, structural quality refers to centre facilities and resources, staff-to-child ratios and staff qualifications that are more easily measurable for cross-sectional observation purposes in determining quality. Process quality, however, focuses on interactions and communication between practitioner and children, families, children and their peers and between practitioners as well as the nature of centre leadership and teacher pedagogical skills. </w:t>
      </w:r>
    </w:p>
    <w:p w:rsidR="1F4A86C2" w:rsidP="00D67B70" w:rsidRDefault="1F4A86C2" w14:paraId="1F986F9F" w14:textId="41562D82">
      <w:pPr>
        <w:spacing w:line="360" w:lineRule="auto"/>
        <w:rPr>
          <w:rFonts w:ascii="Arial" w:hAnsi="Arial" w:eastAsia="Arial" w:cs="Arial"/>
          <w:sz w:val="24"/>
          <w:szCs w:val="24"/>
        </w:rPr>
      </w:pPr>
      <w:r w:rsidRPr="207E0AB1">
        <w:rPr>
          <w:rFonts w:ascii="Arial" w:hAnsi="Arial" w:eastAsia="Arial" w:cs="Arial"/>
          <w:sz w:val="24"/>
          <w:szCs w:val="24"/>
        </w:rPr>
        <w:lastRenderedPageBreak/>
        <w:t xml:space="preserve">Using different methods from specific assurances tools, models good quality service as it assesses and offers individuals with the opportunity to reflect on their settings or own practise that is being provided for children, thus supporting to maintain quality services. </w:t>
      </w:r>
      <w:r w:rsidRPr="207E0AB1" w:rsidR="207E0AB1">
        <w:rPr>
          <w:rFonts w:ascii="Arial" w:hAnsi="Arial" w:eastAsia="Arial" w:cs="Arial"/>
          <w:sz w:val="24"/>
          <w:szCs w:val="24"/>
        </w:rPr>
        <w:t xml:space="preserve">The Welsh Government (2014b) recommend that early year's settings register with additional early years umbrella organisations to assist with quality assurance schemes. Although, </w:t>
      </w:r>
      <w:proofErr w:type="spellStart"/>
      <w:r w:rsidRPr="207E0AB1" w:rsidR="207E0AB1">
        <w:rPr>
          <w:rFonts w:ascii="Arial" w:hAnsi="Arial" w:eastAsia="Arial" w:cs="Arial"/>
          <w:sz w:val="24"/>
          <w:szCs w:val="24"/>
        </w:rPr>
        <w:t>Mercher</w:t>
      </w:r>
      <w:proofErr w:type="spellEnd"/>
      <w:r w:rsidRPr="207E0AB1" w:rsidR="207E0AB1">
        <w:rPr>
          <w:rFonts w:ascii="Arial" w:hAnsi="Arial" w:eastAsia="Arial" w:cs="Arial"/>
          <w:sz w:val="24"/>
          <w:szCs w:val="24"/>
        </w:rPr>
        <w:t xml:space="preserve"> (2000) suggests early years practitioners are already heavily scrutinised by official and government inspections and may find additional quality assurance schemes a further burden. Furthermore, settings being given differing and subjective quality assurance methods throughout different services could result in inconsistency and confusion throughout the setting due to conflicting guidance and suggested approaches. </w:t>
      </w:r>
    </w:p>
    <w:p w:rsidR="1F4A86C2" w:rsidP="00D67B70" w:rsidRDefault="1F4A86C2" w14:paraId="7973B7D1" w14:textId="7CE48DAE">
      <w:pPr>
        <w:spacing w:line="360" w:lineRule="auto"/>
        <w:rPr>
          <w:rFonts w:ascii="Arial" w:hAnsi="Arial" w:eastAsia="Arial" w:cs="Arial"/>
          <w:sz w:val="24"/>
          <w:szCs w:val="24"/>
        </w:rPr>
      </w:pPr>
      <w:r w:rsidRPr="207E0AB1">
        <w:rPr>
          <w:rFonts w:ascii="Arial" w:hAnsi="Arial" w:eastAsia="Arial" w:cs="Arial"/>
          <w:sz w:val="24"/>
          <w:szCs w:val="24"/>
        </w:rPr>
        <w:t xml:space="preserve">Providing good quality service exceeds standards and expectations for children and their learning thus potentially being instrumental to their development. </w:t>
      </w:r>
      <w:r w:rsidRPr="207E0AB1" w:rsidR="207E0AB1">
        <w:rPr>
          <w:rFonts w:ascii="Arial" w:hAnsi="Arial" w:eastAsia="Arial" w:cs="Arial"/>
          <w:sz w:val="24"/>
          <w:szCs w:val="24"/>
        </w:rPr>
        <w:t>Therefore, it is instrumental for practitioners and settings to ensure high quality provision is provided, in turn to help provide children the best start in life, as supported by The Welsh Government (2015a).</w:t>
      </w:r>
    </w:p>
    <w:p w:rsidR="1F4A86C2" w:rsidP="00D67B70" w:rsidRDefault="1F4A86C2" w14:paraId="178EBF44" w14:textId="5213D68A">
      <w:pPr>
        <w:spacing w:line="360" w:lineRule="auto"/>
        <w:rPr>
          <w:rFonts w:ascii="Arial" w:hAnsi="Arial" w:eastAsia="Arial" w:cs="Arial"/>
          <w:sz w:val="24"/>
          <w:szCs w:val="24"/>
        </w:rPr>
      </w:pPr>
      <w:r w:rsidRPr="207E0AB1">
        <w:rPr>
          <w:rFonts w:ascii="Arial" w:hAnsi="Arial" w:eastAsia="Arial" w:cs="Arial"/>
          <w:sz w:val="24"/>
          <w:szCs w:val="24"/>
        </w:rPr>
        <w:t xml:space="preserve">It is believed that when compared children who experience high quality provision are more likely to achieve better educational and developmental outcomes. Carrying greater social, emotional and cognitive abilities that are instrumental to their learning growth and journey through life than that of those children who have received poor quality service which can be detrimental their learning, long term development and abilities. </w:t>
      </w:r>
      <w:proofErr w:type="spellStart"/>
      <w:r w:rsidRPr="207E0AB1">
        <w:rPr>
          <w:rFonts w:ascii="Arial" w:hAnsi="Arial" w:eastAsia="Arial" w:cs="Arial"/>
          <w:sz w:val="24"/>
          <w:szCs w:val="24"/>
        </w:rPr>
        <w:t>Ishimine</w:t>
      </w:r>
      <w:proofErr w:type="spellEnd"/>
      <w:r w:rsidRPr="207E0AB1">
        <w:rPr>
          <w:rFonts w:ascii="Arial" w:hAnsi="Arial" w:eastAsia="Arial" w:cs="Arial"/>
          <w:sz w:val="24"/>
          <w:szCs w:val="24"/>
        </w:rPr>
        <w:t xml:space="preserve"> et al. (2015) argues that, from such research evidence, </w:t>
      </w:r>
      <w:proofErr w:type="gramStart"/>
      <w:r w:rsidRPr="207E0AB1">
        <w:rPr>
          <w:rFonts w:ascii="Arial" w:hAnsi="Arial" w:eastAsia="Arial" w:cs="Arial"/>
          <w:sz w:val="24"/>
          <w:szCs w:val="24"/>
        </w:rPr>
        <w:t>it is clear that quality</w:t>
      </w:r>
      <w:proofErr w:type="gramEnd"/>
      <w:r w:rsidRPr="207E0AB1">
        <w:rPr>
          <w:rFonts w:ascii="Arial" w:hAnsi="Arial" w:eastAsia="Arial" w:cs="Arial"/>
          <w:sz w:val="24"/>
          <w:szCs w:val="24"/>
        </w:rPr>
        <w:t xml:space="preserve"> is significant in ensuring improvement of children’s overall development. Therefore, measuring quality is necessary to ensure all children have a good start in life and to maximise their potential development. Furthermore, </w:t>
      </w:r>
      <w:r w:rsidRPr="207E0AB1" w:rsidR="207E0AB1">
        <w:rPr>
          <w:rFonts w:ascii="Arial" w:hAnsi="Arial" w:eastAsia="Arial" w:cs="Arial"/>
          <w:sz w:val="24"/>
          <w:szCs w:val="24"/>
        </w:rPr>
        <w:t xml:space="preserve">Research by </w:t>
      </w:r>
      <w:proofErr w:type="spellStart"/>
      <w:r w:rsidRPr="207E0AB1" w:rsidR="207E0AB1">
        <w:rPr>
          <w:rFonts w:ascii="Arial" w:hAnsi="Arial" w:eastAsia="Arial" w:cs="Arial"/>
          <w:sz w:val="24"/>
          <w:szCs w:val="24"/>
        </w:rPr>
        <w:t>Munton</w:t>
      </w:r>
      <w:proofErr w:type="spellEnd"/>
      <w:r w:rsidRPr="207E0AB1" w:rsidR="207E0AB1">
        <w:rPr>
          <w:rFonts w:ascii="Arial" w:hAnsi="Arial" w:eastAsia="Arial" w:cs="Arial"/>
          <w:sz w:val="24"/>
          <w:szCs w:val="24"/>
        </w:rPr>
        <w:t xml:space="preserve"> et al. (2001) also revealed that attending good quality early years settings have a positive impact on children, </w:t>
      </w:r>
      <w:proofErr w:type="gramStart"/>
      <w:r w:rsidRPr="207E0AB1" w:rsidR="207E0AB1">
        <w:rPr>
          <w:rFonts w:ascii="Arial" w:hAnsi="Arial" w:eastAsia="Arial" w:cs="Arial"/>
          <w:sz w:val="24"/>
          <w:szCs w:val="24"/>
        </w:rPr>
        <w:t>in regards to</w:t>
      </w:r>
      <w:proofErr w:type="gramEnd"/>
      <w:r w:rsidRPr="207E0AB1" w:rsidR="207E0AB1">
        <w:rPr>
          <w:rFonts w:ascii="Arial" w:hAnsi="Arial" w:eastAsia="Arial" w:cs="Arial"/>
          <w:sz w:val="24"/>
          <w:szCs w:val="24"/>
        </w:rPr>
        <w:t xml:space="preserve"> social, language and cognitive development. The ‘Building a Brighter Future’ (Welsh Government, 2013) document, note that high-quality childcare settings have a significant influence on child development and have a beneficial impact on future life experiences.</w:t>
      </w:r>
    </w:p>
    <w:p w:rsidR="1F4A86C2" w:rsidP="00D67B70" w:rsidRDefault="207E0AB1" w14:paraId="56FEEFD1" w14:textId="1A6D1F04">
      <w:pPr>
        <w:spacing w:line="360" w:lineRule="auto"/>
        <w:rPr>
          <w:rFonts w:ascii="Arial" w:hAnsi="Arial" w:eastAsia="Arial" w:cs="Arial"/>
          <w:sz w:val="24"/>
          <w:szCs w:val="24"/>
        </w:rPr>
      </w:pPr>
      <w:r w:rsidRPr="207E0AB1">
        <w:rPr>
          <w:rFonts w:ascii="Arial" w:hAnsi="Arial" w:eastAsia="Arial" w:cs="Arial"/>
          <w:sz w:val="24"/>
          <w:szCs w:val="24"/>
        </w:rPr>
        <w:t xml:space="preserve">Measuring quality using quality assurance tools creates a clear benchmark for minimum standards that settings can work to meet but additionally strive to exceed </w:t>
      </w:r>
      <w:r w:rsidRPr="207E0AB1">
        <w:rPr>
          <w:rFonts w:ascii="Arial" w:hAnsi="Arial" w:eastAsia="Arial" w:cs="Arial"/>
          <w:sz w:val="24"/>
          <w:szCs w:val="24"/>
        </w:rPr>
        <w:lastRenderedPageBreak/>
        <w:t xml:space="preserve">through good practise, moreover quality assurance can encourage the consistency of effective practise, thus promoting and maintaining a positive quality of service through continuous reflection offered using quality assurance tools and methods. </w:t>
      </w:r>
      <w:proofErr w:type="spellStart"/>
      <w:r w:rsidRPr="207E0AB1" w:rsidR="1F4A86C2">
        <w:rPr>
          <w:rFonts w:ascii="Arial" w:hAnsi="Arial" w:eastAsia="Arial" w:cs="Arial"/>
          <w:sz w:val="24"/>
          <w:szCs w:val="24"/>
        </w:rPr>
        <w:t>Ishimine</w:t>
      </w:r>
      <w:proofErr w:type="spellEnd"/>
      <w:r w:rsidRPr="207E0AB1" w:rsidR="1F4A86C2">
        <w:rPr>
          <w:rFonts w:ascii="Arial" w:hAnsi="Arial" w:eastAsia="Arial" w:cs="Arial"/>
          <w:sz w:val="24"/>
          <w:szCs w:val="24"/>
        </w:rPr>
        <w:t xml:space="preserve"> et al. (2015) suggests there are several significant reasons for measuring quality in ECEC settings. The first is to ensure that ECEC provision meets and maintains national standards for children and their families.</w:t>
      </w:r>
      <w:r w:rsidRPr="207E0AB1">
        <w:rPr>
          <w:rFonts w:ascii="Arial" w:hAnsi="Arial" w:eastAsia="Arial" w:cs="Arial"/>
          <w:sz w:val="24"/>
          <w:szCs w:val="24"/>
        </w:rPr>
        <w:t xml:space="preserve"> Building a Brighter Future (Welsh Government, 2013) also recognise that for quality in early years education and care to be improved, four key areas need to be considered including child experiences, leadership, the work force and the learning environment. The importance of the environment is highlighted as a key theme within Estyn’s (2019) joint inspection framework. </w:t>
      </w:r>
    </w:p>
    <w:p w:rsidR="1F4A86C2" w:rsidP="00D67B70" w:rsidRDefault="1F4A86C2" w14:paraId="644C973C" w14:textId="7D477565">
      <w:pPr>
        <w:spacing w:line="360" w:lineRule="auto"/>
        <w:rPr>
          <w:rFonts w:ascii="ArialMT" w:hAnsi="ArialMT" w:eastAsia="ArialMT" w:cs="ArialMT"/>
          <w:color w:val="000000" w:themeColor="text1"/>
          <w:sz w:val="24"/>
          <w:szCs w:val="24"/>
        </w:rPr>
      </w:pPr>
    </w:p>
    <w:p w:rsidR="1F4A86C2" w:rsidP="00D67B70" w:rsidRDefault="207E0AB1" w14:paraId="10A750B7" w14:textId="7CE9A428">
      <w:pPr>
        <w:spacing w:line="360" w:lineRule="auto"/>
        <w:rPr>
          <w:rFonts w:ascii="Calibri" w:hAnsi="Calibri" w:eastAsia="Calibri" w:cs="Calibri"/>
        </w:rPr>
      </w:pPr>
      <w:r w:rsidRPr="207E0AB1">
        <w:rPr>
          <w:rFonts w:ascii="Arial" w:hAnsi="Arial" w:eastAsia="Arial" w:cs="Arial"/>
          <w:b/>
          <w:bCs/>
          <w:sz w:val="28"/>
          <w:szCs w:val="28"/>
        </w:rPr>
        <w:t>Section two</w:t>
      </w:r>
    </w:p>
    <w:p w:rsidR="1F4A86C2" w:rsidP="00D67B70" w:rsidRDefault="207E0AB1" w14:paraId="0B96C4C9" w14:textId="370DA23C">
      <w:pPr>
        <w:spacing w:line="360" w:lineRule="auto"/>
        <w:rPr>
          <w:rFonts w:ascii="Arial" w:hAnsi="Arial" w:eastAsia="Arial" w:cs="Arial"/>
          <w:b/>
          <w:bCs/>
          <w:sz w:val="24"/>
          <w:szCs w:val="24"/>
        </w:rPr>
      </w:pPr>
      <w:r w:rsidRPr="207E0AB1">
        <w:rPr>
          <w:rFonts w:ascii="Arial" w:hAnsi="Arial" w:eastAsia="Arial" w:cs="Arial"/>
          <w:b/>
          <w:bCs/>
          <w:sz w:val="24"/>
          <w:szCs w:val="24"/>
        </w:rPr>
        <w:t>Parent evaluation and children’s questionnaires</w:t>
      </w:r>
    </w:p>
    <w:p w:rsidR="1F4A86C2" w:rsidP="00D67B70" w:rsidRDefault="207E0AB1" w14:paraId="2B5CF523" w14:textId="363ADFEE">
      <w:pPr>
        <w:spacing w:line="360" w:lineRule="auto"/>
        <w:rPr>
          <w:rFonts w:ascii="Arial" w:hAnsi="Arial" w:eastAsia="Arial" w:cs="Arial"/>
          <w:sz w:val="24"/>
          <w:szCs w:val="24"/>
        </w:rPr>
      </w:pPr>
      <w:r w:rsidRPr="207E0AB1">
        <w:rPr>
          <w:rFonts w:ascii="Arial" w:hAnsi="Arial" w:eastAsia="Arial" w:cs="Arial"/>
          <w:sz w:val="24"/>
          <w:szCs w:val="24"/>
        </w:rPr>
        <w:t xml:space="preserve">Parent evaluation and children’s questionnaires focus completely on the raw views and opinions of those who receive services from settings. Both differing methods of quality assurance are particularly positive as both these practises encourage collaboration and effective partnership work between practitioners, parents and children. </w:t>
      </w:r>
    </w:p>
    <w:p w:rsidR="1F4A86C2" w:rsidP="00D67B70" w:rsidRDefault="207E0AB1" w14:paraId="18CA69BB" w14:textId="5B8F6E08">
      <w:pPr>
        <w:spacing w:line="360" w:lineRule="auto"/>
        <w:rPr>
          <w:rFonts w:ascii="Arial" w:hAnsi="Arial" w:eastAsia="Arial" w:cs="Arial"/>
          <w:sz w:val="24"/>
          <w:szCs w:val="24"/>
        </w:rPr>
      </w:pPr>
      <w:r w:rsidRPr="207E0AB1">
        <w:rPr>
          <w:rFonts w:ascii="Arial" w:hAnsi="Arial" w:eastAsia="Arial" w:cs="Arial"/>
          <w:sz w:val="24"/>
          <w:szCs w:val="24"/>
        </w:rPr>
        <w:t>Research shows that involving parents and carers in their children’s learning is the most important factor in enabling some children to do well regardless of background. Parent evaluation forms can provide settings with further clarity and transparency of people’s views and perspectives of the services being offered to themselves and their children. Working in partnership with parents and carers is central to the early years foundation stage (EYFS). This practise aligns with Care Inspectorate Wales standard 6.1 that parents/ carers and their staff work in partnership with parents to meet the needs of the children, both individually and as a group.</w:t>
      </w:r>
    </w:p>
    <w:p w:rsidR="1F4A86C2" w:rsidP="00D67B70" w:rsidRDefault="207E0AB1" w14:paraId="5091BB43" w14:textId="38612F1A">
      <w:pPr>
        <w:spacing w:line="360" w:lineRule="auto"/>
        <w:rPr>
          <w:rFonts w:ascii="Arial" w:hAnsi="Arial" w:eastAsia="Arial" w:cs="Arial"/>
          <w:sz w:val="24"/>
          <w:szCs w:val="24"/>
        </w:rPr>
      </w:pPr>
      <w:r w:rsidRPr="207E0AB1">
        <w:rPr>
          <w:rFonts w:ascii="Arial" w:hAnsi="Arial" w:eastAsia="Arial" w:cs="Arial"/>
          <w:sz w:val="24"/>
          <w:szCs w:val="24"/>
        </w:rPr>
        <w:t xml:space="preserve">Animosity will be held throughout this method’s quality assurance process to help ensure individuals do not experience any anxiety or discomfort when asked their honest, reliable and most informative feedback. The use of anonymous feedback </w:t>
      </w:r>
      <w:r w:rsidRPr="207E0AB1">
        <w:rPr>
          <w:rFonts w:ascii="Arial" w:hAnsi="Arial" w:eastAsia="Arial" w:cs="Arial"/>
          <w:sz w:val="24"/>
          <w:szCs w:val="24"/>
        </w:rPr>
        <w:lastRenderedPageBreak/>
        <w:t xml:space="preserve">forms will ensure the confidentiality of an individual's views are maintained and kept private. This strategy is more used more effectively as some individuals may not necessarily feel comfortable in disclosing completely reliable and honest feedback if they know that members of staff would be aware of their personal views.  </w:t>
      </w:r>
    </w:p>
    <w:p w:rsidR="1F4A86C2" w:rsidP="00D67B70" w:rsidRDefault="207E0AB1" w14:paraId="52851A2F" w14:textId="02E66610">
      <w:pPr>
        <w:spacing w:line="360" w:lineRule="auto"/>
        <w:rPr>
          <w:rFonts w:ascii="Arial" w:hAnsi="Arial" w:eastAsia="Arial" w:cs="Arial"/>
          <w:sz w:val="24"/>
          <w:szCs w:val="24"/>
        </w:rPr>
      </w:pPr>
      <w:r w:rsidRPr="5BC2D0AA" w:rsidR="3CB9957B">
        <w:rPr>
          <w:rFonts w:ascii="Arial" w:hAnsi="Arial" w:eastAsia="Arial" w:cs="Arial"/>
          <w:sz w:val="24"/>
          <w:szCs w:val="24"/>
        </w:rPr>
        <w:t xml:space="preserve">Children questionnaires can be particularly useful for practitioners as this assurance tool can offer complete transparency. The methodology was designed to provide opportunities for the EYPs to be active participants in their learning opportunities and areas of development. Furthermore, </w:t>
      </w:r>
      <w:r w:rsidRPr="5BC2D0AA" w:rsidR="3CB9957B">
        <w:rPr>
          <w:rFonts w:ascii="Arial" w:hAnsi="Arial" w:eastAsia="Arial" w:cs="Arial"/>
          <w:sz w:val="24"/>
          <w:szCs w:val="24"/>
        </w:rPr>
        <w:t>this</w:t>
      </w:r>
      <w:r w:rsidRPr="5BC2D0AA" w:rsidR="3CB9957B">
        <w:rPr>
          <w:rFonts w:ascii="Arial" w:hAnsi="Arial" w:eastAsia="Arial" w:cs="Arial"/>
          <w:sz w:val="24"/>
          <w:szCs w:val="24"/>
        </w:rPr>
        <w:t xml:space="preserve"> study adopts the view that children should be active participants in the research process (Alderson and Morrow, 2004) and therefore sought to gain children’s assent.</w:t>
      </w:r>
    </w:p>
    <w:p w:rsidR="1F4A86C2" w:rsidP="00D67B70" w:rsidRDefault="207E0AB1" w14:paraId="46C66339" w14:textId="5A994324">
      <w:pPr>
        <w:spacing w:line="360" w:lineRule="auto"/>
        <w:rPr>
          <w:rFonts w:ascii="Arial" w:hAnsi="Arial" w:eastAsia="Arial" w:cs="Arial"/>
        </w:rPr>
      </w:pPr>
      <w:r w:rsidRPr="207E0AB1">
        <w:rPr>
          <w:rFonts w:ascii="Arial" w:hAnsi="Arial" w:eastAsia="Arial" w:cs="Arial"/>
          <w:sz w:val="24"/>
          <w:szCs w:val="24"/>
        </w:rPr>
        <w:t xml:space="preserve">Children questionnaires additionally offer children with the opportunity to share their personal opinions and views which are being listened to effectively which supports the UNCRC (1992) views, according to article 12 of the UNCRC (UNICEF, 1992) all children have the right to express their opinions and judgements, and to be taken seriously, regarding any matters that may affect them. </w:t>
      </w:r>
      <w:r w:rsidRPr="207E0AB1">
        <w:rPr>
          <w:rFonts w:ascii="Arial" w:hAnsi="Arial" w:eastAsia="Arial" w:cs="Arial"/>
        </w:rPr>
        <w:t>Article 12 of the UNHCR gives children the right to be listened to in all matters that concern them. However, as Lancaster (2010) notes, it is expected that adults will take responsibility for decision-making while giving due weight to the child’s perspective. The adult is expected to consider the child’s age, maturity and competence, which means that a child’s entitlement is bounded and dependent on the adult.</w:t>
      </w:r>
    </w:p>
    <w:p w:rsidR="1F4A86C2" w:rsidP="00D67B70" w:rsidRDefault="207E0AB1" w14:paraId="17B8147B" w14:textId="6990E124">
      <w:pPr>
        <w:spacing w:line="360" w:lineRule="auto"/>
        <w:rPr>
          <w:rFonts w:ascii="ArialMT" w:hAnsi="ArialMT" w:eastAsia="ArialMT" w:cs="ArialMT"/>
          <w:sz w:val="24"/>
          <w:szCs w:val="24"/>
        </w:rPr>
      </w:pPr>
      <w:r w:rsidRPr="207E0AB1">
        <w:rPr>
          <w:rFonts w:ascii="Arial" w:hAnsi="Arial" w:eastAsia="Arial" w:cs="Arial"/>
        </w:rPr>
        <w:t xml:space="preserve">Reflecting on these two-quality assurance measurements it is evident that they focus on only a small area of quality assurance within the setting as the measurements are taken using feedback and opinions of parents and children, not formative strategies. This method can also potentially be quite subjective due to the nature of the extraction of information collected. The risk of subjectiveness could create conflicting guidance for the setting. Furthermore, </w:t>
      </w:r>
      <w:r w:rsidRPr="207E0AB1">
        <w:rPr>
          <w:rFonts w:ascii="ArialMT" w:hAnsi="ArialMT" w:eastAsia="ArialMT" w:cs="ArialMT"/>
          <w:sz w:val="24"/>
          <w:szCs w:val="24"/>
        </w:rPr>
        <w:t>Howard et al. (2018) discovered that parents and carers value children’s happiness as an important aspect of quality provision, whereas policy makers focus on the potential of supporting parents return to work (West et al. 2010).</w:t>
      </w:r>
    </w:p>
    <w:p w:rsidR="1F4A86C2" w:rsidP="00D67B70" w:rsidRDefault="1F4A86C2" w14:paraId="7DB94821" w14:textId="3D96824A">
      <w:pPr>
        <w:spacing w:line="360" w:lineRule="auto"/>
        <w:rPr>
          <w:rFonts w:ascii="Arial" w:hAnsi="Arial" w:eastAsia="Arial" w:cs="Arial"/>
          <w:color w:val="000000" w:themeColor="text1"/>
        </w:rPr>
      </w:pPr>
    </w:p>
    <w:p w:rsidR="1F4A86C2" w:rsidP="00D67B70" w:rsidRDefault="207E0AB1" w14:paraId="6E8349E6" w14:textId="356C67CF">
      <w:pPr>
        <w:spacing w:line="360" w:lineRule="auto"/>
        <w:rPr>
          <w:rFonts w:ascii="Arial" w:hAnsi="Arial" w:eastAsia="Arial" w:cs="Arial"/>
          <w:b/>
          <w:bCs/>
          <w:color w:val="000000" w:themeColor="text1"/>
          <w:sz w:val="24"/>
          <w:szCs w:val="24"/>
        </w:rPr>
      </w:pPr>
      <w:r w:rsidRPr="207E0AB1">
        <w:rPr>
          <w:rFonts w:ascii="Arial" w:hAnsi="Arial" w:eastAsia="Arial" w:cs="Arial"/>
          <w:b/>
          <w:bCs/>
          <w:color w:val="000000" w:themeColor="text1"/>
          <w:sz w:val="24"/>
          <w:szCs w:val="24"/>
        </w:rPr>
        <w:t>Sustained Shared Thinking and Emotional Wellbeing Scale (SSTEW)</w:t>
      </w:r>
    </w:p>
    <w:p w:rsidR="1F4A86C2" w:rsidP="00D67B70" w:rsidRDefault="207E0AB1" w14:paraId="49865AB3" w14:textId="17016F8B">
      <w:pPr>
        <w:spacing w:line="360" w:lineRule="auto"/>
        <w:rPr>
          <w:rFonts w:ascii="Arial" w:hAnsi="Arial" w:eastAsia="Arial" w:cs="Arial"/>
          <w:sz w:val="24"/>
          <w:szCs w:val="24"/>
        </w:rPr>
      </w:pPr>
      <w:r w:rsidRPr="207E0AB1">
        <w:rPr>
          <w:rFonts w:ascii="Arial" w:hAnsi="Arial" w:eastAsia="Arial" w:cs="Arial"/>
          <w:sz w:val="24"/>
          <w:szCs w:val="24"/>
        </w:rPr>
        <w:lastRenderedPageBreak/>
        <w:t>The SSTEW scale is a quality assurance tool which looks at the quality of provision and practice related to Sustained Shared Thinking and the Emotional well-being of children. It particularly</w:t>
      </w:r>
      <w:r w:rsidRPr="207E0AB1">
        <w:rPr>
          <w:rFonts w:ascii="ArialMT" w:hAnsi="ArialMT" w:eastAsia="ArialMT" w:cs="ArialMT"/>
          <w:sz w:val="24"/>
          <w:szCs w:val="24"/>
        </w:rPr>
        <w:t xml:space="preserve"> focuses on the emotional well-being of children. This supporting The Social Service and well-being (Wales) Act 2014 (Welsh Government, 2014a), which indicates that well-being is paramount. The importance of well-being is also a key area within CIW’s Quality of Care Review and The Joint Inspection Framework (Estyn, 2019). </w:t>
      </w:r>
      <w:r w:rsidRPr="207E0AB1">
        <w:rPr>
          <w:rFonts w:ascii="Arial" w:hAnsi="Arial" w:eastAsia="Arial" w:cs="Arial"/>
          <w:sz w:val="24"/>
          <w:szCs w:val="24"/>
        </w:rPr>
        <w:t xml:space="preserve">Items and areas assessed using the SSTEW scale is based on a seven-point scale which is divided into five sub-scales covering areas of confidence and independence, children’s social and emotional well-being, language and communication, critical thinking and assessing children’s learning and language. </w:t>
      </w:r>
      <w:r w:rsidRPr="207E0AB1">
        <w:rPr>
          <w:rFonts w:ascii="ArialMT" w:hAnsi="ArialMT" w:eastAsia="ArialMT" w:cs="ArialMT"/>
          <w:sz w:val="24"/>
          <w:szCs w:val="24"/>
        </w:rPr>
        <w:t>The five subscales also underpin the seven core aims of Implementing Children’s Rights (Welsh Government, 2015a) that are incorporated throughout the Foundation Phase.</w:t>
      </w:r>
      <w:r w:rsidRPr="207E0AB1">
        <w:rPr>
          <w:rFonts w:ascii="Arial" w:hAnsi="Arial" w:eastAsia="Arial" w:cs="Arial"/>
          <w:sz w:val="24"/>
          <w:szCs w:val="24"/>
        </w:rPr>
        <w:t xml:space="preserve"> </w:t>
      </w:r>
    </w:p>
    <w:p w:rsidR="1F4A86C2" w:rsidP="00D67B70" w:rsidRDefault="207E0AB1" w14:paraId="353E5C6F" w14:textId="79A66F23">
      <w:pPr>
        <w:spacing w:line="360" w:lineRule="auto"/>
        <w:rPr>
          <w:rFonts w:ascii="Arial" w:hAnsi="Arial" w:eastAsia="Arial" w:cs="Arial"/>
          <w:sz w:val="24"/>
          <w:szCs w:val="24"/>
        </w:rPr>
      </w:pPr>
      <w:r w:rsidRPr="207E0AB1">
        <w:rPr>
          <w:rFonts w:ascii="Arial" w:hAnsi="Arial" w:eastAsia="Arial" w:cs="Arial"/>
          <w:sz w:val="24"/>
          <w:szCs w:val="24"/>
        </w:rPr>
        <w:t>Additionally, the tool contains a section that focuses supporting the understanding of relevant practise methods surrounding children’s social, emotional and cognitive development.</w:t>
      </w:r>
    </w:p>
    <w:p w:rsidR="1F4A86C2" w:rsidP="00D67B70" w:rsidRDefault="207E0AB1" w14:paraId="22A9AC6C" w14:textId="28A42E57">
      <w:pPr>
        <w:spacing w:line="360" w:lineRule="auto"/>
        <w:rPr>
          <w:rFonts w:ascii="Arial" w:hAnsi="Arial" w:eastAsia="Arial" w:cs="Arial"/>
          <w:sz w:val="24"/>
          <w:szCs w:val="24"/>
        </w:rPr>
      </w:pPr>
      <w:r w:rsidRPr="207E0AB1">
        <w:rPr>
          <w:rFonts w:ascii="ArialMT" w:hAnsi="ArialMT" w:eastAsia="ArialMT" w:cs="ArialMT"/>
          <w:sz w:val="24"/>
          <w:szCs w:val="24"/>
        </w:rPr>
        <w:t>Howard et al. (2018) and Siraj-Blatchford et al. (2002) argue the importance of Sustained Shared Thinking surrounding the subject of developing children’s language, learning and thinking skills. Positive sustained shared thinking occurs when individuals collaborate in an intellectual way to extend understanding and contribute to children’s cognitive development Howard et al. (2018).</w:t>
      </w:r>
    </w:p>
    <w:p w:rsidR="1F4A86C2" w:rsidP="00D67B70" w:rsidRDefault="207E0AB1" w14:paraId="3DD5A101" w14:textId="07358BAA">
      <w:pPr>
        <w:spacing w:line="360" w:lineRule="auto"/>
        <w:rPr>
          <w:rFonts w:ascii="ArialMT" w:hAnsi="ArialMT" w:eastAsia="ArialMT" w:cs="ArialMT"/>
          <w:sz w:val="24"/>
          <w:szCs w:val="24"/>
        </w:rPr>
      </w:pPr>
      <w:proofErr w:type="spellStart"/>
      <w:r w:rsidRPr="207E0AB1">
        <w:rPr>
          <w:rFonts w:ascii="ArialMT" w:hAnsi="ArialMT" w:eastAsia="ArialMT" w:cs="ArialMT"/>
          <w:sz w:val="24"/>
          <w:szCs w:val="24"/>
        </w:rPr>
        <w:t>Melhuish</w:t>
      </w:r>
      <w:proofErr w:type="spellEnd"/>
      <w:r w:rsidRPr="207E0AB1">
        <w:rPr>
          <w:rFonts w:ascii="ArialMT" w:hAnsi="ArialMT" w:eastAsia="ArialMT" w:cs="ArialMT"/>
          <w:sz w:val="24"/>
          <w:szCs w:val="24"/>
        </w:rPr>
        <w:t xml:space="preserve"> (2015) recognises that some individuals may not understand all aspects of the subscales within the SSTEW scale, for example item’s four and five that relate to critical thinking and assessing learning. Furthermore, Siraj-Blatchford et al. (2002) states that all individuals working within an early year's setting should carry recognised early years qualifications and trained teachers should be included in the staff of early years settings. Likewise, </w:t>
      </w:r>
      <w:proofErr w:type="spellStart"/>
      <w:r w:rsidRPr="207E0AB1">
        <w:rPr>
          <w:rFonts w:ascii="ArialMT" w:hAnsi="ArialMT" w:eastAsia="ArialMT" w:cs="ArialMT"/>
          <w:sz w:val="24"/>
          <w:szCs w:val="24"/>
        </w:rPr>
        <w:t>Melhuish</w:t>
      </w:r>
      <w:proofErr w:type="spellEnd"/>
      <w:r w:rsidRPr="207E0AB1">
        <w:rPr>
          <w:rFonts w:ascii="ArialMT" w:hAnsi="ArialMT" w:eastAsia="ArialMT" w:cs="ArialMT"/>
          <w:sz w:val="24"/>
          <w:szCs w:val="24"/>
        </w:rPr>
        <w:t xml:space="preserve"> (2015) conveys the SSTEW scale must be used by a professional with sufficient and suitable amount of knowledge and understanding of child development and appropriate practice. Practitioners need to display a genuine interest and give their full attention to the child, respecting the child’s decisions and encouraging the child to elaborate (Siraj-Blatchford, 2002, </w:t>
      </w:r>
      <w:proofErr w:type="spellStart"/>
      <w:r w:rsidRPr="207E0AB1">
        <w:rPr>
          <w:rFonts w:ascii="ArialMT" w:hAnsi="ArialMT" w:eastAsia="ArialMT" w:cs="ArialMT"/>
          <w:sz w:val="24"/>
          <w:szCs w:val="24"/>
        </w:rPr>
        <w:t>Melhuish</w:t>
      </w:r>
      <w:proofErr w:type="spellEnd"/>
      <w:r w:rsidRPr="207E0AB1">
        <w:rPr>
          <w:rFonts w:ascii="ArialMT" w:hAnsi="ArialMT" w:eastAsia="ArialMT" w:cs="ArialMT"/>
          <w:sz w:val="24"/>
          <w:szCs w:val="24"/>
        </w:rPr>
        <w:t xml:space="preserve">, 2015). Furthermore, it is advised that before undertaking SSTEW scale </w:t>
      </w:r>
      <w:r w:rsidRPr="207E0AB1">
        <w:rPr>
          <w:rFonts w:ascii="ArialMT" w:hAnsi="ArialMT" w:eastAsia="ArialMT" w:cs="ArialMT"/>
          <w:sz w:val="24"/>
          <w:szCs w:val="24"/>
        </w:rPr>
        <w:lastRenderedPageBreak/>
        <w:t xml:space="preserve">that staff should have detailed training due to the complexity of this tool. According to Siraj, </w:t>
      </w:r>
      <w:proofErr w:type="spellStart"/>
      <w:r w:rsidRPr="207E0AB1">
        <w:rPr>
          <w:rFonts w:ascii="ArialMT" w:hAnsi="ArialMT" w:eastAsia="ArialMT" w:cs="ArialMT"/>
          <w:sz w:val="24"/>
          <w:szCs w:val="24"/>
        </w:rPr>
        <w:t>Iram</w:t>
      </w:r>
      <w:proofErr w:type="spellEnd"/>
      <w:r w:rsidRPr="207E0AB1">
        <w:rPr>
          <w:rFonts w:ascii="ArialMT" w:hAnsi="ArialMT" w:eastAsia="ArialMT" w:cs="ArialMT"/>
          <w:sz w:val="24"/>
          <w:szCs w:val="24"/>
        </w:rPr>
        <w:t xml:space="preserve"> et al. (2015) Even if you have attended training on other environment rating scales, many of the ideas and concepts in the SSTEW Scale are entirely new. Using the scales demands a high level of understanding not only about the content of the scale but also in making sense of what is being observed.</w:t>
      </w:r>
    </w:p>
    <w:p w:rsidR="1F4A86C2" w:rsidP="00D67B70" w:rsidRDefault="207E0AB1" w14:paraId="4F89752B" w14:textId="69C5B316">
      <w:pPr>
        <w:spacing w:line="360" w:lineRule="auto"/>
        <w:rPr>
          <w:rFonts w:ascii="ArialMT" w:hAnsi="ArialMT" w:eastAsia="ArialMT" w:cs="ArialMT"/>
          <w:sz w:val="24"/>
          <w:szCs w:val="24"/>
        </w:rPr>
      </w:pPr>
      <w:r w:rsidRPr="207E0AB1">
        <w:rPr>
          <w:rFonts w:ascii="Arial" w:hAnsi="Arial" w:eastAsia="Arial" w:cs="Arial"/>
          <w:sz w:val="24"/>
          <w:szCs w:val="24"/>
        </w:rPr>
        <w:t xml:space="preserve"> </w:t>
      </w:r>
      <w:r w:rsidRPr="207E0AB1">
        <w:rPr>
          <w:rFonts w:ascii="ArialMT" w:hAnsi="ArialMT" w:eastAsia="ArialMT" w:cs="ArialMT"/>
          <w:sz w:val="24"/>
          <w:szCs w:val="24"/>
        </w:rPr>
        <w:t>Additionally, although challenges exist, quality assurance programs such as The ECERS and SSTEW scales have been proven to be effective methods in enhancing quality experiences and positive outcomes for children.</w:t>
      </w:r>
    </w:p>
    <w:p w:rsidR="1F4A86C2" w:rsidP="00D67B70" w:rsidRDefault="1F4A86C2" w14:paraId="0F6F98C0" w14:textId="3B697730">
      <w:pPr>
        <w:spacing w:line="360" w:lineRule="auto"/>
        <w:rPr>
          <w:rFonts w:ascii="ArialMT" w:hAnsi="ArialMT" w:eastAsia="ArialMT" w:cs="ArialMT"/>
          <w:color w:val="000000" w:themeColor="text1"/>
          <w:sz w:val="24"/>
          <w:szCs w:val="24"/>
        </w:rPr>
      </w:pPr>
    </w:p>
    <w:p w:rsidR="1F4A86C2" w:rsidP="00D67B70" w:rsidRDefault="207E0AB1" w14:paraId="36454B7F" w14:textId="38E1C837">
      <w:pPr>
        <w:spacing w:line="360" w:lineRule="auto"/>
        <w:rPr>
          <w:rFonts w:ascii="Arial" w:hAnsi="Arial" w:eastAsia="Arial" w:cs="Arial"/>
          <w:b/>
          <w:bCs/>
          <w:sz w:val="24"/>
          <w:szCs w:val="24"/>
        </w:rPr>
      </w:pPr>
      <w:r w:rsidRPr="207E0AB1">
        <w:rPr>
          <w:rFonts w:ascii="Arial" w:hAnsi="Arial" w:eastAsia="Arial" w:cs="Arial"/>
          <w:b/>
          <w:bCs/>
          <w:sz w:val="28"/>
          <w:szCs w:val="28"/>
        </w:rPr>
        <w:t>Section three</w:t>
      </w:r>
    </w:p>
    <w:p w:rsidR="1F4A86C2" w:rsidP="00D67B70" w:rsidRDefault="207E0AB1" w14:paraId="468677DF" w14:textId="28B382CB">
      <w:pPr>
        <w:spacing w:line="360" w:lineRule="auto"/>
        <w:rPr>
          <w:rFonts w:ascii="Arial" w:hAnsi="Arial" w:eastAsia="Arial" w:cs="Arial"/>
          <w:sz w:val="24"/>
          <w:szCs w:val="24"/>
        </w:rPr>
      </w:pPr>
      <w:r w:rsidRPr="207E0AB1">
        <w:rPr>
          <w:rFonts w:ascii="Arial" w:hAnsi="Arial" w:eastAsia="Arial" w:cs="Arial"/>
          <w:sz w:val="24"/>
          <w:szCs w:val="24"/>
        </w:rPr>
        <w:t>Quality assurance schemes offer early year settings with the opportunity to gain recognition for the quality-of-service provision.  They fundamentally designed to promote the highest quality experiences of care, play and education by encouraging childcare providers to reflect on and evaluate their practice.</w:t>
      </w:r>
    </w:p>
    <w:p w:rsidR="1F4A86C2" w:rsidP="00D67B70" w:rsidRDefault="207E0AB1" w14:paraId="3ADD11C0" w14:textId="57B64E90">
      <w:pPr>
        <w:spacing w:line="360" w:lineRule="auto"/>
        <w:rPr>
          <w:rFonts w:ascii="Arial" w:hAnsi="Arial" w:eastAsia="Arial" w:cs="Arial"/>
          <w:sz w:val="24"/>
          <w:szCs w:val="24"/>
        </w:rPr>
      </w:pPr>
      <w:r w:rsidRPr="207E0AB1">
        <w:rPr>
          <w:rFonts w:ascii="Arial" w:hAnsi="Arial" w:eastAsia="Arial" w:cs="Arial"/>
          <w:sz w:val="24"/>
          <w:szCs w:val="24"/>
        </w:rPr>
        <w:t xml:space="preserve">Measuring the quality of services provided within a setting provides practitioners with a reliable and effective indication on how they are doing as a setting.  Having a good understanding on how well your service is performing is beneficial as it can support you to identify what areas require improvement but also what areas of service are being delivered to a high standard. Quality assurance should provide you with the knowledge to develop and adapt plans of improvement based on effective practise, guidance and research. </w:t>
      </w:r>
    </w:p>
    <w:p w:rsidR="1F4A86C2" w:rsidP="00D67B70" w:rsidRDefault="207E0AB1" w14:paraId="0EC25A0C" w14:textId="40AD548F">
      <w:pPr>
        <w:spacing w:line="360" w:lineRule="auto"/>
        <w:rPr>
          <w:rFonts w:ascii="ArialMT" w:hAnsi="ArialMT" w:eastAsia="ArialMT" w:cs="ArialMT"/>
          <w:sz w:val="24"/>
          <w:szCs w:val="24"/>
        </w:rPr>
      </w:pPr>
      <w:r w:rsidRPr="207E0AB1">
        <w:rPr>
          <w:rFonts w:ascii="ArialMT" w:hAnsi="ArialMT" w:eastAsia="ArialMT" w:cs="ArialMT"/>
          <w:sz w:val="24"/>
          <w:szCs w:val="24"/>
        </w:rPr>
        <w:t>However, achieving quality within the early years reveals challenges; for example, Cottle and Alexandre (2012) identify that due to the range of stakeholders involved in early years settings, such as parents, practitioners, children, policy makers and managers, perspectives of quality practice are subjective.</w:t>
      </w:r>
    </w:p>
    <w:p w:rsidR="1F4A86C2" w:rsidP="00D67B70" w:rsidRDefault="207E0AB1" w14:paraId="510D0289" w14:textId="3E65FBD0">
      <w:pPr>
        <w:spacing w:line="360" w:lineRule="auto"/>
        <w:rPr>
          <w:rFonts w:ascii="ArialMT" w:hAnsi="ArialMT" w:eastAsia="ArialMT" w:cs="ArialMT"/>
          <w:sz w:val="24"/>
          <w:szCs w:val="24"/>
        </w:rPr>
      </w:pPr>
      <w:r w:rsidRPr="207E0AB1">
        <w:rPr>
          <w:rFonts w:ascii="ArialMT" w:hAnsi="ArialMT" w:eastAsia="ArialMT" w:cs="ArialMT"/>
          <w:sz w:val="24"/>
          <w:szCs w:val="24"/>
        </w:rPr>
        <w:t xml:space="preserve">Measuring quality is a method that can provide staff to reflect on their services and make potential improvements or changes to exceed minimum standards. Both quality measurements that were explored promote partnership and collaborative work within a setting. Which can be very advantageous for a child’s learning and </w:t>
      </w:r>
      <w:r w:rsidRPr="207E0AB1">
        <w:rPr>
          <w:rFonts w:ascii="ArialMT" w:hAnsi="ArialMT" w:eastAsia="ArialMT" w:cs="ArialMT"/>
          <w:sz w:val="24"/>
          <w:szCs w:val="24"/>
        </w:rPr>
        <w:lastRenderedPageBreak/>
        <w:t xml:space="preserve">well-being. Offering a range of opportunities for parents and carers to become involved in their children’s learning is important. (Gov.uk, no date). </w:t>
      </w:r>
    </w:p>
    <w:p w:rsidR="1F4A86C2" w:rsidP="00D67B70" w:rsidRDefault="207E0AB1" w14:paraId="27FE6996" w14:textId="1C7BFF09">
      <w:pPr>
        <w:spacing w:line="360" w:lineRule="auto"/>
        <w:rPr>
          <w:rFonts w:ascii="ArialMT" w:hAnsi="ArialMT" w:eastAsia="ArialMT" w:cs="ArialMT"/>
          <w:sz w:val="24"/>
          <w:szCs w:val="24"/>
        </w:rPr>
      </w:pPr>
      <w:r w:rsidRPr="00D67B70">
        <w:rPr>
          <w:rFonts w:ascii="Arial" w:hAnsi="Arial" w:eastAsia="Arial" w:cs="Arial"/>
          <w:sz w:val="24"/>
          <w:szCs w:val="24"/>
        </w:rPr>
        <w:t>Quality is critical, high-quality children settings providing children with an advantageous path</w:t>
      </w:r>
      <w:r w:rsidRPr="207E0AB1">
        <w:rPr>
          <w:rFonts w:ascii="Arial" w:hAnsi="Arial" w:eastAsia="Arial" w:cs="Arial"/>
          <w:sz w:val="24"/>
          <w:szCs w:val="24"/>
        </w:rPr>
        <w:t xml:space="preserve"> that can lead toa successful and positive learning journey.  Research shows that all children benefit from high-quality setting, with low-income children and English learners benefiting the most. T</w:t>
      </w:r>
      <w:r w:rsidRPr="207E0AB1">
        <w:rPr>
          <w:rFonts w:ascii="ArialMT" w:hAnsi="ArialMT" w:eastAsia="ArialMT" w:cs="ArialMT"/>
          <w:sz w:val="24"/>
          <w:szCs w:val="24"/>
        </w:rPr>
        <w:t>he EPPE Project - Effective Provision of Pre- School Education suggests that quality provision within early year’s care can enhance language, mathematical and reading skills, preparing children for future school challenges, and, also linked quality provision to a reduction in aggressive and uncooperative behaviour (Sylva et al., 2004).</w:t>
      </w:r>
    </w:p>
    <w:p w:rsidR="1F4A86C2" w:rsidP="00D67B70" w:rsidRDefault="1F4A86C2" w14:paraId="174A49A8" w14:textId="217460EA">
      <w:pPr>
        <w:spacing w:line="360" w:lineRule="auto"/>
        <w:rPr>
          <w:rFonts w:ascii="Arial" w:hAnsi="Arial" w:eastAsia="Arial" w:cs="Arial"/>
          <w:color w:val="202124"/>
          <w:sz w:val="24"/>
          <w:szCs w:val="24"/>
        </w:rPr>
      </w:pPr>
    </w:p>
    <w:p w:rsidRPr="00D67B70" w:rsidR="00D67B70" w:rsidP="00D67B70" w:rsidRDefault="4EFE9898" w14:paraId="21A1402B" w14:textId="72E75A07">
      <w:pPr>
        <w:spacing w:line="360" w:lineRule="auto"/>
        <w:rPr>
          <w:rFonts w:ascii="Arial" w:hAnsi="Arial" w:eastAsia="Arial" w:cs="Arial"/>
          <w:color w:val="333333"/>
          <w:sz w:val="28"/>
          <w:szCs w:val="28"/>
        </w:rPr>
      </w:pPr>
      <w:r w:rsidRPr="0ED32F2B">
        <w:rPr>
          <w:rFonts w:ascii="Arial" w:hAnsi="Arial" w:eastAsia="Arial" w:cs="Arial"/>
          <w:b/>
          <w:bCs/>
          <w:sz w:val="28"/>
          <w:szCs w:val="28"/>
        </w:rPr>
        <w:t>Reference list</w:t>
      </w:r>
    </w:p>
    <w:p w:rsidR="00D67B70" w:rsidP="00D67B70" w:rsidRDefault="00D67B70" w14:paraId="422777D4" w14:textId="2897A44E">
      <w:pPr>
        <w:spacing w:line="360" w:lineRule="auto"/>
        <w:rPr>
          <w:rFonts w:ascii="Arial" w:hAnsi="Arial" w:eastAsia="Arial" w:cs="Arial"/>
          <w:sz w:val="24"/>
          <w:szCs w:val="24"/>
        </w:rPr>
      </w:pPr>
      <w:r w:rsidRPr="0ED32F2B">
        <w:rPr>
          <w:rFonts w:ascii="Arial" w:hAnsi="Arial" w:eastAsia="Arial" w:cs="Arial"/>
          <w:color w:val="0B0C0C"/>
          <w:sz w:val="24"/>
          <w:szCs w:val="24"/>
        </w:rPr>
        <w:t xml:space="preserve">Care inspectorate Wales (CIW) (2016) </w:t>
      </w:r>
      <w:r w:rsidRPr="0ED32F2B">
        <w:rPr>
          <w:rFonts w:ascii="Arial" w:hAnsi="Arial" w:eastAsia="Arial" w:cs="Arial"/>
          <w:i/>
          <w:iCs/>
          <w:sz w:val="24"/>
          <w:szCs w:val="24"/>
        </w:rPr>
        <w:t>National Minimum Standards for Regulated Childcare for children up to the age of 12 years.</w:t>
      </w:r>
      <w:r w:rsidRPr="0ED32F2B">
        <w:rPr>
          <w:rFonts w:ascii="Arial" w:hAnsi="Arial" w:eastAsia="Arial" w:cs="Arial"/>
          <w:sz w:val="24"/>
          <w:szCs w:val="24"/>
        </w:rPr>
        <w:t xml:space="preserve"> Available at: </w:t>
      </w:r>
      <w:hyperlink r:id="rId7">
        <w:r w:rsidRPr="0ED32F2B">
          <w:rPr>
            <w:rStyle w:val="Hyperlink"/>
            <w:rFonts w:ascii="Arial" w:hAnsi="Arial" w:eastAsia="Arial" w:cs="Arial"/>
            <w:sz w:val="24"/>
            <w:szCs w:val="24"/>
          </w:rPr>
          <w:t>https://careinspectorate.wales/sites/default/files/2018-01/160411regchildcareen.pdf</w:t>
        </w:r>
      </w:hyperlink>
      <w:r w:rsidRPr="0ED32F2B">
        <w:rPr>
          <w:rFonts w:ascii="Arial" w:hAnsi="Arial" w:eastAsia="Arial" w:cs="Arial"/>
          <w:sz w:val="24"/>
          <w:szCs w:val="24"/>
        </w:rPr>
        <w:t xml:space="preserve"> (Accessed: 16 February</w:t>
      </w:r>
      <w:r>
        <w:rPr>
          <w:rFonts w:ascii="Arial" w:hAnsi="Arial" w:eastAsia="Arial" w:cs="Arial"/>
          <w:sz w:val="24"/>
          <w:szCs w:val="24"/>
        </w:rPr>
        <w:t xml:space="preserve"> 2022</w:t>
      </w:r>
      <w:r w:rsidRPr="0ED32F2B">
        <w:rPr>
          <w:rFonts w:ascii="Arial" w:hAnsi="Arial" w:eastAsia="Arial" w:cs="Arial"/>
          <w:sz w:val="24"/>
          <w:szCs w:val="24"/>
        </w:rPr>
        <w:t xml:space="preserve">). </w:t>
      </w:r>
    </w:p>
    <w:p w:rsidRPr="0089176B" w:rsidR="0089176B" w:rsidP="0089176B" w:rsidRDefault="0089176B" w14:paraId="5C871029" w14:textId="59A93575">
      <w:pPr>
        <w:pStyle w:val="NormalWeb"/>
      </w:pPr>
      <w:r>
        <w:rPr>
          <w:rFonts w:ascii="ArialMT" w:hAnsi="ArialMT"/>
        </w:rPr>
        <w:t xml:space="preserve">Cottle, M. and Alexander, E. (2012) </w:t>
      </w:r>
      <w:r w:rsidRPr="0089176B">
        <w:rPr>
          <w:rFonts w:ascii="ArialMT" w:hAnsi="ArialMT"/>
          <w:i/>
          <w:iCs/>
        </w:rPr>
        <w:t>Quality in Early Years Settings: Government Research and Practitioner Perspectives,</w:t>
      </w:r>
      <w:r>
        <w:rPr>
          <w:rFonts w:ascii="ArialMT" w:hAnsi="ArialMT"/>
        </w:rPr>
        <w:t xml:space="preserve"> </w:t>
      </w:r>
      <w:r>
        <w:rPr>
          <w:rFonts w:ascii="Arial" w:hAnsi="Arial" w:cs="Arial"/>
          <w:i/>
          <w:iCs/>
        </w:rPr>
        <w:t xml:space="preserve">British Educational Research Journal. </w:t>
      </w:r>
      <w:r>
        <w:rPr>
          <w:rFonts w:ascii="ArialMT" w:hAnsi="ArialMT"/>
        </w:rPr>
        <w:t xml:space="preserve">Volume 38, Issue 4, pp635-654. </w:t>
      </w:r>
    </w:p>
    <w:p w:rsidR="00D67B70" w:rsidP="00D67B70" w:rsidRDefault="00D67B70" w14:paraId="7F2CE16B" w14:textId="77777777">
      <w:pPr>
        <w:spacing w:line="360" w:lineRule="auto"/>
        <w:rPr>
          <w:rFonts w:ascii="Arial" w:hAnsi="Arial" w:eastAsia="Arial" w:cs="Arial"/>
          <w:color w:val="0563C1"/>
          <w:sz w:val="24"/>
          <w:szCs w:val="24"/>
        </w:rPr>
      </w:pPr>
      <w:r w:rsidRPr="0ED32F2B">
        <w:rPr>
          <w:rFonts w:ascii="Arial" w:hAnsi="Arial" w:eastAsia="Arial" w:cs="Arial"/>
          <w:color w:val="000000" w:themeColor="text1"/>
          <w:sz w:val="24"/>
          <w:szCs w:val="24"/>
        </w:rPr>
        <w:t xml:space="preserve">ESTYN. (2019) </w:t>
      </w:r>
      <w:r w:rsidRPr="0ED32F2B">
        <w:rPr>
          <w:rFonts w:ascii="Arial" w:hAnsi="Arial" w:eastAsia="Arial" w:cs="Arial"/>
          <w:i/>
          <w:iCs/>
          <w:color w:val="050707"/>
          <w:sz w:val="24"/>
          <w:szCs w:val="24"/>
        </w:rPr>
        <w:t xml:space="preserve">Guidance handbook for inspecting care and education in regulated non-school settings eligible for funding for part-time education. </w:t>
      </w:r>
      <w:r w:rsidRPr="0ED32F2B">
        <w:rPr>
          <w:rFonts w:ascii="Arial" w:hAnsi="Arial" w:eastAsia="Arial" w:cs="Arial"/>
          <w:color w:val="050707"/>
          <w:sz w:val="24"/>
          <w:szCs w:val="24"/>
        </w:rPr>
        <w:t>Available at:</w:t>
      </w:r>
      <w:r w:rsidRPr="0ED32F2B">
        <w:rPr>
          <w:rFonts w:ascii="Arial" w:hAnsi="Arial" w:eastAsia="Arial" w:cs="Arial"/>
          <w:i/>
          <w:iCs/>
          <w:color w:val="050707"/>
          <w:sz w:val="24"/>
          <w:szCs w:val="24"/>
        </w:rPr>
        <w:t xml:space="preserve"> </w:t>
      </w:r>
      <w:r w:rsidRPr="0ED32F2B">
        <w:rPr>
          <w:rFonts w:ascii="Arial" w:hAnsi="Arial" w:eastAsia="Arial" w:cs="Arial"/>
          <w:color w:val="0563C1"/>
          <w:sz w:val="24"/>
          <w:szCs w:val="24"/>
        </w:rPr>
        <w:t xml:space="preserve">https://www.estyn.gov.wales/sites/default/files/documents/Guidance%20handbook% 20for%20the%20inspection%20of%20non- maintained%20nursery%20settings%20September%202018%20V1%20en.pdf </w:t>
      </w:r>
      <w:r w:rsidRPr="0ED32F2B">
        <w:rPr>
          <w:rFonts w:ascii="Arial" w:hAnsi="Arial" w:eastAsia="Arial" w:cs="Arial"/>
          <w:sz w:val="24"/>
          <w:szCs w:val="24"/>
        </w:rPr>
        <w:t>(Accessed 10 February 2022).</w:t>
      </w:r>
    </w:p>
    <w:p w:rsidR="00D67B70" w:rsidP="00D67B70" w:rsidRDefault="00D67B70" w14:paraId="77D0CB2A" w14:textId="56777E95">
      <w:pPr>
        <w:spacing w:line="360" w:lineRule="auto"/>
        <w:rPr>
          <w:rFonts w:ascii="Arial" w:hAnsi="Arial" w:eastAsia="Arial" w:cs="Arial"/>
          <w:color w:val="0B0C0C"/>
          <w:sz w:val="24"/>
          <w:szCs w:val="24"/>
        </w:rPr>
      </w:pPr>
      <w:r w:rsidRPr="0ED32F2B">
        <w:rPr>
          <w:rFonts w:ascii="Arial" w:hAnsi="Arial" w:eastAsia="Arial" w:cs="Arial"/>
          <w:color w:val="0B0C0C"/>
          <w:sz w:val="24"/>
          <w:szCs w:val="24"/>
        </w:rPr>
        <w:t xml:space="preserve">Gov.uk (no date) </w:t>
      </w:r>
      <w:r w:rsidRPr="0ED32F2B">
        <w:rPr>
          <w:rFonts w:ascii="Arial" w:hAnsi="Arial" w:eastAsia="Arial" w:cs="Arial"/>
          <w:i/>
          <w:iCs/>
          <w:color w:val="0B0C0C"/>
          <w:sz w:val="24"/>
          <w:szCs w:val="24"/>
        </w:rPr>
        <w:t xml:space="preserve">The Early Years Foundation Stage. </w:t>
      </w:r>
      <w:r w:rsidRPr="0ED32F2B">
        <w:rPr>
          <w:rFonts w:ascii="Arial" w:hAnsi="Arial" w:eastAsia="Arial" w:cs="Arial"/>
          <w:color w:val="0B0C0C"/>
          <w:sz w:val="24"/>
          <w:szCs w:val="24"/>
        </w:rPr>
        <w:t xml:space="preserve">Available at: </w:t>
      </w:r>
      <w:hyperlink r:id="rId8">
        <w:r w:rsidRPr="0ED32F2B">
          <w:rPr>
            <w:rStyle w:val="Hyperlink"/>
            <w:rFonts w:ascii="Arial" w:hAnsi="Arial" w:eastAsia="Arial" w:cs="Arial"/>
            <w:sz w:val="24"/>
            <w:szCs w:val="24"/>
          </w:rPr>
          <w:t>https://www.gov.uk/early-years-foundation-stage</w:t>
        </w:r>
      </w:hyperlink>
      <w:r w:rsidRPr="0ED32F2B">
        <w:rPr>
          <w:rFonts w:ascii="Arial" w:hAnsi="Arial" w:eastAsia="Arial" w:cs="Arial"/>
          <w:color w:val="0B0C0C"/>
          <w:sz w:val="24"/>
          <w:szCs w:val="24"/>
        </w:rPr>
        <w:t xml:space="preserve"> (Accessed: 18 February</w:t>
      </w:r>
      <w:r>
        <w:rPr>
          <w:rFonts w:ascii="Arial" w:hAnsi="Arial" w:eastAsia="Arial" w:cs="Arial"/>
          <w:color w:val="0B0C0C"/>
          <w:sz w:val="24"/>
          <w:szCs w:val="24"/>
        </w:rPr>
        <w:t xml:space="preserve"> 2022</w:t>
      </w:r>
      <w:r w:rsidRPr="0ED32F2B">
        <w:rPr>
          <w:rFonts w:ascii="Arial" w:hAnsi="Arial" w:eastAsia="Arial" w:cs="Arial"/>
          <w:color w:val="0B0C0C"/>
          <w:sz w:val="24"/>
          <w:szCs w:val="24"/>
        </w:rPr>
        <w:t xml:space="preserve">). </w:t>
      </w:r>
    </w:p>
    <w:p w:rsidR="00D67B70" w:rsidP="00D67B70" w:rsidRDefault="00D67B70" w14:paraId="200F0FDB" w14:textId="6C7D8540">
      <w:pPr>
        <w:pStyle w:val="Heading1"/>
        <w:spacing w:line="360" w:lineRule="auto"/>
        <w:rPr>
          <w:rFonts w:ascii="Arial" w:hAnsi="Arial" w:eastAsia="Arial" w:cs="Arial"/>
          <w:color w:val="0B0C0C"/>
          <w:sz w:val="24"/>
          <w:szCs w:val="24"/>
        </w:rPr>
      </w:pPr>
      <w:r w:rsidRPr="0ED32F2B">
        <w:rPr>
          <w:rFonts w:ascii="Arial" w:hAnsi="Arial" w:eastAsia="Arial" w:cs="Arial"/>
          <w:color w:val="0B0C0C"/>
          <w:sz w:val="24"/>
          <w:szCs w:val="24"/>
        </w:rPr>
        <w:lastRenderedPageBreak/>
        <w:t xml:space="preserve"> Gov.uk (no date)</w:t>
      </w:r>
      <w:r w:rsidRPr="0ED32F2B">
        <w:rPr>
          <w:rFonts w:ascii="Arial" w:hAnsi="Arial" w:eastAsia="Arial" w:cs="Arial"/>
          <w:i/>
          <w:iCs/>
          <w:color w:val="0B0C0C"/>
          <w:sz w:val="24"/>
          <w:szCs w:val="24"/>
        </w:rPr>
        <w:t xml:space="preserve"> Working in partnership with parents and carers. </w:t>
      </w:r>
      <w:r w:rsidRPr="0ED32F2B">
        <w:rPr>
          <w:rFonts w:ascii="Arial" w:hAnsi="Arial" w:eastAsia="Arial" w:cs="Arial"/>
          <w:color w:val="0B0C0C"/>
          <w:sz w:val="24"/>
          <w:szCs w:val="24"/>
        </w:rPr>
        <w:t xml:space="preserve">Available at: </w:t>
      </w:r>
      <w:hyperlink r:id="rId9">
        <w:r w:rsidRPr="0ED32F2B">
          <w:rPr>
            <w:rStyle w:val="Hyperlink"/>
            <w:rFonts w:ascii="Arial" w:hAnsi="Arial" w:eastAsia="Arial" w:cs="Arial"/>
            <w:sz w:val="24"/>
            <w:szCs w:val="24"/>
          </w:rPr>
          <w:t>https://help-for-early-years-providers.education.gov.uk/get-help-to-improve-your-practice/working-in-partnership-with-parents-and-carers</w:t>
        </w:r>
      </w:hyperlink>
      <w:r w:rsidRPr="0ED32F2B">
        <w:rPr>
          <w:rFonts w:ascii="Arial" w:hAnsi="Arial" w:eastAsia="Arial" w:cs="Arial"/>
          <w:color w:val="0B0C0C"/>
          <w:sz w:val="24"/>
          <w:szCs w:val="24"/>
        </w:rPr>
        <w:t xml:space="preserve"> (Accessed: 15 February).</w:t>
      </w:r>
    </w:p>
    <w:p w:rsidRPr="00D67B70" w:rsidR="00D67B70" w:rsidP="00D67B70" w:rsidRDefault="00D67B70" w14:paraId="266DE395" w14:textId="77777777"/>
    <w:p w:rsidR="00D67B70" w:rsidP="00D67B70" w:rsidRDefault="00D67B70" w14:paraId="7CE0194D" w14:textId="77777777">
      <w:pPr>
        <w:spacing w:line="360" w:lineRule="auto"/>
        <w:rPr>
          <w:rFonts w:ascii="Arial" w:hAnsi="Arial" w:eastAsia="Arial" w:cs="Arial"/>
          <w:color w:val="0B0C0C"/>
          <w:sz w:val="24"/>
          <w:szCs w:val="24"/>
        </w:rPr>
      </w:pPr>
      <w:r w:rsidRPr="0ED32F2B">
        <w:rPr>
          <w:rFonts w:ascii="Arial" w:hAnsi="Arial" w:eastAsia="Arial" w:cs="Arial"/>
          <w:color w:val="0B0C0C"/>
          <w:sz w:val="24"/>
          <w:szCs w:val="24"/>
        </w:rPr>
        <w:t xml:space="preserve"> </w:t>
      </w:r>
      <w:r w:rsidRPr="0ED32F2B">
        <w:rPr>
          <w:rFonts w:ascii="Arial" w:hAnsi="Arial" w:eastAsia="Arial" w:cs="Arial"/>
          <w:color w:val="000000" w:themeColor="text1"/>
          <w:sz w:val="24"/>
          <w:szCs w:val="24"/>
        </w:rPr>
        <w:t xml:space="preserve">Howard, S., Siraj, I., </w:t>
      </w:r>
      <w:proofErr w:type="spellStart"/>
      <w:r w:rsidRPr="0ED32F2B">
        <w:rPr>
          <w:rFonts w:ascii="Arial" w:hAnsi="Arial" w:eastAsia="Arial" w:cs="Arial"/>
          <w:color w:val="000000" w:themeColor="text1"/>
          <w:sz w:val="24"/>
          <w:szCs w:val="24"/>
        </w:rPr>
        <w:t>Melhuish</w:t>
      </w:r>
      <w:proofErr w:type="spellEnd"/>
      <w:r w:rsidRPr="0ED32F2B">
        <w:rPr>
          <w:rFonts w:ascii="Arial" w:hAnsi="Arial" w:eastAsia="Arial" w:cs="Arial"/>
          <w:color w:val="000000" w:themeColor="text1"/>
          <w:sz w:val="24"/>
          <w:szCs w:val="24"/>
        </w:rPr>
        <w:t xml:space="preserve">, E., Kingston, D., </w:t>
      </w:r>
      <w:proofErr w:type="spellStart"/>
      <w:r w:rsidRPr="0ED32F2B">
        <w:rPr>
          <w:rFonts w:ascii="Arial" w:hAnsi="Arial" w:eastAsia="Arial" w:cs="Arial"/>
          <w:color w:val="000000" w:themeColor="text1"/>
          <w:sz w:val="24"/>
          <w:szCs w:val="24"/>
        </w:rPr>
        <w:t>Neilsen</w:t>
      </w:r>
      <w:proofErr w:type="spellEnd"/>
      <w:r w:rsidRPr="0ED32F2B">
        <w:rPr>
          <w:rFonts w:ascii="Arial" w:hAnsi="Arial" w:eastAsia="Arial" w:cs="Arial"/>
          <w:color w:val="000000" w:themeColor="text1"/>
          <w:sz w:val="24"/>
          <w:szCs w:val="24"/>
        </w:rPr>
        <w:t xml:space="preserve">-Hewett, C., </w:t>
      </w:r>
      <w:proofErr w:type="spellStart"/>
      <w:r w:rsidRPr="0ED32F2B">
        <w:rPr>
          <w:rFonts w:ascii="Arial" w:hAnsi="Arial" w:eastAsia="Arial" w:cs="Arial"/>
          <w:color w:val="000000" w:themeColor="text1"/>
          <w:sz w:val="24"/>
          <w:szCs w:val="24"/>
        </w:rPr>
        <w:t>Rosnay</w:t>
      </w:r>
      <w:proofErr w:type="spellEnd"/>
      <w:r w:rsidRPr="0ED32F2B">
        <w:rPr>
          <w:rFonts w:ascii="Arial" w:hAnsi="Arial" w:eastAsia="Arial" w:cs="Arial"/>
          <w:color w:val="000000" w:themeColor="text1"/>
          <w:sz w:val="24"/>
          <w:szCs w:val="24"/>
        </w:rPr>
        <w:t xml:space="preserve">, M., </w:t>
      </w:r>
      <w:proofErr w:type="spellStart"/>
      <w:r w:rsidRPr="0ED32F2B">
        <w:rPr>
          <w:rFonts w:ascii="Arial" w:hAnsi="Arial" w:eastAsia="Arial" w:cs="Arial"/>
          <w:color w:val="000000" w:themeColor="text1"/>
          <w:sz w:val="24"/>
          <w:szCs w:val="24"/>
        </w:rPr>
        <w:t>Duursma</w:t>
      </w:r>
      <w:proofErr w:type="spellEnd"/>
      <w:r w:rsidRPr="0ED32F2B">
        <w:rPr>
          <w:rFonts w:ascii="Arial" w:hAnsi="Arial" w:eastAsia="Arial" w:cs="Arial"/>
          <w:color w:val="000000" w:themeColor="text1"/>
          <w:sz w:val="24"/>
          <w:szCs w:val="24"/>
        </w:rPr>
        <w:t xml:space="preserve">, E. and </w:t>
      </w:r>
      <w:proofErr w:type="spellStart"/>
      <w:r w:rsidRPr="0ED32F2B">
        <w:rPr>
          <w:rFonts w:ascii="Arial" w:hAnsi="Arial" w:eastAsia="Arial" w:cs="Arial"/>
          <w:color w:val="000000" w:themeColor="text1"/>
          <w:sz w:val="24"/>
          <w:szCs w:val="24"/>
        </w:rPr>
        <w:t>Luu</w:t>
      </w:r>
      <w:proofErr w:type="spellEnd"/>
      <w:r w:rsidRPr="0ED32F2B">
        <w:rPr>
          <w:rFonts w:ascii="Arial" w:hAnsi="Arial" w:eastAsia="Arial" w:cs="Arial"/>
          <w:color w:val="000000" w:themeColor="text1"/>
          <w:sz w:val="24"/>
          <w:szCs w:val="24"/>
        </w:rPr>
        <w:t xml:space="preserve">, B. (2018) </w:t>
      </w:r>
      <w:r w:rsidRPr="0ED32F2B">
        <w:rPr>
          <w:rFonts w:ascii="Arial" w:hAnsi="Arial" w:eastAsia="Arial" w:cs="Arial"/>
          <w:i/>
          <w:iCs/>
          <w:color w:val="000000" w:themeColor="text1"/>
          <w:sz w:val="24"/>
          <w:szCs w:val="24"/>
        </w:rPr>
        <w:t>Measuring Interactional Quality in Pre-School Settings: Introduction and Validation of The Sustained Shared Thinking and Emotional Wellbeing (SSTEW) Scale’ Early Childhood Development and Care</w:t>
      </w:r>
      <w:r w:rsidRPr="0ED32F2B">
        <w:rPr>
          <w:rFonts w:ascii="Arial" w:hAnsi="Arial" w:eastAsia="Arial" w:cs="Arial"/>
          <w:color w:val="000000" w:themeColor="text1"/>
          <w:sz w:val="24"/>
          <w:szCs w:val="24"/>
        </w:rPr>
        <w:t>. Pp 1-14.</w:t>
      </w:r>
    </w:p>
    <w:p w:rsidRPr="00D67B70" w:rsidR="00D67B70" w:rsidP="00D67B70" w:rsidRDefault="00D67B70" w14:paraId="39A3988C" w14:textId="3E38CE5A">
      <w:pPr>
        <w:spacing w:line="360" w:lineRule="auto"/>
        <w:rPr>
          <w:rFonts w:ascii="Arial" w:hAnsi="Arial" w:eastAsia="Arial" w:cs="Arial"/>
          <w:sz w:val="24"/>
          <w:szCs w:val="24"/>
        </w:rPr>
      </w:pPr>
      <w:r w:rsidRPr="0ED32F2B">
        <w:rPr>
          <w:rFonts w:ascii="Arial" w:hAnsi="Arial" w:eastAsia="Arial" w:cs="Arial"/>
          <w:sz w:val="24"/>
          <w:szCs w:val="24"/>
        </w:rPr>
        <w:t xml:space="preserve">Howes, C., </w:t>
      </w:r>
      <w:proofErr w:type="spellStart"/>
      <w:r w:rsidRPr="0ED32F2B">
        <w:rPr>
          <w:rFonts w:ascii="Arial" w:hAnsi="Arial" w:eastAsia="Arial" w:cs="Arial"/>
          <w:sz w:val="24"/>
          <w:szCs w:val="24"/>
        </w:rPr>
        <w:t>Burchinal</w:t>
      </w:r>
      <w:proofErr w:type="spellEnd"/>
      <w:r w:rsidRPr="0ED32F2B">
        <w:rPr>
          <w:rFonts w:ascii="Arial" w:hAnsi="Arial" w:eastAsia="Arial" w:cs="Arial"/>
          <w:sz w:val="24"/>
          <w:szCs w:val="24"/>
        </w:rPr>
        <w:t xml:space="preserve">, M., </w:t>
      </w:r>
      <w:proofErr w:type="spellStart"/>
      <w:r w:rsidRPr="0ED32F2B">
        <w:rPr>
          <w:rFonts w:ascii="Arial" w:hAnsi="Arial" w:eastAsia="Arial" w:cs="Arial"/>
          <w:sz w:val="24"/>
          <w:szCs w:val="24"/>
        </w:rPr>
        <w:t>Pianta</w:t>
      </w:r>
      <w:proofErr w:type="spellEnd"/>
      <w:r w:rsidRPr="0ED32F2B">
        <w:rPr>
          <w:rFonts w:ascii="Arial" w:hAnsi="Arial" w:eastAsia="Arial" w:cs="Arial"/>
          <w:sz w:val="24"/>
          <w:szCs w:val="24"/>
        </w:rPr>
        <w:t xml:space="preserve">, R., Bryant, D., Early, D., Clifford, R., et al. (2008). Ready to learn? Children’s pre-academic achievement in pre-Kindergarten programs. </w:t>
      </w:r>
      <w:r w:rsidRPr="0ED32F2B">
        <w:rPr>
          <w:rFonts w:ascii="Arial" w:hAnsi="Arial" w:eastAsia="Arial" w:cs="Arial"/>
          <w:i/>
          <w:iCs/>
          <w:sz w:val="24"/>
          <w:szCs w:val="24"/>
        </w:rPr>
        <w:t>Earl Childhood Research Quarterly</w:t>
      </w:r>
      <w:r w:rsidRPr="0ED32F2B">
        <w:rPr>
          <w:rFonts w:ascii="Arial" w:hAnsi="Arial" w:eastAsia="Arial" w:cs="Arial"/>
          <w:sz w:val="24"/>
          <w:szCs w:val="24"/>
        </w:rPr>
        <w:t xml:space="preserve">, </w:t>
      </w:r>
      <w:r w:rsidRPr="0ED32F2B">
        <w:rPr>
          <w:rFonts w:ascii="Arial" w:hAnsi="Arial" w:eastAsia="Arial" w:cs="Arial"/>
          <w:i/>
          <w:iCs/>
          <w:sz w:val="24"/>
          <w:szCs w:val="24"/>
        </w:rPr>
        <w:t>23</w:t>
      </w:r>
      <w:r w:rsidRPr="0ED32F2B">
        <w:rPr>
          <w:rFonts w:ascii="Arial" w:hAnsi="Arial" w:eastAsia="Arial" w:cs="Arial"/>
          <w:sz w:val="24"/>
          <w:szCs w:val="24"/>
        </w:rPr>
        <w:t>(1), 27–50</w:t>
      </w:r>
    </w:p>
    <w:p w:rsidR="00D67B70" w:rsidP="00D67B70" w:rsidRDefault="00D67B70" w14:paraId="541FF58B" w14:textId="77777777">
      <w:pPr>
        <w:spacing w:line="360" w:lineRule="auto"/>
        <w:rPr>
          <w:rFonts w:ascii="Arial" w:hAnsi="Arial" w:eastAsia="Arial" w:cs="Arial"/>
          <w:sz w:val="24"/>
          <w:szCs w:val="24"/>
        </w:rPr>
      </w:pPr>
      <w:proofErr w:type="spellStart"/>
      <w:r w:rsidRPr="0ED32F2B">
        <w:rPr>
          <w:rFonts w:ascii="Arial" w:hAnsi="Arial" w:eastAsia="Arial" w:cs="Arial"/>
          <w:sz w:val="24"/>
          <w:szCs w:val="24"/>
        </w:rPr>
        <w:t>Ishimine</w:t>
      </w:r>
      <w:proofErr w:type="spellEnd"/>
      <w:r w:rsidRPr="0ED32F2B">
        <w:rPr>
          <w:rFonts w:ascii="Arial" w:hAnsi="Arial" w:eastAsia="Arial" w:cs="Arial"/>
          <w:sz w:val="24"/>
          <w:szCs w:val="24"/>
        </w:rPr>
        <w:t xml:space="preserve">, K. (2009). </w:t>
      </w:r>
      <w:r w:rsidRPr="0ED32F2B">
        <w:rPr>
          <w:rFonts w:ascii="Arial" w:hAnsi="Arial" w:eastAsia="Arial" w:cs="Arial"/>
          <w:i/>
          <w:iCs/>
          <w:sz w:val="24"/>
          <w:szCs w:val="24"/>
        </w:rPr>
        <w:t>Quality and early childhood: The impact on children’s social skills</w:t>
      </w:r>
      <w:r w:rsidRPr="0ED32F2B">
        <w:rPr>
          <w:rFonts w:ascii="Arial" w:hAnsi="Arial" w:eastAsia="Arial" w:cs="Arial"/>
          <w:sz w:val="24"/>
          <w:szCs w:val="24"/>
        </w:rPr>
        <w:t>. Saarbrucken, Germany: VDM publishing house.</w:t>
      </w:r>
    </w:p>
    <w:p w:rsidR="00D67B70" w:rsidP="00D67B70" w:rsidRDefault="00D67B70" w14:paraId="691BC8A9" w14:textId="77777777">
      <w:pPr>
        <w:spacing w:line="360" w:lineRule="auto"/>
        <w:rPr>
          <w:rFonts w:ascii="Arial" w:hAnsi="Arial" w:eastAsia="Arial" w:cs="Arial"/>
          <w:color w:val="333333"/>
          <w:sz w:val="24"/>
          <w:szCs w:val="24"/>
        </w:rPr>
      </w:pPr>
      <w:proofErr w:type="spellStart"/>
      <w:r w:rsidRPr="0ED32F2B">
        <w:rPr>
          <w:rFonts w:ascii="Arial" w:hAnsi="Arial" w:eastAsia="Arial" w:cs="Arial"/>
          <w:sz w:val="24"/>
          <w:szCs w:val="24"/>
        </w:rPr>
        <w:t>Ishimine</w:t>
      </w:r>
      <w:proofErr w:type="spellEnd"/>
      <w:r w:rsidRPr="0ED32F2B">
        <w:rPr>
          <w:rFonts w:ascii="Arial" w:hAnsi="Arial" w:eastAsia="Arial" w:cs="Arial"/>
          <w:sz w:val="24"/>
          <w:szCs w:val="24"/>
        </w:rPr>
        <w:t xml:space="preserve">, K., Tayler, C. &amp; Bennett, J. (2015) </w:t>
      </w:r>
      <w:r w:rsidRPr="0ED32F2B">
        <w:rPr>
          <w:rFonts w:ascii="Arial" w:hAnsi="Arial" w:eastAsia="Arial" w:cs="Arial"/>
          <w:i/>
          <w:iCs/>
          <w:sz w:val="24"/>
          <w:szCs w:val="24"/>
        </w:rPr>
        <w:t>Quality and Early Childhood Education and Care: A Policy Initiative for the 21st Century.</w:t>
      </w:r>
      <w:r w:rsidRPr="0ED32F2B">
        <w:rPr>
          <w:rFonts w:ascii="Arial" w:hAnsi="Arial" w:eastAsia="Arial" w:cs="Arial"/>
          <w:sz w:val="24"/>
          <w:szCs w:val="24"/>
        </w:rPr>
        <w:t xml:space="preserve"> </w:t>
      </w:r>
      <w:r w:rsidRPr="0ED32F2B">
        <w:rPr>
          <w:rFonts w:ascii="Arial" w:hAnsi="Arial" w:eastAsia="Arial" w:cs="Arial"/>
          <w:i/>
          <w:iCs/>
          <w:sz w:val="24"/>
          <w:szCs w:val="24"/>
        </w:rPr>
        <w:t>ICEP</w:t>
      </w:r>
      <w:r w:rsidRPr="0ED32F2B">
        <w:rPr>
          <w:rFonts w:ascii="Arial" w:hAnsi="Arial" w:eastAsia="Arial" w:cs="Arial"/>
          <w:sz w:val="24"/>
          <w:szCs w:val="24"/>
        </w:rPr>
        <w:t xml:space="preserve"> 4, 67–80 (2010).</w:t>
      </w:r>
      <w:r w:rsidRPr="0ED32F2B">
        <w:rPr>
          <w:rFonts w:ascii="Arial" w:hAnsi="Arial" w:eastAsia="Arial" w:cs="Arial"/>
          <w:color w:val="333333"/>
          <w:sz w:val="24"/>
          <w:szCs w:val="24"/>
        </w:rPr>
        <w:t xml:space="preserve"> </w:t>
      </w:r>
      <w:hyperlink r:id="rId10">
        <w:r w:rsidRPr="0ED32F2B">
          <w:rPr>
            <w:rStyle w:val="Hyperlink"/>
            <w:rFonts w:ascii="Arial" w:hAnsi="Arial" w:eastAsia="Arial" w:cs="Arial"/>
            <w:sz w:val="24"/>
            <w:szCs w:val="24"/>
          </w:rPr>
          <w:t>https://doi.org/10.1007/2288-6729-4-2-67</w:t>
        </w:r>
      </w:hyperlink>
      <w:r w:rsidRPr="0ED32F2B">
        <w:rPr>
          <w:rFonts w:ascii="Arial" w:hAnsi="Arial" w:eastAsia="Arial" w:cs="Arial"/>
          <w:color w:val="333333"/>
          <w:sz w:val="24"/>
          <w:szCs w:val="24"/>
        </w:rPr>
        <w:t xml:space="preserve"> </w:t>
      </w:r>
    </w:p>
    <w:p w:rsidR="00D67B70" w:rsidP="00D67B70" w:rsidRDefault="00D67B70" w14:paraId="69EDDC33" w14:textId="77777777">
      <w:pPr>
        <w:spacing w:line="360" w:lineRule="auto"/>
        <w:rPr>
          <w:rFonts w:ascii="Arial" w:hAnsi="Arial" w:eastAsia="Arial" w:cs="Arial"/>
          <w:sz w:val="24"/>
          <w:szCs w:val="24"/>
        </w:rPr>
      </w:pPr>
      <w:proofErr w:type="spellStart"/>
      <w:r w:rsidRPr="0ED32F2B">
        <w:rPr>
          <w:rFonts w:ascii="Arial" w:hAnsi="Arial" w:eastAsia="Arial" w:cs="Arial"/>
          <w:sz w:val="24"/>
          <w:szCs w:val="24"/>
        </w:rPr>
        <w:t>Ishimne</w:t>
      </w:r>
      <w:proofErr w:type="spellEnd"/>
      <w:r w:rsidRPr="0ED32F2B">
        <w:rPr>
          <w:rFonts w:ascii="Arial" w:hAnsi="Arial" w:eastAsia="Arial" w:cs="Arial"/>
          <w:sz w:val="24"/>
          <w:szCs w:val="24"/>
        </w:rPr>
        <w:t xml:space="preserve">, K., Tayler, C., &amp; Thorpe, K. (2009). Accounting for quality in Australian childcare: A dilemma for policymakers. </w:t>
      </w:r>
      <w:r w:rsidRPr="0ED32F2B">
        <w:rPr>
          <w:rFonts w:ascii="Arial" w:hAnsi="Arial" w:eastAsia="Arial" w:cs="Arial"/>
          <w:i/>
          <w:iCs/>
          <w:sz w:val="24"/>
          <w:szCs w:val="24"/>
        </w:rPr>
        <w:t>Journal of Education Policy</w:t>
      </w:r>
      <w:r w:rsidRPr="0ED32F2B">
        <w:rPr>
          <w:rFonts w:ascii="Arial" w:hAnsi="Arial" w:eastAsia="Arial" w:cs="Arial"/>
          <w:sz w:val="24"/>
          <w:szCs w:val="24"/>
        </w:rPr>
        <w:t xml:space="preserve">, </w:t>
      </w:r>
      <w:r w:rsidRPr="0ED32F2B">
        <w:rPr>
          <w:rFonts w:ascii="Arial" w:hAnsi="Arial" w:eastAsia="Arial" w:cs="Arial"/>
          <w:i/>
          <w:iCs/>
          <w:sz w:val="24"/>
          <w:szCs w:val="24"/>
        </w:rPr>
        <w:t>24</w:t>
      </w:r>
      <w:r w:rsidRPr="0ED32F2B">
        <w:rPr>
          <w:rFonts w:ascii="Arial" w:hAnsi="Arial" w:eastAsia="Arial" w:cs="Arial"/>
          <w:sz w:val="24"/>
          <w:szCs w:val="24"/>
        </w:rPr>
        <w:t>(6), 717–732.</w:t>
      </w:r>
    </w:p>
    <w:p w:rsidR="00D67B70" w:rsidP="00D67B70" w:rsidRDefault="00D67B70" w14:paraId="65258471" w14:textId="3549AEFE">
      <w:pPr>
        <w:spacing w:line="360" w:lineRule="auto"/>
        <w:rPr>
          <w:rFonts w:ascii="Arial" w:hAnsi="Arial" w:eastAsia="Arial" w:cs="Arial"/>
          <w:color w:val="000000" w:themeColor="text1"/>
          <w:sz w:val="24"/>
          <w:szCs w:val="24"/>
        </w:rPr>
      </w:pPr>
      <w:proofErr w:type="spellStart"/>
      <w:r w:rsidRPr="0ED32F2B">
        <w:rPr>
          <w:rFonts w:ascii="Arial" w:hAnsi="Arial" w:eastAsia="Arial" w:cs="Arial"/>
          <w:color w:val="000000" w:themeColor="text1"/>
          <w:sz w:val="24"/>
          <w:szCs w:val="24"/>
        </w:rPr>
        <w:t>Melhuish</w:t>
      </w:r>
      <w:proofErr w:type="spellEnd"/>
      <w:r w:rsidRPr="0ED32F2B">
        <w:rPr>
          <w:rFonts w:ascii="Arial" w:hAnsi="Arial" w:eastAsia="Arial" w:cs="Arial"/>
          <w:color w:val="000000" w:themeColor="text1"/>
          <w:sz w:val="24"/>
          <w:szCs w:val="24"/>
        </w:rPr>
        <w:t xml:space="preserve">, T. (2015) </w:t>
      </w:r>
      <w:r w:rsidRPr="00D67B70">
        <w:rPr>
          <w:rFonts w:ascii="Arial" w:hAnsi="Arial" w:eastAsia="Arial" w:cs="Arial"/>
          <w:i/>
          <w:iCs/>
          <w:color w:val="000000" w:themeColor="text1"/>
          <w:sz w:val="24"/>
          <w:szCs w:val="24"/>
        </w:rPr>
        <w:t>How SSTEW Scale Supports Quality Improvement</w:t>
      </w:r>
      <w:r>
        <w:rPr>
          <w:rFonts w:ascii="Arial" w:hAnsi="Arial" w:eastAsia="Arial" w:cs="Arial"/>
          <w:i/>
          <w:iCs/>
          <w:color w:val="000000" w:themeColor="text1"/>
          <w:sz w:val="24"/>
          <w:szCs w:val="24"/>
        </w:rPr>
        <w:t>.</w:t>
      </w:r>
    </w:p>
    <w:p w:rsidR="00D67B70" w:rsidP="00D67B70" w:rsidRDefault="00D67B70" w14:paraId="6B56BCD0" w14:textId="24511B87">
      <w:pPr>
        <w:spacing w:line="360" w:lineRule="auto"/>
        <w:rPr>
          <w:rFonts w:ascii="Arial" w:hAnsi="Arial" w:eastAsia="Arial" w:cs="Arial"/>
          <w:sz w:val="24"/>
          <w:szCs w:val="24"/>
        </w:rPr>
      </w:pPr>
      <w:proofErr w:type="spellStart"/>
      <w:r w:rsidRPr="0ED32F2B">
        <w:rPr>
          <w:rFonts w:ascii="Arial" w:hAnsi="Arial" w:eastAsia="Arial" w:cs="Arial"/>
          <w:color w:val="000000" w:themeColor="text1"/>
          <w:sz w:val="24"/>
          <w:szCs w:val="24"/>
        </w:rPr>
        <w:t>Munton</w:t>
      </w:r>
      <w:proofErr w:type="spellEnd"/>
      <w:r w:rsidRPr="0ED32F2B">
        <w:rPr>
          <w:rFonts w:ascii="Arial" w:hAnsi="Arial" w:eastAsia="Arial" w:cs="Arial"/>
          <w:color w:val="000000" w:themeColor="text1"/>
          <w:sz w:val="24"/>
          <w:szCs w:val="24"/>
        </w:rPr>
        <w:t xml:space="preserve">, T., McCullum, B. and Rivers, K. (2001) </w:t>
      </w:r>
      <w:r w:rsidRPr="0ED32F2B">
        <w:rPr>
          <w:rFonts w:ascii="Arial" w:hAnsi="Arial" w:eastAsia="Arial" w:cs="Arial"/>
          <w:i/>
          <w:iCs/>
          <w:color w:val="000000" w:themeColor="text1"/>
          <w:sz w:val="24"/>
          <w:szCs w:val="24"/>
        </w:rPr>
        <w:t>Childcare Quality Improvement and Assurance Practice.</w:t>
      </w:r>
      <w:r w:rsidRPr="0ED32F2B">
        <w:rPr>
          <w:rFonts w:ascii="Arial" w:hAnsi="Arial" w:eastAsia="Arial" w:cs="Arial"/>
          <w:color w:val="000000" w:themeColor="text1"/>
          <w:sz w:val="24"/>
          <w:szCs w:val="24"/>
        </w:rPr>
        <w:t xml:space="preserve"> Available at: </w:t>
      </w:r>
      <w:hyperlink r:id="rId11">
        <w:r w:rsidRPr="0ED32F2B">
          <w:rPr>
            <w:rStyle w:val="Hyperlink"/>
            <w:rFonts w:ascii="Arial" w:hAnsi="Arial" w:eastAsia="Arial" w:cs="Arial"/>
            <w:sz w:val="24"/>
            <w:szCs w:val="24"/>
          </w:rPr>
          <w:t>https://dera.ioe.ac.uk/4631/1/RR266.pdf</w:t>
        </w:r>
      </w:hyperlink>
      <w:r w:rsidRPr="0ED32F2B">
        <w:rPr>
          <w:rFonts w:ascii="Arial" w:hAnsi="Arial" w:eastAsia="Arial" w:cs="Arial"/>
          <w:sz w:val="24"/>
          <w:szCs w:val="24"/>
        </w:rPr>
        <w:t xml:space="preserve"> (Accessed 10 February 2022)</w:t>
      </w:r>
      <w:r>
        <w:rPr>
          <w:rFonts w:ascii="Arial" w:hAnsi="Arial" w:eastAsia="Arial" w:cs="Arial"/>
          <w:sz w:val="24"/>
          <w:szCs w:val="24"/>
        </w:rPr>
        <w:t>.</w:t>
      </w:r>
    </w:p>
    <w:p w:rsidR="00D67B70" w:rsidP="00D67B70" w:rsidRDefault="00D67B70" w14:paraId="799668A0" w14:textId="6638C442">
      <w:pPr>
        <w:spacing w:line="360" w:lineRule="auto"/>
        <w:rPr>
          <w:rFonts w:ascii="Arial" w:hAnsi="Arial" w:eastAsia="Arial" w:cs="Arial"/>
          <w:sz w:val="24"/>
          <w:szCs w:val="24"/>
        </w:rPr>
      </w:pPr>
      <w:r w:rsidRPr="0ED32F2B">
        <w:rPr>
          <w:rFonts w:ascii="Arial" w:hAnsi="Arial" w:eastAsia="Arial" w:cs="Arial"/>
          <w:sz w:val="24"/>
          <w:szCs w:val="24"/>
        </w:rPr>
        <w:t xml:space="preserve">OECD. (2006) </w:t>
      </w:r>
      <w:r w:rsidRPr="0ED32F2B">
        <w:rPr>
          <w:rFonts w:ascii="Arial" w:hAnsi="Arial" w:eastAsia="Arial" w:cs="Arial"/>
          <w:i/>
          <w:iCs/>
          <w:sz w:val="24"/>
          <w:szCs w:val="24"/>
        </w:rPr>
        <w:t>Starting Strong II: Early childhood education and care</w:t>
      </w:r>
      <w:r w:rsidRPr="0ED32F2B">
        <w:rPr>
          <w:rFonts w:ascii="Arial" w:hAnsi="Arial" w:eastAsia="Arial" w:cs="Arial"/>
          <w:sz w:val="24"/>
          <w:szCs w:val="24"/>
        </w:rPr>
        <w:t>. Paris: Author.</w:t>
      </w:r>
    </w:p>
    <w:p w:rsidR="00D67B70" w:rsidP="00D67B70" w:rsidRDefault="00D67B70" w14:paraId="1A38C614" w14:textId="5699D2CC">
      <w:pPr>
        <w:spacing w:line="360" w:lineRule="auto"/>
        <w:rPr>
          <w:rFonts w:ascii="Arial" w:hAnsi="Arial" w:eastAsia="Arial" w:cs="Arial"/>
          <w:color w:val="0B0C0C"/>
          <w:sz w:val="24"/>
          <w:szCs w:val="24"/>
        </w:rPr>
      </w:pPr>
      <w:r w:rsidRPr="0ED32F2B">
        <w:rPr>
          <w:rFonts w:ascii="Arial" w:hAnsi="Arial" w:eastAsia="Arial" w:cs="Arial"/>
          <w:color w:val="000000" w:themeColor="text1"/>
          <w:sz w:val="24"/>
          <w:szCs w:val="24"/>
        </w:rPr>
        <w:t xml:space="preserve">Siraj-Blatchford, I. (2002) </w:t>
      </w:r>
      <w:r w:rsidRPr="0ED32F2B">
        <w:rPr>
          <w:rFonts w:ascii="Arial" w:hAnsi="Arial" w:eastAsia="Arial" w:cs="Arial"/>
          <w:i/>
          <w:iCs/>
          <w:color w:val="000000" w:themeColor="text1"/>
          <w:sz w:val="24"/>
          <w:szCs w:val="24"/>
        </w:rPr>
        <w:t xml:space="preserve">Positive Thinking. </w:t>
      </w:r>
      <w:r w:rsidRPr="0ED32F2B">
        <w:rPr>
          <w:rFonts w:ascii="Arial" w:hAnsi="Arial" w:eastAsia="Arial" w:cs="Arial"/>
          <w:color w:val="000000" w:themeColor="text1"/>
          <w:sz w:val="24"/>
          <w:szCs w:val="24"/>
        </w:rPr>
        <w:t xml:space="preserve">Available at: </w:t>
      </w:r>
      <w:hyperlink r:id="rId12">
        <w:r w:rsidRPr="0ED32F2B">
          <w:rPr>
            <w:rStyle w:val="Hyperlink"/>
            <w:rFonts w:ascii="Arial" w:hAnsi="Arial" w:eastAsia="Arial" w:cs="Arial"/>
            <w:sz w:val="24"/>
            <w:szCs w:val="24"/>
          </w:rPr>
          <w:t>https://www.nurseryworld.co.uk/nursery-world/news/1083726/positive-thinking</w:t>
        </w:r>
      </w:hyperlink>
      <w:r w:rsidRPr="0ED32F2B">
        <w:rPr>
          <w:rFonts w:ascii="Arial" w:hAnsi="Arial" w:eastAsia="Arial" w:cs="Arial"/>
          <w:sz w:val="24"/>
          <w:szCs w:val="24"/>
        </w:rPr>
        <w:t xml:space="preserve"> (Accessed 17 February 2022)</w:t>
      </w:r>
      <w:r>
        <w:rPr>
          <w:rFonts w:ascii="Arial" w:hAnsi="Arial" w:eastAsia="Arial" w:cs="Arial"/>
          <w:sz w:val="24"/>
          <w:szCs w:val="24"/>
        </w:rPr>
        <w:t>.</w:t>
      </w:r>
    </w:p>
    <w:p w:rsidR="00D67B70" w:rsidP="00D67B70" w:rsidRDefault="00D67B70" w14:paraId="0F139BCD" w14:textId="77777777">
      <w:pPr>
        <w:spacing w:line="360" w:lineRule="auto"/>
        <w:rPr>
          <w:rFonts w:ascii="Arial" w:hAnsi="Arial" w:eastAsia="Arial" w:cs="Arial"/>
          <w:color w:val="000000" w:themeColor="text1"/>
          <w:sz w:val="24"/>
          <w:szCs w:val="24"/>
        </w:rPr>
      </w:pPr>
      <w:r w:rsidRPr="0ED32F2B">
        <w:rPr>
          <w:rFonts w:ascii="Arial" w:hAnsi="Arial" w:eastAsia="Arial" w:cs="Arial"/>
          <w:color w:val="000000" w:themeColor="text1"/>
          <w:sz w:val="24"/>
          <w:szCs w:val="24"/>
        </w:rPr>
        <w:lastRenderedPageBreak/>
        <w:t xml:space="preserve">Siraj, I., Kingston, D. and </w:t>
      </w:r>
      <w:proofErr w:type="spellStart"/>
      <w:r w:rsidRPr="0ED32F2B">
        <w:rPr>
          <w:rFonts w:ascii="Arial" w:hAnsi="Arial" w:eastAsia="Arial" w:cs="Arial"/>
          <w:color w:val="000000" w:themeColor="text1"/>
          <w:sz w:val="24"/>
          <w:szCs w:val="24"/>
        </w:rPr>
        <w:t>Melhuish</w:t>
      </w:r>
      <w:proofErr w:type="spellEnd"/>
      <w:r w:rsidRPr="0ED32F2B">
        <w:rPr>
          <w:rFonts w:ascii="Arial" w:hAnsi="Arial" w:eastAsia="Arial" w:cs="Arial"/>
          <w:color w:val="000000" w:themeColor="text1"/>
          <w:sz w:val="24"/>
          <w:szCs w:val="24"/>
        </w:rPr>
        <w:t xml:space="preserve">, E. (2015) </w:t>
      </w:r>
      <w:r w:rsidRPr="0ED32F2B">
        <w:rPr>
          <w:rFonts w:ascii="Arial" w:hAnsi="Arial" w:eastAsia="Arial" w:cs="Arial"/>
          <w:i/>
          <w:iCs/>
          <w:color w:val="000000" w:themeColor="text1"/>
          <w:sz w:val="24"/>
          <w:szCs w:val="24"/>
        </w:rPr>
        <w:t xml:space="preserve">Assessing Quality in Early Childhood Education and Care: Sustained Shared Thinking and Emotional Well-being (SSTEW) Scale for </w:t>
      </w:r>
      <w:proofErr w:type="gramStart"/>
      <w:r w:rsidRPr="0ED32F2B">
        <w:rPr>
          <w:rFonts w:ascii="Arial" w:hAnsi="Arial" w:eastAsia="Arial" w:cs="Arial"/>
          <w:i/>
          <w:iCs/>
          <w:color w:val="000000" w:themeColor="text1"/>
          <w:sz w:val="24"/>
          <w:szCs w:val="24"/>
        </w:rPr>
        <w:t>2-5 Year Olds</w:t>
      </w:r>
      <w:proofErr w:type="gramEnd"/>
      <w:r w:rsidRPr="0ED32F2B">
        <w:rPr>
          <w:rFonts w:ascii="Arial" w:hAnsi="Arial" w:eastAsia="Arial" w:cs="Arial"/>
          <w:i/>
          <w:iCs/>
          <w:color w:val="000000" w:themeColor="text1"/>
          <w:sz w:val="24"/>
          <w:szCs w:val="24"/>
        </w:rPr>
        <w:t xml:space="preserve"> Provision</w:t>
      </w:r>
      <w:r w:rsidRPr="0ED32F2B">
        <w:rPr>
          <w:rFonts w:ascii="Arial" w:hAnsi="Arial" w:eastAsia="Arial" w:cs="Arial"/>
          <w:color w:val="000000" w:themeColor="text1"/>
          <w:sz w:val="24"/>
          <w:szCs w:val="24"/>
        </w:rPr>
        <w:t>. Stoke-on-Trent: IOS Press.</w:t>
      </w:r>
    </w:p>
    <w:p w:rsidR="00D67B70" w:rsidP="00D67B70" w:rsidRDefault="00D67B70" w14:paraId="7E4CB33A" w14:textId="1EB7B898">
      <w:pPr>
        <w:spacing w:line="360" w:lineRule="auto"/>
        <w:rPr>
          <w:rFonts w:ascii="Arial" w:hAnsi="Arial" w:eastAsia="Arial" w:cs="Arial"/>
          <w:color w:val="555555"/>
          <w:sz w:val="24"/>
          <w:szCs w:val="24"/>
        </w:rPr>
      </w:pPr>
      <w:r w:rsidRPr="0ED32F2B">
        <w:rPr>
          <w:rFonts w:ascii="Arial" w:hAnsi="Arial" w:eastAsia="Arial" w:cs="Arial"/>
          <w:sz w:val="24"/>
          <w:szCs w:val="24"/>
        </w:rPr>
        <w:t xml:space="preserve">Siraj, I., Kingston, D., </w:t>
      </w:r>
      <w:proofErr w:type="spellStart"/>
      <w:r w:rsidRPr="0ED32F2B">
        <w:rPr>
          <w:rFonts w:ascii="Arial" w:hAnsi="Arial" w:eastAsia="Arial" w:cs="Arial"/>
          <w:sz w:val="24"/>
          <w:szCs w:val="24"/>
        </w:rPr>
        <w:t>Melhuish</w:t>
      </w:r>
      <w:proofErr w:type="spellEnd"/>
      <w:r w:rsidRPr="0ED32F2B">
        <w:rPr>
          <w:rFonts w:ascii="Arial" w:hAnsi="Arial" w:eastAsia="Arial" w:cs="Arial"/>
          <w:sz w:val="24"/>
          <w:szCs w:val="24"/>
        </w:rPr>
        <w:t xml:space="preserve"> E.  and Sylva, K. (2015). </w:t>
      </w:r>
      <w:r w:rsidRPr="0ED32F2B">
        <w:rPr>
          <w:rFonts w:ascii="Arial" w:hAnsi="Arial" w:eastAsia="Arial" w:cs="Arial"/>
          <w:i/>
          <w:iCs/>
          <w:sz w:val="24"/>
          <w:szCs w:val="24"/>
        </w:rPr>
        <w:t xml:space="preserve">Assessing Quality in Early Childhood Education and </w:t>
      </w:r>
      <w:proofErr w:type="gramStart"/>
      <w:r w:rsidRPr="0ED32F2B">
        <w:rPr>
          <w:rFonts w:ascii="Arial" w:hAnsi="Arial" w:eastAsia="Arial" w:cs="Arial"/>
          <w:i/>
          <w:iCs/>
          <w:sz w:val="24"/>
          <w:szCs w:val="24"/>
        </w:rPr>
        <w:t>Care :</w:t>
      </w:r>
      <w:proofErr w:type="gramEnd"/>
      <w:r w:rsidRPr="0ED32F2B">
        <w:rPr>
          <w:rFonts w:ascii="Arial" w:hAnsi="Arial" w:eastAsia="Arial" w:cs="Arial"/>
          <w:i/>
          <w:iCs/>
          <w:sz w:val="24"/>
          <w:szCs w:val="24"/>
        </w:rPr>
        <w:t xml:space="preserve"> Sustained Shared Thinking and Emotional Well-Being (SSTEW) Scale for 2-5-year-olds Provision</w:t>
      </w:r>
      <w:r w:rsidRPr="0ED32F2B">
        <w:rPr>
          <w:rFonts w:ascii="Arial" w:hAnsi="Arial" w:eastAsia="Arial" w:cs="Arial"/>
          <w:sz w:val="24"/>
          <w:szCs w:val="24"/>
        </w:rPr>
        <w:t>, Institute of Education Press (IOE Press), 2015.</w:t>
      </w:r>
      <w:r w:rsidRPr="0ED32F2B">
        <w:rPr>
          <w:rFonts w:ascii="Arial" w:hAnsi="Arial" w:eastAsia="Arial" w:cs="Arial"/>
          <w:i/>
          <w:iCs/>
          <w:sz w:val="24"/>
          <w:szCs w:val="24"/>
        </w:rPr>
        <w:t xml:space="preserve"> ProQuest </w:t>
      </w:r>
      <w:proofErr w:type="spellStart"/>
      <w:r w:rsidRPr="0ED32F2B">
        <w:rPr>
          <w:rFonts w:ascii="Arial" w:hAnsi="Arial" w:eastAsia="Arial" w:cs="Arial"/>
          <w:i/>
          <w:iCs/>
          <w:sz w:val="24"/>
          <w:szCs w:val="24"/>
        </w:rPr>
        <w:t>Ebook</w:t>
      </w:r>
      <w:proofErr w:type="spellEnd"/>
      <w:r w:rsidRPr="0ED32F2B">
        <w:rPr>
          <w:rFonts w:ascii="Arial" w:hAnsi="Arial" w:eastAsia="Arial" w:cs="Arial"/>
          <w:i/>
          <w:iCs/>
          <w:sz w:val="24"/>
          <w:szCs w:val="24"/>
        </w:rPr>
        <w:t xml:space="preserve"> Central</w:t>
      </w:r>
      <w:r w:rsidRPr="0ED32F2B">
        <w:rPr>
          <w:rFonts w:ascii="Arial" w:hAnsi="Arial" w:eastAsia="Arial" w:cs="Arial"/>
          <w:sz w:val="24"/>
          <w:szCs w:val="24"/>
        </w:rPr>
        <w:t>, Available at:</w:t>
      </w:r>
      <w:r w:rsidRPr="0ED32F2B">
        <w:rPr>
          <w:rFonts w:ascii="Arial" w:hAnsi="Arial" w:eastAsia="Arial" w:cs="Arial"/>
          <w:color w:val="555555"/>
          <w:sz w:val="24"/>
          <w:szCs w:val="24"/>
        </w:rPr>
        <w:t xml:space="preserve"> </w:t>
      </w:r>
      <w:hyperlink r:id="rId13">
        <w:r w:rsidRPr="0ED32F2B">
          <w:rPr>
            <w:rStyle w:val="Hyperlink"/>
            <w:rFonts w:ascii="Arial" w:hAnsi="Arial" w:eastAsia="Arial" w:cs="Arial"/>
            <w:sz w:val="24"/>
            <w:szCs w:val="24"/>
          </w:rPr>
          <w:t>http://ebookcentral.proquest.com/lib/trinity/detail.action?docID=3563913</w:t>
        </w:r>
      </w:hyperlink>
      <w:r w:rsidRPr="0ED32F2B">
        <w:rPr>
          <w:rFonts w:ascii="Arial" w:hAnsi="Arial" w:eastAsia="Arial" w:cs="Arial"/>
          <w:color w:val="555555"/>
          <w:sz w:val="24"/>
          <w:szCs w:val="24"/>
        </w:rPr>
        <w:t xml:space="preserve"> </w:t>
      </w:r>
      <w:r w:rsidRPr="0ED32F2B">
        <w:rPr>
          <w:rFonts w:ascii="Arial" w:hAnsi="Arial" w:eastAsia="Arial" w:cs="Arial"/>
          <w:sz w:val="24"/>
          <w:szCs w:val="24"/>
        </w:rPr>
        <w:t>(Accessed: 18 February</w:t>
      </w:r>
      <w:r>
        <w:rPr>
          <w:rFonts w:ascii="Arial" w:hAnsi="Arial" w:eastAsia="Arial" w:cs="Arial"/>
          <w:sz w:val="24"/>
          <w:szCs w:val="24"/>
        </w:rPr>
        <w:t xml:space="preserve"> 2022</w:t>
      </w:r>
      <w:r w:rsidRPr="0ED32F2B">
        <w:rPr>
          <w:rFonts w:ascii="Arial" w:hAnsi="Arial" w:eastAsia="Arial" w:cs="Arial"/>
          <w:sz w:val="24"/>
          <w:szCs w:val="24"/>
        </w:rPr>
        <w:t>)</w:t>
      </w:r>
      <w:r w:rsidRPr="0ED32F2B">
        <w:rPr>
          <w:rFonts w:ascii="Arial" w:hAnsi="Arial" w:eastAsia="Arial" w:cs="Arial"/>
          <w:color w:val="555555"/>
          <w:sz w:val="24"/>
          <w:szCs w:val="24"/>
        </w:rPr>
        <w:t xml:space="preserve">. </w:t>
      </w:r>
    </w:p>
    <w:p w:rsidR="00D67B70" w:rsidP="00D67B70" w:rsidRDefault="00D67B70" w14:paraId="5F84BB45" w14:textId="4B74C044">
      <w:pPr>
        <w:spacing w:line="360" w:lineRule="auto"/>
        <w:rPr>
          <w:rFonts w:ascii="Arial" w:hAnsi="Arial" w:eastAsia="Arial" w:cs="Arial"/>
          <w:sz w:val="24"/>
          <w:szCs w:val="24"/>
        </w:rPr>
      </w:pPr>
      <w:r w:rsidRPr="0ED32F2B">
        <w:rPr>
          <w:rFonts w:ascii="Arial" w:hAnsi="Arial" w:eastAsia="Arial" w:cs="Arial"/>
          <w:color w:val="000000" w:themeColor="text1"/>
          <w:sz w:val="24"/>
          <w:szCs w:val="24"/>
        </w:rPr>
        <w:t xml:space="preserve">Sylva, K., </w:t>
      </w:r>
      <w:proofErr w:type="spellStart"/>
      <w:r w:rsidRPr="0ED32F2B">
        <w:rPr>
          <w:rFonts w:ascii="Arial" w:hAnsi="Arial" w:eastAsia="Arial" w:cs="Arial"/>
          <w:color w:val="000000" w:themeColor="text1"/>
          <w:sz w:val="24"/>
          <w:szCs w:val="24"/>
        </w:rPr>
        <w:t>Melhuish</w:t>
      </w:r>
      <w:proofErr w:type="spellEnd"/>
      <w:r w:rsidRPr="0ED32F2B">
        <w:rPr>
          <w:rFonts w:ascii="Arial" w:hAnsi="Arial" w:eastAsia="Arial" w:cs="Arial"/>
          <w:color w:val="000000" w:themeColor="text1"/>
          <w:sz w:val="24"/>
          <w:szCs w:val="24"/>
        </w:rPr>
        <w:t>, E., Sammons, P., Siraj-Blatchford, I. and Taggart, B. (2004)</w:t>
      </w:r>
      <w:r w:rsidRPr="0ED32F2B">
        <w:rPr>
          <w:rFonts w:ascii="Arial" w:hAnsi="Arial" w:eastAsia="Arial" w:cs="Arial"/>
          <w:i/>
          <w:iCs/>
          <w:color w:val="000000" w:themeColor="text1"/>
          <w:sz w:val="24"/>
          <w:szCs w:val="24"/>
        </w:rPr>
        <w:t xml:space="preserve"> The Effective Provision of Pre-School Education (EPPE) Project: Final Report.</w:t>
      </w:r>
      <w:r w:rsidRPr="0ED32F2B">
        <w:rPr>
          <w:rFonts w:ascii="Arial" w:hAnsi="Arial" w:eastAsia="Arial" w:cs="Arial"/>
          <w:color w:val="000000" w:themeColor="text1"/>
          <w:sz w:val="24"/>
          <w:szCs w:val="24"/>
        </w:rPr>
        <w:t xml:space="preserve"> Available at: </w:t>
      </w:r>
      <w:r w:rsidRPr="0ED32F2B">
        <w:rPr>
          <w:rFonts w:ascii="Arial" w:hAnsi="Arial" w:eastAsia="Arial" w:cs="Arial"/>
          <w:color w:val="0563C1"/>
          <w:sz w:val="24"/>
          <w:szCs w:val="24"/>
        </w:rPr>
        <w:t xml:space="preserve">http://discovery.ucl.ac.uk/10005309/1/sylva2004EPPEfinal.pdf </w:t>
      </w:r>
      <w:r w:rsidRPr="0ED32F2B">
        <w:rPr>
          <w:rFonts w:ascii="Arial" w:hAnsi="Arial" w:eastAsia="Arial" w:cs="Arial"/>
          <w:sz w:val="24"/>
          <w:szCs w:val="24"/>
        </w:rPr>
        <w:t>(Accessed 17 February 2022)</w:t>
      </w:r>
      <w:r>
        <w:rPr>
          <w:rFonts w:ascii="Arial" w:hAnsi="Arial" w:eastAsia="Arial" w:cs="Arial"/>
          <w:sz w:val="24"/>
          <w:szCs w:val="24"/>
        </w:rPr>
        <w:t>.</w:t>
      </w:r>
    </w:p>
    <w:p w:rsidRPr="0089176B" w:rsidR="0089176B" w:rsidP="0089176B" w:rsidRDefault="0089176B" w14:paraId="5900C6B8" w14:textId="1F140F85">
      <w:pPr>
        <w:pStyle w:val="NormalWeb"/>
        <w:rPr>
          <w:color w:val="000000" w:themeColor="text1"/>
        </w:rPr>
      </w:pPr>
      <w:r>
        <w:rPr>
          <w:rFonts w:ascii="ArialMT" w:hAnsi="ArialMT"/>
        </w:rPr>
        <w:t xml:space="preserve">UNICEF. (1992) </w:t>
      </w:r>
      <w:r w:rsidRPr="0089176B">
        <w:rPr>
          <w:rFonts w:ascii="ArialMT" w:hAnsi="ArialMT"/>
          <w:i/>
          <w:iCs/>
        </w:rPr>
        <w:t>United Nations Conventions on the Rights of the</w:t>
      </w:r>
      <w:r>
        <w:rPr>
          <w:rFonts w:ascii="ArialMT" w:hAnsi="ArialMT"/>
        </w:rPr>
        <w:t xml:space="preserve"> </w:t>
      </w:r>
      <w:r w:rsidRPr="0089176B">
        <w:rPr>
          <w:rFonts w:ascii="ArialMT" w:hAnsi="ArialMT"/>
          <w:i/>
          <w:iCs/>
        </w:rPr>
        <w:t>Child</w:t>
      </w:r>
      <w:r>
        <w:rPr>
          <w:rFonts w:ascii="ArialMT" w:hAnsi="ArialMT"/>
          <w:i/>
          <w:iCs/>
        </w:rPr>
        <w:t xml:space="preserve">. </w:t>
      </w:r>
      <w:r>
        <w:rPr>
          <w:rFonts w:ascii="ArialMT" w:hAnsi="ArialMT"/>
        </w:rPr>
        <w:t xml:space="preserve">Available at: </w:t>
      </w:r>
      <w:r>
        <w:rPr>
          <w:rFonts w:ascii="ArialMT" w:hAnsi="ArialMT"/>
          <w:color w:val="0560BF"/>
        </w:rPr>
        <w:t xml:space="preserve">https://www.unicef.org.uk/what-we-do/un-convention-child-rights/ </w:t>
      </w:r>
      <w:r>
        <w:rPr>
          <w:rFonts w:ascii="ArialMT" w:hAnsi="ArialMT"/>
          <w:color w:val="0560BF"/>
        </w:rPr>
        <w:t xml:space="preserve"> </w:t>
      </w:r>
      <w:r w:rsidRPr="0089176B">
        <w:rPr>
          <w:rFonts w:ascii="ArialMT" w:hAnsi="ArialMT"/>
          <w:color w:val="000000" w:themeColor="text1"/>
        </w:rPr>
        <w:t>(Accessed: 13 February 2022)</w:t>
      </w:r>
    </w:p>
    <w:p w:rsidR="00D67B70" w:rsidP="00D67B70" w:rsidRDefault="00D67B70" w14:paraId="02112202" w14:textId="77777777">
      <w:pPr>
        <w:spacing w:line="360" w:lineRule="auto"/>
        <w:rPr>
          <w:rFonts w:ascii="Arial" w:hAnsi="Arial" w:eastAsia="Arial" w:cs="Arial"/>
          <w:sz w:val="24"/>
          <w:szCs w:val="24"/>
        </w:rPr>
      </w:pPr>
      <w:r w:rsidRPr="0ED32F2B">
        <w:rPr>
          <w:rFonts w:ascii="Arial" w:hAnsi="Arial" w:eastAsia="Arial" w:cs="Arial"/>
          <w:color w:val="000000" w:themeColor="text1"/>
          <w:sz w:val="24"/>
          <w:szCs w:val="24"/>
        </w:rPr>
        <w:t xml:space="preserve">Welsh Government. (2013) </w:t>
      </w:r>
      <w:r w:rsidRPr="0ED32F2B">
        <w:rPr>
          <w:rFonts w:ascii="Arial" w:hAnsi="Arial" w:eastAsia="Arial" w:cs="Arial"/>
          <w:i/>
          <w:iCs/>
          <w:color w:val="000000" w:themeColor="text1"/>
          <w:sz w:val="24"/>
          <w:szCs w:val="24"/>
        </w:rPr>
        <w:t>Building A Brighter Future.</w:t>
      </w:r>
      <w:r w:rsidRPr="0ED32F2B">
        <w:rPr>
          <w:rFonts w:ascii="Arial" w:hAnsi="Arial" w:eastAsia="Arial" w:cs="Arial"/>
          <w:color w:val="000000" w:themeColor="text1"/>
          <w:sz w:val="24"/>
          <w:szCs w:val="24"/>
        </w:rPr>
        <w:t xml:space="preserve"> Available at: </w:t>
      </w:r>
      <w:hyperlink r:id="rId14">
        <w:r w:rsidRPr="0ED32F2B">
          <w:rPr>
            <w:rStyle w:val="Hyperlink"/>
            <w:rFonts w:ascii="Arial" w:hAnsi="Arial" w:eastAsia="Arial" w:cs="Arial"/>
            <w:sz w:val="24"/>
            <w:szCs w:val="24"/>
          </w:rPr>
          <w:t>https://gov.wales/docs/dcells/publications/130716-building-brighter-future-en.pdf</w:t>
        </w:r>
      </w:hyperlink>
      <w:r w:rsidRPr="0ED32F2B">
        <w:rPr>
          <w:rFonts w:ascii="Arial" w:hAnsi="Arial" w:eastAsia="Arial" w:cs="Arial"/>
          <w:sz w:val="24"/>
          <w:szCs w:val="24"/>
        </w:rPr>
        <w:t xml:space="preserve"> (Accessed: 10 February 2022).</w:t>
      </w:r>
    </w:p>
    <w:p w:rsidR="00D67B70" w:rsidP="00D67B70" w:rsidRDefault="00D67B70" w14:paraId="66525554" w14:textId="77777777">
      <w:pPr>
        <w:spacing w:line="360" w:lineRule="auto"/>
        <w:rPr>
          <w:rFonts w:ascii="Arial" w:hAnsi="Arial" w:eastAsia="Arial" w:cs="Arial"/>
          <w:sz w:val="24"/>
          <w:szCs w:val="24"/>
        </w:rPr>
      </w:pPr>
      <w:r w:rsidRPr="0ED32F2B">
        <w:rPr>
          <w:rFonts w:ascii="Arial" w:hAnsi="Arial" w:eastAsia="Arial" w:cs="Arial"/>
          <w:color w:val="000000" w:themeColor="text1"/>
          <w:sz w:val="24"/>
          <w:szCs w:val="24"/>
        </w:rPr>
        <w:t xml:space="preserve">Welsh Government. (2014a) </w:t>
      </w:r>
      <w:r w:rsidRPr="0ED32F2B">
        <w:rPr>
          <w:rFonts w:ascii="Arial" w:hAnsi="Arial" w:eastAsia="Arial" w:cs="Arial"/>
          <w:i/>
          <w:iCs/>
          <w:color w:val="000000" w:themeColor="text1"/>
          <w:sz w:val="24"/>
          <w:szCs w:val="24"/>
        </w:rPr>
        <w:t xml:space="preserve">Social Services and Well-being Wales Act. </w:t>
      </w:r>
      <w:r w:rsidRPr="0ED32F2B">
        <w:rPr>
          <w:rFonts w:ascii="Arial" w:hAnsi="Arial" w:eastAsia="Arial" w:cs="Arial"/>
          <w:color w:val="000000" w:themeColor="text1"/>
          <w:sz w:val="24"/>
          <w:szCs w:val="24"/>
        </w:rPr>
        <w:t xml:space="preserve">Available at: </w:t>
      </w:r>
      <w:hyperlink r:id="rId15">
        <w:r w:rsidRPr="0ED32F2B">
          <w:rPr>
            <w:rStyle w:val="Hyperlink"/>
            <w:rFonts w:ascii="Arial" w:hAnsi="Arial" w:eastAsia="Arial" w:cs="Arial"/>
            <w:sz w:val="24"/>
            <w:szCs w:val="24"/>
          </w:rPr>
          <w:t>https://www.legislation.gov.uk/anaw/2014/4/contents</w:t>
        </w:r>
      </w:hyperlink>
      <w:r w:rsidRPr="0ED32F2B">
        <w:rPr>
          <w:rFonts w:ascii="Arial" w:hAnsi="Arial" w:eastAsia="Arial" w:cs="Arial"/>
          <w:sz w:val="24"/>
          <w:szCs w:val="24"/>
        </w:rPr>
        <w:t xml:space="preserve"> (Accessed 15 February 2022).</w:t>
      </w:r>
    </w:p>
    <w:p w:rsidR="00D67B70" w:rsidP="00D67B70" w:rsidRDefault="00D67B70" w14:paraId="7FA076F8" w14:textId="77777777">
      <w:pPr>
        <w:spacing w:line="360" w:lineRule="auto"/>
        <w:rPr>
          <w:rFonts w:ascii="Arial" w:hAnsi="Arial" w:eastAsia="Arial" w:cs="Arial"/>
          <w:sz w:val="24"/>
          <w:szCs w:val="24"/>
        </w:rPr>
      </w:pPr>
      <w:r w:rsidRPr="0ED32F2B">
        <w:rPr>
          <w:rFonts w:ascii="Arial" w:hAnsi="Arial" w:eastAsia="Arial" w:cs="Arial"/>
          <w:color w:val="000000" w:themeColor="text1"/>
          <w:sz w:val="24"/>
          <w:szCs w:val="24"/>
        </w:rPr>
        <w:t xml:space="preserve">Welsh Government. (2014b) </w:t>
      </w:r>
      <w:r w:rsidRPr="0ED32F2B">
        <w:rPr>
          <w:rFonts w:ascii="Arial" w:hAnsi="Arial" w:eastAsia="Arial" w:cs="Arial"/>
          <w:i/>
          <w:iCs/>
          <w:color w:val="000000" w:themeColor="text1"/>
          <w:sz w:val="24"/>
          <w:szCs w:val="24"/>
        </w:rPr>
        <w:t>Flying Start Annex: Quality Childcare Guidance</w:t>
      </w:r>
      <w:r w:rsidRPr="0ED32F2B">
        <w:rPr>
          <w:rFonts w:ascii="Arial" w:hAnsi="Arial" w:eastAsia="Arial" w:cs="Arial"/>
          <w:color w:val="000000" w:themeColor="text1"/>
          <w:sz w:val="24"/>
          <w:szCs w:val="24"/>
        </w:rPr>
        <w:t xml:space="preserve">. Available at </w:t>
      </w:r>
      <w:hyperlink r:id="rId16">
        <w:r w:rsidRPr="0ED32F2B">
          <w:rPr>
            <w:rStyle w:val="Hyperlink"/>
            <w:rFonts w:ascii="Arial" w:hAnsi="Arial" w:eastAsia="Arial" w:cs="Arial"/>
            <w:sz w:val="24"/>
            <w:szCs w:val="24"/>
          </w:rPr>
          <w:t>https://gweddill.gov.wales/docs/dsjlg/publications/130926fsannex2en.pdf</w:t>
        </w:r>
      </w:hyperlink>
      <w:r w:rsidRPr="0ED32F2B">
        <w:rPr>
          <w:rFonts w:ascii="Arial" w:hAnsi="Arial" w:eastAsia="Arial" w:cs="Arial"/>
          <w:sz w:val="24"/>
          <w:szCs w:val="24"/>
        </w:rPr>
        <w:t xml:space="preserve"> (Accessed 10 February 2022).</w:t>
      </w:r>
    </w:p>
    <w:p w:rsidR="00D67B70" w:rsidP="00D67B70" w:rsidRDefault="00D67B70" w14:paraId="4A00F7D0" w14:textId="77777777">
      <w:pPr>
        <w:spacing w:line="360" w:lineRule="auto"/>
        <w:rPr>
          <w:rFonts w:ascii="Arial" w:hAnsi="Arial" w:eastAsia="Arial" w:cs="Arial"/>
          <w:sz w:val="24"/>
          <w:szCs w:val="24"/>
        </w:rPr>
      </w:pPr>
      <w:r w:rsidRPr="0ED32F2B">
        <w:rPr>
          <w:rFonts w:ascii="Arial" w:hAnsi="Arial" w:eastAsia="Arial" w:cs="Arial"/>
          <w:color w:val="000000" w:themeColor="text1"/>
          <w:sz w:val="24"/>
          <w:szCs w:val="24"/>
        </w:rPr>
        <w:t xml:space="preserve">Welsh Government. (2014b) </w:t>
      </w:r>
      <w:r w:rsidRPr="0ED32F2B">
        <w:rPr>
          <w:rFonts w:ascii="Arial" w:hAnsi="Arial" w:eastAsia="Arial" w:cs="Arial"/>
          <w:i/>
          <w:iCs/>
          <w:color w:val="000000" w:themeColor="text1"/>
          <w:sz w:val="24"/>
          <w:szCs w:val="24"/>
        </w:rPr>
        <w:t xml:space="preserve">Flying Start Annex: Quality Childcare Guidance. </w:t>
      </w:r>
      <w:r w:rsidRPr="0ED32F2B">
        <w:rPr>
          <w:rFonts w:ascii="Arial" w:hAnsi="Arial" w:eastAsia="Arial" w:cs="Arial"/>
          <w:color w:val="000000" w:themeColor="text1"/>
          <w:sz w:val="24"/>
          <w:szCs w:val="24"/>
        </w:rPr>
        <w:t xml:space="preserve">Available at: </w:t>
      </w:r>
      <w:hyperlink r:id="rId17">
        <w:r w:rsidRPr="0ED32F2B">
          <w:rPr>
            <w:rStyle w:val="Hyperlink"/>
            <w:rFonts w:ascii="Arial" w:hAnsi="Arial" w:eastAsia="Arial" w:cs="Arial"/>
            <w:sz w:val="24"/>
            <w:szCs w:val="24"/>
          </w:rPr>
          <w:t>https://gweddill.gov.wales/docs/dsjlg/publications/130926fsannex2en.pdf</w:t>
        </w:r>
      </w:hyperlink>
      <w:r w:rsidRPr="0ED32F2B">
        <w:rPr>
          <w:rFonts w:ascii="Arial" w:hAnsi="Arial" w:eastAsia="Arial" w:cs="Arial"/>
          <w:sz w:val="24"/>
          <w:szCs w:val="24"/>
        </w:rPr>
        <w:t xml:space="preserve"> (Accessed 10 February 2022).</w:t>
      </w:r>
    </w:p>
    <w:p w:rsidR="00D67B70" w:rsidP="00D67B70" w:rsidRDefault="00D67B70" w14:paraId="222FB9CF" w14:textId="07F0C641">
      <w:pPr>
        <w:spacing w:line="360" w:lineRule="auto"/>
        <w:rPr>
          <w:rFonts w:ascii="Arial" w:hAnsi="Arial" w:eastAsia="Arial" w:cs="Arial"/>
          <w:sz w:val="24"/>
          <w:szCs w:val="24"/>
        </w:rPr>
      </w:pPr>
      <w:r w:rsidRPr="0ED32F2B">
        <w:rPr>
          <w:rFonts w:ascii="Arial" w:hAnsi="Arial" w:eastAsia="Arial" w:cs="Arial"/>
          <w:color w:val="000000" w:themeColor="text1"/>
          <w:sz w:val="24"/>
          <w:szCs w:val="24"/>
        </w:rPr>
        <w:t>Welsh Government. (2015a)</w:t>
      </w:r>
      <w:r w:rsidRPr="0ED32F2B">
        <w:rPr>
          <w:rFonts w:ascii="Arial" w:hAnsi="Arial" w:eastAsia="Arial" w:cs="Arial"/>
          <w:i/>
          <w:iCs/>
          <w:color w:val="000000" w:themeColor="text1"/>
          <w:sz w:val="24"/>
          <w:szCs w:val="24"/>
        </w:rPr>
        <w:t xml:space="preserve"> Implementation of Children’s Rights in Wales. </w:t>
      </w:r>
      <w:r w:rsidRPr="0ED32F2B">
        <w:rPr>
          <w:rFonts w:ascii="Arial" w:hAnsi="Arial" w:eastAsia="Arial" w:cs="Arial"/>
          <w:color w:val="000000" w:themeColor="text1"/>
          <w:sz w:val="24"/>
          <w:szCs w:val="24"/>
        </w:rPr>
        <w:t xml:space="preserve">Available at: </w:t>
      </w:r>
      <w:hyperlink r:id="rId18">
        <w:r w:rsidRPr="0ED32F2B">
          <w:rPr>
            <w:rStyle w:val="Hyperlink"/>
            <w:rFonts w:ascii="Arial" w:hAnsi="Arial" w:eastAsia="Arial" w:cs="Arial"/>
            <w:sz w:val="24"/>
            <w:szCs w:val="24"/>
          </w:rPr>
          <w:t>https://gweddill.gov.wales/topics/people-and-communities/people/children-and-</w:t>
        </w:r>
      </w:hyperlink>
      <w:r w:rsidRPr="0ED32F2B">
        <w:rPr>
          <w:rFonts w:ascii="Arial" w:hAnsi="Arial" w:eastAsia="Arial" w:cs="Arial"/>
          <w:color w:val="0563C1"/>
          <w:sz w:val="24"/>
          <w:szCs w:val="24"/>
        </w:rPr>
        <w:t xml:space="preserve"> </w:t>
      </w:r>
      <w:r w:rsidRPr="0ED32F2B">
        <w:rPr>
          <w:rFonts w:ascii="Arial" w:hAnsi="Arial" w:eastAsia="Arial" w:cs="Arial"/>
          <w:color w:val="0563C1"/>
          <w:sz w:val="24"/>
          <w:szCs w:val="24"/>
        </w:rPr>
        <w:lastRenderedPageBreak/>
        <w:t>young-people/rights/implementation-of-</w:t>
      </w:r>
      <w:proofErr w:type="spellStart"/>
      <w:r w:rsidRPr="0ED32F2B">
        <w:rPr>
          <w:rFonts w:ascii="Arial" w:hAnsi="Arial" w:eastAsia="Arial" w:cs="Arial"/>
          <w:color w:val="0563C1"/>
          <w:sz w:val="24"/>
          <w:szCs w:val="24"/>
        </w:rPr>
        <w:t>childrens</w:t>
      </w:r>
      <w:proofErr w:type="spellEnd"/>
      <w:r w:rsidRPr="0ED32F2B">
        <w:rPr>
          <w:rFonts w:ascii="Arial" w:hAnsi="Arial" w:eastAsia="Arial" w:cs="Arial"/>
          <w:color w:val="0563C1"/>
          <w:sz w:val="24"/>
          <w:szCs w:val="24"/>
        </w:rPr>
        <w:t>-rights/?lang=</w:t>
      </w:r>
      <w:proofErr w:type="spellStart"/>
      <w:r w:rsidRPr="0ED32F2B">
        <w:rPr>
          <w:rFonts w:ascii="Arial" w:hAnsi="Arial" w:eastAsia="Arial" w:cs="Arial"/>
          <w:color w:val="0563C1"/>
          <w:sz w:val="24"/>
          <w:szCs w:val="24"/>
        </w:rPr>
        <w:t>en</w:t>
      </w:r>
      <w:proofErr w:type="spellEnd"/>
      <w:r w:rsidRPr="0ED32F2B">
        <w:rPr>
          <w:rFonts w:ascii="Arial" w:hAnsi="Arial" w:eastAsia="Arial" w:cs="Arial"/>
          <w:color w:val="0563C1"/>
          <w:sz w:val="24"/>
          <w:szCs w:val="24"/>
        </w:rPr>
        <w:t xml:space="preserve"> </w:t>
      </w:r>
      <w:r w:rsidRPr="0ED32F2B">
        <w:rPr>
          <w:rFonts w:ascii="Arial" w:hAnsi="Arial" w:eastAsia="Arial" w:cs="Arial"/>
          <w:sz w:val="24"/>
          <w:szCs w:val="24"/>
        </w:rPr>
        <w:t>(Accessed 15 February 2022)</w:t>
      </w:r>
      <w:r>
        <w:rPr>
          <w:rFonts w:ascii="Arial" w:hAnsi="Arial" w:eastAsia="Arial" w:cs="Arial"/>
          <w:sz w:val="24"/>
          <w:szCs w:val="24"/>
        </w:rPr>
        <w:t>.</w:t>
      </w:r>
    </w:p>
    <w:p w:rsidR="00D67B70" w:rsidP="00D67B70" w:rsidRDefault="00D67B70" w14:paraId="5648EA79" w14:textId="39570548">
      <w:pPr>
        <w:pStyle w:val="NormalWeb"/>
      </w:pPr>
      <w:r>
        <w:rPr>
          <w:rFonts w:ascii="ArialMT" w:hAnsi="ArialMT"/>
        </w:rPr>
        <w:t xml:space="preserve">West, A., Roberts, J. and </w:t>
      </w:r>
      <w:proofErr w:type="spellStart"/>
      <w:r>
        <w:rPr>
          <w:rFonts w:ascii="ArialMT" w:hAnsi="ArialMT"/>
        </w:rPr>
        <w:t>Noden</w:t>
      </w:r>
      <w:proofErr w:type="spellEnd"/>
      <w:r>
        <w:rPr>
          <w:rFonts w:ascii="ArialMT" w:hAnsi="ArialMT"/>
        </w:rPr>
        <w:t xml:space="preserve">, P. (2010) </w:t>
      </w:r>
      <w:r w:rsidRPr="00D67B70">
        <w:rPr>
          <w:rFonts w:ascii="ArialMT" w:hAnsi="ArialMT"/>
          <w:i/>
          <w:iCs/>
        </w:rPr>
        <w:t xml:space="preserve">Funding Early Years Education and Care: Can a Mixed Economy of Providers Deliver Universal </w:t>
      </w:r>
      <w:proofErr w:type="gramStart"/>
      <w:r w:rsidRPr="00D67B70">
        <w:rPr>
          <w:rFonts w:ascii="ArialMT" w:hAnsi="ArialMT"/>
          <w:i/>
          <w:iCs/>
        </w:rPr>
        <w:t>High Quality</w:t>
      </w:r>
      <w:proofErr w:type="gramEnd"/>
      <w:r w:rsidRPr="00D67B70">
        <w:rPr>
          <w:rFonts w:ascii="ArialMT" w:hAnsi="ArialMT"/>
          <w:i/>
          <w:iCs/>
        </w:rPr>
        <w:t xml:space="preserve"> Provision?</w:t>
      </w:r>
      <w:r>
        <w:rPr>
          <w:rFonts w:ascii="ArialMT" w:hAnsi="ArialMT"/>
        </w:rPr>
        <w:t xml:space="preserve"> </w:t>
      </w:r>
      <w:r>
        <w:rPr>
          <w:rFonts w:ascii="Arial" w:hAnsi="Arial" w:cs="Arial"/>
          <w:i/>
          <w:iCs/>
        </w:rPr>
        <w:t>British Journal of Educational Studies</w:t>
      </w:r>
      <w:r>
        <w:rPr>
          <w:rFonts w:ascii="ArialMT" w:hAnsi="ArialMT"/>
        </w:rPr>
        <w:t xml:space="preserve">. Volume 58, pp 155-179. </w:t>
      </w:r>
    </w:p>
    <w:p w:rsidR="00D67B70" w:rsidP="00D67B70" w:rsidRDefault="00D67B70" w14:paraId="3AF25A38" w14:textId="77777777">
      <w:pPr>
        <w:spacing w:line="360" w:lineRule="auto"/>
        <w:rPr>
          <w:rFonts w:ascii="Arial" w:hAnsi="Arial" w:eastAsia="Arial" w:cs="Arial"/>
          <w:sz w:val="24"/>
          <w:szCs w:val="24"/>
        </w:rPr>
      </w:pPr>
    </w:p>
    <w:sectPr w:rsidR="00D67B70">
      <w:headerReference w:type="default" r:id="rId19"/>
      <w:footerReference w:type="default" r:id="rId2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1283" w:rsidRDefault="004E1283" w14:paraId="6C7F8C13" w14:textId="77777777">
      <w:pPr>
        <w:spacing w:after="0" w:line="240" w:lineRule="auto"/>
      </w:pPr>
      <w:r>
        <w:separator/>
      </w:r>
    </w:p>
  </w:endnote>
  <w:endnote w:type="continuationSeparator" w:id="0">
    <w:p w:rsidR="004E1283" w:rsidRDefault="004E1283" w14:paraId="24C85DE5" w14:textId="77777777">
      <w:pPr>
        <w:spacing w:after="0" w:line="240" w:lineRule="auto"/>
      </w:pPr>
      <w:r>
        <w:continuationSeparator/>
      </w:r>
    </w:p>
  </w:endnote>
  <w:endnote w:type="continuationNotice" w:id="1">
    <w:p w:rsidR="00016C55" w:rsidRDefault="00016C55" w14:paraId="40E5AA6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MT">
    <w:altName w:val="Arial"/>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49D9FA4" w:rsidTr="449D9FA4" w14:paraId="2B74396C" w14:textId="77777777">
      <w:tc>
        <w:tcPr>
          <w:tcW w:w="3005" w:type="dxa"/>
        </w:tcPr>
        <w:p w:rsidR="449D9FA4" w:rsidP="449D9FA4" w:rsidRDefault="449D9FA4" w14:paraId="394C5734" w14:textId="46E761A7">
          <w:pPr>
            <w:pStyle w:val="Header"/>
            <w:ind w:left="-115"/>
          </w:pPr>
        </w:p>
      </w:tc>
      <w:tc>
        <w:tcPr>
          <w:tcW w:w="3005" w:type="dxa"/>
        </w:tcPr>
        <w:p w:rsidR="449D9FA4" w:rsidP="449D9FA4" w:rsidRDefault="449D9FA4" w14:paraId="0868645C" w14:textId="69F26982">
          <w:pPr>
            <w:pStyle w:val="Header"/>
            <w:jc w:val="center"/>
          </w:pPr>
        </w:p>
      </w:tc>
      <w:tc>
        <w:tcPr>
          <w:tcW w:w="3005" w:type="dxa"/>
        </w:tcPr>
        <w:p w:rsidR="449D9FA4" w:rsidP="449D9FA4" w:rsidRDefault="449D9FA4" w14:paraId="7B570CAD" w14:textId="30388E0E">
          <w:pPr>
            <w:pStyle w:val="Header"/>
            <w:ind w:right="-115"/>
            <w:jc w:val="right"/>
          </w:pPr>
        </w:p>
      </w:tc>
    </w:tr>
  </w:tbl>
  <w:p w:rsidR="449D9FA4" w:rsidP="449D9FA4" w:rsidRDefault="449D9FA4" w14:paraId="3C81AC20" w14:textId="3CD18F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1283" w:rsidRDefault="004E1283" w14:paraId="3F03C37F" w14:textId="77777777">
      <w:pPr>
        <w:spacing w:after="0" w:line="240" w:lineRule="auto"/>
      </w:pPr>
      <w:r>
        <w:separator/>
      </w:r>
    </w:p>
  </w:footnote>
  <w:footnote w:type="continuationSeparator" w:id="0">
    <w:p w:rsidR="004E1283" w:rsidRDefault="004E1283" w14:paraId="179940DB" w14:textId="77777777">
      <w:pPr>
        <w:spacing w:after="0" w:line="240" w:lineRule="auto"/>
      </w:pPr>
      <w:r>
        <w:continuationSeparator/>
      </w:r>
    </w:p>
  </w:footnote>
  <w:footnote w:type="continuationNotice" w:id="1">
    <w:p w:rsidR="00016C55" w:rsidRDefault="00016C55" w14:paraId="4FA7AF2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49D9FA4" w:rsidTr="449D9FA4" w14:paraId="37A50A05" w14:textId="77777777">
      <w:tc>
        <w:tcPr>
          <w:tcW w:w="3005" w:type="dxa"/>
        </w:tcPr>
        <w:p w:rsidR="449D9FA4" w:rsidP="449D9FA4" w:rsidRDefault="449D9FA4" w14:paraId="5BF75EFB" w14:textId="391E4AC5">
          <w:pPr>
            <w:pStyle w:val="Header"/>
            <w:ind w:left="-115"/>
          </w:pPr>
          <w:r>
            <w:t>1500669</w:t>
          </w:r>
        </w:p>
        <w:p w:rsidR="449D9FA4" w:rsidP="449D9FA4" w:rsidRDefault="449D9FA4" w14:paraId="22566368" w14:textId="6CF4EAA1">
          <w:pPr>
            <w:pStyle w:val="Header"/>
            <w:ind w:left="-115"/>
          </w:pPr>
          <w:r>
            <w:t>ECEY6008</w:t>
          </w:r>
        </w:p>
        <w:p w:rsidR="449D9FA4" w:rsidP="449D9FA4" w:rsidRDefault="449D9FA4" w14:paraId="77D52570" w14:textId="7DC41E6B">
          <w:pPr>
            <w:pStyle w:val="Header"/>
            <w:ind w:left="-115"/>
          </w:pPr>
          <w:r>
            <w:t>2250</w:t>
          </w:r>
        </w:p>
      </w:tc>
      <w:tc>
        <w:tcPr>
          <w:tcW w:w="3005" w:type="dxa"/>
        </w:tcPr>
        <w:p w:rsidR="449D9FA4" w:rsidP="449D9FA4" w:rsidRDefault="449D9FA4" w14:paraId="46B62F05" w14:textId="67DB3F47">
          <w:pPr>
            <w:pStyle w:val="Header"/>
            <w:jc w:val="center"/>
          </w:pPr>
        </w:p>
      </w:tc>
      <w:tc>
        <w:tcPr>
          <w:tcW w:w="3005" w:type="dxa"/>
        </w:tcPr>
        <w:p w:rsidR="449D9FA4" w:rsidP="449D9FA4" w:rsidRDefault="449D9FA4" w14:paraId="5D2ED097" w14:textId="32D99265">
          <w:pPr>
            <w:pStyle w:val="Header"/>
            <w:ind w:right="-115"/>
            <w:jc w:val="right"/>
          </w:pPr>
        </w:p>
      </w:tc>
    </w:tr>
  </w:tbl>
  <w:p w:rsidR="449D9FA4" w:rsidP="449D9FA4" w:rsidRDefault="449D9FA4" w14:paraId="3E6E0C51" w14:textId="69E10990">
    <w:pPr>
      <w:pStyle w:val="Header"/>
    </w:pPr>
  </w:p>
</w:hdr>
</file>

<file path=word/intelligence.xml><?xml version="1.0" encoding="utf-8"?>
<int:Intelligence xmlns:int="http://schemas.microsoft.com/office/intelligence/2019/intelligence">
  <int:IntelligenceSettings/>
  <int:Manifest>
    <int:ParagraphRange paragraphId="993388100" textId="1594117224" start="29" length="24" invalidationStart="29" invalidationLength="24" id="xGsIVBif"/>
    <int:ParagraphRange paragraphId="695495775" textId="1302819562" start="64" length="24" invalidationStart="64" invalidationLength="24" id="R9vcblQa"/>
    <int:ParagraphRange paragraphId="695495775" textId="284875237" start="496" length="24" invalidationStart="496" invalidationLength="24" id="85cMZ4ua"/>
    <int:ParagraphRange paragraphId="395231044" textId="863543061" start="496" length="24" invalidationStart="496" invalidationLength="24" id="WQUuPIZ6"/>
    <int:ParagraphRange paragraphId="1661483411" textId="811353957" start="876" length="13" invalidationStart="876" invalidationLength="13" id="JaZZozve"/>
    <int:ParagraphRange paragraphId="727512355" textId="640772352" start="6" length="18" invalidationStart="6" invalidationLength="18" id="iXezPDLn"/>
  </int:Manifest>
  <int:Observations>
    <int:Content id="xGsIVBif">
      <int:Rejection type="LegacyProofing"/>
    </int:Content>
    <int:Content id="R9vcblQa">
      <int:Rejection type="LegacyProofing"/>
    </int:Content>
    <int:Content id="85cMZ4ua">
      <int:Rejection type="LegacyProofing"/>
    </int:Content>
    <int:Content id="WQUuPIZ6">
      <int:Rejection type="LegacyProofing"/>
    </int:Content>
    <int:Content id="JaZZozve">
      <int:Rejection type="LegacyProofing"/>
    </int:Content>
    <int:Content id="iXezPDL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6BA2"/>
    <w:multiLevelType w:val="hybridMultilevel"/>
    <w:tmpl w:val="FFFFFFFF"/>
    <w:lvl w:ilvl="0" w:tplc="FD08A5C0">
      <w:start w:val="1"/>
      <w:numFmt w:val="bullet"/>
      <w:lvlText w:val=""/>
      <w:lvlJc w:val="left"/>
      <w:pPr>
        <w:ind w:left="720" w:hanging="360"/>
      </w:pPr>
      <w:rPr>
        <w:rFonts w:hint="default" w:ascii="Symbol" w:hAnsi="Symbol"/>
      </w:rPr>
    </w:lvl>
    <w:lvl w:ilvl="1" w:tplc="4882F4BE">
      <w:start w:val="1"/>
      <w:numFmt w:val="bullet"/>
      <w:lvlText w:val="o"/>
      <w:lvlJc w:val="left"/>
      <w:pPr>
        <w:ind w:left="1440" w:hanging="360"/>
      </w:pPr>
      <w:rPr>
        <w:rFonts w:hint="default" w:ascii="Courier New" w:hAnsi="Courier New"/>
      </w:rPr>
    </w:lvl>
    <w:lvl w:ilvl="2" w:tplc="E2800478">
      <w:start w:val="1"/>
      <w:numFmt w:val="bullet"/>
      <w:lvlText w:val=""/>
      <w:lvlJc w:val="left"/>
      <w:pPr>
        <w:ind w:left="2160" w:hanging="360"/>
      </w:pPr>
      <w:rPr>
        <w:rFonts w:hint="default" w:ascii="Wingdings" w:hAnsi="Wingdings"/>
      </w:rPr>
    </w:lvl>
    <w:lvl w:ilvl="3" w:tplc="B01A545E">
      <w:start w:val="1"/>
      <w:numFmt w:val="bullet"/>
      <w:lvlText w:val=""/>
      <w:lvlJc w:val="left"/>
      <w:pPr>
        <w:ind w:left="2880" w:hanging="360"/>
      </w:pPr>
      <w:rPr>
        <w:rFonts w:hint="default" w:ascii="Symbol" w:hAnsi="Symbol"/>
      </w:rPr>
    </w:lvl>
    <w:lvl w:ilvl="4" w:tplc="190C4C38">
      <w:start w:val="1"/>
      <w:numFmt w:val="bullet"/>
      <w:lvlText w:val="o"/>
      <w:lvlJc w:val="left"/>
      <w:pPr>
        <w:ind w:left="3600" w:hanging="360"/>
      </w:pPr>
      <w:rPr>
        <w:rFonts w:hint="default" w:ascii="Courier New" w:hAnsi="Courier New"/>
      </w:rPr>
    </w:lvl>
    <w:lvl w:ilvl="5" w:tplc="815E652A">
      <w:start w:val="1"/>
      <w:numFmt w:val="bullet"/>
      <w:lvlText w:val=""/>
      <w:lvlJc w:val="left"/>
      <w:pPr>
        <w:ind w:left="4320" w:hanging="360"/>
      </w:pPr>
      <w:rPr>
        <w:rFonts w:hint="default" w:ascii="Wingdings" w:hAnsi="Wingdings"/>
      </w:rPr>
    </w:lvl>
    <w:lvl w:ilvl="6" w:tplc="865AC5B2">
      <w:start w:val="1"/>
      <w:numFmt w:val="bullet"/>
      <w:lvlText w:val=""/>
      <w:lvlJc w:val="left"/>
      <w:pPr>
        <w:ind w:left="5040" w:hanging="360"/>
      </w:pPr>
      <w:rPr>
        <w:rFonts w:hint="default" w:ascii="Symbol" w:hAnsi="Symbol"/>
      </w:rPr>
    </w:lvl>
    <w:lvl w:ilvl="7" w:tplc="C3BA663A">
      <w:start w:val="1"/>
      <w:numFmt w:val="bullet"/>
      <w:lvlText w:val="o"/>
      <w:lvlJc w:val="left"/>
      <w:pPr>
        <w:ind w:left="5760" w:hanging="360"/>
      </w:pPr>
      <w:rPr>
        <w:rFonts w:hint="default" w:ascii="Courier New" w:hAnsi="Courier New"/>
      </w:rPr>
    </w:lvl>
    <w:lvl w:ilvl="8" w:tplc="3D6259AC">
      <w:start w:val="1"/>
      <w:numFmt w:val="bullet"/>
      <w:lvlText w:val=""/>
      <w:lvlJc w:val="left"/>
      <w:pPr>
        <w:ind w:left="6480" w:hanging="360"/>
      </w:pPr>
      <w:rPr>
        <w:rFonts w:hint="default" w:ascii="Wingdings" w:hAnsi="Wingdings"/>
      </w:rPr>
    </w:lvl>
  </w:abstractNum>
  <w:abstractNum w:abstractNumId="1" w15:restartNumberingAfterBreak="0">
    <w:nsid w:val="183E4ABA"/>
    <w:multiLevelType w:val="hybridMultilevel"/>
    <w:tmpl w:val="FFFFFFFF"/>
    <w:lvl w:ilvl="0" w:tplc="F5E4E5C4">
      <w:start w:val="1"/>
      <w:numFmt w:val="bullet"/>
      <w:lvlText w:val=""/>
      <w:lvlJc w:val="left"/>
      <w:pPr>
        <w:ind w:left="720" w:hanging="360"/>
      </w:pPr>
      <w:rPr>
        <w:rFonts w:hint="default" w:ascii="Symbol" w:hAnsi="Symbol"/>
      </w:rPr>
    </w:lvl>
    <w:lvl w:ilvl="1" w:tplc="429E0F08">
      <w:start w:val="1"/>
      <w:numFmt w:val="bullet"/>
      <w:lvlText w:val="o"/>
      <w:lvlJc w:val="left"/>
      <w:pPr>
        <w:ind w:left="1440" w:hanging="360"/>
      </w:pPr>
      <w:rPr>
        <w:rFonts w:hint="default" w:ascii="Courier New" w:hAnsi="Courier New"/>
      </w:rPr>
    </w:lvl>
    <w:lvl w:ilvl="2" w:tplc="25C2114C">
      <w:start w:val="1"/>
      <w:numFmt w:val="bullet"/>
      <w:lvlText w:val=""/>
      <w:lvlJc w:val="left"/>
      <w:pPr>
        <w:ind w:left="2160" w:hanging="360"/>
      </w:pPr>
      <w:rPr>
        <w:rFonts w:hint="default" w:ascii="Wingdings" w:hAnsi="Wingdings"/>
      </w:rPr>
    </w:lvl>
    <w:lvl w:ilvl="3" w:tplc="095C624C">
      <w:start w:val="1"/>
      <w:numFmt w:val="bullet"/>
      <w:lvlText w:val=""/>
      <w:lvlJc w:val="left"/>
      <w:pPr>
        <w:ind w:left="2880" w:hanging="360"/>
      </w:pPr>
      <w:rPr>
        <w:rFonts w:hint="default" w:ascii="Symbol" w:hAnsi="Symbol"/>
      </w:rPr>
    </w:lvl>
    <w:lvl w:ilvl="4" w:tplc="7512ACB6">
      <w:start w:val="1"/>
      <w:numFmt w:val="bullet"/>
      <w:lvlText w:val="o"/>
      <w:lvlJc w:val="left"/>
      <w:pPr>
        <w:ind w:left="3600" w:hanging="360"/>
      </w:pPr>
      <w:rPr>
        <w:rFonts w:hint="default" w:ascii="Courier New" w:hAnsi="Courier New"/>
      </w:rPr>
    </w:lvl>
    <w:lvl w:ilvl="5" w:tplc="6F4C142A">
      <w:start w:val="1"/>
      <w:numFmt w:val="bullet"/>
      <w:lvlText w:val=""/>
      <w:lvlJc w:val="left"/>
      <w:pPr>
        <w:ind w:left="4320" w:hanging="360"/>
      </w:pPr>
      <w:rPr>
        <w:rFonts w:hint="default" w:ascii="Wingdings" w:hAnsi="Wingdings"/>
      </w:rPr>
    </w:lvl>
    <w:lvl w:ilvl="6" w:tplc="1084FF98">
      <w:start w:val="1"/>
      <w:numFmt w:val="bullet"/>
      <w:lvlText w:val=""/>
      <w:lvlJc w:val="left"/>
      <w:pPr>
        <w:ind w:left="5040" w:hanging="360"/>
      </w:pPr>
      <w:rPr>
        <w:rFonts w:hint="default" w:ascii="Symbol" w:hAnsi="Symbol"/>
      </w:rPr>
    </w:lvl>
    <w:lvl w:ilvl="7" w:tplc="F0C079E2">
      <w:start w:val="1"/>
      <w:numFmt w:val="bullet"/>
      <w:lvlText w:val="o"/>
      <w:lvlJc w:val="left"/>
      <w:pPr>
        <w:ind w:left="5760" w:hanging="360"/>
      </w:pPr>
      <w:rPr>
        <w:rFonts w:hint="default" w:ascii="Courier New" w:hAnsi="Courier New"/>
      </w:rPr>
    </w:lvl>
    <w:lvl w:ilvl="8" w:tplc="5E683B2A">
      <w:start w:val="1"/>
      <w:numFmt w:val="bullet"/>
      <w:lvlText w:val=""/>
      <w:lvlJc w:val="left"/>
      <w:pPr>
        <w:ind w:left="6480" w:hanging="360"/>
      </w:pPr>
      <w:rPr>
        <w:rFonts w:hint="default" w:ascii="Wingdings" w:hAnsi="Wingdings"/>
      </w:rPr>
    </w:lvl>
  </w:abstractNum>
  <w:abstractNum w:abstractNumId="2" w15:restartNumberingAfterBreak="0">
    <w:nsid w:val="4C563B61"/>
    <w:multiLevelType w:val="hybridMultilevel"/>
    <w:tmpl w:val="FFFFFFFF"/>
    <w:lvl w:ilvl="0" w:tplc="93582BDE">
      <w:start w:val="1"/>
      <w:numFmt w:val="bullet"/>
      <w:lvlText w:val=""/>
      <w:lvlJc w:val="left"/>
      <w:pPr>
        <w:ind w:left="720" w:hanging="360"/>
      </w:pPr>
      <w:rPr>
        <w:rFonts w:hint="default" w:ascii="Symbol" w:hAnsi="Symbol"/>
      </w:rPr>
    </w:lvl>
    <w:lvl w:ilvl="1" w:tplc="6A3015BE">
      <w:start w:val="1"/>
      <w:numFmt w:val="bullet"/>
      <w:lvlText w:val="o"/>
      <w:lvlJc w:val="left"/>
      <w:pPr>
        <w:ind w:left="1440" w:hanging="360"/>
      </w:pPr>
      <w:rPr>
        <w:rFonts w:hint="default" w:ascii="Courier New" w:hAnsi="Courier New"/>
      </w:rPr>
    </w:lvl>
    <w:lvl w:ilvl="2" w:tplc="6E7AC106">
      <w:start w:val="1"/>
      <w:numFmt w:val="bullet"/>
      <w:lvlText w:val=""/>
      <w:lvlJc w:val="left"/>
      <w:pPr>
        <w:ind w:left="2160" w:hanging="360"/>
      </w:pPr>
      <w:rPr>
        <w:rFonts w:hint="default" w:ascii="Wingdings" w:hAnsi="Wingdings"/>
      </w:rPr>
    </w:lvl>
    <w:lvl w:ilvl="3" w:tplc="74905972">
      <w:start w:val="1"/>
      <w:numFmt w:val="bullet"/>
      <w:lvlText w:val=""/>
      <w:lvlJc w:val="left"/>
      <w:pPr>
        <w:ind w:left="2880" w:hanging="360"/>
      </w:pPr>
      <w:rPr>
        <w:rFonts w:hint="default" w:ascii="Symbol" w:hAnsi="Symbol"/>
      </w:rPr>
    </w:lvl>
    <w:lvl w:ilvl="4" w:tplc="C5280AE2">
      <w:start w:val="1"/>
      <w:numFmt w:val="bullet"/>
      <w:lvlText w:val="o"/>
      <w:lvlJc w:val="left"/>
      <w:pPr>
        <w:ind w:left="3600" w:hanging="360"/>
      </w:pPr>
      <w:rPr>
        <w:rFonts w:hint="default" w:ascii="Courier New" w:hAnsi="Courier New"/>
      </w:rPr>
    </w:lvl>
    <w:lvl w:ilvl="5" w:tplc="03D6903E">
      <w:start w:val="1"/>
      <w:numFmt w:val="bullet"/>
      <w:lvlText w:val=""/>
      <w:lvlJc w:val="left"/>
      <w:pPr>
        <w:ind w:left="4320" w:hanging="360"/>
      </w:pPr>
      <w:rPr>
        <w:rFonts w:hint="default" w:ascii="Wingdings" w:hAnsi="Wingdings"/>
      </w:rPr>
    </w:lvl>
    <w:lvl w:ilvl="6" w:tplc="1686617C">
      <w:start w:val="1"/>
      <w:numFmt w:val="bullet"/>
      <w:lvlText w:val=""/>
      <w:lvlJc w:val="left"/>
      <w:pPr>
        <w:ind w:left="5040" w:hanging="360"/>
      </w:pPr>
      <w:rPr>
        <w:rFonts w:hint="default" w:ascii="Symbol" w:hAnsi="Symbol"/>
      </w:rPr>
    </w:lvl>
    <w:lvl w:ilvl="7" w:tplc="581247A6">
      <w:start w:val="1"/>
      <w:numFmt w:val="bullet"/>
      <w:lvlText w:val="o"/>
      <w:lvlJc w:val="left"/>
      <w:pPr>
        <w:ind w:left="5760" w:hanging="360"/>
      </w:pPr>
      <w:rPr>
        <w:rFonts w:hint="default" w:ascii="Courier New" w:hAnsi="Courier New"/>
      </w:rPr>
    </w:lvl>
    <w:lvl w:ilvl="8" w:tplc="107A5C48">
      <w:start w:val="1"/>
      <w:numFmt w:val="bullet"/>
      <w:lvlText w:val=""/>
      <w:lvlJc w:val="left"/>
      <w:pPr>
        <w:ind w:left="6480" w:hanging="360"/>
      </w:pPr>
      <w:rPr>
        <w:rFonts w:hint="default" w:ascii="Wingdings" w:hAnsi="Wingdings"/>
      </w:rPr>
    </w:lvl>
  </w:abstractNum>
  <w:abstractNum w:abstractNumId="3" w15:restartNumberingAfterBreak="0">
    <w:nsid w:val="54A6345E"/>
    <w:multiLevelType w:val="hybridMultilevel"/>
    <w:tmpl w:val="FFFFFFFF"/>
    <w:lvl w:ilvl="0" w:tplc="7A0EE182">
      <w:start w:val="1"/>
      <w:numFmt w:val="bullet"/>
      <w:lvlText w:val="-"/>
      <w:lvlJc w:val="left"/>
      <w:pPr>
        <w:ind w:left="720" w:hanging="360"/>
      </w:pPr>
      <w:rPr>
        <w:rFonts w:hint="default" w:ascii="Calibri" w:hAnsi="Calibri"/>
      </w:rPr>
    </w:lvl>
    <w:lvl w:ilvl="1" w:tplc="BE508196">
      <w:start w:val="1"/>
      <w:numFmt w:val="bullet"/>
      <w:lvlText w:val="o"/>
      <w:lvlJc w:val="left"/>
      <w:pPr>
        <w:ind w:left="1440" w:hanging="360"/>
      </w:pPr>
      <w:rPr>
        <w:rFonts w:hint="default" w:ascii="Courier New" w:hAnsi="Courier New"/>
      </w:rPr>
    </w:lvl>
    <w:lvl w:ilvl="2" w:tplc="E3667908">
      <w:start w:val="1"/>
      <w:numFmt w:val="bullet"/>
      <w:lvlText w:val=""/>
      <w:lvlJc w:val="left"/>
      <w:pPr>
        <w:ind w:left="2160" w:hanging="360"/>
      </w:pPr>
      <w:rPr>
        <w:rFonts w:hint="default" w:ascii="Wingdings" w:hAnsi="Wingdings"/>
      </w:rPr>
    </w:lvl>
    <w:lvl w:ilvl="3" w:tplc="92B836F8">
      <w:start w:val="1"/>
      <w:numFmt w:val="bullet"/>
      <w:lvlText w:val=""/>
      <w:lvlJc w:val="left"/>
      <w:pPr>
        <w:ind w:left="2880" w:hanging="360"/>
      </w:pPr>
      <w:rPr>
        <w:rFonts w:hint="default" w:ascii="Symbol" w:hAnsi="Symbol"/>
      </w:rPr>
    </w:lvl>
    <w:lvl w:ilvl="4" w:tplc="16ECDF96">
      <w:start w:val="1"/>
      <w:numFmt w:val="bullet"/>
      <w:lvlText w:val="o"/>
      <w:lvlJc w:val="left"/>
      <w:pPr>
        <w:ind w:left="3600" w:hanging="360"/>
      </w:pPr>
      <w:rPr>
        <w:rFonts w:hint="default" w:ascii="Courier New" w:hAnsi="Courier New"/>
      </w:rPr>
    </w:lvl>
    <w:lvl w:ilvl="5" w:tplc="071C06BE">
      <w:start w:val="1"/>
      <w:numFmt w:val="bullet"/>
      <w:lvlText w:val=""/>
      <w:lvlJc w:val="left"/>
      <w:pPr>
        <w:ind w:left="4320" w:hanging="360"/>
      </w:pPr>
      <w:rPr>
        <w:rFonts w:hint="default" w:ascii="Wingdings" w:hAnsi="Wingdings"/>
      </w:rPr>
    </w:lvl>
    <w:lvl w:ilvl="6" w:tplc="DFD22DD0">
      <w:start w:val="1"/>
      <w:numFmt w:val="bullet"/>
      <w:lvlText w:val=""/>
      <w:lvlJc w:val="left"/>
      <w:pPr>
        <w:ind w:left="5040" w:hanging="360"/>
      </w:pPr>
      <w:rPr>
        <w:rFonts w:hint="default" w:ascii="Symbol" w:hAnsi="Symbol"/>
      </w:rPr>
    </w:lvl>
    <w:lvl w:ilvl="7" w:tplc="CB9471FA">
      <w:start w:val="1"/>
      <w:numFmt w:val="bullet"/>
      <w:lvlText w:val="o"/>
      <w:lvlJc w:val="left"/>
      <w:pPr>
        <w:ind w:left="5760" w:hanging="360"/>
      </w:pPr>
      <w:rPr>
        <w:rFonts w:hint="default" w:ascii="Courier New" w:hAnsi="Courier New"/>
      </w:rPr>
    </w:lvl>
    <w:lvl w:ilvl="8" w:tplc="E45E8826">
      <w:start w:val="1"/>
      <w:numFmt w:val="bullet"/>
      <w:lvlText w:val=""/>
      <w:lvlJc w:val="left"/>
      <w:pPr>
        <w:ind w:left="6480" w:hanging="360"/>
      </w:pPr>
      <w:rPr>
        <w:rFonts w:hint="default" w:ascii="Wingdings" w:hAnsi="Wingdings"/>
      </w:rPr>
    </w:lvl>
  </w:abstractNum>
  <w:abstractNum w:abstractNumId="4" w15:restartNumberingAfterBreak="0">
    <w:nsid w:val="635C0CD8"/>
    <w:multiLevelType w:val="hybridMultilevel"/>
    <w:tmpl w:val="FFFFFFFF"/>
    <w:lvl w:ilvl="0" w:tplc="EB9C76B0">
      <w:start w:val="1"/>
      <w:numFmt w:val="bullet"/>
      <w:lvlText w:val=""/>
      <w:lvlJc w:val="left"/>
      <w:pPr>
        <w:ind w:left="720" w:hanging="360"/>
      </w:pPr>
      <w:rPr>
        <w:rFonts w:hint="default" w:ascii="Symbol" w:hAnsi="Symbol"/>
      </w:rPr>
    </w:lvl>
    <w:lvl w:ilvl="1" w:tplc="B6209AB4">
      <w:start w:val="1"/>
      <w:numFmt w:val="bullet"/>
      <w:lvlText w:val="o"/>
      <w:lvlJc w:val="left"/>
      <w:pPr>
        <w:ind w:left="1440" w:hanging="360"/>
      </w:pPr>
      <w:rPr>
        <w:rFonts w:hint="default" w:ascii="Courier New" w:hAnsi="Courier New"/>
      </w:rPr>
    </w:lvl>
    <w:lvl w:ilvl="2" w:tplc="538235F4">
      <w:start w:val="1"/>
      <w:numFmt w:val="bullet"/>
      <w:lvlText w:val=""/>
      <w:lvlJc w:val="left"/>
      <w:pPr>
        <w:ind w:left="2160" w:hanging="360"/>
      </w:pPr>
      <w:rPr>
        <w:rFonts w:hint="default" w:ascii="Wingdings" w:hAnsi="Wingdings"/>
      </w:rPr>
    </w:lvl>
    <w:lvl w:ilvl="3" w:tplc="2916ACE4">
      <w:start w:val="1"/>
      <w:numFmt w:val="bullet"/>
      <w:lvlText w:val=""/>
      <w:lvlJc w:val="left"/>
      <w:pPr>
        <w:ind w:left="2880" w:hanging="360"/>
      </w:pPr>
      <w:rPr>
        <w:rFonts w:hint="default" w:ascii="Symbol" w:hAnsi="Symbol"/>
      </w:rPr>
    </w:lvl>
    <w:lvl w:ilvl="4" w:tplc="293C6402">
      <w:start w:val="1"/>
      <w:numFmt w:val="bullet"/>
      <w:lvlText w:val="o"/>
      <w:lvlJc w:val="left"/>
      <w:pPr>
        <w:ind w:left="3600" w:hanging="360"/>
      </w:pPr>
      <w:rPr>
        <w:rFonts w:hint="default" w:ascii="Courier New" w:hAnsi="Courier New"/>
      </w:rPr>
    </w:lvl>
    <w:lvl w:ilvl="5" w:tplc="40764316">
      <w:start w:val="1"/>
      <w:numFmt w:val="bullet"/>
      <w:lvlText w:val=""/>
      <w:lvlJc w:val="left"/>
      <w:pPr>
        <w:ind w:left="4320" w:hanging="360"/>
      </w:pPr>
      <w:rPr>
        <w:rFonts w:hint="default" w:ascii="Wingdings" w:hAnsi="Wingdings"/>
      </w:rPr>
    </w:lvl>
    <w:lvl w:ilvl="6" w:tplc="12D6E340">
      <w:start w:val="1"/>
      <w:numFmt w:val="bullet"/>
      <w:lvlText w:val=""/>
      <w:lvlJc w:val="left"/>
      <w:pPr>
        <w:ind w:left="5040" w:hanging="360"/>
      </w:pPr>
      <w:rPr>
        <w:rFonts w:hint="default" w:ascii="Symbol" w:hAnsi="Symbol"/>
      </w:rPr>
    </w:lvl>
    <w:lvl w:ilvl="7" w:tplc="9BCA3DCE">
      <w:start w:val="1"/>
      <w:numFmt w:val="bullet"/>
      <w:lvlText w:val="o"/>
      <w:lvlJc w:val="left"/>
      <w:pPr>
        <w:ind w:left="5760" w:hanging="360"/>
      </w:pPr>
      <w:rPr>
        <w:rFonts w:hint="default" w:ascii="Courier New" w:hAnsi="Courier New"/>
      </w:rPr>
    </w:lvl>
    <w:lvl w:ilvl="8" w:tplc="98685CEE">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54E58D"/>
    <w:rsid w:val="00016C55"/>
    <w:rsid w:val="00368896"/>
    <w:rsid w:val="00433695"/>
    <w:rsid w:val="004B7F45"/>
    <w:rsid w:val="004E1283"/>
    <w:rsid w:val="0089176B"/>
    <w:rsid w:val="009F134E"/>
    <w:rsid w:val="00B67888"/>
    <w:rsid w:val="00D67B70"/>
    <w:rsid w:val="00D86491"/>
    <w:rsid w:val="00ECD029"/>
    <w:rsid w:val="013AEC8A"/>
    <w:rsid w:val="01D52037"/>
    <w:rsid w:val="01E8D023"/>
    <w:rsid w:val="02198A49"/>
    <w:rsid w:val="02597FDA"/>
    <w:rsid w:val="02D749CB"/>
    <w:rsid w:val="0304FB0F"/>
    <w:rsid w:val="03476248"/>
    <w:rsid w:val="036E2958"/>
    <w:rsid w:val="03792824"/>
    <w:rsid w:val="03A9F6DB"/>
    <w:rsid w:val="046CAAB1"/>
    <w:rsid w:val="04731A2C"/>
    <w:rsid w:val="04F665BE"/>
    <w:rsid w:val="057E5B02"/>
    <w:rsid w:val="05BE0212"/>
    <w:rsid w:val="0674C634"/>
    <w:rsid w:val="06DECB1D"/>
    <w:rsid w:val="07153391"/>
    <w:rsid w:val="07896841"/>
    <w:rsid w:val="08059C85"/>
    <w:rsid w:val="08365017"/>
    <w:rsid w:val="0845730D"/>
    <w:rsid w:val="08A513E2"/>
    <w:rsid w:val="08BC2243"/>
    <w:rsid w:val="08BF179B"/>
    <w:rsid w:val="08F5A2D4"/>
    <w:rsid w:val="0935D169"/>
    <w:rsid w:val="096E66B2"/>
    <w:rsid w:val="0A6173C1"/>
    <w:rsid w:val="0A7DFFBA"/>
    <w:rsid w:val="0ADAF016"/>
    <w:rsid w:val="0B8169ED"/>
    <w:rsid w:val="0B90E9EF"/>
    <w:rsid w:val="0C12ACDE"/>
    <w:rsid w:val="0C6426DC"/>
    <w:rsid w:val="0C9CCD8D"/>
    <w:rsid w:val="0CE65708"/>
    <w:rsid w:val="0D2B4DF7"/>
    <w:rsid w:val="0D701215"/>
    <w:rsid w:val="0D72D49C"/>
    <w:rsid w:val="0DB1BA98"/>
    <w:rsid w:val="0DC913F7"/>
    <w:rsid w:val="0E1761C8"/>
    <w:rsid w:val="0E19B415"/>
    <w:rsid w:val="0E49741E"/>
    <w:rsid w:val="0E737C48"/>
    <w:rsid w:val="0E9D9005"/>
    <w:rsid w:val="0EA33C51"/>
    <w:rsid w:val="0ECAFE1D"/>
    <w:rsid w:val="0ED32F2B"/>
    <w:rsid w:val="0ED82759"/>
    <w:rsid w:val="0EF499A9"/>
    <w:rsid w:val="0F07E762"/>
    <w:rsid w:val="0F34E4E4"/>
    <w:rsid w:val="0F7B5DB8"/>
    <w:rsid w:val="0F93A545"/>
    <w:rsid w:val="0F969A9D"/>
    <w:rsid w:val="0FA6D955"/>
    <w:rsid w:val="0FEB6AA2"/>
    <w:rsid w:val="0FF718D0"/>
    <w:rsid w:val="10D38CFC"/>
    <w:rsid w:val="11172E19"/>
    <w:rsid w:val="1128853A"/>
    <w:rsid w:val="113B8679"/>
    <w:rsid w:val="11407EA7"/>
    <w:rsid w:val="116F5ABE"/>
    <w:rsid w:val="117D8810"/>
    <w:rsid w:val="1215AAB6"/>
    <w:rsid w:val="123695E9"/>
    <w:rsid w:val="124D0ACD"/>
    <w:rsid w:val="125C2A48"/>
    <w:rsid w:val="126F5D5D"/>
    <w:rsid w:val="1283B4CA"/>
    <w:rsid w:val="12852BBB"/>
    <w:rsid w:val="12B2FE7A"/>
    <w:rsid w:val="12B7C635"/>
    <w:rsid w:val="12EA1396"/>
    <w:rsid w:val="13741DBE"/>
    <w:rsid w:val="13B17B17"/>
    <w:rsid w:val="13C01AA5"/>
    <w:rsid w:val="13CAB728"/>
    <w:rsid w:val="13FDD8CB"/>
    <w:rsid w:val="1400CE23"/>
    <w:rsid w:val="144ECEDB"/>
    <w:rsid w:val="1456EFDD"/>
    <w:rsid w:val="145EE7B8"/>
    <w:rsid w:val="1472C294"/>
    <w:rsid w:val="14A452A2"/>
    <w:rsid w:val="14B0F631"/>
    <w:rsid w:val="14EC0C18"/>
    <w:rsid w:val="15193C6B"/>
    <w:rsid w:val="153135D8"/>
    <w:rsid w:val="1546F28A"/>
    <w:rsid w:val="154DF4A2"/>
    <w:rsid w:val="1563D88C"/>
    <w:rsid w:val="15F2C03E"/>
    <w:rsid w:val="160C67E6"/>
    <w:rsid w:val="163177E2"/>
    <w:rsid w:val="164CC692"/>
    <w:rsid w:val="16557014"/>
    <w:rsid w:val="169622F3"/>
    <w:rsid w:val="16C1AF60"/>
    <w:rsid w:val="16EFEB26"/>
    <w:rsid w:val="17549637"/>
    <w:rsid w:val="17699A4C"/>
    <w:rsid w:val="17866F9D"/>
    <w:rsid w:val="179E1FB2"/>
    <w:rsid w:val="180B4EC6"/>
    <w:rsid w:val="182ABE65"/>
    <w:rsid w:val="1858006A"/>
    <w:rsid w:val="187622F7"/>
    <w:rsid w:val="189C91B7"/>
    <w:rsid w:val="18A9A0AB"/>
    <w:rsid w:val="18FEC802"/>
    <w:rsid w:val="199FFBEA"/>
    <w:rsid w:val="19B7F557"/>
    <w:rsid w:val="19C68EC6"/>
    <w:rsid w:val="19E2622A"/>
    <w:rsid w:val="1A195303"/>
    <w:rsid w:val="1A41B064"/>
    <w:rsid w:val="1A45710C"/>
    <w:rsid w:val="1A76689B"/>
    <w:rsid w:val="1A7C106E"/>
    <w:rsid w:val="1AA6DDE2"/>
    <w:rsid w:val="1ADCBC73"/>
    <w:rsid w:val="1B2037B5"/>
    <w:rsid w:val="1B79D2CE"/>
    <w:rsid w:val="1BADC3B9"/>
    <w:rsid w:val="1BB52364"/>
    <w:rsid w:val="1BC3C1EB"/>
    <w:rsid w:val="1BD28D30"/>
    <w:rsid w:val="1C18C4C1"/>
    <w:rsid w:val="1C44D0D7"/>
    <w:rsid w:val="1C766221"/>
    <w:rsid w:val="1C909648"/>
    <w:rsid w:val="1CD13B22"/>
    <w:rsid w:val="1D054732"/>
    <w:rsid w:val="1DF72E31"/>
    <w:rsid w:val="1E6BE529"/>
    <w:rsid w:val="1EC5E02D"/>
    <w:rsid w:val="1F4A86C2"/>
    <w:rsid w:val="1F61AAF2"/>
    <w:rsid w:val="1F74F72F"/>
    <w:rsid w:val="20263ABC"/>
    <w:rsid w:val="203CE7F4"/>
    <w:rsid w:val="2045BC0D"/>
    <w:rsid w:val="2055A2B8"/>
    <w:rsid w:val="205A8D51"/>
    <w:rsid w:val="207E0AB1"/>
    <w:rsid w:val="2116A3B0"/>
    <w:rsid w:val="2121B808"/>
    <w:rsid w:val="212E6C4E"/>
    <w:rsid w:val="21551972"/>
    <w:rsid w:val="21A32144"/>
    <w:rsid w:val="221C6AC8"/>
    <w:rsid w:val="221D053D"/>
    <w:rsid w:val="22C31770"/>
    <w:rsid w:val="2399B6F2"/>
    <w:rsid w:val="23DE2BF5"/>
    <w:rsid w:val="24293F0E"/>
    <w:rsid w:val="246E052E"/>
    <w:rsid w:val="24C9EBD6"/>
    <w:rsid w:val="2536A435"/>
    <w:rsid w:val="25527AF0"/>
    <w:rsid w:val="25B0319D"/>
    <w:rsid w:val="262FC5BC"/>
    <w:rsid w:val="263E09D8"/>
    <w:rsid w:val="2647746E"/>
    <w:rsid w:val="264C596E"/>
    <w:rsid w:val="26571116"/>
    <w:rsid w:val="2686D11F"/>
    <w:rsid w:val="26E02557"/>
    <w:rsid w:val="2715CCB7"/>
    <w:rsid w:val="27324324"/>
    <w:rsid w:val="2756AD4F"/>
    <w:rsid w:val="278745FA"/>
    <w:rsid w:val="280F51C5"/>
    <w:rsid w:val="28C22AEB"/>
    <w:rsid w:val="28C7B1FB"/>
    <w:rsid w:val="28FAE1AB"/>
    <w:rsid w:val="28FCB031"/>
    <w:rsid w:val="298C9CF4"/>
    <w:rsid w:val="29DA6662"/>
    <w:rsid w:val="29E070DA"/>
    <w:rsid w:val="29E16FF6"/>
    <w:rsid w:val="29FBA585"/>
    <w:rsid w:val="2A63825C"/>
    <w:rsid w:val="2AAE108C"/>
    <w:rsid w:val="2ADDD095"/>
    <w:rsid w:val="2B280AB0"/>
    <w:rsid w:val="2B57B28C"/>
    <w:rsid w:val="2BD334B4"/>
    <w:rsid w:val="2BE93DDA"/>
    <w:rsid w:val="2BFF52BD"/>
    <w:rsid w:val="2C87E770"/>
    <w:rsid w:val="2CB7A779"/>
    <w:rsid w:val="2CCFA0E6"/>
    <w:rsid w:val="2D1CCC61"/>
    <w:rsid w:val="2D29E6E8"/>
    <w:rsid w:val="2D5E5421"/>
    <w:rsid w:val="2D8C6EE1"/>
    <w:rsid w:val="2DA2E56E"/>
    <w:rsid w:val="2E45224F"/>
    <w:rsid w:val="2EA64FA1"/>
    <w:rsid w:val="2F64C2E5"/>
    <w:rsid w:val="2F652887"/>
    <w:rsid w:val="2FBFABAF"/>
    <w:rsid w:val="2FC1B341"/>
    <w:rsid w:val="301A63AA"/>
    <w:rsid w:val="304C5B5C"/>
    <w:rsid w:val="306187AA"/>
    <w:rsid w:val="30ED10BA"/>
    <w:rsid w:val="31162FCE"/>
    <w:rsid w:val="318390B8"/>
    <w:rsid w:val="319B8A25"/>
    <w:rsid w:val="325102B1"/>
    <w:rsid w:val="325DC8A9"/>
    <w:rsid w:val="32840593"/>
    <w:rsid w:val="3288E11B"/>
    <w:rsid w:val="32F0461D"/>
    <w:rsid w:val="33FBB065"/>
    <w:rsid w:val="3430AC24"/>
    <w:rsid w:val="348C167E"/>
    <w:rsid w:val="34C7F0F7"/>
    <w:rsid w:val="34CF9E17"/>
    <w:rsid w:val="3504564E"/>
    <w:rsid w:val="351FCC7F"/>
    <w:rsid w:val="3534C5FC"/>
    <w:rsid w:val="355EC38E"/>
    <w:rsid w:val="359780C6"/>
    <w:rsid w:val="35D5CAD1"/>
    <w:rsid w:val="374913F2"/>
    <w:rsid w:val="37C99DF8"/>
    <w:rsid w:val="380205C4"/>
    <w:rsid w:val="38068B17"/>
    <w:rsid w:val="38DD1412"/>
    <w:rsid w:val="38F196DA"/>
    <w:rsid w:val="38FAB350"/>
    <w:rsid w:val="394B3034"/>
    <w:rsid w:val="399C08A0"/>
    <w:rsid w:val="39E838FA"/>
    <w:rsid w:val="3A8B497E"/>
    <w:rsid w:val="3A8D673B"/>
    <w:rsid w:val="3B8A8607"/>
    <w:rsid w:val="3BAA1671"/>
    <w:rsid w:val="3BCE0512"/>
    <w:rsid w:val="3BD50111"/>
    <w:rsid w:val="3C972863"/>
    <w:rsid w:val="3CB9957B"/>
    <w:rsid w:val="3CD4C742"/>
    <w:rsid w:val="3D02BCC3"/>
    <w:rsid w:val="3D0A0B5E"/>
    <w:rsid w:val="3E5239AF"/>
    <w:rsid w:val="3E677095"/>
    <w:rsid w:val="3E9C28CC"/>
    <w:rsid w:val="3ED6AE12"/>
    <w:rsid w:val="3EF91928"/>
    <w:rsid w:val="3F05A5D4"/>
    <w:rsid w:val="3F6F51A9"/>
    <w:rsid w:val="3F8059AF"/>
    <w:rsid w:val="3FCC5DB0"/>
    <w:rsid w:val="400115E7"/>
    <w:rsid w:val="4089A2FF"/>
    <w:rsid w:val="408AD0F4"/>
    <w:rsid w:val="40BA90FD"/>
    <w:rsid w:val="411C2A10"/>
    <w:rsid w:val="41416FDA"/>
    <w:rsid w:val="415982F0"/>
    <w:rsid w:val="415C84E2"/>
    <w:rsid w:val="416EEEA9"/>
    <w:rsid w:val="4217F634"/>
    <w:rsid w:val="421FE3BA"/>
    <w:rsid w:val="4264DAA9"/>
    <w:rsid w:val="42AF57AD"/>
    <w:rsid w:val="42C16563"/>
    <w:rsid w:val="42E78805"/>
    <w:rsid w:val="433359D4"/>
    <w:rsid w:val="43ACA358"/>
    <w:rsid w:val="4479B722"/>
    <w:rsid w:val="447CCCA1"/>
    <w:rsid w:val="449B3C47"/>
    <w:rsid w:val="449D9FA4"/>
    <w:rsid w:val="4529EF82"/>
    <w:rsid w:val="453CD11E"/>
    <w:rsid w:val="456AB2D5"/>
    <w:rsid w:val="45867A3C"/>
    <w:rsid w:val="45B66D16"/>
    <w:rsid w:val="45EF9B33"/>
    <w:rsid w:val="46286187"/>
    <w:rsid w:val="46B2C93C"/>
    <w:rsid w:val="46CBE606"/>
    <w:rsid w:val="46E3DF73"/>
    <w:rsid w:val="46EBCCF9"/>
    <w:rsid w:val="481C01DD"/>
    <w:rsid w:val="4848CC8E"/>
    <w:rsid w:val="487D84C5"/>
    <w:rsid w:val="4894B4E4"/>
    <w:rsid w:val="48B5F107"/>
    <w:rsid w:val="48D76620"/>
    <w:rsid w:val="48F26E8E"/>
    <w:rsid w:val="494E5346"/>
    <w:rsid w:val="4956C989"/>
    <w:rsid w:val="49A6B78B"/>
    <w:rsid w:val="49D5F1CE"/>
    <w:rsid w:val="4A733681"/>
    <w:rsid w:val="4B3DD441"/>
    <w:rsid w:val="4B5BB049"/>
    <w:rsid w:val="4B6E73FC"/>
    <w:rsid w:val="4B82CB30"/>
    <w:rsid w:val="4BA5C743"/>
    <w:rsid w:val="4C1440F2"/>
    <w:rsid w:val="4C417145"/>
    <w:rsid w:val="4C452B2F"/>
    <w:rsid w:val="4CCFF1AF"/>
    <w:rsid w:val="4CDE584D"/>
    <w:rsid w:val="4CDEE52D"/>
    <w:rsid w:val="4CE6DFA9"/>
    <w:rsid w:val="4D0D4375"/>
    <w:rsid w:val="4D59FFB1"/>
    <w:rsid w:val="4DB69D18"/>
    <w:rsid w:val="4DD32911"/>
    <w:rsid w:val="4DE0FB90"/>
    <w:rsid w:val="4E2FE69C"/>
    <w:rsid w:val="4E75105C"/>
    <w:rsid w:val="4EA9C893"/>
    <w:rsid w:val="4EE9C754"/>
    <w:rsid w:val="4EEACE0B"/>
    <w:rsid w:val="4EFE9898"/>
    <w:rsid w:val="4F23B724"/>
    <w:rsid w:val="4F3383A0"/>
    <w:rsid w:val="4FD9FD77"/>
    <w:rsid w:val="4FFBFF6D"/>
    <w:rsid w:val="509FC6C9"/>
    <w:rsid w:val="51189C52"/>
    <w:rsid w:val="513A3B60"/>
    <w:rsid w:val="51970585"/>
    <w:rsid w:val="52226ECD"/>
    <w:rsid w:val="522595FB"/>
    <w:rsid w:val="525A4E32"/>
    <w:rsid w:val="529E2BBD"/>
    <w:rsid w:val="52CC0FD2"/>
    <w:rsid w:val="52D60BC1"/>
    <w:rsid w:val="5313C948"/>
    <w:rsid w:val="53166693"/>
    <w:rsid w:val="5355CADF"/>
    <w:rsid w:val="53B78098"/>
    <w:rsid w:val="53D23C8C"/>
    <w:rsid w:val="53D4ED61"/>
    <w:rsid w:val="541700AA"/>
    <w:rsid w:val="5448F65A"/>
    <w:rsid w:val="54C59147"/>
    <w:rsid w:val="54D5A6BF"/>
    <w:rsid w:val="5547685F"/>
    <w:rsid w:val="5570BDC2"/>
    <w:rsid w:val="55C72CF1"/>
    <w:rsid w:val="55D910F2"/>
    <w:rsid w:val="55F2DA64"/>
    <w:rsid w:val="5637D153"/>
    <w:rsid w:val="568F96B0"/>
    <w:rsid w:val="57263771"/>
    <w:rsid w:val="572BDBF9"/>
    <w:rsid w:val="572EC909"/>
    <w:rsid w:val="57530222"/>
    <w:rsid w:val="579A5D69"/>
    <w:rsid w:val="57A97CE4"/>
    <w:rsid w:val="57E199B2"/>
    <w:rsid w:val="580CE2DA"/>
    <w:rsid w:val="5821B41E"/>
    <w:rsid w:val="588369D7"/>
    <w:rsid w:val="5891B051"/>
    <w:rsid w:val="58AC1CE3"/>
    <w:rsid w:val="58B29565"/>
    <w:rsid w:val="58C064E7"/>
    <w:rsid w:val="58E11247"/>
    <w:rsid w:val="59155AC7"/>
    <w:rsid w:val="5AA204D9"/>
    <w:rsid w:val="5AFEF535"/>
    <w:rsid w:val="5B01B7BC"/>
    <w:rsid w:val="5B43EC24"/>
    <w:rsid w:val="5B58ABB6"/>
    <w:rsid w:val="5B633009"/>
    <w:rsid w:val="5B783EB9"/>
    <w:rsid w:val="5BC2D0AA"/>
    <w:rsid w:val="5BCC0446"/>
    <w:rsid w:val="5BD9B706"/>
    <w:rsid w:val="5BF220B0"/>
    <w:rsid w:val="5C07C6D5"/>
    <w:rsid w:val="5C19F333"/>
    <w:rsid w:val="5C2EC32D"/>
    <w:rsid w:val="5CC0D2AC"/>
    <w:rsid w:val="5CE3DB16"/>
    <w:rsid w:val="5D4A5AE8"/>
    <w:rsid w:val="5D7F28AB"/>
    <w:rsid w:val="5DC8CF6B"/>
    <w:rsid w:val="5E41BFDB"/>
    <w:rsid w:val="5ED1B9F0"/>
    <w:rsid w:val="5FB2E507"/>
    <w:rsid w:val="5FE2A510"/>
    <w:rsid w:val="5FFF96AB"/>
    <w:rsid w:val="61603840"/>
    <w:rsid w:val="61714ED6"/>
    <w:rsid w:val="61B045E5"/>
    <w:rsid w:val="62797BC5"/>
    <w:rsid w:val="628C879C"/>
    <w:rsid w:val="6295F232"/>
    <w:rsid w:val="62AD72CF"/>
    <w:rsid w:val="62AD7C6F"/>
    <w:rsid w:val="62C1FF28"/>
    <w:rsid w:val="63132D2D"/>
    <w:rsid w:val="637B6413"/>
    <w:rsid w:val="63802970"/>
    <w:rsid w:val="63931B9E"/>
    <w:rsid w:val="639A9649"/>
    <w:rsid w:val="63B01C4A"/>
    <w:rsid w:val="63D8546F"/>
    <w:rsid w:val="640724F3"/>
    <w:rsid w:val="6431C293"/>
    <w:rsid w:val="64B3867D"/>
    <w:rsid w:val="64D45983"/>
    <w:rsid w:val="656A0C3B"/>
    <w:rsid w:val="656D0193"/>
    <w:rsid w:val="658A3A90"/>
    <w:rsid w:val="65E3BB61"/>
    <w:rsid w:val="6685E217"/>
    <w:rsid w:val="668AB307"/>
    <w:rsid w:val="66D2370B"/>
    <w:rsid w:val="6713F045"/>
    <w:rsid w:val="671406CC"/>
    <w:rsid w:val="675FF8BF"/>
    <w:rsid w:val="68102CA0"/>
    <w:rsid w:val="6838AFC6"/>
    <w:rsid w:val="68AEE1D2"/>
    <w:rsid w:val="695B4040"/>
    <w:rsid w:val="69624B50"/>
    <w:rsid w:val="69F3D440"/>
    <w:rsid w:val="6AA86B35"/>
    <w:rsid w:val="6AC79E0D"/>
    <w:rsid w:val="6AE6BA5B"/>
    <w:rsid w:val="6B2D005E"/>
    <w:rsid w:val="6B6E17E4"/>
    <w:rsid w:val="6B861151"/>
    <w:rsid w:val="6BB5D15A"/>
    <w:rsid w:val="6BE2CEDC"/>
    <w:rsid w:val="6C24A09F"/>
    <w:rsid w:val="6C49F6F6"/>
    <w:rsid w:val="6CF9F48B"/>
    <w:rsid w:val="6E06505A"/>
    <w:rsid w:val="6E602A3F"/>
    <w:rsid w:val="6E8FEA48"/>
    <w:rsid w:val="6E95C4EC"/>
    <w:rsid w:val="6ECEB55D"/>
    <w:rsid w:val="6ED51408"/>
    <w:rsid w:val="6F48D0E3"/>
    <w:rsid w:val="6F6656F9"/>
    <w:rsid w:val="6FF1B035"/>
    <w:rsid w:val="70C8818D"/>
    <w:rsid w:val="70F811C2"/>
    <w:rsid w:val="71369076"/>
    <w:rsid w:val="71523C9A"/>
    <w:rsid w:val="7181FCA3"/>
    <w:rsid w:val="7199B42E"/>
    <w:rsid w:val="71C72663"/>
    <w:rsid w:val="71C94261"/>
    <w:rsid w:val="71FBDE9A"/>
    <w:rsid w:val="72793A58"/>
    <w:rsid w:val="72890BD3"/>
    <w:rsid w:val="72D9C17D"/>
    <w:rsid w:val="72F01E61"/>
    <w:rsid w:val="732C137E"/>
    <w:rsid w:val="7333CE33"/>
    <w:rsid w:val="735BD387"/>
    <w:rsid w:val="73C3C58E"/>
    <w:rsid w:val="73FDDD97"/>
    <w:rsid w:val="7402802F"/>
    <w:rsid w:val="740C7B7F"/>
    <w:rsid w:val="7412BEE7"/>
    <w:rsid w:val="74150AB9"/>
    <w:rsid w:val="745508DB"/>
    <w:rsid w:val="74F3D5EE"/>
    <w:rsid w:val="7505EA62"/>
    <w:rsid w:val="7599ADF8"/>
    <w:rsid w:val="759EAA9C"/>
    <w:rsid w:val="75C0AC95"/>
    <w:rsid w:val="75CF927E"/>
    <w:rsid w:val="75D3F592"/>
    <w:rsid w:val="7626D212"/>
    <w:rsid w:val="768FA64F"/>
    <w:rsid w:val="76A1DAE7"/>
    <w:rsid w:val="76A7E0E6"/>
    <w:rsid w:val="77245293"/>
    <w:rsid w:val="77694982"/>
    <w:rsid w:val="778CA99D"/>
    <w:rsid w:val="782F2A06"/>
    <w:rsid w:val="783DAB48"/>
    <w:rsid w:val="7848AC72"/>
    <w:rsid w:val="78FE2977"/>
    <w:rsid w:val="79073340"/>
    <w:rsid w:val="7913605D"/>
    <w:rsid w:val="795CE9D8"/>
    <w:rsid w:val="7989E75A"/>
    <w:rsid w:val="79C74711"/>
    <w:rsid w:val="7A439541"/>
    <w:rsid w:val="7A8EA2FF"/>
    <w:rsid w:val="7B63BE3E"/>
    <w:rsid w:val="7B66CAC8"/>
    <w:rsid w:val="7B66E0B0"/>
    <w:rsid w:val="7B73CA25"/>
    <w:rsid w:val="7BA0C7A7"/>
    <w:rsid w:val="7C2A7360"/>
    <w:rsid w:val="7C677B66"/>
    <w:rsid w:val="7CBEF8EE"/>
    <w:rsid w:val="7CCEF6BB"/>
    <w:rsid w:val="7D111C6B"/>
    <w:rsid w:val="7D4DA109"/>
    <w:rsid w:val="7DB9B95A"/>
    <w:rsid w:val="7DDD995F"/>
    <w:rsid w:val="7E03D8A7"/>
    <w:rsid w:val="7E18AA90"/>
    <w:rsid w:val="7E73F124"/>
    <w:rsid w:val="7E9AB834"/>
    <w:rsid w:val="7EE7465B"/>
    <w:rsid w:val="7F54E58D"/>
    <w:rsid w:val="7F98AFA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23846"/>
  <w15:chartTrackingRefBased/>
  <w15:docId w15:val="{6A783A4E-8DE5-4E02-8F25-D97AC7061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NormalWeb">
    <w:name w:val="Normal (Web)"/>
    <w:basedOn w:val="Normal"/>
    <w:uiPriority w:val="99"/>
    <w:unhideWhenUsed/>
    <w:rsid w:val="00D67B70"/>
    <w:pPr>
      <w:spacing w:before="100" w:beforeAutospacing="1" w:after="100" w:afterAutospacing="1" w:line="240" w:lineRule="auto"/>
    </w:pPr>
    <w:rPr>
      <w:rFonts w:ascii="Times New Roman" w:hAnsi="Times New Roman"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60463">
      <w:bodyDiv w:val="1"/>
      <w:marLeft w:val="0"/>
      <w:marRight w:val="0"/>
      <w:marTop w:val="0"/>
      <w:marBottom w:val="0"/>
      <w:divBdr>
        <w:top w:val="none" w:sz="0" w:space="0" w:color="auto"/>
        <w:left w:val="none" w:sz="0" w:space="0" w:color="auto"/>
        <w:bottom w:val="none" w:sz="0" w:space="0" w:color="auto"/>
        <w:right w:val="none" w:sz="0" w:space="0" w:color="auto"/>
      </w:divBdr>
      <w:divsChild>
        <w:div w:id="2044819264">
          <w:marLeft w:val="0"/>
          <w:marRight w:val="0"/>
          <w:marTop w:val="0"/>
          <w:marBottom w:val="0"/>
          <w:divBdr>
            <w:top w:val="none" w:sz="0" w:space="0" w:color="auto"/>
            <w:left w:val="none" w:sz="0" w:space="0" w:color="auto"/>
            <w:bottom w:val="none" w:sz="0" w:space="0" w:color="auto"/>
            <w:right w:val="none" w:sz="0" w:space="0" w:color="auto"/>
          </w:divBdr>
          <w:divsChild>
            <w:div w:id="1626307212">
              <w:marLeft w:val="0"/>
              <w:marRight w:val="0"/>
              <w:marTop w:val="0"/>
              <w:marBottom w:val="0"/>
              <w:divBdr>
                <w:top w:val="none" w:sz="0" w:space="0" w:color="auto"/>
                <w:left w:val="none" w:sz="0" w:space="0" w:color="auto"/>
                <w:bottom w:val="none" w:sz="0" w:space="0" w:color="auto"/>
                <w:right w:val="none" w:sz="0" w:space="0" w:color="auto"/>
              </w:divBdr>
              <w:divsChild>
                <w:div w:id="211035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400936">
      <w:bodyDiv w:val="1"/>
      <w:marLeft w:val="0"/>
      <w:marRight w:val="0"/>
      <w:marTop w:val="0"/>
      <w:marBottom w:val="0"/>
      <w:divBdr>
        <w:top w:val="none" w:sz="0" w:space="0" w:color="auto"/>
        <w:left w:val="none" w:sz="0" w:space="0" w:color="auto"/>
        <w:bottom w:val="none" w:sz="0" w:space="0" w:color="auto"/>
        <w:right w:val="none" w:sz="0" w:space="0" w:color="auto"/>
      </w:divBdr>
      <w:divsChild>
        <w:div w:id="425807976">
          <w:marLeft w:val="0"/>
          <w:marRight w:val="0"/>
          <w:marTop w:val="0"/>
          <w:marBottom w:val="0"/>
          <w:divBdr>
            <w:top w:val="none" w:sz="0" w:space="0" w:color="auto"/>
            <w:left w:val="none" w:sz="0" w:space="0" w:color="auto"/>
            <w:bottom w:val="none" w:sz="0" w:space="0" w:color="auto"/>
            <w:right w:val="none" w:sz="0" w:space="0" w:color="auto"/>
          </w:divBdr>
          <w:divsChild>
            <w:div w:id="406926090">
              <w:marLeft w:val="0"/>
              <w:marRight w:val="0"/>
              <w:marTop w:val="0"/>
              <w:marBottom w:val="0"/>
              <w:divBdr>
                <w:top w:val="none" w:sz="0" w:space="0" w:color="auto"/>
                <w:left w:val="none" w:sz="0" w:space="0" w:color="auto"/>
                <w:bottom w:val="none" w:sz="0" w:space="0" w:color="auto"/>
                <w:right w:val="none" w:sz="0" w:space="0" w:color="auto"/>
              </w:divBdr>
              <w:divsChild>
                <w:div w:id="7132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847274">
      <w:bodyDiv w:val="1"/>
      <w:marLeft w:val="0"/>
      <w:marRight w:val="0"/>
      <w:marTop w:val="0"/>
      <w:marBottom w:val="0"/>
      <w:divBdr>
        <w:top w:val="none" w:sz="0" w:space="0" w:color="auto"/>
        <w:left w:val="none" w:sz="0" w:space="0" w:color="auto"/>
        <w:bottom w:val="none" w:sz="0" w:space="0" w:color="auto"/>
        <w:right w:val="none" w:sz="0" w:space="0" w:color="auto"/>
      </w:divBdr>
      <w:divsChild>
        <w:div w:id="442647876">
          <w:marLeft w:val="0"/>
          <w:marRight w:val="0"/>
          <w:marTop w:val="0"/>
          <w:marBottom w:val="0"/>
          <w:divBdr>
            <w:top w:val="none" w:sz="0" w:space="0" w:color="auto"/>
            <w:left w:val="none" w:sz="0" w:space="0" w:color="auto"/>
            <w:bottom w:val="none" w:sz="0" w:space="0" w:color="auto"/>
            <w:right w:val="none" w:sz="0" w:space="0" w:color="auto"/>
          </w:divBdr>
          <w:divsChild>
            <w:div w:id="1300111042">
              <w:marLeft w:val="0"/>
              <w:marRight w:val="0"/>
              <w:marTop w:val="0"/>
              <w:marBottom w:val="0"/>
              <w:divBdr>
                <w:top w:val="none" w:sz="0" w:space="0" w:color="auto"/>
                <w:left w:val="none" w:sz="0" w:space="0" w:color="auto"/>
                <w:bottom w:val="none" w:sz="0" w:space="0" w:color="auto"/>
                <w:right w:val="none" w:sz="0" w:space="0" w:color="auto"/>
              </w:divBdr>
              <w:divsChild>
                <w:div w:id="118667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early-years-foundation-stage" TargetMode="External" Id="rId8" /><Relationship Type="http://schemas.openxmlformats.org/officeDocument/2006/relationships/hyperlink" Target="http://ebookcentral.proquest.com/lib/trinity/detail.action?docID=3563913" TargetMode="External" Id="rId13" /><Relationship Type="http://schemas.openxmlformats.org/officeDocument/2006/relationships/hyperlink" Target="https://gweddill.gov.wales/topics/people-and-communities/people/children-and-"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careinspectorate.wales/sites/default/files/2018-01/160411regchildcareen.pdf" TargetMode="External" Id="rId7" /><Relationship Type="http://schemas.openxmlformats.org/officeDocument/2006/relationships/hyperlink" Target="https://www.nurseryworld.co.uk/nursery-world/news/1083726/positive-thinking" TargetMode="External" Id="rId12" /><Relationship Type="http://schemas.openxmlformats.org/officeDocument/2006/relationships/hyperlink" Target="https://gweddill.gov.wales/docs/dsjlg/publications/130926fsannex2en.pdf" TargetMode="External" Id="rId17" /><Relationship Type="http://schemas.openxmlformats.org/officeDocument/2006/relationships/styles" Target="styles.xml" Id="rId2" /><Relationship Type="http://schemas.openxmlformats.org/officeDocument/2006/relationships/hyperlink" Target="https://gweddill.gov.wales/docs/dsjlg/publications/130926fsannex2en.pdf" TargetMode="External"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era.ioe.ac.uk/4631/1/RR266.pdf" TargetMode="External" Id="rId11" /><Relationship Type="http://schemas.openxmlformats.org/officeDocument/2006/relationships/footnotes" Target="footnotes.xml" Id="rId5" /><Relationship Type="http://schemas.openxmlformats.org/officeDocument/2006/relationships/hyperlink" Target="https://www.legislation.gov.uk/anaw/2014/4/contents" TargetMode="External" Id="rId15" /><Relationship Type="http://schemas.openxmlformats.org/officeDocument/2006/relationships/hyperlink" Target="https://doi.org/10.1007/2288-6729-4-2-67" TargetMode="External"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hyperlink" Target="https://help-for-early-years-providers.education.gov.uk/get-help-to-improve-your-practice/working-in-partnership-with-parents-and-carers" TargetMode="External" Id="rId9" /><Relationship Type="http://schemas.openxmlformats.org/officeDocument/2006/relationships/hyperlink" Target="https://gov.wales/docs/dcells/publications/130716-building-brighter-future-en.pdf" TargetMode="External" Id="rId14" /><Relationship Type="http://schemas.openxmlformats.org/officeDocument/2006/relationships/theme" Target="theme/theme1.xml" Id="rId22" /><Relationship Type="http://schemas.microsoft.com/office/2019/09/relationships/intelligence" Target="intelligence.xml" Id="R269a60368a154f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May Melville-Jones (1500669)</dc:creator>
  <keywords/>
  <dc:description/>
  <lastModifiedBy>Olivia Melville-Jones (1500669)</lastModifiedBy>
  <revision>8</revision>
  <dcterms:created xsi:type="dcterms:W3CDTF">2022-02-08T17:36:00.0000000Z</dcterms:created>
  <dcterms:modified xsi:type="dcterms:W3CDTF">2022-02-18T08:03:51.1201045Z</dcterms:modified>
</coreProperties>
</file>