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A605FA" w14:textId="77777777" w:rsidR="00E71CA3" w:rsidRPr="00E71CA3" w:rsidRDefault="00E71CA3" w:rsidP="00E96FAD">
      <w:pPr>
        <w:rPr>
          <w:rFonts w:ascii="Calibri" w:hAnsi="Calibri" w:cs="Calibri"/>
          <w:noProof/>
        </w:rPr>
      </w:pPr>
      <w:r w:rsidRPr="00E71CA3">
        <w:rPr>
          <w:rFonts w:ascii="Calibri" w:hAnsi="Calibri" w:cs="Calibri"/>
          <w:noProof/>
        </w:rPr>
        <w:t>Shelima Begum 2410917</w:t>
      </w:r>
    </w:p>
    <w:p w14:paraId="6EB8688F" w14:textId="77777777" w:rsidR="00E71CA3" w:rsidRPr="00E71CA3" w:rsidRDefault="00E71CA3" w:rsidP="00E96FAD">
      <w:pPr>
        <w:rPr>
          <w:rFonts w:ascii="Calibri" w:hAnsi="Calibri" w:cs="Calibri"/>
          <w:noProof/>
        </w:rPr>
      </w:pPr>
      <w:r w:rsidRPr="00E71CA3">
        <w:rPr>
          <w:rFonts w:ascii="Calibri" w:hAnsi="Calibri" w:cs="Calibri"/>
          <w:noProof/>
        </w:rPr>
        <w:t xml:space="preserve">LCLM5003 Project Management  </w:t>
      </w:r>
    </w:p>
    <w:p w14:paraId="7125A9A5" w14:textId="66F9DD10" w:rsidR="002449E2" w:rsidRPr="00E96FAD" w:rsidRDefault="00E71CA3" w:rsidP="00E96FAD">
      <w:pPr>
        <w:rPr>
          <w:rFonts w:ascii="Calibri" w:hAnsi="Calibri" w:cs="Calibri"/>
          <w:noProof/>
        </w:rPr>
      </w:pPr>
      <w:r w:rsidRPr="00E71CA3">
        <w:rPr>
          <w:rFonts w:ascii="Calibri" w:hAnsi="Calibri" w:cs="Calibri"/>
          <w:noProof/>
        </w:rPr>
        <w:t>Samuel Ofori</w:t>
      </w:r>
      <w:r w:rsidR="002449E2">
        <w:rPr>
          <w:rFonts w:ascii="Calibri" w:hAnsi="Calibri" w:cs="Calibri"/>
          <w:noProof/>
        </w:rPr>
        <w:br w:type="page"/>
      </w:r>
    </w:p>
    <w:p w14:paraId="695F64FE" w14:textId="152142EE" w:rsidR="002449E2" w:rsidRDefault="002449E2">
      <w:pPr>
        <w:rPr>
          <w:rFonts w:ascii="Calibri" w:hAnsi="Calibri" w:cs="Calibri"/>
          <w:noProof/>
        </w:rPr>
      </w:pPr>
    </w:p>
    <w:p w14:paraId="35D57844" w14:textId="77777777" w:rsidR="002449E2" w:rsidRDefault="002449E2" w:rsidP="002449E2">
      <w:pPr>
        <w:pStyle w:val="ListParagraph"/>
        <w:numPr>
          <w:ilvl w:val="0"/>
          <w:numId w:val="18"/>
        </w:numPr>
        <w:spacing w:line="360" w:lineRule="auto"/>
        <w:rPr>
          <w:rFonts w:ascii="Calibri" w:hAnsi="Calibri" w:cs="Calibri"/>
          <w:noProof/>
        </w:rPr>
      </w:pPr>
      <w:r w:rsidRPr="00940BCC">
        <w:rPr>
          <w:rFonts w:ascii="Calibri" w:hAnsi="Calibri" w:cs="Calibri"/>
          <w:noProof/>
        </w:rPr>
        <w:t>Part A</w:t>
      </w:r>
    </w:p>
    <w:p w14:paraId="1E1EE1EB" w14:textId="06A9302D" w:rsidR="00243EF5" w:rsidRPr="00940BCC" w:rsidRDefault="00E96FAD" w:rsidP="002449E2">
      <w:pPr>
        <w:pStyle w:val="ListParagraph"/>
        <w:spacing w:line="360" w:lineRule="auto"/>
        <w:rPr>
          <w:rFonts w:ascii="Calibri" w:hAnsi="Calibri" w:cs="Calibri"/>
          <w:noProof/>
        </w:rPr>
      </w:pPr>
      <w:r w:rsidRPr="00940BCC">
        <w:rPr>
          <w:rFonts w:ascii="Calibri" w:hAnsi="Calibri" w:cs="Calibri"/>
          <w:noProof/>
        </w:rPr>
        <w:drawing>
          <wp:inline distT="0" distB="0" distL="0" distR="0" wp14:anchorId="23A9D709" wp14:editId="45AB3FF2">
            <wp:extent cx="5731510" cy="8597265"/>
            <wp:effectExtent l="0" t="0" r="2540" b="0"/>
            <wp:docPr id="68787539" name="Picture 2" descr="A post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87539" name="Picture 2" descr="A poster with text and image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8597265"/>
                    </a:xfrm>
                    <a:prstGeom prst="rect">
                      <a:avLst/>
                    </a:prstGeom>
                    <a:noFill/>
                  </pic:spPr>
                </pic:pic>
              </a:graphicData>
            </a:graphic>
          </wp:inline>
        </w:drawing>
      </w:r>
    </w:p>
    <w:p w14:paraId="60BCE8CD" w14:textId="565D5379" w:rsidR="00243EF5" w:rsidRPr="00940BCC" w:rsidRDefault="00243EF5" w:rsidP="00243EF5">
      <w:pPr>
        <w:rPr>
          <w:rFonts w:ascii="Calibri" w:hAnsi="Calibri" w:cs="Calibri"/>
          <w:b/>
          <w:bCs/>
        </w:rPr>
      </w:pPr>
    </w:p>
    <w:p w14:paraId="4A3BFBE1" w14:textId="77777777" w:rsidR="00243EF5" w:rsidRPr="00940BCC" w:rsidRDefault="00243EF5" w:rsidP="00243EF5">
      <w:pPr>
        <w:rPr>
          <w:rFonts w:ascii="Calibri" w:hAnsi="Calibri" w:cs="Calibri"/>
          <w:b/>
          <w:bCs/>
        </w:rPr>
      </w:pPr>
      <w:r w:rsidRPr="00940BCC">
        <w:rPr>
          <w:rFonts w:ascii="Calibri" w:hAnsi="Calibri" w:cs="Calibri"/>
          <w:b/>
          <w:bCs/>
        </w:rPr>
        <w:t>Part B</w:t>
      </w:r>
    </w:p>
    <w:p w14:paraId="7A3AC6CB" w14:textId="77777777" w:rsidR="00243EF5" w:rsidRPr="00940BCC" w:rsidRDefault="00243EF5" w:rsidP="00243EF5">
      <w:pPr>
        <w:rPr>
          <w:rFonts w:ascii="Calibri" w:hAnsi="Calibri" w:cs="Calibri"/>
          <w:b/>
          <w:bCs/>
        </w:rPr>
      </w:pPr>
    </w:p>
    <w:p w14:paraId="3BE954B4" w14:textId="77777777" w:rsidR="00243EF5" w:rsidRPr="00940BCC" w:rsidRDefault="00243EF5" w:rsidP="00243EF5">
      <w:pPr>
        <w:rPr>
          <w:rFonts w:ascii="Calibri" w:hAnsi="Calibri" w:cs="Calibri"/>
        </w:rPr>
      </w:pPr>
      <w:r w:rsidRPr="00940BCC">
        <w:rPr>
          <w:rFonts w:ascii="Calibri" w:hAnsi="Calibri" w:cs="Calibri"/>
        </w:rPr>
        <w:t>Reflection on Poster Feedback Using Gibbs’ Reflective Cycle</w:t>
      </w:r>
    </w:p>
    <w:p w14:paraId="01635A15" w14:textId="77777777" w:rsidR="00243EF5" w:rsidRPr="00940BCC" w:rsidRDefault="00243EF5" w:rsidP="00243EF5">
      <w:pPr>
        <w:rPr>
          <w:rFonts w:ascii="Calibri" w:hAnsi="Calibri" w:cs="Calibri"/>
        </w:rPr>
      </w:pPr>
      <w:r w:rsidRPr="00940BCC">
        <w:rPr>
          <w:rFonts w:ascii="Calibri" w:hAnsi="Calibri" w:cs="Calibri"/>
        </w:rPr>
        <w:t>Description</w:t>
      </w:r>
      <w:r w:rsidRPr="00940BCC">
        <w:rPr>
          <w:rFonts w:ascii="Calibri" w:hAnsi="Calibri" w:cs="Calibri"/>
        </w:rPr>
        <w:br/>
        <w:t>During Week 6, I presented my project proposal poster on the reconstruction of flood-damaged infrastructure in the West Midlands. The poster included sections on the problem background, objectives, scope, stakeholders, timeline, risk management, and expected outcomes. I had provided a full list of references at the bottom of the poster in Harvard style, but I did not include in-text citations within each section. Feedback from both my tutor and peers highlighted this omission as a key area for improvement, noting that the poster lacked clear links between the content and its supporting sources.</w:t>
      </w:r>
    </w:p>
    <w:p w14:paraId="5B837F31" w14:textId="40F8758B" w:rsidR="00243EF5" w:rsidRPr="00940BCC" w:rsidRDefault="00243EF5" w:rsidP="00243EF5">
      <w:pPr>
        <w:rPr>
          <w:rFonts w:ascii="Calibri" w:hAnsi="Calibri" w:cs="Calibri"/>
        </w:rPr>
      </w:pPr>
      <w:r w:rsidRPr="00940BCC">
        <w:rPr>
          <w:rFonts w:ascii="Calibri" w:hAnsi="Calibri" w:cs="Calibri"/>
        </w:rPr>
        <w:t>Feelings</w:t>
      </w:r>
      <w:r w:rsidRPr="00940BCC">
        <w:rPr>
          <w:rFonts w:ascii="Calibri" w:hAnsi="Calibri" w:cs="Calibri"/>
        </w:rPr>
        <w:br/>
        <w:t xml:space="preserve">Initially, I felt confident in the poster’s overall layout, visuals, and content clarity. I had carefully structured the sections, used bullet points for readability, and included </w:t>
      </w:r>
      <w:r w:rsidR="005F18F1" w:rsidRPr="00940BCC">
        <w:rPr>
          <w:rFonts w:ascii="Calibri" w:hAnsi="Calibri" w:cs="Calibri"/>
        </w:rPr>
        <w:t xml:space="preserve">relevant </w:t>
      </w:r>
      <w:r w:rsidRPr="00940BCC">
        <w:rPr>
          <w:rFonts w:ascii="Calibri" w:hAnsi="Calibri" w:cs="Calibri"/>
        </w:rPr>
        <w:t>diagrams to illustrate the flooding scenario and reconstruction plan. However, upon receiving feedback, I felt a mixture of disappointment and realization that neglecting in-text references reduced the academic care of the work. I recognized that while my poster looked professional, it did not fully meet the expectations of evidence-based project presentation.</w:t>
      </w:r>
    </w:p>
    <w:p w14:paraId="5EB3510B" w14:textId="77777777" w:rsidR="00243EF5" w:rsidRPr="00940BCC" w:rsidRDefault="00243EF5" w:rsidP="00243EF5">
      <w:pPr>
        <w:rPr>
          <w:rFonts w:ascii="Calibri" w:hAnsi="Calibri" w:cs="Calibri"/>
        </w:rPr>
      </w:pPr>
      <w:r w:rsidRPr="00940BCC">
        <w:rPr>
          <w:rFonts w:ascii="Calibri" w:hAnsi="Calibri" w:cs="Calibri"/>
        </w:rPr>
        <w:t>Evaluation</w:t>
      </w:r>
      <w:r w:rsidRPr="00940BCC">
        <w:rPr>
          <w:rFonts w:ascii="Calibri" w:hAnsi="Calibri" w:cs="Calibri"/>
        </w:rPr>
        <w:br/>
        <w:t>What went well was the clarity of information, logical flow of sections, and the inclusion of a detailed reconstruction plan with stakeholder and risk analysis. Peers particularly appreciated the timeline and visuals, which helped convey complex information quickly. On the other hand, the absence of in-text references made it difficult for viewers to immediately connect statements to authoritative sources. This was an important shortcoming, as it could impact the credibility of the poster in both academic and professional contexts.</w:t>
      </w:r>
    </w:p>
    <w:p w14:paraId="2038FAED" w14:textId="77777777" w:rsidR="00243EF5" w:rsidRPr="00940BCC" w:rsidRDefault="00243EF5" w:rsidP="00243EF5">
      <w:pPr>
        <w:rPr>
          <w:rFonts w:ascii="Calibri" w:hAnsi="Calibri" w:cs="Calibri"/>
        </w:rPr>
      </w:pPr>
      <w:r w:rsidRPr="00940BCC">
        <w:rPr>
          <w:rFonts w:ascii="Calibri" w:hAnsi="Calibri" w:cs="Calibri"/>
        </w:rPr>
        <w:t>Analysis</w:t>
      </w:r>
      <w:r w:rsidRPr="00940BCC">
        <w:rPr>
          <w:rFonts w:ascii="Calibri" w:hAnsi="Calibri" w:cs="Calibri"/>
        </w:rPr>
        <w:br/>
        <w:t>The omission of in-text references occurred because I assumed that providing a reference list at the bottom would be sufficient. I did not consider that, in academic presentations, linking each claim or data point to its source demonstrates critical thinking and ensures transparency. This feedback highlighted the importance of integrating references seamlessly into the content rather than simply listing them at the end.</w:t>
      </w:r>
    </w:p>
    <w:p w14:paraId="44FF071A" w14:textId="77777777" w:rsidR="00243EF5" w:rsidRPr="00940BCC" w:rsidRDefault="00243EF5" w:rsidP="00243EF5">
      <w:pPr>
        <w:rPr>
          <w:rFonts w:ascii="Calibri" w:hAnsi="Calibri" w:cs="Calibri"/>
        </w:rPr>
      </w:pPr>
      <w:r w:rsidRPr="00940BCC">
        <w:rPr>
          <w:rFonts w:ascii="Calibri" w:hAnsi="Calibri" w:cs="Calibri"/>
        </w:rPr>
        <w:t>Conclusion</w:t>
      </w:r>
      <w:r w:rsidRPr="00940BCC">
        <w:rPr>
          <w:rFonts w:ascii="Calibri" w:hAnsi="Calibri" w:cs="Calibri"/>
        </w:rPr>
        <w:br/>
        <w:t>From this experience, I learned that in-text referencing is essential for demonstrating the reliability of information and giving credit to sources, especially in a project plan or proposal. While my poster communicated the project objectives and plan effectively, the lack of source attribution weakened its academic credibility. Including references within the text would have strengthened the poster and made it easier for viewers to verify data or further explore the sources.</w:t>
      </w:r>
    </w:p>
    <w:p w14:paraId="5ACA1912" w14:textId="52719454" w:rsidR="00243EF5" w:rsidRPr="00940BCC" w:rsidRDefault="00243EF5" w:rsidP="00243EF5">
      <w:pPr>
        <w:rPr>
          <w:rFonts w:ascii="Calibri" w:hAnsi="Calibri" w:cs="Calibri"/>
        </w:rPr>
      </w:pPr>
      <w:r w:rsidRPr="00940BCC">
        <w:rPr>
          <w:rFonts w:ascii="Calibri" w:hAnsi="Calibri" w:cs="Calibri"/>
        </w:rPr>
        <w:t>Action Plan</w:t>
      </w:r>
      <w:r w:rsidRPr="00940BCC">
        <w:rPr>
          <w:rFonts w:ascii="Calibri" w:hAnsi="Calibri" w:cs="Calibri"/>
        </w:rPr>
        <w:br/>
        <w:t xml:space="preserve">For the final project plan, I will incorporate in-text references throughout all sections, linking specific data, facts, and statements to their corresponding sources in Harvard style. I will also review my content to </w:t>
      </w:r>
      <w:r w:rsidRPr="00940BCC">
        <w:rPr>
          <w:rFonts w:ascii="Calibri" w:hAnsi="Calibri" w:cs="Calibri"/>
        </w:rPr>
        <w:lastRenderedPageBreak/>
        <w:t xml:space="preserve">ensure every claim or statistic is evidence-based. Additionally, I will balance readability and referencing by using concise parenthetical citations next to key points and maintaining a reference list at the bottom. </w:t>
      </w:r>
    </w:p>
    <w:p w14:paraId="6AE75F85" w14:textId="77777777" w:rsidR="00E96FAD" w:rsidRDefault="00E96FAD" w:rsidP="00243EF5">
      <w:pPr>
        <w:rPr>
          <w:rFonts w:ascii="Calibri" w:hAnsi="Calibri" w:cs="Calibri"/>
        </w:rPr>
      </w:pPr>
    </w:p>
    <w:p w14:paraId="7A5D56E4" w14:textId="77777777" w:rsidR="00E96FAD" w:rsidRDefault="00E96FAD" w:rsidP="00243EF5">
      <w:pPr>
        <w:rPr>
          <w:rFonts w:ascii="Calibri" w:hAnsi="Calibri" w:cs="Calibri"/>
        </w:rPr>
      </w:pPr>
    </w:p>
    <w:p w14:paraId="1D84F5D5" w14:textId="77777777" w:rsidR="00E96FAD" w:rsidRDefault="00E96FAD" w:rsidP="00243EF5">
      <w:pPr>
        <w:rPr>
          <w:rFonts w:ascii="Calibri" w:hAnsi="Calibri" w:cs="Calibri"/>
        </w:rPr>
      </w:pPr>
    </w:p>
    <w:p w14:paraId="3B028765" w14:textId="77777777" w:rsidR="00E96FAD" w:rsidRDefault="00E96FAD" w:rsidP="00243EF5">
      <w:pPr>
        <w:rPr>
          <w:rFonts w:ascii="Calibri" w:hAnsi="Calibri" w:cs="Calibri"/>
        </w:rPr>
      </w:pPr>
    </w:p>
    <w:p w14:paraId="0718A10E" w14:textId="77777777" w:rsidR="00E96FAD" w:rsidRDefault="00E96FAD" w:rsidP="00243EF5">
      <w:pPr>
        <w:rPr>
          <w:rFonts w:ascii="Calibri" w:hAnsi="Calibri" w:cs="Calibri"/>
        </w:rPr>
      </w:pPr>
    </w:p>
    <w:p w14:paraId="04A44C78" w14:textId="77777777" w:rsidR="00E96FAD" w:rsidRDefault="00E96FAD" w:rsidP="00243EF5">
      <w:pPr>
        <w:rPr>
          <w:rFonts w:ascii="Calibri" w:hAnsi="Calibri" w:cs="Calibri"/>
        </w:rPr>
      </w:pPr>
    </w:p>
    <w:p w14:paraId="26341B44" w14:textId="77777777" w:rsidR="00E96FAD" w:rsidRDefault="00E96FAD" w:rsidP="00243EF5">
      <w:pPr>
        <w:rPr>
          <w:rFonts w:ascii="Calibri" w:hAnsi="Calibri" w:cs="Calibri"/>
        </w:rPr>
      </w:pPr>
    </w:p>
    <w:p w14:paraId="79A67D3C" w14:textId="77777777" w:rsidR="00E96FAD" w:rsidRDefault="00E96FAD" w:rsidP="00243EF5">
      <w:pPr>
        <w:rPr>
          <w:rFonts w:ascii="Calibri" w:hAnsi="Calibri" w:cs="Calibri"/>
        </w:rPr>
      </w:pPr>
    </w:p>
    <w:p w14:paraId="65101025" w14:textId="77777777" w:rsidR="00E96FAD" w:rsidRDefault="00E96FAD" w:rsidP="00243EF5">
      <w:pPr>
        <w:rPr>
          <w:rFonts w:ascii="Calibri" w:hAnsi="Calibri" w:cs="Calibri"/>
        </w:rPr>
      </w:pPr>
    </w:p>
    <w:p w14:paraId="52D1C114" w14:textId="77777777" w:rsidR="00E96FAD" w:rsidRDefault="00E96FAD" w:rsidP="00243EF5">
      <w:pPr>
        <w:rPr>
          <w:rFonts w:ascii="Calibri" w:hAnsi="Calibri" w:cs="Calibri"/>
        </w:rPr>
      </w:pPr>
    </w:p>
    <w:p w14:paraId="2C38EFD8" w14:textId="77777777" w:rsidR="00E96FAD" w:rsidRDefault="00E96FAD" w:rsidP="00243EF5">
      <w:pPr>
        <w:rPr>
          <w:rFonts w:ascii="Calibri" w:hAnsi="Calibri" w:cs="Calibri"/>
        </w:rPr>
      </w:pPr>
    </w:p>
    <w:p w14:paraId="3F145460" w14:textId="77777777" w:rsidR="00E96FAD" w:rsidRDefault="00E96FAD" w:rsidP="00243EF5">
      <w:pPr>
        <w:rPr>
          <w:rFonts w:ascii="Calibri" w:hAnsi="Calibri" w:cs="Calibri"/>
        </w:rPr>
      </w:pPr>
    </w:p>
    <w:p w14:paraId="36112595" w14:textId="77777777" w:rsidR="00E96FAD" w:rsidRDefault="00E96FAD" w:rsidP="00243EF5">
      <w:pPr>
        <w:rPr>
          <w:rFonts w:ascii="Calibri" w:hAnsi="Calibri" w:cs="Calibri"/>
        </w:rPr>
      </w:pPr>
    </w:p>
    <w:p w14:paraId="64017DB3" w14:textId="77777777" w:rsidR="00E96FAD" w:rsidRDefault="00E96FAD" w:rsidP="00243EF5">
      <w:pPr>
        <w:rPr>
          <w:rFonts w:ascii="Calibri" w:hAnsi="Calibri" w:cs="Calibri"/>
        </w:rPr>
      </w:pPr>
    </w:p>
    <w:p w14:paraId="3EAD6AA6" w14:textId="77777777" w:rsidR="00E96FAD" w:rsidRDefault="00E96FAD" w:rsidP="00243EF5">
      <w:pPr>
        <w:rPr>
          <w:rFonts w:ascii="Calibri" w:hAnsi="Calibri" w:cs="Calibri"/>
        </w:rPr>
      </w:pPr>
    </w:p>
    <w:p w14:paraId="61B3CCCE" w14:textId="77777777" w:rsidR="00E96FAD" w:rsidRDefault="00E96FAD" w:rsidP="00243EF5">
      <w:pPr>
        <w:rPr>
          <w:rFonts w:ascii="Calibri" w:hAnsi="Calibri" w:cs="Calibri"/>
        </w:rPr>
      </w:pPr>
    </w:p>
    <w:p w14:paraId="22C8D85D" w14:textId="77777777" w:rsidR="00E96FAD" w:rsidRDefault="00E96FAD" w:rsidP="00243EF5">
      <w:pPr>
        <w:rPr>
          <w:rFonts w:ascii="Calibri" w:hAnsi="Calibri" w:cs="Calibri"/>
        </w:rPr>
      </w:pPr>
    </w:p>
    <w:p w14:paraId="26F1AD15" w14:textId="77777777" w:rsidR="00E96FAD" w:rsidRDefault="00E96FAD" w:rsidP="00243EF5">
      <w:pPr>
        <w:rPr>
          <w:rFonts w:ascii="Calibri" w:hAnsi="Calibri" w:cs="Calibri"/>
        </w:rPr>
      </w:pPr>
    </w:p>
    <w:p w14:paraId="619318AA" w14:textId="77777777" w:rsidR="00E96FAD" w:rsidRDefault="00E96FAD" w:rsidP="00243EF5">
      <w:pPr>
        <w:rPr>
          <w:rFonts w:ascii="Calibri" w:hAnsi="Calibri" w:cs="Calibri"/>
        </w:rPr>
      </w:pPr>
    </w:p>
    <w:p w14:paraId="462D3787" w14:textId="77777777" w:rsidR="00E96FAD" w:rsidRDefault="00E96FAD" w:rsidP="00243EF5">
      <w:pPr>
        <w:rPr>
          <w:rFonts w:ascii="Calibri" w:hAnsi="Calibri" w:cs="Calibri"/>
        </w:rPr>
      </w:pPr>
    </w:p>
    <w:p w14:paraId="65964821" w14:textId="77777777" w:rsidR="00E96FAD" w:rsidRDefault="00E96FAD" w:rsidP="00243EF5">
      <w:pPr>
        <w:rPr>
          <w:rFonts w:ascii="Calibri" w:hAnsi="Calibri" w:cs="Calibri"/>
        </w:rPr>
      </w:pPr>
    </w:p>
    <w:p w14:paraId="07DCA4CA" w14:textId="77777777" w:rsidR="00E96FAD" w:rsidRDefault="00E96FAD" w:rsidP="00243EF5">
      <w:pPr>
        <w:rPr>
          <w:rFonts w:ascii="Calibri" w:hAnsi="Calibri" w:cs="Calibri"/>
        </w:rPr>
      </w:pPr>
    </w:p>
    <w:p w14:paraId="465277F5" w14:textId="77777777" w:rsidR="00E96FAD" w:rsidRDefault="00E96FAD" w:rsidP="00243EF5">
      <w:pPr>
        <w:rPr>
          <w:rFonts w:ascii="Calibri" w:hAnsi="Calibri" w:cs="Calibri"/>
        </w:rPr>
      </w:pPr>
    </w:p>
    <w:p w14:paraId="3A8D5F1B" w14:textId="77777777" w:rsidR="00E96FAD" w:rsidRDefault="00E96FAD" w:rsidP="00243EF5">
      <w:pPr>
        <w:rPr>
          <w:rFonts w:ascii="Calibri" w:hAnsi="Calibri" w:cs="Calibri"/>
        </w:rPr>
      </w:pPr>
    </w:p>
    <w:p w14:paraId="2980CFF7" w14:textId="77777777" w:rsidR="00E96FAD" w:rsidRDefault="00E96FAD" w:rsidP="00243EF5">
      <w:pPr>
        <w:rPr>
          <w:rFonts w:ascii="Calibri" w:hAnsi="Calibri" w:cs="Calibri"/>
        </w:rPr>
      </w:pPr>
    </w:p>
    <w:p w14:paraId="7EB3B45E" w14:textId="77777777" w:rsidR="00E96FAD" w:rsidRDefault="00E96FAD" w:rsidP="00243EF5">
      <w:pPr>
        <w:rPr>
          <w:rFonts w:ascii="Calibri" w:hAnsi="Calibri" w:cs="Calibri"/>
        </w:rPr>
      </w:pPr>
    </w:p>
    <w:p w14:paraId="6D9050A9" w14:textId="77777777" w:rsidR="00E96FAD" w:rsidRDefault="00E96FAD" w:rsidP="00243EF5">
      <w:pPr>
        <w:rPr>
          <w:rFonts w:ascii="Calibri" w:hAnsi="Calibri" w:cs="Calibri"/>
        </w:rPr>
      </w:pPr>
    </w:p>
    <w:p w14:paraId="6A1F91FC" w14:textId="77777777" w:rsidR="00E96FAD" w:rsidRDefault="00E96FAD" w:rsidP="00243EF5">
      <w:pPr>
        <w:rPr>
          <w:rFonts w:ascii="Calibri" w:hAnsi="Calibri" w:cs="Calibri"/>
        </w:rPr>
      </w:pPr>
    </w:p>
    <w:p w14:paraId="58305B65" w14:textId="77777777" w:rsidR="00E96FAD" w:rsidRPr="00940BCC" w:rsidRDefault="00E96FAD" w:rsidP="00E96FAD">
      <w:pPr>
        <w:spacing w:line="360" w:lineRule="auto"/>
        <w:rPr>
          <w:rFonts w:ascii="Calibri" w:hAnsi="Calibri" w:cs="Calibri"/>
        </w:rPr>
      </w:pPr>
      <w:r w:rsidRPr="00940BCC">
        <w:rPr>
          <w:rFonts w:ascii="Calibri" w:hAnsi="Calibri" w:cs="Calibri"/>
        </w:rPr>
        <w:lastRenderedPageBreak/>
        <w:t>Part C</w:t>
      </w:r>
    </w:p>
    <w:p w14:paraId="522F0C47" w14:textId="77777777" w:rsidR="00E96FAD" w:rsidRPr="00940BCC" w:rsidRDefault="00E96FAD" w:rsidP="00E96FAD">
      <w:pPr>
        <w:spacing w:line="360" w:lineRule="auto"/>
        <w:rPr>
          <w:rFonts w:ascii="Calibri" w:hAnsi="Calibri" w:cs="Calibri"/>
        </w:rPr>
      </w:pPr>
    </w:p>
    <w:p w14:paraId="71F6F0C8" w14:textId="77777777" w:rsidR="00E96FAD" w:rsidRPr="00940BCC" w:rsidRDefault="00E96FAD" w:rsidP="00E96FAD">
      <w:pPr>
        <w:spacing w:line="360" w:lineRule="auto"/>
        <w:rPr>
          <w:rFonts w:ascii="Calibri" w:hAnsi="Calibri" w:cs="Calibri"/>
        </w:rPr>
      </w:pPr>
      <w:r w:rsidRPr="00940BCC">
        <w:rPr>
          <w:rFonts w:ascii="Calibri" w:hAnsi="Calibri" w:cs="Calibri"/>
        </w:rPr>
        <w:t>Contents</w:t>
      </w:r>
    </w:p>
    <w:p w14:paraId="29802590" w14:textId="77777777" w:rsidR="00E96FAD" w:rsidRPr="00940BCC" w:rsidRDefault="00E96FAD" w:rsidP="00E96FAD">
      <w:pPr>
        <w:numPr>
          <w:ilvl w:val="0"/>
          <w:numId w:val="12"/>
        </w:numPr>
        <w:spacing w:line="360" w:lineRule="auto"/>
        <w:rPr>
          <w:rFonts w:ascii="Calibri" w:hAnsi="Calibri" w:cs="Calibri"/>
        </w:rPr>
      </w:pPr>
      <w:r w:rsidRPr="00940BCC">
        <w:rPr>
          <w:rFonts w:ascii="Calibri" w:hAnsi="Calibri" w:cs="Calibri"/>
        </w:rPr>
        <w:t>Introduction ......................................................................5</w:t>
      </w:r>
    </w:p>
    <w:p w14:paraId="342DD75C" w14:textId="0E39D9E1" w:rsidR="00E96FAD" w:rsidRPr="00940BCC" w:rsidRDefault="00E96FAD" w:rsidP="00E96FAD">
      <w:pPr>
        <w:numPr>
          <w:ilvl w:val="0"/>
          <w:numId w:val="12"/>
        </w:numPr>
        <w:spacing w:line="360" w:lineRule="auto"/>
        <w:rPr>
          <w:rFonts w:ascii="Calibri" w:hAnsi="Calibri" w:cs="Calibri"/>
        </w:rPr>
      </w:pPr>
      <w:r w:rsidRPr="00940BCC">
        <w:rPr>
          <w:rFonts w:ascii="Calibri" w:hAnsi="Calibri" w:cs="Calibri"/>
        </w:rPr>
        <w:t xml:space="preserve">Project Description .......................................................... </w:t>
      </w:r>
      <w:r w:rsidR="008813BF">
        <w:rPr>
          <w:rFonts w:ascii="Calibri" w:hAnsi="Calibri" w:cs="Calibri"/>
        </w:rPr>
        <w:t>6-7</w:t>
      </w:r>
    </w:p>
    <w:p w14:paraId="5DABBA4A" w14:textId="1AA41FF4" w:rsidR="00E96FAD" w:rsidRPr="00940BCC" w:rsidRDefault="00E96FAD" w:rsidP="00E96FAD">
      <w:pPr>
        <w:numPr>
          <w:ilvl w:val="0"/>
          <w:numId w:val="12"/>
        </w:numPr>
        <w:spacing w:line="360" w:lineRule="auto"/>
        <w:rPr>
          <w:rFonts w:ascii="Calibri" w:hAnsi="Calibri" w:cs="Calibri"/>
        </w:rPr>
      </w:pPr>
      <w:r w:rsidRPr="00940BCC">
        <w:rPr>
          <w:rFonts w:ascii="Calibri" w:hAnsi="Calibri" w:cs="Calibri"/>
        </w:rPr>
        <w:t>Scope .................................................................................</w:t>
      </w:r>
      <w:r w:rsidR="008813BF">
        <w:rPr>
          <w:rFonts w:ascii="Calibri" w:hAnsi="Calibri" w:cs="Calibri"/>
        </w:rPr>
        <w:t>7-8</w:t>
      </w:r>
    </w:p>
    <w:p w14:paraId="201688DE" w14:textId="60498092" w:rsidR="00E96FAD" w:rsidRPr="00940BCC" w:rsidRDefault="00E96FAD" w:rsidP="00E96FAD">
      <w:pPr>
        <w:numPr>
          <w:ilvl w:val="0"/>
          <w:numId w:val="12"/>
        </w:numPr>
        <w:spacing w:line="360" w:lineRule="auto"/>
        <w:rPr>
          <w:rFonts w:ascii="Calibri" w:hAnsi="Calibri" w:cs="Calibri"/>
        </w:rPr>
      </w:pPr>
      <w:r w:rsidRPr="00940BCC">
        <w:rPr>
          <w:rFonts w:ascii="Calibri" w:hAnsi="Calibri" w:cs="Calibri"/>
        </w:rPr>
        <w:t>Work Breakdown Structure (WBS) .........................</w:t>
      </w:r>
      <w:r w:rsidR="00BB73A4">
        <w:rPr>
          <w:rFonts w:ascii="Calibri" w:hAnsi="Calibri" w:cs="Calibri"/>
        </w:rPr>
        <w:t>............8-9</w:t>
      </w:r>
    </w:p>
    <w:p w14:paraId="1B8D7A47" w14:textId="6F2549B4" w:rsidR="00E96FAD" w:rsidRPr="00940BCC" w:rsidRDefault="00E96FAD" w:rsidP="00E96FAD">
      <w:pPr>
        <w:numPr>
          <w:ilvl w:val="0"/>
          <w:numId w:val="12"/>
        </w:numPr>
        <w:spacing w:line="360" w:lineRule="auto"/>
        <w:rPr>
          <w:rFonts w:ascii="Calibri" w:hAnsi="Calibri" w:cs="Calibri"/>
        </w:rPr>
      </w:pPr>
      <w:r w:rsidRPr="00940BCC">
        <w:rPr>
          <w:rFonts w:ascii="Calibri" w:hAnsi="Calibri" w:cs="Calibri"/>
        </w:rPr>
        <w:t>Quad Chart .......................................................................</w:t>
      </w:r>
      <w:r w:rsidR="00BB73A4">
        <w:rPr>
          <w:rFonts w:ascii="Calibri" w:hAnsi="Calibri" w:cs="Calibri"/>
        </w:rPr>
        <w:t>...9-10</w:t>
      </w:r>
    </w:p>
    <w:p w14:paraId="1D98B02A" w14:textId="72133945" w:rsidR="00E96FAD" w:rsidRPr="00940BCC" w:rsidRDefault="00E96FAD" w:rsidP="00E96FAD">
      <w:pPr>
        <w:numPr>
          <w:ilvl w:val="0"/>
          <w:numId w:val="12"/>
        </w:numPr>
        <w:spacing w:line="360" w:lineRule="auto"/>
        <w:rPr>
          <w:rFonts w:ascii="Calibri" w:hAnsi="Calibri" w:cs="Calibri"/>
        </w:rPr>
      </w:pPr>
      <w:r w:rsidRPr="00940BCC">
        <w:rPr>
          <w:rFonts w:ascii="Calibri" w:hAnsi="Calibri" w:cs="Calibri"/>
        </w:rPr>
        <w:t>Gantt Chart .......................................................................</w:t>
      </w:r>
      <w:r w:rsidR="00BB73A4">
        <w:rPr>
          <w:rFonts w:ascii="Calibri" w:hAnsi="Calibri" w:cs="Calibri"/>
        </w:rPr>
        <w:t>....10-11</w:t>
      </w:r>
    </w:p>
    <w:p w14:paraId="05AB01D8" w14:textId="1B70E34D" w:rsidR="00E96FAD" w:rsidRPr="00940BCC" w:rsidRDefault="00E96FAD" w:rsidP="00E96FAD">
      <w:pPr>
        <w:numPr>
          <w:ilvl w:val="0"/>
          <w:numId w:val="12"/>
        </w:numPr>
        <w:spacing w:line="360" w:lineRule="auto"/>
        <w:rPr>
          <w:rFonts w:ascii="Calibri" w:hAnsi="Calibri" w:cs="Calibri"/>
        </w:rPr>
      </w:pPr>
      <w:r w:rsidRPr="00940BCC">
        <w:rPr>
          <w:rFonts w:ascii="Calibri" w:hAnsi="Calibri" w:cs="Calibri"/>
        </w:rPr>
        <w:t>Stakeholders’ Involvement ......................................</w:t>
      </w:r>
      <w:r w:rsidR="00BB73A4">
        <w:rPr>
          <w:rFonts w:ascii="Calibri" w:hAnsi="Calibri" w:cs="Calibri"/>
        </w:rPr>
        <w:t>..............11-13</w:t>
      </w:r>
    </w:p>
    <w:p w14:paraId="0C7272FE" w14:textId="1AA370E5" w:rsidR="00E96FAD" w:rsidRPr="00940BCC" w:rsidRDefault="00E96FAD" w:rsidP="00E96FAD">
      <w:pPr>
        <w:numPr>
          <w:ilvl w:val="0"/>
          <w:numId w:val="12"/>
        </w:numPr>
        <w:spacing w:line="360" w:lineRule="auto"/>
        <w:rPr>
          <w:rFonts w:ascii="Calibri" w:hAnsi="Calibri" w:cs="Calibri"/>
        </w:rPr>
      </w:pPr>
      <w:r w:rsidRPr="00940BCC">
        <w:rPr>
          <w:rFonts w:ascii="Calibri" w:hAnsi="Calibri" w:cs="Calibri"/>
        </w:rPr>
        <w:t>Allocation of Resources ............................................</w:t>
      </w:r>
      <w:r w:rsidR="00BB73A4">
        <w:rPr>
          <w:rFonts w:ascii="Calibri" w:hAnsi="Calibri" w:cs="Calibri"/>
        </w:rPr>
        <w:t>...............13</w:t>
      </w:r>
    </w:p>
    <w:p w14:paraId="1DB2449B" w14:textId="00A92A35" w:rsidR="00E96FAD" w:rsidRPr="00940BCC" w:rsidRDefault="00E96FAD" w:rsidP="00E96FAD">
      <w:pPr>
        <w:numPr>
          <w:ilvl w:val="0"/>
          <w:numId w:val="12"/>
        </w:numPr>
        <w:spacing w:line="360" w:lineRule="auto"/>
        <w:rPr>
          <w:rFonts w:ascii="Calibri" w:hAnsi="Calibri" w:cs="Calibri"/>
        </w:rPr>
      </w:pPr>
      <w:r w:rsidRPr="00940BCC">
        <w:rPr>
          <w:rFonts w:ascii="Calibri" w:hAnsi="Calibri" w:cs="Calibri"/>
        </w:rPr>
        <w:t>Risk Analysis .................................................................</w:t>
      </w:r>
      <w:r w:rsidR="00BB73A4">
        <w:rPr>
          <w:rFonts w:ascii="Calibri" w:hAnsi="Calibri" w:cs="Calibri"/>
        </w:rPr>
        <w:t>..........13-14</w:t>
      </w:r>
    </w:p>
    <w:p w14:paraId="5AFEA8FA" w14:textId="53857BCE" w:rsidR="00E96FAD" w:rsidRPr="00940BCC" w:rsidRDefault="00E96FAD" w:rsidP="00E96FAD">
      <w:pPr>
        <w:numPr>
          <w:ilvl w:val="0"/>
          <w:numId w:val="12"/>
        </w:numPr>
        <w:spacing w:line="360" w:lineRule="auto"/>
        <w:rPr>
          <w:rFonts w:ascii="Calibri" w:hAnsi="Calibri" w:cs="Calibri"/>
        </w:rPr>
      </w:pPr>
      <w:r w:rsidRPr="00940BCC">
        <w:rPr>
          <w:rFonts w:ascii="Calibri" w:hAnsi="Calibri" w:cs="Calibri"/>
        </w:rPr>
        <w:t>Conclusion .....................................................................</w:t>
      </w:r>
      <w:r w:rsidR="00BB73A4">
        <w:rPr>
          <w:rFonts w:ascii="Calibri" w:hAnsi="Calibri" w:cs="Calibri"/>
        </w:rPr>
        <w:t>..........1</w:t>
      </w:r>
      <w:r w:rsidR="00302C9D">
        <w:rPr>
          <w:rFonts w:ascii="Calibri" w:hAnsi="Calibri" w:cs="Calibri"/>
        </w:rPr>
        <w:t>4</w:t>
      </w:r>
    </w:p>
    <w:p w14:paraId="76A56146" w14:textId="46D6BF7E" w:rsidR="00E96FAD" w:rsidRPr="00940BCC" w:rsidRDefault="00E96FAD" w:rsidP="00E96FAD">
      <w:pPr>
        <w:numPr>
          <w:ilvl w:val="0"/>
          <w:numId w:val="12"/>
        </w:numPr>
        <w:spacing w:line="360" w:lineRule="auto"/>
        <w:rPr>
          <w:rFonts w:ascii="Calibri" w:hAnsi="Calibri" w:cs="Calibri"/>
        </w:rPr>
      </w:pPr>
      <w:r w:rsidRPr="00940BCC">
        <w:rPr>
          <w:rFonts w:ascii="Calibri" w:hAnsi="Calibri" w:cs="Calibri"/>
        </w:rPr>
        <w:t>References .......................................................................</w:t>
      </w:r>
      <w:r w:rsidR="00BB73A4">
        <w:rPr>
          <w:rFonts w:ascii="Calibri" w:hAnsi="Calibri" w:cs="Calibri"/>
        </w:rPr>
        <w:t>........1</w:t>
      </w:r>
      <w:r w:rsidR="00302C9D">
        <w:rPr>
          <w:rFonts w:ascii="Calibri" w:hAnsi="Calibri" w:cs="Calibri"/>
        </w:rPr>
        <w:t>5</w:t>
      </w:r>
    </w:p>
    <w:p w14:paraId="4191AE32" w14:textId="6E3E257D" w:rsidR="00E96FAD" w:rsidRDefault="00E96FAD" w:rsidP="008813BF">
      <w:pPr>
        <w:spacing w:line="360" w:lineRule="auto"/>
        <w:rPr>
          <w:rFonts w:ascii="Calibri" w:hAnsi="Calibri" w:cs="Calibri"/>
        </w:rPr>
      </w:pPr>
    </w:p>
    <w:p w14:paraId="36F0D021" w14:textId="4940EC64" w:rsidR="008813BF" w:rsidRDefault="008813BF" w:rsidP="008813BF">
      <w:pPr>
        <w:spacing w:line="360" w:lineRule="auto"/>
        <w:ind w:left="360"/>
        <w:rPr>
          <w:rFonts w:ascii="Calibri" w:hAnsi="Calibri" w:cs="Calibri"/>
        </w:rPr>
      </w:pPr>
      <w:r>
        <w:rPr>
          <w:rFonts w:ascii="Calibri" w:hAnsi="Calibri" w:cs="Calibri"/>
        </w:rPr>
        <w:t>List of figures</w:t>
      </w:r>
    </w:p>
    <w:p w14:paraId="5873644C" w14:textId="75D35B4C" w:rsidR="008813BF" w:rsidRDefault="008813BF" w:rsidP="008813BF">
      <w:pPr>
        <w:spacing w:line="240" w:lineRule="auto"/>
        <w:ind w:left="360"/>
        <w:rPr>
          <w:rFonts w:ascii="Calibri" w:hAnsi="Calibri" w:cs="Calibri"/>
        </w:rPr>
      </w:pPr>
      <w:r>
        <w:rPr>
          <w:rFonts w:ascii="Calibri" w:hAnsi="Calibri" w:cs="Calibri"/>
        </w:rPr>
        <w:t>Figure1: WBS</w:t>
      </w:r>
    </w:p>
    <w:p w14:paraId="4FC22BD2" w14:textId="7C0DD487" w:rsidR="008813BF" w:rsidRDefault="008813BF" w:rsidP="008813BF">
      <w:pPr>
        <w:spacing w:line="240" w:lineRule="auto"/>
        <w:ind w:left="360"/>
        <w:rPr>
          <w:rFonts w:ascii="Calibri" w:hAnsi="Calibri" w:cs="Calibri"/>
        </w:rPr>
      </w:pPr>
      <w:r>
        <w:rPr>
          <w:rFonts w:ascii="Calibri" w:hAnsi="Calibri" w:cs="Calibri"/>
        </w:rPr>
        <w:t xml:space="preserve">Figure </w:t>
      </w:r>
      <w:r w:rsidR="00302C9D">
        <w:rPr>
          <w:rFonts w:ascii="Calibri" w:hAnsi="Calibri" w:cs="Calibri"/>
        </w:rPr>
        <w:t>2</w:t>
      </w:r>
      <w:r>
        <w:rPr>
          <w:rFonts w:ascii="Calibri" w:hAnsi="Calibri" w:cs="Calibri"/>
        </w:rPr>
        <w:t>:</w:t>
      </w:r>
      <w:r w:rsidR="00302C9D">
        <w:rPr>
          <w:rFonts w:ascii="Calibri" w:hAnsi="Calibri" w:cs="Calibri"/>
        </w:rPr>
        <w:t xml:space="preserve"> Grantt Chart</w:t>
      </w:r>
    </w:p>
    <w:p w14:paraId="6DC079E2" w14:textId="3B86E659" w:rsidR="008813BF" w:rsidRDefault="008813BF" w:rsidP="008813BF">
      <w:pPr>
        <w:spacing w:line="240" w:lineRule="auto"/>
        <w:ind w:left="360"/>
        <w:rPr>
          <w:rFonts w:ascii="Calibri" w:hAnsi="Calibri" w:cs="Calibri"/>
        </w:rPr>
      </w:pPr>
      <w:r>
        <w:rPr>
          <w:rFonts w:ascii="Calibri" w:hAnsi="Calibri" w:cs="Calibri"/>
        </w:rPr>
        <w:t xml:space="preserve">Figure 3: </w:t>
      </w:r>
      <w:r w:rsidR="00302C9D">
        <w:rPr>
          <w:rFonts w:ascii="Calibri" w:hAnsi="Calibri" w:cs="Calibri"/>
        </w:rPr>
        <w:t>Project Timeline</w:t>
      </w:r>
    </w:p>
    <w:p w14:paraId="07F37917" w14:textId="77777777" w:rsidR="008813BF" w:rsidRPr="00940BCC" w:rsidRDefault="008813BF" w:rsidP="008813BF">
      <w:pPr>
        <w:spacing w:line="360" w:lineRule="auto"/>
        <w:rPr>
          <w:rFonts w:ascii="Calibri" w:hAnsi="Calibri" w:cs="Calibri"/>
        </w:rPr>
      </w:pPr>
    </w:p>
    <w:p w14:paraId="7901C70F" w14:textId="77777777" w:rsidR="008813BF" w:rsidRDefault="008813BF" w:rsidP="008813BF">
      <w:pPr>
        <w:spacing w:line="360" w:lineRule="auto"/>
        <w:rPr>
          <w:rFonts w:ascii="Calibri" w:hAnsi="Calibri" w:cs="Calibri"/>
        </w:rPr>
      </w:pPr>
      <w:r>
        <w:rPr>
          <w:rFonts w:ascii="Calibri" w:hAnsi="Calibri" w:cs="Calibri"/>
        </w:rPr>
        <w:t xml:space="preserve">       List of Tables </w:t>
      </w:r>
    </w:p>
    <w:p w14:paraId="04991EC7" w14:textId="18101E4B" w:rsidR="008813BF" w:rsidRDefault="008813BF" w:rsidP="008813BF">
      <w:pPr>
        <w:spacing w:line="360" w:lineRule="auto"/>
        <w:rPr>
          <w:rFonts w:ascii="Calibri" w:hAnsi="Calibri" w:cs="Calibri"/>
        </w:rPr>
      </w:pPr>
      <w:r>
        <w:rPr>
          <w:rFonts w:ascii="Calibri" w:hAnsi="Calibri" w:cs="Calibri"/>
        </w:rPr>
        <w:t xml:space="preserve">       Table 1: Scope</w:t>
      </w:r>
    </w:p>
    <w:p w14:paraId="6FF72D10" w14:textId="3D66D4ED" w:rsidR="008813BF" w:rsidRPr="00940BCC" w:rsidRDefault="008813BF" w:rsidP="008813BF">
      <w:pPr>
        <w:spacing w:line="240" w:lineRule="auto"/>
        <w:rPr>
          <w:rFonts w:ascii="Calibri" w:hAnsi="Calibri" w:cs="Calibri"/>
        </w:rPr>
      </w:pPr>
      <w:r>
        <w:rPr>
          <w:rFonts w:ascii="Calibri" w:hAnsi="Calibri" w:cs="Calibri"/>
        </w:rPr>
        <w:t xml:space="preserve">       Table 3: </w:t>
      </w:r>
      <w:r w:rsidRPr="00C20903">
        <w:rPr>
          <w:rFonts w:ascii="Calibri" w:hAnsi="Calibri" w:cs="Calibri"/>
          <w:b/>
          <w:bCs/>
        </w:rPr>
        <w:t>Risk Analysis</w:t>
      </w:r>
    </w:p>
    <w:p w14:paraId="56A583E7" w14:textId="77777777" w:rsidR="00E96FAD" w:rsidRDefault="00E96FAD" w:rsidP="00E96FAD">
      <w:pPr>
        <w:spacing w:line="360" w:lineRule="auto"/>
        <w:rPr>
          <w:rFonts w:ascii="Calibri" w:hAnsi="Calibri" w:cs="Calibri"/>
          <w:b/>
          <w:bCs/>
        </w:rPr>
      </w:pPr>
    </w:p>
    <w:p w14:paraId="26C229E2" w14:textId="77777777" w:rsidR="00E96FAD" w:rsidRDefault="00E96FAD" w:rsidP="00E96FAD">
      <w:pPr>
        <w:spacing w:line="360" w:lineRule="auto"/>
        <w:rPr>
          <w:rFonts w:ascii="Calibri" w:hAnsi="Calibri" w:cs="Calibri"/>
          <w:b/>
          <w:bCs/>
        </w:rPr>
      </w:pPr>
      <w:r>
        <w:rPr>
          <w:rFonts w:ascii="Calibri" w:hAnsi="Calibri" w:cs="Calibri"/>
          <w:b/>
          <w:bCs/>
        </w:rPr>
        <w:br w:type="page"/>
      </w:r>
    </w:p>
    <w:p w14:paraId="01CD8B56" w14:textId="77777777" w:rsidR="00E96FAD" w:rsidRPr="00C20903" w:rsidRDefault="00E96FAD" w:rsidP="00E96FAD">
      <w:pPr>
        <w:spacing w:line="360" w:lineRule="auto"/>
        <w:rPr>
          <w:rFonts w:ascii="Calibri" w:hAnsi="Calibri" w:cs="Calibri"/>
          <w:b/>
          <w:bCs/>
        </w:rPr>
      </w:pPr>
      <w:r w:rsidRPr="00C20903">
        <w:rPr>
          <w:rFonts w:ascii="Calibri" w:hAnsi="Calibri" w:cs="Calibri"/>
          <w:b/>
          <w:bCs/>
        </w:rPr>
        <w:lastRenderedPageBreak/>
        <w:t>West Midlands Flood Infrastructure Reconstruction Project (WMFIRP)</w:t>
      </w:r>
    </w:p>
    <w:p w14:paraId="4567199D" w14:textId="77777777" w:rsidR="00E96FAD" w:rsidRPr="00C20903" w:rsidRDefault="00E96FAD" w:rsidP="00E96FAD">
      <w:pPr>
        <w:spacing w:line="360" w:lineRule="auto"/>
        <w:rPr>
          <w:rFonts w:ascii="Calibri" w:hAnsi="Calibri" w:cs="Calibri"/>
        </w:rPr>
      </w:pPr>
      <w:r w:rsidRPr="00C20903">
        <w:rPr>
          <w:rFonts w:ascii="Calibri" w:hAnsi="Calibri" w:cs="Calibri"/>
          <w:b/>
          <w:bCs/>
        </w:rPr>
        <w:t>Project Management Report</w:t>
      </w:r>
    </w:p>
    <w:p w14:paraId="1F4E7ECC" w14:textId="77777777" w:rsidR="00E96FAD" w:rsidRPr="00C20903" w:rsidRDefault="00E96FAD" w:rsidP="00E96FAD">
      <w:pPr>
        <w:spacing w:line="360" w:lineRule="auto"/>
        <w:rPr>
          <w:rFonts w:ascii="Calibri" w:hAnsi="Calibri" w:cs="Calibri"/>
          <w:b/>
          <w:bCs/>
        </w:rPr>
      </w:pPr>
      <w:r w:rsidRPr="00C20903">
        <w:rPr>
          <w:rFonts w:ascii="Calibri" w:hAnsi="Calibri" w:cs="Calibri"/>
          <w:b/>
          <w:bCs/>
        </w:rPr>
        <w:t>1. Introduction</w:t>
      </w:r>
    </w:p>
    <w:p w14:paraId="1CDE8D9D" w14:textId="77777777" w:rsidR="00E71CA3" w:rsidRPr="00E71CA3" w:rsidRDefault="00E96FAD" w:rsidP="00E71CA3">
      <w:pPr>
        <w:spacing w:line="360" w:lineRule="auto"/>
        <w:rPr>
          <w:rFonts w:ascii="Calibri" w:hAnsi="Calibri" w:cs="Calibri"/>
        </w:rPr>
      </w:pPr>
      <w:r w:rsidRPr="00EF1948">
        <w:rPr>
          <w:rFonts w:ascii="Calibri" w:hAnsi="Calibri" w:cs="Calibri"/>
        </w:rPr>
        <w:t xml:space="preserve">The West Midlands saw record-breaking rainfall in July 2025, which caused widespread flooding in places including Kidderminster, Shrewsbury, and Worcester. The River Severn overflowed its banks, severely disrupting public infrastructure, utilities, and transportation networks. </w:t>
      </w:r>
      <w:r w:rsidR="00E71CA3" w:rsidRPr="00E71CA3">
        <w:rPr>
          <w:rFonts w:ascii="Calibri" w:hAnsi="Calibri" w:cs="Calibri"/>
        </w:rPr>
        <w:t>The extent and intensity of the incident demonstrated how vulnerable local infrastructure is to extreme weather occurrences, highlighting the necessity of a well-thought-out recovery strategy. According to recent research, extreme weather events reveal serious vulnerabilities in infrastructure systems, leading to cascading disruptions across industries like energy, water, transportation, and telecommunications. This emphasises the significance of enhancing resilience through strategic investment and planned adaptation (Campbell, Rees &amp; Steller, 2025).</w:t>
      </w:r>
    </w:p>
    <w:p w14:paraId="6FC32B08" w14:textId="12406AF1" w:rsidR="00E96FAD" w:rsidRPr="00EF1948" w:rsidRDefault="00E96FAD" w:rsidP="00E96FAD">
      <w:pPr>
        <w:spacing w:line="360" w:lineRule="auto"/>
        <w:rPr>
          <w:rFonts w:ascii="Calibri" w:hAnsi="Calibri" w:cs="Calibri"/>
        </w:rPr>
      </w:pPr>
      <w:r w:rsidRPr="00EF1948">
        <w:rPr>
          <w:rFonts w:ascii="Calibri" w:hAnsi="Calibri" w:cs="Calibri"/>
        </w:rPr>
        <w:t xml:space="preserve">According to the Project Management Institute (PMI, 2021), project management is the process of applying knowledge, skills, tools, and methods to project operations </w:t>
      </w:r>
      <w:proofErr w:type="gramStart"/>
      <w:r w:rsidRPr="00EF1948">
        <w:rPr>
          <w:rFonts w:ascii="Calibri" w:hAnsi="Calibri" w:cs="Calibri"/>
        </w:rPr>
        <w:t>in order to</w:t>
      </w:r>
      <w:proofErr w:type="gramEnd"/>
      <w:r w:rsidRPr="00EF1948">
        <w:rPr>
          <w:rFonts w:ascii="Calibri" w:hAnsi="Calibri" w:cs="Calibri"/>
        </w:rPr>
        <w:t xml:space="preserve"> fulfil project requirements. Structured project management offers an integrated framework for managing scope, time, cost, and quality in the context of disaster recovery</w:t>
      </w:r>
      <w:r w:rsidR="00FA5A97">
        <w:rPr>
          <w:rFonts w:ascii="Calibri" w:hAnsi="Calibri" w:cs="Calibri"/>
        </w:rPr>
        <w:t>, e</w:t>
      </w:r>
      <w:r w:rsidRPr="00EF1948">
        <w:rPr>
          <w:rFonts w:ascii="Calibri" w:hAnsi="Calibri" w:cs="Calibri"/>
        </w:rPr>
        <w:t>ssential components for project success in challenging situations (Kerzner, 2022). This methodical methodology guarantees that rebuilding for WMFIRP is not only timely but also robust, sustainable, and in line with community demands.</w:t>
      </w:r>
    </w:p>
    <w:p w14:paraId="3378F0CA" w14:textId="77777777" w:rsidR="00E71CA3" w:rsidRPr="00E71CA3" w:rsidRDefault="00E96FAD" w:rsidP="00E71CA3">
      <w:pPr>
        <w:spacing w:line="360" w:lineRule="auto"/>
        <w:rPr>
          <w:rFonts w:ascii="Calibri" w:hAnsi="Calibri" w:cs="Calibri"/>
        </w:rPr>
      </w:pPr>
      <w:r w:rsidRPr="00EF1948">
        <w:rPr>
          <w:rFonts w:ascii="Calibri" w:hAnsi="Calibri" w:cs="Calibri"/>
        </w:rPr>
        <w:t xml:space="preserve">A key component of this project is disaster resilience, which is described as a system's ability to absorb, recover, and adapt to unfavourable occurrences (Cox &amp; Perry, 2011). </w:t>
      </w:r>
      <w:r w:rsidR="00E71CA3" w:rsidRPr="00E71CA3">
        <w:rPr>
          <w:rFonts w:ascii="Calibri" w:hAnsi="Calibri" w:cs="Calibri"/>
        </w:rPr>
        <w:t>By incorporating resilience into infrastructure rebuilding, WMFIRP seeks to safeguard communities, reduce vulnerability to future floods, and foster long-term social and economic recovery. It acknowledges that resilient infrastructure supports community recovery and the continuation of vital services in the face of extreme events (International Journal of Disaster Risk Reduction, 2025).</w:t>
      </w:r>
    </w:p>
    <w:p w14:paraId="2D56CD8A" w14:textId="41BA4FBF" w:rsidR="00E96FAD" w:rsidRPr="00EF1948" w:rsidRDefault="00E96FAD" w:rsidP="00E96FAD">
      <w:pPr>
        <w:spacing w:line="360" w:lineRule="auto"/>
        <w:rPr>
          <w:rFonts w:ascii="Calibri" w:hAnsi="Calibri" w:cs="Calibri"/>
        </w:rPr>
      </w:pPr>
      <w:r w:rsidRPr="00EF1948">
        <w:rPr>
          <w:rFonts w:ascii="Calibri" w:hAnsi="Calibri" w:cs="Calibri"/>
        </w:rPr>
        <w:t>To accomplish these goals successfully and efficiently, the project management plan presented in this report makes use of established frameworks, such as Work Breakdown Structures (WBS), Gantt charts, quad charts, stakeholder engagement tactics, and risk management techniques (Lock, 2020; Meredith, Mantel &amp; Shafer, 2017).</w:t>
      </w:r>
    </w:p>
    <w:p w14:paraId="1040B546" w14:textId="77777777" w:rsidR="00E96FAD" w:rsidRPr="00C20903" w:rsidRDefault="00E96FAD" w:rsidP="00E96FAD">
      <w:pPr>
        <w:spacing w:line="360" w:lineRule="auto"/>
        <w:rPr>
          <w:rFonts w:ascii="Calibri" w:hAnsi="Calibri" w:cs="Calibri"/>
          <w:b/>
          <w:bCs/>
        </w:rPr>
      </w:pPr>
      <w:r w:rsidRPr="00C20903">
        <w:rPr>
          <w:rFonts w:ascii="Calibri" w:hAnsi="Calibri" w:cs="Calibri"/>
          <w:b/>
          <w:bCs/>
        </w:rPr>
        <w:t>2. Project Description</w:t>
      </w:r>
    </w:p>
    <w:p w14:paraId="5744D393" w14:textId="77777777" w:rsidR="00E71CA3" w:rsidRPr="00E71CA3" w:rsidRDefault="00E96FAD" w:rsidP="00E71CA3">
      <w:pPr>
        <w:spacing w:line="360" w:lineRule="auto"/>
        <w:rPr>
          <w:rFonts w:ascii="Calibri" w:hAnsi="Calibri" w:cs="Calibri"/>
        </w:rPr>
      </w:pPr>
      <w:r w:rsidRPr="00EF1948">
        <w:rPr>
          <w:rFonts w:ascii="Calibri" w:hAnsi="Calibri" w:cs="Calibri"/>
        </w:rPr>
        <w:t xml:space="preserve">The goal of the extensive West Midlands Flood Infrastructure Reconstruction Project (WMFIRP) is to reinforce systems against future flood occurrences and replace infrastructure destroyed by the 2025 floods. </w:t>
      </w:r>
      <w:proofErr w:type="gramStart"/>
      <w:r w:rsidR="00E71CA3" w:rsidRPr="00E71CA3">
        <w:rPr>
          <w:rFonts w:ascii="Calibri" w:hAnsi="Calibri" w:cs="Calibri"/>
        </w:rPr>
        <w:t>In order to</w:t>
      </w:r>
      <w:proofErr w:type="gramEnd"/>
      <w:r w:rsidR="00E71CA3" w:rsidRPr="00E71CA3">
        <w:rPr>
          <w:rFonts w:ascii="Calibri" w:hAnsi="Calibri" w:cs="Calibri"/>
        </w:rPr>
        <w:t xml:space="preserve"> ensure long-term operation and continuity of essential functions in the face of future </w:t>
      </w:r>
      <w:r w:rsidR="00E71CA3" w:rsidRPr="00E71CA3">
        <w:rPr>
          <w:rFonts w:ascii="Calibri" w:hAnsi="Calibri" w:cs="Calibri"/>
        </w:rPr>
        <w:lastRenderedPageBreak/>
        <w:t xml:space="preserve">disruptions, the primary objective is to restore critical services, such as public buildings, utilities, and transportation networks, while incorporating resilience measures to reinforce both infrastructure performance and adaptive capacity (Johnson, Leandro &amp; </w:t>
      </w:r>
      <w:proofErr w:type="spellStart"/>
      <w:r w:rsidR="00E71CA3" w:rsidRPr="00E71CA3">
        <w:rPr>
          <w:rFonts w:ascii="Calibri" w:hAnsi="Calibri" w:cs="Calibri"/>
        </w:rPr>
        <w:t>Ahadzie</w:t>
      </w:r>
      <w:proofErr w:type="spellEnd"/>
      <w:r w:rsidR="00E71CA3" w:rsidRPr="00E71CA3">
        <w:rPr>
          <w:rFonts w:ascii="Calibri" w:hAnsi="Calibri" w:cs="Calibri"/>
        </w:rPr>
        <w:t>, 2024).</w:t>
      </w:r>
    </w:p>
    <w:p w14:paraId="768A2A31" w14:textId="09BB3806" w:rsidR="00E96FAD" w:rsidRPr="00EF1948" w:rsidRDefault="00003EE2" w:rsidP="00E96FAD">
      <w:pPr>
        <w:spacing w:line="360" w:lineRule="auto"/>
        <w:rPr>
          <w:rFonts w:ascii="Calibri" w:hAnsi="Calibri" w:cs="Calibri"/>
        </w:rPr>
      </w:pPr>
      <w:r w:rsidRPr="00003EE2">
        <w:rPr>
          <w:rFonts w:ascii="Calibri" w:hAnsi="Calibri" w:cs="Calibri"/>
        </w:rPr>
        <w:t>Disaster management literature supports the choice to prioritise public buildings, transportation infrastructure, utility networks, and flood defences since these systems are essential to community functioning both during and after disasters, as critical infrastructure systems provide the services that underpin economic stability, societal well</w:t>
      </w:r>
      <w:r w:rsidRPr="00003EE2">
        <w:rPr>
          <w:rFonts w:ascii="Calibri" w:hAnsi="Calibri" w:cs="Calibri"/>
        </w:rPr>
        <w:noBreakHyphen/>
        <w:t>being and continuity of essential services in disaster contexts (Bektaş &amp; Yildiz, 2025)</w:t>
      </w:r>
      <w:r>
        <w:rPr>
          <w:rFonts w:ascii="Calibri" w:hAnsi="Calibri" w:cs="Calibri"/>
        </w:rPr>
        <w:t xml:space="preserve">. </w:t>
      </w:r>
      <w:r w:rsidR="00E96FAD" w:rsidRPr="00EF1948">
        <w:rPr>
          <w:rFonts w:ascii="Calibri" w:hAnsi="Calibri" w:cs="Calibri"/>
        </w:rPr>
        <w:t xml:space="preserve">While utilities like power, water, and telecommunications are essential for public health, business continuity, and communication, roads and bridges are essential for emergency access, logistics, and economic activity (PMI, 2021). </w:t>
      </w:r>
      <w:proofErr w:type="gramStart"/>
      <w:r w:rsidR="00E96FAD" w:rsidRPr="00EF1948">
        <w:rPr>
          <w:rFonts w:ascii="Calibri" w:hAnsi="Calibri" w:cs="Calibri"/>
        </w:rPr>
        <w:t>In order to</w:t>
      </w:r>
      <w:proofErr w:type="gramEnd"/>
      <w:r w:rsidR="00E96FAD" w:rsidRPr="00EF1948">
        <w:rPr>
          <w:rFonts w:ascii="Calibri" w:hAnsi="Calibri" w:cs="Calibri"/>
        </w:rPr>
        <w:t xml:space="preserve"> restore community normalcy, public </w:t>
      </w:r>
      <w:proofErr w:type="spellStart"/>
      <w:proofErr w:type="gramStart"/>
      <w:r w:rsidR="00E96FAD" w:rsidRPr="00EF1948">
        <w:rPr>
          <w:rFonts w:ascii="Calibri" w:hAnsi="Calibri" w:cs="Calibri"/>
        </w:rPr>
        <w:t>buildings</w:t>
      </w:r>
      <w:r w:rsidR="00E96FAD">
        <w:rPr>
          <w:rFonts w:ascii="Calibri" w:hAnsi="Calibri" w:cs="Calibri"/>
        </w:rPr>
        <w:t>,</w:t>
      </w:r>
      <w:r w:rsidR="00E96FAD" w:rsidRPr="00EF1948">
        <w:rPr>
          <w:rFonts w:ascii="Calibri" w:hAnsi="Calibri" w:cs="Calibri"/>
        </w:rPr>
        <w:t>especially</w:t>
      </w:r>
      <w:proofErr w:type="spellEnd"/>
      <w:proofErr w:type="gramEnd"/>
      <w:r w:rsidR="00E96FAD" w:rsidRPr="00EF1948">
        <w:rPr>
          <w:rFonts w:ascii="Calibri" w:hAnsi="Calibri" w:cs="Calibri"/>
        </w:rPr>
        <w:t xml:space="preserve"> schools and healthcare facilities</w:t>
      </w:r>
      <w:r w:rsidR="00E96FAD">
        <w:rPr>
          <w:rFonts w:ascii="Calibri" w:hAnsi="Calibri" w:cs="Calibri"/>
        </w:rPr>
        <w:t xml:space="preserve"> </w:t>
      </w:r>
      <w:r w:rsidR="00E96FAD" w:rsidRPr="00EF1948">
        <w:rPr>
          <w:rFonts w:ascii="Calibri" w:hAnsi="Calibri" w:cs="Calibri"/>
        </w:rPr>
        <w:t>need to be quickly renovated. According to the concepts of preventative disaster management, flood defence buildings reduce the danger of future extreme weather (Environment Agency, 2025).</w:t>
      </w:r>
    </w:p>
    <w:p w14:paraId="2D819A28" w14:textId="77777777" w:rsidR="00E96FAD" w:rsidRPr="00EF1948" w:rsidRDefault="00E96FAD" w:rsidP="00E96FAD">
      <w:pPr>
        <w:spacing w:line="360" w:lineRule="auto"/>
        <w:rPr>
          <w:rFonts w:ascii="Calibri" w:hAnsi="Calibri" w:cs="Calibri"/>
        </w:rPr>
      </w:pPr>
      <w:r w:rsidRPr="00EF1948">
        <w:rPr>
          <w:rFonts w:ascii="Calibri" w:hAnsi="Calibri" w:cs="Calibri"/>
        </w:rPr>
        <w:t xml:space="preserve">Planning and evaluation, rebuilding and restoration, and project conclusion are all part of the 16-month WMFIRP timeline, which runs from August 2025 to December 2026. A phased approach allows for ongoing project activity monitoring and management while offering flexibility to adjust to unanticipated obstacles like weather delays or supply chain interruptions (Kerzner, 2022). A total of £120 million is projected to be spent on manpower, supplies, machinery, and contingencies. </w:t>
      </w:r>
      <w:proofErr w:type="gramStart"/>
      <w:r w:rsidRPr="00EF1948">
        <w:rPr>
          <w:rFonts w:ascii="Calibri" w:hAnsi="Calibri" w:cs="Calibri"/>
        </w:rPr>
        <w:t>In order to</w:t>
      </w:r>
      <w:proofErr w:type="gramEnd"/>
      <w:r w:rsidRPr="00EF1948">
        <w:rPr>
          <w:rFonts w:ascii="Calibri" w:hAnsi="Calibri" w:cs="Calibri"/>
        </w:rPr>
        <w:t xml:space="preserve"> minimise the risk of delays or incomplete deliverables, effective cost management is essential for optimising financial resources and keeping the project under budget (Lock, 2020).</w:t>
      </w:r>
    </w:p>
    <w:p w14:paraId="6003A9DA" w14:textId="77777777" w:rsidR="00E96FAD" w:rsidRPr="00C20903" w:rsidRDefault="00E96FAD" w:rsidP="00E96FAD">
      <w:pPr>
        <w:spacing w:line="360" w:lineRule="auto"/>
        <w:rPr>
          <w:rFonts w:ascii="Calibri" w:hAnsi="Calibri" w:cs="Calibri"/>
        </w:rPr>
      </w:pPr>
    </w:p>
    <w:p w14:paraId="0797E851" w14:textId="77777777" w:rsidR="00E96FAD" w:rsidRPr="00C20903" w:rsidRDefault="00E96FAD" w:rsidP="00E96FAD">
      <w:pPr>
        <w:spacing w:line="360" w:lineRule="auto"/>
        <w:rPr>
          <w:rFonts w:ascii="Calibri" w:hAnsi="Calibri" w:cs="Calibri"/>
          <w:b/>
          <w:bCs/>
        </w:rPr>
      </w:pPr>
      <w:r w:rsidRPr="00C20903">
        <w:rPr>
          <w:rFonts w:ascii="Calibri" w:hAnsi="Calibri" w:cs="Calibri"/>
          <w:b/>
          <w:bCs/>
        </w:rPr>
        <w:t>3. Scope</w:t>
      </w:r>
    </w:p>
    <w:p w14:paraId="69B80FEA" w14:textId="77777777" w:rsidR="00E96FAD" w:rsidRPr="00C20903" w:rsidRDefault="00E96FAD" w:rsidP="00E96FAD">
      <w:pPr>
        <w:spacing w:line="360" w:lineRule="auto"/>
        <w:rPr>
          <w:rFonts w:ascii="Calibri" w:hAnsi="Calibri" w:cs="Calibri"/>
        </w:rPr>
      </w:pPr>
      <w:r w:rsidRPr="00C20903">
        <w:rPr>
          <w:rFonts w:ascii="Calibri" w:hAnsi="Calibri" w:cs="Calibri"/>
        </w:rPr>
        <w:t>Project scope is defined by PMI (2021) as the work performed to deliver a product, service, or result with the specified features and functions. Clearly defining scope is essential to prevent scope creep, optimise resource use, and ensure alignment with project objectives (Lock, 2020).</w:t>
      </w:r>
    </w:p>
    <w:p w14:paraId="55476F74" w14:textId="77777777" w:rsidR="00E96FAD" w:rsidRPr="00EF1948" w:rsidRDefault="00E96FAD" w:rsidP="00E96FAD">
      <w:pPr>
        <w:spacing w:line="360" w:lineRule="auto"/>
        <w:rPr>
          <w:rFonts w:ascii="Calibri" w:hAnsi="Calibri" w:cs="Calibri"/>
        </w:rPr>
      </w:pPr>
      <w:r w:rsidRPr="00EF1948">
        <w:rPr>
          <w:rFonts w:ascii="Calibri" w:hAnsi="Calibri" w:cs="Calibri"/>
        </w:rPr>
        <w:t xml:space="preserve">Transportation infrastructure repair, utility restoration, public building rehabilitation, and flood defence system reinforcement are all included in the scope of WMFIRP. These additions were ranked in order of importance for public safety, service continuity, and economic effect (Cox &amp; Perry, 2011; Bruneau et al., 2003). Every deliverable directly contributes to building resilience: restored utilities guarantee vital services, rehabilitated public buildings offer community stability, improved flood defences reduce future </w:t>
      </w:r>
      <w:r w:rsidRPr="00EF1948">
        <w:rPr>
          <w:rFonts w:ascii="Calibri" w:hAnsi="Calibri" w:cs="Calibri"/>
        </w:rPr>
        <w:lastRenderedPageBreak/>
        <w:t>risk, and repaired roads and bridges facilitate emergency access and commerce (Environment Agency, 2025).</w:t>
      </w:r>
    </w:p>
    <w:p w14:paraId="1CF7C01D" w14:textId="77777777" w:rsidR="00003EE2" w:rsidRPr="00003EE2" w:rsidRDefault="00003EE2" w:rsidP="00003EE2">
      <w:pPr>
        <w:spacing w:line="360" w:lineRule="auto"/>
        <w:rPr>
          <w:rFonts w:ascii="Calibri" w:hAnsi="Calibri" w:cs="Calibri"/>
        </w:rPr>
      </w:pPr>
      <w:r w:rsidRPr="00003EE2">
        <w:rPr>
          <w:rFonts w:ascii="Calibri" w:hAnsi="Calibri" w:cs="Calibri"/>
        </w:rPr>
        <w:t>The project deliberately excludes private residential properties and non-essential corporate infrastructure unless they have a negative impact on safety. In accordance with modern disaster recovery frameworks that prioritise the restoration of critical infrastructure systems that support essential functions and community well-being while delaying lower-priority assets until core services are stabilised, long-term environmental restoration outside of the immediate flood zone is thus excluded in order to focus resources on urgent recovery requirements (</w:t>
      </w:r>
      <w:proofErr w:type="spellStart"/>
      <w:r w:rsidRPr="00003EE2">
        <w:rPr>
          <w:rFonts w:ascii="Calibri" w:hAnsi="Calibri" w:cs="Calibri"/>
        </w:rPr>
        <w:t>Shahverdi</w:t>
      </w:r>
      <w:proofErr w:type="spellEnd"/>
      <w:r w:rsidRPr="00003EE2">
        <w:rPr>
          <w:rFonts w:ascii="Calibri" w:hAnsi="Calibri" w:cs="Calibri"/>
        </w:rPr>
        <w:t>, Miller-Hooks &amp; Isaac, 2025).</w:t>
      </w:r>
    </w:p>
    <w:p w14:paraId="308BA11D" w14:textId="7224AF73" w:rsidR="00E96FAD" w:rsidRPr="00EF1948" w:rsidRDefault="00E96FAD" w:rsidP="00E96FAD">
      <w:pPr>
        <w:spacing w:line="360" w:lineRule="auto"/>
        <w:rPr>
          <w:rFonts w:ascii="Calibri" w:hAnsi="Calibri" w:cs="Calibri"/>
        </w:rPr>
      </w:pPr>
      <w:r w:rsidRPr="00EF1948">
        <w:rPr>
          <w:rFonts w:ascii="Calibri" w:hAnsi="Calibri" w:cs="Calibri"/>
        </w:rPr>
        <w:t>A set budget of £120 million, contractor and material availability, and possible weather delays are some of the project's limitations. Stable supply chains, ongoing government support, and the lack of any significant flooding incidents throughout rehabilitation are among the presumptions (Cabinet Office, 2020; Hall, Sayers &amp; Dawson, 2003). These limitations and presumptions are crucial since variations might have an impact on project success, schedules, and resource allocation.</w:t>
      </w:r>
    </w:p>
    <w:p w14:paraId="77B0A58E" w14:textId="321B43C8" w:rsidR="00E96FAD" w:rsidRPr="00140EB8" w:rsidRDefault="00E96FAD" w:rsidP="00E96FAD">
      <w:pPr>
        <w:spacing w:line="360" w:lineRule="auto"/>
        <w:rPr>
          <w:rFonts w:ascii="Calibri" w:eastAsia="Times New Roman" w:hAnsi="Calibri" w:cs="Calibri"/>
          <w:kern w:val="0"/>
          <w:lang w:eastAsia="en-GB"/>
          <w14:ligatures w14:val="none"/>
        </w:rPr>
      </w:pPr>
      <w:r w:rsidRPr="00140EB8">
        <w:rPr>
          <w:rFonts w:ascii="Calibri" w:eastAsia="Times New Roman" w:hAnsi="Calibri" w:cs="Calibri"/>
          <w:kern w:val="0"/>
          <w:lang w:eastAsia="en-GB"/>
          <w14:ligatures w14:val="none"/>
        </w:rPr>
        <w:t>Table 1</w:t>
      </w:r>
      <w:r w:rsidR="008813BF">
        <w:rPr>
          <w:rFonts w:ascii="Calibri" w:eastAsia="Times New Roman" w:hAnsi="Calibri" w:cs="Calibri"/>
          <w:kern w:val="0"/>
          <w:lang w:eastAsia="en-GB"/>
          <w14:ligatures w14:val="none"/>
        </w:rPr>
        <w:t>:</w:t>
      </w:r>
      <w:r w:rsidRPr="00140EB8">
        <w:rPr>
          <w:rFonts w:ascii="Calibri" w:eastAsia="Times New Roman" w:hAnsi="Calibri" w:cs="Calibri"/>
          <w:kern w:val="0"/>
          <w:lang w:eastAsia="en-GB"/>
          <w14:ligatures w14:val="none"/>
        </w:rPr>
        <w:t xml:space="preserve"> </w:t>
      </w:r>
      <w:r w:rsidR="008813BF">
        <w:rPr>
          <w:rFonts w:ascii="Calibri" w:eastAsia="Times New Roman" w:hAnsi="Calibri" w:cs="Calibri"/>
          <w:kern w:val="0"/>
          <w:lang w:eastAsia="en-GB"/>
          <w14:ligatures w14:val="none"/>
        </w:rPr>
        <w:t>This p</w:t>
      </w:r>
      <w:r w:rsidRPr="00140EB8">
        <w:rPr>
          <w:rFonts w:ascii="Calibri" w:eastAsia="Times New Roman" w:hAnsi="Calibri" w:cs="Calibri"/>
          <w:kern w:val="0"/>
          <w:lang w:eastAsia="en-GB"/>
          <w14:ligatures w14:val="none"/>
        </w:rPr>
        <w:t>resents an overview of the project scope, outlining the key inclusions, exclusions, constraints, and assumptions of the WMFIRP</w:t>
      </w:r>
    </w:p>
    <w:p w14:paraId="4ECC387D" w14:textId="77777777" w:rsidR="00E96FAD" w:rsidRPr="00940BCC" w:rsidRDefault="00E96FAD" w:rsidP="00E96FAD">
      <w:pPr>
        <w:spacing w:line="360" w:lineRule="auto"/>
        <w:rPr>
          <w:rFonts w:ascii="Calibri" w:hAnsi="Calibri" w:cs="Calibri"/>
        </w:rPr>
      </w:pPr>
      <w:r w:rsidRPr="00940BCC">
        <w:rPr>
          <w:rFonts w:ascii="Calibri" w:hAnsi="Calibri" w:cs="Calibri"/>
          <w:noProof/>
        </w:rPr>
        <w:drawing>
          <wp:inline distT="0" distB="0" distL="0" distR="0" wp14:anchorId="7E87D8E3" wp14:editId="3C987DA4">
            <wp:extent cx="4879093" cy="2244440"/>
            <wp:effectExtent l="0" t="0" r="0" b="3810"/>
            <wp:docPr id="7768556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04727" cy="2256232"/>
                    </a:xfrm>
                    <a:prstGeom prst="rect">
                      <a:avLst/>
                    </a:prstGeom>
                    <a:noFill/>
                    <a:ln>
                      <a:noFill/>
                    </a:ln>
                  </pic:spPr>
                </pic:pic>
              </a:graphicData>
            </a:graphic>
          </wp:inline>
        </w:drawing>
      </w:r>
    </w:p>
    <w:p w14:paraId="0B9FEFA7" w14:textId="77777777" w:rsidR="00E96FAD" w:rsidRPr="00C20903" w:rsidRDefault="00E96FAD" w:rsidP="00E96FAD">
      <w:pPr>
        <w:spacing w:line="360" w:lineRule="auto"/>
        <w:rPr>
          <w:rFonts w:ascii="Calibri" w:hAnsi="Calibri" w:cs="Calibri"/>
        </w:rPr>
      </w:pPr>
    </w:p>
    <w:p w14:paraId="11B97DC9" w14:textId="77777777" w:rsidR="00E96FAD" w:rsidRPr="00C20903" w:rsidRDefault="00E96FAD" w:rsidP="00E96FAD">
      <w:pPr>
        <w:spacing w:line="360" w:lineRule="auto"/>
        <w:rPr>
          <w:rFonts w:ascii="Calibri" w:hAnsi="Calibri" w:cs="Calibri"/>
          <w:b/>
          <w:bCs/>
        </w:rPr>
      </w:pPr>
      <w:r w:rsidRPr="00C20903">
        <w:rPr>
          <w:rFonts w:ascii="Calibri" w:hAnsi="Calibri" w:cs="Calibri"/>
          <w:b/>
          <w:bCs/>
        </w:rPr>
        <w:t>4. Work Breakdown Structure (WBS)</w:t>
      </w:r>
    </w:p>
    <w:p w14:paraId="141B50A1" w14:textId="77777777" w:rsidR="00E96FAD" w:rsidRPr="00EF1948" w:rsidRDefault="00E96FAD" w:rsidP="00E96FAD">
      <w:pPr>
        <w:spacing w:line="360" w:lineRule="auto"/>
        <w:rPr>
          <w:rFonts w:ascii="Calibri" w:hAnsi="Calibri" w:cs="Calibri"/>
        </w:rPr>
      </w:pPr>
      <w:r w:rsidRPr="00EF1948">
        <w:rPr>
          <w:rFonts w:ascii="Calibri" w:hAnsi="Calibri" w:cs="Calibri"/>
        </w:rPr>
        <w:t xml:space="preserve">According to PMI (2021), a work breakdown structure (WBS) is a hierarchical breakdown of the whole scope of work into manageable tasks that facilitates improved planning, scheduling, resource allocation, and monitoring. WMFIRP's distinct components help to clarify deliverables, make roles clear, and make progress monitoring easier. </w:t>
      </w:r>
      <w:r w:rsidRPr="00EF1948">
        <w:rPr>
          <w:rFonts w:ascii="Calibri" w:hAnsi="Calibri" w:cs="Calibri"/>
        </w:rPr>
        <w:br/>
        <w:t xml:space="preserve">The six main work packages that make up WMFIRP's WBS are project management, utility restoration, public building rehabilitation, road and bridge repair, flood defence reinforcement, and stakeholder </w:t>
      </w:r>
      <w:r w:rsidRPr="00EF1948">
        <w:rPr>
          <w:rFonts w:ascii="Calibri" w:hAnsi="Calibri" w:cs="Calibri"/>
        </w:rPr>
        <w:lastRenderedPageBreak/>
        <w:t xml:space="preserve">communication. Each package is further broken down into tasks including system commissioning, quality checks, construction, demolition, and surveying. The project team may assign resources efficiently, logically order activities, and anticipate dangers related to each component thanks to this decomposition (Kerzner, 2022; Lock, 2020). </w:t>
      </w:r>
    </w:p>
    <w:p w14:paraId="36D6D2EE" w14:textId="77777777" w:rsidR="00003EE2" w:rsidRPr="00003EE2" w:rsidRDefault="00E96FAD" w:rsidP="00003EE2">
      <w:pPr>
        <w:spacing w:line="360" w:lineRule="auto"/>
        <w:rPr>
          <w:rFonts w:ascii="Calibri" w:hAnsi="Calibri" w:cs="Calibri"/>
        </w:rPr>
      </w:pPr>
      <w:r w:rsidRPr="00295DC3">
        <w:rPr>
          <w:rFonts w:ascii="Calibri" w:hAnsi="Calibri" w:cs="Calibri"/>
        </w:rPr>
        <w:t xml:space="preserve">For instance, survey, design, demolition, construction, and quality control are all included in the road and bridge rebuilding package. Dependencies are shown by analysing each task: quality inspection comes after building, while design must come before destruction. </w:t>
      </w:r>
      <w:r w:rsidR="00003EE2" w:rsidRPr="00003EE2">
        <w:rPr>
          <w:rFonts w:ascii="Calibri" w:hAnsi="Calibri" w:cs="Calibri"/>
        </w:rPr>
        <w:t>A well-designed Work Breakdown Structure (WBS) is a strategic planning and risk-management tool rather than just a descriptive checklist, according to project management research. It does this by breaking down project work into hierarchical deliverables, which improves accountability, supports detailed cost and time estimation, and enables effective monitoring and control (Work Breakdown Structure Guide, 2026).</w:t>
      </w:r>
    </w:p>
    <w:p w14:paraId="1274ABC2" w14:textId="6A66C4EF" w:rsidR="00E96FAD" w:rsidRDefault="00E96FAD" w:rsidP="00E96FAD">
      <w:pPr>
        <w:spacing w:line="360" w:lineRule="auto"/>
        <w:rPr>
          <w:rFonts w:ascii="Calibri" w:hAnsi="Calibri" w:cs="Calibri"/>
        </w:rPr>
      </w:pPr>
    </w:p>
    <w:p w14:paraId="20EDF656" w14:textId="77777777" w:rsidR="00E96FAD" w:rsidRDefault="00E96FAD" w:rsidP="00E96FAD">
      <w:pPr>
        <w:spacing w:line="360" w:lineRule="auto"/>
        <w:rPr>
          <w:rFonts w:ascii="Calibri" w:hAnsi="Calibri" w:cs="Calibri"/>
        </w:rPr>
      </w:pPr>
      <w:r w:rsidRPr="00CA6DB6">
        <w:rPr>
          <w:rFonts w:ascii="Calibri" w:hAnsi="Calibri" w:cs="Calibri"/>
        </w:rPr>
        <w:t>Figure 1: Work Breakdown Structure (WBS) for WMFIRP Project</w:t>
      </w:r>
    </w:p>
    <w:p w14:paraId="6410184F" w14:textId="77777777" w:rsidR="00E96FAD" w:rsidRPr="00C20903" w:rsidRDefault="00E96FAD" w:rsidP="00E96FAD">
      <w:pPr>
        <w:spacing w:line="360" w:lineRule="auto"/>
        <w:rPr>
          <w:rFonts w:ascii="Calibri" w:hAnsi="Calibri" w:cs="Calibri"/>
        </w:rPr>
      </w:pPr>
      <w:r>
        <w:rPr>
          <w:rFonts w:ascii="Calibri" w:hAnsi="Calibri" w:cs="Calibri"/>
          <w:noProof/>
        </w:rPr>
        <w:drawing>
          <wp:inline distT="0" distB="0" distL="0" distR="0" wp14:anchorId="4118DC1D" wp14:editId="71C10EB6">
            <wp:extent cx="4627245" cy="1635125"/>
            <wp:effectExtent l="0" t="0" r="1905" b="3175"/>
            <wp:docPr id="7827569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7245" cy="1635125"/>
                    </a:xfrm>
                    <a:prstGeom prst="rect">
                      <a:avLst/>
                    </a:prstGeom>
                    <a:noFill/>
                    <a:ln>
                      <a:noFill/>
                    </a:ln>
                  </pic:spPr>
                </pic:pic>
              </a:graphicData>
            </a:graphic>
          </wp:inline>
        </w:drawing>
      </w:r>
    </w:p>
    <w:p w14:paraId="58816B16" w14:textId="77777777" w:rsidR="00E96FAD" w:rsidRPr="00C20903" w:rsidRDefault="00E96FAD" w:rsidP="00E96FAD">
      <w:pPr>
        <w:spacing w:line="360" w:lineRule="auto"/>
        <w:rPr>
          <w:rFonts w:ascii="Calibri" w:hAnsi="Calibri" w:cs="Calibri"/>
        </w:rPr>
      </w:pPr>
    </w:p>
    <w:p w14:paraId="77F60368" w14:textId="77777777" w:rsidR="00E96FAD" w:rsidRPr="00C20903" w:rsidRDefault="00E96FAD" w:rsidP="00E96FAD">
      <w:pPr>
        <w:spacing w:line="360" w:lineRule="auto"/>
        <w:rPr>
          <w:rFonts w:ascii="Calibri" w:hAnsi="Calibri" w:cs="Calibri"/>
          <w:b/>
          <w:bCs/>
        </w:rPr>
      </w:pPr>
      <w:r w:rsidRPr="00C20903">
        <w:rPr>
          <w:rFonts w:ascii="Calibri" w:hAnsi="Calibri" w:cs="Calibri"/>
          <w:b/>
          <w:bCs/>
        </w:rPr>
        <w:t>5. Quad Chart</w:t>
      </w:r>
    </w:p>
    <w:p w14:paraId="33ED9382" w14:textId="77777777" w:rsidR="00E96FAD" w:rsidRPr="00C20903" w:rsidRDefault="00E96FAD" w:rsidP="00E96FAD">
      <w:pPr>
        <w:spacing w:line="360" w:lineRule="auto"/>
        <w:rPr>
          <w:rFonts w:ascii="Calibri" w:hAnsi="Calibri" w:cs="Calibri"/>
        </w:rPr>
      </w:pPr>
      <w:r w:rsidRPr="00C20903">
        <w:rPr>
          <w:rFonts w:ascii="Calibri" w:hAnsi="Calibri" w:cs="Calibri"/>
        </w:rPr>
        <w:t>A quad chart provides a succinct, high-level overview of a project’s key elements, typically including objectives, timeline, deliverables, and risks. It is particularly useful for communicating complex projects to stakeholders, facilitating rapid understanding, and supporting decision-making (Kerzner, 2022).</w:t>
      </w:r>
    </w:p>
    <w:p w14:paraId="3C40BD44" w14:textId="77777777" w:rsidR="00E96FAD" w:rsidRPr="00C20903" w:rsidRDefault="00E96FAD" w:rsidP="00E96FAD">
      <w:pPr>
        <w:spacing w:line="360" w:lineRule="auto"/>
        <w:rPr>
          <w:rFonts w:ascii="Calibri" w:hAnsi="Calibri" w:cs="Calibri"/>
        </w:rPr>
      </w:pPr>
      <w:r w:rsidRPr="00C20903">
        <w:rPr>
          <w:rFonts w:ascii="Calibri" w:hAnsi="Calibri" w:cs="Calibri"/>
        </w:rPr>
        <w:t>For WMFIRP, the quad chart illustrates:</w:t>
      </w:r>
    </w:p>
    <w:p w14:paraId="1AA9A7C8" w14:textId="77777777" w:rsidR="00E96FAD" w:rsidRPr="00C20903" w:rsidRDefault="00E96FAD" w:rsidP="00E96FAD">
      <w:pPr>
        <w:numPr>
          <w:ilvl w:val="0"/>
          <w:numId w:val="20"/>
        </w:numPr>
        <w:spacing w:line="360" w:lineRule="auto"/>
        <w:rPr>
          <w:rFonts w:ascii="Calibri" w:hAnsi="Calibri" w:cs="Calibri"/>
        </w:rPr>
      </w:pPr>
      <w:r w:rsidRPr="00C20903">
        <w:rPr>
          <w:rFonts w:ascii="Calibri" w:hAnsi="Calibri" w:cs="Calibri"/>
          <w:b/>
          <w:bCs/>
        </w:rPr>
        <w:t>Objectives:</w:t>
      </w:r>
      <w:r w:rsidRPr="00C20903">
        <w:rPr>
          <w:rFonts w:ascii="Calibri" w:hAnsi="Calibri" w:cs="Calibri"/>
        </w:rPr>
        <w:t xml:space="preserve"> Restore infrastructure and enhance resilience. </w:t>
      </w:r>
    </w:p>
    <w:p w14:paraId="79966178" w14:textId="77777777" w:rsidR="00E96FAD" w:rsidRPr="00C20903" w:rsidRDefault="00E96FAD" w:rsidP="00E96FAD">
      <w:pPr>
        <w:numPr>
          <w:ilvl w:val="0"/>
          <w:numId w:val="20"/>
        </w:numPr>
        <w:spacing w:line="360" w:lineRule="auto"/>
        <w:rPr>
          <w:rFonts w:ascii="Calibri" w:hAnsi="Calibri" w:cs="Calibri"/>
        </w:rPr>
      </w:pPr>
      <w:r w:rsidRPr="00C20903">
        <w:rPr>
          <w:rFonts w:ascii="Calibri" w:hAnsi="Calibri" w:cs="Calibri"/>
          <w:b/>
          <w:bCs/>
        </w:rPr>
        <w:t>Timeline:</w:t>
      </w:r>
      <w:r w:rsidRPr="00C20903">
        <w:rPr>
          <w:rFonts w:ascii="Calibri" w:hAnsi="Calibri" w:cs="Calibri"/>
        </w:rPr>
        <w:t xml:space="preserve"> August 2025 to December 2026. </w:t>
      </w:r>
    </w:p>
    <w:p w14:paraId="1926332E" w14:textId="77777777" w:rsidR="00E96FAD" w:rsidRPr="00C20903" w:rsidRDefault="00E96FAD" w:rsidP="00E96FAD">
      <w:pPr>
        <w:numPr>
          <w:ilvl w:val="0"/>
          <w:numId w:val="20"/>
        </w:numPr>
        <w:spacing w:line="360" w:lineRule="auto"/>
        <w:rPr>
          <w:rFonts w:ascii="Calibri" w:hAnsi="Calibri" w:cs="Calibri"/>
        </w:rPr>
      </w:pPr>
      <w:r w:rsidRPr="00C20903">
        <w:rPr>
          <w:rFonts w:ascii="Calibri" w:hAnsi="Calibri" w:cs="Calibri"/>
          <w:b/>
          <w:bCs/>
        </w:rPr>
        <w:t>Deliverables:</w:t>
      </w:r>
      <w:r w:rsidRPr="00C20903">
        <w:rPr>
          <w:rFonts w:ascii="Calibri" w:hAnsi="Calibri" w:cs="Calibri"/>
        </w:rPr>
        <w:t xml:space="preserve"> Transport networks, utilities, public buildings, flood defence systems. </w:t>
      </w:r>
    </w:p>
    <w:p w14:paraId="6986257A" w14:textId="77777777" w:rsidR="00E96FAD" w:rsidRPr="00C20903" w:rsidRDefault="00E96FAD" w:rsidP="00E96FAD">
      <w:pPr>
        <w:numPr>
          <w:ilvl w:val="0"/>
          <w:numId w:val="20"/>
        </w:numPr>
        <w:spacing w:line="360" w:lineRule="auto"/>
        <w:rPr>
          <w:rFonts w:ascii="Calibri" w:hAnsi="Calibri" w:cs="Calibri"/>
        </w:rPr>
      </w:pPr>
      <w:r w:rsidRPr="00C20903">
        <w:rPr>
          <w:rFonts w:ascii="Calibri" w:hAnsi="Calibri" w:cs="Calibri"/>
          <w:b/>
          <w:bCs/>
        </w:rPr>
        <w:t>Risks:</w:t>
      </w:r>
      <w:r w:rsidRPr="00C20903">
        <w:rPr>
          <w:rFonts w:ascii="Calibri" w:hAnsi="Calibri" w:cs="Calibri"/>
        </w:rPr>
        <w:t xml:space="preserve"> Weather delays, budget overruns, contractor shortages, supply chain disruptions. </w:t>
      </w:r>
    </w:p>
    <w:p w14:paraId="5A58BB3F" w14:textId="77777777" w:rsidR="00E96FAD" w:rsidRDefault="00E96FAD" w:rsidP="00E96FAD">
      <w:pPr>
        <w:spacing w:line="360" w:lineRule="auto"/>
        <w:rPr>
          <w:rFonts w:ascii="Calibri" w:hAnsi="Calibri" w:cs="Calibri"/>
        </w:rPr>
      </w:pPr>
      <w:r w:rsidRPr="00C20903">
        <w:rPr>
          <w:rFonts w:ascii="Calibri" w:hAnsi="Calibri" w:cs="Calibri"/>
        </w:rPr>
        <w:lastRenderedPageBreak/>
        <w:t>Analytically, the quad chart allows stakeholders to visualise the project holistically, identify areas requiring attention, and engage in informed discussions. It is also a tool for risk prioritisation, enabling proactive mitigation planning rather than reactive problem-solving (Lock, 2020; Kerzner, 2022).</w:t>
      </w:r>
    </w:p>
    <w:p w14:paraId="37C3A892" w14:textId="77777777" w:rsidR="00E96FAD" w:rsidRPr="00C20903" w:rsidRDefault="00E96FAD" w:rsidP="00E96FAD">
      <w:pPr>
        <w:spacing w:line="360" w:lineRule="auto"/>
        <w:rPr>
          <w:rFonts w:ascii="Calibri" w:hAnsi="Calibri" w:cs="Calibri"/>
          <w:b/>
          <w:bCs/>
        </w:rPr>
      </w:pPr>
      <w:r w:rsidRPr="00C20903">
        <w:rPr>
          <w:rFonts w:ascii="Calibri" w:hAnsi="Calibri" w:cs="Calibri"/>
          <w:b/>
          <w:bCs/>
        </w:rPr>
        <w:t>6. Gantt Chart</w:t>
      </w:r>
    </w:p>
    <w:p w14:paraId="6826BFE1" w14:textId="77777777" w:rsidR="00E96FAD" w:rsidRPr="00C20903" w:rsidRDefault="00E96FAD" w:rsidP="00E96FAD">
      <w:pPr>
        <w:spacing w:line="360" w:lineRule="auto"/>
        <w:rPr>
          <w:rFonts w:ascii="Calibri" w:hAnsi="Calibri" w:cs="Calibri"/>
        </w:rPr>
      </w:pPr>
      <w:r w:rsidRPr="00C20903">
        <w:rPr>
          <w:rFonts w:ascii="Calibri" w:hAnsi="Calibri" w:cs="Calibri"/>
        </w:rPr>
        <w:t>Gantt charts are essential tools for scheduling and tracking projects. They provide a visual representation of task sequencing, duration, dependencies, and the critical path (Lock, 2020).</w:t>
      </w:r>
    </w:p>
    <w:p w14:paraId="319C0896" w14:textId="3DEB2EAA" w:rsidR="00E96FAD" w:rsidRPr="00C20903" w:rsidRDefault="00E96FAD" w:rsidP="00E96FAD">
      <w:pPr>
        <w:spacing w:line="360" w:lineRule="auto"/>
        <w:rPr>
          <w:rFonts w:ascii="Calibri" w:hAnsi="Calibri" w:cs="Calibri"/>
        </w:rPr>
      </w:pPr>
      <w:r w:rsidRPr="00C20903">
        <w:rPr>
          <w:rFonts w:ascii="Calibri" w:hAnsi="Calibri" w:cs="Calibri"/>
        </w:rPr>
        <w:t xml:space="preserve">In WMFIRP, the Gantt chart spans 16 months and captures phases including planning, reconstruction, utility restoration, public building rehabilitation, flood defence reinforcement, and project closure. Task dependencies are clearly mapped, highlighting critical activities that must be completed on time to prevent delays. </w:t>
      </w:r>
      <w:r w:rsidR="00003EE2" w:rsidRPr="00003EE2">
        <w:rPr>
          <w:rFonts w:ascii="Calibri" w:hAnsi="Calibri" w:cs="Calibri"/>
        </w:rPr>
        <w:t xml:space="preserve">For instance, utility restoration is dependent on access enabled by road repairs, illustrating the importance of sequencing and task dependencies in infrastructure recovery projects (Johnson, Leandro &amp; </w:t>
      </w:r>
      <w:proofErr w:type="spellStart"/>
      <w:r w:rsidR="00003EE2" w:rsidRPr="00003EE2">
        <w:rPr>
          <w:rFonts w:ascii="Calibri" w:hAnsi="Calibri" w:cs="Calibri"/>
        </w:rPr>
        <w:t>Ahadzie</w:t>
      </w:r>
      <w:proofErr w:type="spellEnd"/>
      <w:r w:rsidR="00003EE2" w:rsidRPr="00003EE2">
        <w:rPr>
          <w:rFonts w:ascii="Calibri" w:hAnsi="Calibri" w:cs="Calibri"/>
        </w:rPr>
        <w:t>, 2024</w:t>
      </w:r>
      <w:r w:rsidR="00003EE2">
        <w:rPr>
          <w:rFonts w:ascii="Calibri" w:hAnsi="Calibri" w:cs="Calibri"/>
        </w:rPr>
        <w:t>.</w:t>
      </w:r>
    </w:p>
    <w:p w14:paraId="4A0220E8" w14:textId="77777777" w:rsidR="00E96FAD" w:rsidRPr="00940BCC" w:rsidRDefault="00E96FAD" w:rsidP="00E96FAD">
      <w:pPr>
        <w:spacing w:line="360" w:lineRule="auto"/>
        <w:rPr>
          <w:rFonts w:ascii="Calibri" w:hAnsi="Calibri" w:cs="Calibri"/>
        </w:rPr>
      </w:pPr>
      <w:r w:rsidRPr="00C20903">
        <w:rPr>
          <w:rFonts w:ascii="Calibri" w:hAnsi="Calibri" w:cs="Calibri"/>
        </w:rPr>
        <w:t>Beyond scheduling, the Gantt chart serves as a monitoring tool. Progress can be compared against planned timelines, enabling corrective action for delays. It also supports resource management, allowing project managers to anticipate peak demand periods for labour, materials, and equipment, thereby optimising allocation and reducing costs (Kerzner, 2022; Lock, 2020).</w:t>
      </w:r>
      <w:r>
        <w:rPr>
          <w:rFonts w:ascii="Calibri" w:hAnsi="Calibri" w:cs="Calibri"/>
        </w:rPr>
        <w:t xml:space="preserve"> </w:t>
      </w:r>
      <w:r w:rsidRPr="00940BCC">
        <w:rPr>
          <w:rFonts w:ascii="Calibri" w:hAnsi="Calibri" w:cs="Calibri"/>
        </w:rPr>
        <w:t xml:space="preserve">The project activities for the 16-month period from August 2025 to December 2026 are depicted in the Gantt chart. </w:t>
      </w:r>
    </w:p>
    <w:p w14:paraId="4EB549E2" w14:textId="77777777" w:rsidR="00E96FAD" w:rsidRPr="00940BCC" w:rsidRDefault="00E96FAD" w:rsidP="00E96FAD">
      <w:pPr>
        <w:spacing w:line="360" w:lineRule="auto"/>
        <w:rPr>
          <w:rFonts w:ascii="Calibri" w:hAnsi="Calibri" w:cs="Calibri"/>
        </w:rPr>
      </w:pPr>
      <w:r w:rsidRPr="00940BCC">
        <w:rPr>
          <w:rFonts w:ascii="Calibri" w:hAnsi="Calibri" w:cs="Calibri"/>
        </w:rPr>
        <w:t xml:space="preserve">Below is a summary of the major stages and benchmarks: </w:t>
      </w:r>
    </w:p>
    <w:p w14:paraId="1BE048A2" w14:textId="77777777" w:rsidR="00E96FAD" w:rsidRPr="00940BCC" w:rsidRDefault="00E96FAD" w:rsidP="00E96FAD">
      <w:pPr>
        <w:spacing w:line="360" w:lineRule="auto"/>
        <w:rPr>
          <w:rFonts w:ascii="Calibri" w:hAnsi="Calibri" w:cs="Calibri"/>
        </w:rPr>
      </w:pPr>
      <w:r w:rsidRPr="00940BCC">
        <w:rPr>
          <w:rFonts w:ascii="Calibri" w:hAnsi="Calibri" w:cs="Calibri"/>
        </w:rPr>
        <w:t xml:space="preserve">1. Planning and Project Initiation (August 2025) </w:t>
      </w:r>
      <w:r w:rsidRPr="00940BCC">
        <w:rPr>
          <w:rFonts w:ascii="Calibri" w:hAnsi="Calibri" w:cs="Calibri"/>
        </w:rPr>
        <w:br/>
        <w:t>Project setup includes risk analysis, stakeholder engagements, feasibility studies, and the creation of comprehensive project blueprints. It guarantees that resources, deadlines, and goals are precisely established and lays the groundwork for all ensuing actions.</w:t>
      </w:r>
    </w:p>
    <w:p w14:paraId="064F270D" w14:textId="77777777" w:rsidR="00E96FAD" w:rsidRPr="00940BCC" w:rsidRDefault="00E96FAD" w:rsidP="00E96FAD">
      <w:pPr>
        <w:spacing w:line="360" w:lineRule="auto"/>
        <w:rPr>
          <w:rFonts w:ascii="Calibri" w:hAnsi="Calibri" w:cs="Calibri"/>
        </w:rPr>
      </w:pPr>
      <w:r w:rsidRPr="00940BCC">
        <w:rPr>
          <w:rFonts w:ascii="Calibri" w:hAnsi="Calibri" w:cs="Calibri"/>
        </w:rPr>
        <w:t xml:space="preserve"> 2. Road &amp; Bridge Reconstruction (September 2025 – March 2026)</w:t>
      </w:r>
    </w:p>
    <w:p w14:paraId="2599DA0B" w14:textId="77777777" w:rsidR="00E96FAD" w:rsidRPr="00940BCC" w:rsidRDefault="00E96FAD" w:rsidP="00E96FAD">
      <w:pPr>
        <w:spacing w:line="360" w:lineRule="auto"/>
        <w:rPr>
          <w:rFonts w:ascii="Calibri" w:hAnsi="Calibri" w:cs="Calibri"/>
        </w:rPr>
      </w:pPr>
      <w:r w:rsidRPr="00940BCC">
        <w:rPr>
          <w:rFonts w:ascii="Calibri" w:hAnsi="Calibri" w:cs="Calibri"/>
        </w:rPr>
        <w:t>Rebuilding damaged transport infrastructure is the main goal of this phase. Site clearing, structural repairs, and complete reconstruction utilising better materials and engineering methods are among the tasks. This is a crucial part of the project since accessibility and economic revival depend on transit networks.</w:t>
      </w:r>
    </w:p>
    <w:p w14:paraId="1A4E93F1" w14:textId="77777777" w:rsidR="00E96FAD" w:rsidRPr="00940BCC" w:rsidRDefault="00E96FAD" w:rsidP="00E96FAD">
      <w:pPr>
        <w:spacing w:line="360" w:lineRule="auto"/>
        <w:rPr>
          <w:rFonts w:ascii="Calibri" w:eastAsia="Times New Roman" w:hAnsi="Calibri" w:cs="Calibri"/>
          <w:kern w:val="0"/>
          <w:lang w:eastAsia="en-GB"/>
          <w14:ligatures w14:val="none"/>
        </w:rPr>
      </w:pPr>
      <w:r w:rsidRPr="00940BCC">
        <w:rPr>
          <w:rFonts w:ascii="Calibri" w:hAnsi="Calibri" w:cs="Calibri"/>
        </w:rPr>
        <w:t>3.Utility Restoration (September 2025 – February 2026)</w:t>
      </w:r>
      <w:r w:rsidRPr="00940BCC">
        <w:rPr>
          <w:rFonts w:ascii="Calibri" w:eastAsia="Times New Roman" w:hAnsi="Calibri" w:cs="Calibri"/>
          <w:kern w:val="0"/>
          <w:lang w:eastAsia="en-GB"/>
          <w14:ligatures w14:val="none"/>
        </w:rPr>
        <w:t xml:space="preserve"> </w:t>
      </w:r>
    </w:p>
    <w:p w14:paraId="538E4404" w14:textId="77777777" w:rsidR="00E96FAD" w:rsidRPr="00940BCC" w:rsidRDefault="00E96FAD" w:rsidP="00E96FAD">
      <w:pPr>
        <w:spacing w:line="360" w:lineRule="auto"/>
        <w:rPr>
          <w:rFonts w:ascii="Calibri" w:hAnsi="Calibri" w:cs="Calibri"/>
          <w:b/>
          <w:bCs/>
        </w:rPr>
      </w:pPr>
      <w:proofErr w:type="gramStart"/>
      <w:r w:rsidRPr="00940BCC">
        <w:rPr>
          <w:rFonts w:ascii="Calibri" w:hAnsi="Calibri" w:cs="Calibri"/>
        </w:rPr>
        <w:t>In order to</w:t>
      </w:r>
      <w:proofErr w:type="gramEnd"/>
      <w:r w:rsidRPr="00940BCC">
        <w:rPr>
          <w:rFonts w:ascii="Calibri" w:hAnsi="Calibri" w:cs="Calibri"/>
        </w:rPr>
        <w:t xml:space="preserve"> reduce delays and guarantee quick service recovery, utility restoration and road rebuilding are carried out together. With a focus on enhancing resistance to future flooding, this phase entails updating and restoring the water, sewage, power, and communication systems.</w:t>
      </w:r>
      <w:r w:rsidRPr="00940BCC">
        <w:rPr>
          <w:rFonts w:ascii="Calibri" w:hAnsi="Calibri" w:cs="Calibri"/>
          <w:b/>
          <w:bCs/>
        </w:rPr>
        <w:t xml:space="preserve"> </w:t>
      </w:r>
    </w:p>
    <w:p w14:paraId="13D42187" w14:textId="77777777" w:rsidR="00E96FAD" w:rsidRPr="00940BCC" w:rsidRDefault="00E96FAD" w:rsidP="00E96FAD">
      <w:pPr>
        <w:spacing w:line="360" w:lineRule="auto"/>
        <w:rPr>
          <w:rFonts w:ascii="Calibri" w:hAnsi="Calibri" w:cs="Calibri"/>
        </w:rPr>
      </w:pPr>
      <w:r w:rsidRPr="00305F1D">
        <w:rPr>
          <w:rFonts w:ascii="Calibri" w:hAnsi="Calibri" w:cs="Calibri"/>
        </w:rPr>
        <w:lastRenderedPageBreak/>
        <w:t>4. Public Building Rehabilitation (October 2025 – January 2026)</w:t>
      </w:r>
      <w:r w:rsidRPr="00940BCC">
        <w:rPr>
          <w:rFonts w:ascii="Calibri" w:hAnsi="Calibri" w:cs="Calibri"/>
        </w:rPr>
        <w:t xml:space="preserve">   </w:t>
      </w:r>
    </w:p>
    <w:p w14:paraId="4C16E3E0" w14:textId="77777777" w:rsidR="00E96FAD" w:rsidRPr="00940BCC" w:rsidRDefault="00E96FAD" w:rsidP="00E96FAD">
      <w:pPr>
        <w:spacing w:line="360" w:lineRule="auto"/>
        <w:rPr>
          <w:rFonts w:ascii="Calibri" w:hAnsi="Calibri" w:cs="Calibri"/>
        </w:rPr>
      </w:pPr>
      <w:r w:rsidRPr="00305F1D">
        <w:rPr>
          <w:rFonts w:ascii="Calibri" w:hAnsi="Calibri" w:cs="Calibri"/>
        </w:rPr>
        <w:t>This phase involves restoring essential community facilities such as schools and healthcare centres. Work includes structural repairs, refurbishment, and the integration of resilience measures to ensure continuity of services during future emergencies.</w:t>
      </w:r>
    </w:p>
    <w:p w14:paraId="2530EC2E" w14:textId="77777777" w:rsidR="00E96FAD" w:rsidRPr="00940BCC" w:rsidRDefault="00E96FAD" w:rsidP="00E96FAD">
      <w:pPr>
        <w:spacing w:line="360" w:lineRule="auto"/>
        <w:rPr>
          <w:rFonts w:ascii="Calibri" w:hAnsi="Calibri" w:cs="Calibri"/>
        </w:rPr>
      </w:pPr>
      <w:r w:rsidRPr="00305F1D">
        <w:rPr>
          <w:rFonts w:ascii="Calibri" w:hAnsi="Calibri" w:cs="Calibri"/>
        </w:rPr>
        <w:t>5. Flood Defence Reinforcement (November 2025 – March 2026)</w:t>
      </w:r>
      <w:r w:rsidRPr="00940BCC">
        <w:rPr>
          <w:rFonts w:ascii="Calibri" w:hAnsi="Calibri" w:cs="Calibri"/>
        </w:rPr>
        <w:t xml:space="preserve">  </w:t>
      </w:r>
    </w:p>
    <w:p w14:paraId="60E17873" w14:textId="77777777" w:rsidR="00E96FAD" w:rsidRPr="00940BCC" w:rsidRDefault="00E96FAD" w:rsidP="00E96FAD">
      <w:pPr>
        <w:spacing w:line="360" w:lineRule="auto"/>
        <w:rPr>
          <w:rFonts w:ascii="Calibri" w:hAnsi="Calibri" w:cs="Calibri"/>
        </w:rPr>
      </w:pPr>
      <w:r w:rsidRPr="00305F1D">
        <w:rPr>
          <w:rFonts w:ascii="Calibri" w:hAnsi="Calibri" w:cs="Calibri"/>
        </w:rPr>
        <w:t>Flood defence improvements are implemented to reduce the risk of future flooding. This includes strengthening existing barriers, upgrading drainage systems, and constructing new protective infrastructure where required. These activities are closely linked to other construction phases and are critical for long-term project success.</w:t>
      </w:r>
    </w:p>
    <w:p w14:paraId="7ED749A4" w14:textId="2782F55D" w:rsidR="00E96FAD" w:rsidRPr="00940BCC" w:rsidRDefault="00E96FAD" w:rsidP="00E96FAD">
      <w:pPr>
        <w:spacing w:line="360" w:lineRule="auto"/>
        <w:rPr>
          <w:rFonts w:ascii="Calibri" w:hAnsi="Calibri" w:cs="Calibri"/>
        </w:rPr>
      </w:pPr>
      <w:r w:rsidRPr="00305F1D">
        <w:rPr>
          <w:rFonts w:ascii="Calibri" w:hAnsi="Calibri" w:cs="Calibri"/>
        </w:rPr>
        <w:t>6. Project Closure &amp; Review (December 2026)</w:t>
      </w:r>
      <w:r w:rsidRPr="00305F1D">
        <w:rPr>
          <w:rFonts w:ascii="Calibri" w:hAnsi="Calibri" w:cs="Calibri"/>
        </w:rPr>
        <w:br/>
        <w:t>The final phase includes project evaluation, quality assurance checks, stakeholder feedback, and formal handover of completed infrastructure. Lessons learned are documented to inform future projects, ensuring continuous improvement in project delivery.</w:t>
      </w:r>
    </w:p>
    <w:p w14:paraId="243102AE" w14:textId="3A0D9C7F" w:rsidR="00E96FAD" w:rsidRPr="00940BCC" w:rsidRDefault="00E96FAD" w:rsidP="00E96FAD">
      <w:pPr>
        <w:spacing w:line="360" w:lineRule="auto"/>
        <w:rPr>
          <w:rFonts w:ascii="Calibri" w:hAnsi="Calibri" w:cs="Calibri"/>
        </w:rPr>
      </w:pPr>
      <w:r w:rsidRPr="00940BCC">
        <w:rPr>
          <w:rFonts w:ascii="Calibri" w:hAnsi="Calibri" w:cs="Calibri"/>
        </w:rPr>
        <w:t xml:space="preserve">Figure </w:t>
      </w:r>
      <w:r w:rsidR="008813BF">
        <w:rPr>
          <w:rFonts w:ascii="Calibri" w:hAnsi="Calibri" w:cs="Calibri"/>
        </w:rPr>
        <w:t>3</w:t>
      </w:r>
      <w:r w:rsidRPr="00940BCC">
        <w:rPr>
          <w:rFonts w:ascii="Calibri" w:hAnsi="Calibri" w:cs="Calibri"/>
        </w:rPr>
        <w:t>: Project Timeline (Aug 2025 – Dec 2026) showing the schedule of all key project activities and milestones.</w:t>
      </w:r>
    </w:p>
    <w:p w14:paraId="0740887C" w14:textId="77777777" w:rsidR="00E96FAD" w:rsidRPr="00940BCC" w:rsidRDefault="00E96FAD" w:rsidP="00E96FAD">
      <w:pPr>
        <w:spacing w:line="360" w:lineRule="auto"/>
        <w:rPr>
          <w:rFonts w:ascii="Calibri" w:hAnsi="Calibri" w:cs="Calibri"/>
          <w:i/>
          <w:iCs/>
        </w:rPr>
      </w:pPr>
      <w:r w:rsidRPr="00940BCC">
        <w:rPr>
          <w:rFonts w:ascii="Calibri" w:hAnsi="Calibri" w:cs="Calibri"/>
          <w:i/>
          <w:iCs/>
          <w:noProof/>
        </w:rPr>
        <w:drawing>
          <wp:inline distT="0" distB="0" distL="0" distR="0" wp14:anchorId="165E5594" wp14:editId="3C05D32D">
            <wp:extent cx="3713443" cy="1605775"/>
            <wp:effectExtent l="0" t="0" r="1905" b="0"/>
            <wp:docPr id="17371912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32738" cy="1614119"/>
                    </a:xfrm>
                    <a:prstGeom prst="rect">
                      <a:avLst/>
                    </a:prstGeom>
                    <a:noFill/>
                    <a:ln>
                      <a:noFill/>
                    </a:ln>
                  </pic:spPr>
                </pic:pic>
              </a:graphicData>
            </a:graphic>
          </wp:inline>
        </w:drawing>
      </w:r>
    </w:p>
    <w:p w14:paraId="51C0A429" w14:textId="77777777" w:rsidR="00E96FAD" w:rsidRPr="00C20903" w:rsidRDefault="00E96FAD" w:rsidP="00E96FAD">
      <w:pPr>
        <w:spacing w:line="360" w:lineRule="auto"/>
        <w:rPr>
          <w:rFonts w:ascii="Calibri" w:hAnsi="Calibri" w:cs="Calibri"/>
        </w:rPr>
      </w:pPr>
    </w:p>
    <w:p w14:paraId="66668BB0" w14:textId="77777777" w:rsidR="00E96FAD" w:rsidRPr="00C20903" w:rsidRDefault="00E96FAD" w:rsidP="00E96FAD">
      <w:pPr>
        <w:spacing w:line="360" w:lineRule="auto"/>
        <w:rPr>
          <w:rFonts w:ascii="Calibri" w:hAnsi="Calibri" w:cs="Calibri"/>
          <w:b/>
          <w:bCs/>
        </w:rPr>
      </w:pPr>
      <w:r w:rsidRPr="00C20903">
        <w:rPr>
          <w:rFonts w:ascii="Calibri" w:hAnsi="Calibri" w:cs="Calibri"/>
          <w:b/>
          <w:bCs/>
        </w:rPr>
        <w:t>7. Stakeholders’ Involvement</w:t>
      </w:r>
    </w:p>
    <w:p w14:paraId="0709D421" w14:textId="77777777" w:rsidR="00E96FAD" w:rsidRPr="00940BCC" w:rsidRDefault="00E96FAD" w:rsidP="00E96FAD">
      <w:pPr>
        <w:spacing w:line="360" w:lineRule="auto"/>
        <w:rPr>
          <w:rFonts w:ascii="Calibri" w:hAnsi="Calibri" w:cs="Calibri"/>
        </w:rPr>
      </w:pPr>
      <w:r w:rsidRPr="00676F80">
        <w:rPr>
          <w:rFonts w:ascii="Calibri" w:hAnsi="Calibri" w:cs="Calibri"/>
        </w:rPr>
        <w:t xml:space="preserve">All parties essential to the West Midlands Flood Infrastructure Reconstruction Project's (WMFIRP) effective completion are listed in this section, including local councils, the Environment Agency, emergency services, residents, contractors, and suppliers. It describes their positions, duties, and degrees of involvement over the course of the project. </w:t>
      </w:r>
      <w:proofErr w:type="gramStart"/>
      <w:r w:rsidRPr="00676F80">
        <w:rPr>
          <w:rFonts w:ascii="Calibri" w:hAnsi="Calibri" w:cs="Calibri"/>
        </w:rPr>
        <w:t>In order to</w:t>
      </w:r>
      <w:proofErr w:type="gramEnd"/>
      <w:r w:rsidRPr="00676F80">
        <w:rPr>
          <w:rFonts w:ascii="Calibri" w:hAnsi="Calibri" w:cs="Calibri"/>
        </w:rPr>
        <w:t xml:space="preserve"> guarantee that reconstruction operations not only satisfy technical and legal criteria but also correspond with community needs and expectations, effective stakeholder participation is crucial.</w:t>
      </w:r>
      <w:r>
        <w:rPr>
          <w:rFonts w:ascii="Calibri" w:hAnsi="Calibri" w:cs="Calibri"/>
        </w:rPr>
        <w:t xml:space="preserve"> </w:t>
      </w:r>
      <w:r w:rsidRPr="00676F80">
        <w:rPr>
          <w:rFonts w:ascii="Calibri" w:hAnsi="Calibri" w:cs="Calibri"/>
        </w:rPr>
        <w:t xml:space="preserve">Local councils are essential to the project's coordination and governance. They </w:t>
      </w:r>
      <w:proofErr w:type="gramStart"/>
      <w:r w:rsidRPr="00676F80">
        <w:rPr>
          <w:rFonts w:ascii="Calibri" w:hAnsi="Calibri" w:cs="Calibri"/>
        </w:rPr>
        <w:t>are in charge of</w:t>
      </w:r>
      <w:proofErr w:type="gramEnd"/>
      <w:r w:rsidRPr="00676F80">
        <w:rPr>
          <w:rFonts w:ascii="Calibri" w:hAnsi="Calibri" w:cs="Calibri"/>
        </w:rPr>
        <w:t xml:space="preserve"> granting the required licenses, approving project plans, and making sure that all operations </w:t>
      </w:r>
      <w:r w:rsidRPr="00676F80">
        <w:rPr>
          <w:rFonts w:ascii="Calibri" w:hAnsi="Calibri" w:cs="Calibri"/>
        </w:rPr>
        <w:lastRenderedPageBreak/>
        <w:t>adhere to local planning laws. Additionally, by organising public discussions, resolving issues, and assisting with stakeholder engagement activities, councils serve as a vital conduit between the project team and the community. Their participation guarantees that reconstruction is in line with the aims of regional development.</w:t>
      </w:r>
    </w:p>
    <w:p w14:paraId="1F1BACC3" w14:textId="77777777" w:rsidR="00E96FAD" w:rsidRPr="00940BCC" w:rsidRDefault="00E96FAD" w:rsidP="00E96FAD">
      <w:pPr>
        <w:spacing w:line="360" w:lineRule="auto"/>
        <w:rPr>
          <w:rFonts w:ascii="Calibri" w:hAnsi="Calibri" w:cs="Calibri"/>
        </w:rPr>
      </w:pPr>
      <w:r w:rsidRPr="00676F80">
        <w:rPr>
          <w:rFonts w:ascii="Calibri" w:hAnsi="Calibri" w:cs="Calibri"/>
        </w:rPr>
        <w:t xml:space="preserve">The Environment Agency offers vital knowledge in environmental preservation and flood risk management. Their responsibilities include providing current flood risk statistics, offering guidance on the development and deployment of flood defence systems, and making sure that all project operations adhere to sustainability and environmental requirements. </w:t>
      </w:r>
      <w:proofErr w:type="gramStart"/>
      <w:r w:rsidRPr="00676F80">
        <w:rPr>
          <w:rFonts w:ascii="Calibri" w:hAnsi="Calibri" w:cs="Calibri"/>
        </w:rPr>
        <w:t>In order to</w:t>
      </w:r>
      <w:proofErr w:type="gramEnd"/>
      <w:r w:rsidRPr="00676F80">
        <w:rPr>
          <w:rFonts w:ascii="Calibri" w:hAnsi="Calibri" w:cs="Calibri"/>
        </w:rPr>
        <w:t xml:space="preserve"> reduce ecological disturbance, they also keep an eye on how construction projects affect the environment.</w:t>
      </w:r>
      <w:r w:rsidRPr="00676F80">
        <w:rPr>
          <w:rFonts w:ascii="Calibri" w:hAnsi="Calibri" w:cs="Calibri"/>
        </w:rPr>
        <w:br/>
        <w:t>During the reconstruction phase, emergency services—such as fire, police, and ambulance teams—play a crucial operational and safety role. They support traffic and site management, help ensure safe access to impacted regions, and react to any potential construction-related problems. Their participation is especially important in high-risk areas where there may still be safety risks after flooding.</w:t>
      </w:r>
    </w:p>
    <w:p w14:paraId="03BF8637" w14:textId="77777777" w:rsidR="00E96FAD" w:rsidRPr="00940BCC" w:rsidRDefault="00E96FAD" w:rsidP="00E96FAD">
      <w:pPr>
        <w:spacing w:line="360" w:lineRule="auto"/>
        <w:rPr>
          <w:rFonts w:ascii="Calibri" w:hAnsi="Calibri" w:cs="Calibri"/>
        </w:rPr>
      </w:pPr>
      <w:r w:rsidRPr="00676F80">
        <w:rPr>
          <w:rFonts w:ascii="Calibri" w:hAnsi="Calibri" w:cs="Calibri"/>
        </w:rPr>
        <w:t>As the project's beneficiaries and contributors, locals and community organisations are important stakeholders. They highlight persistent hazards or problems, offer insightful input on reconstruction priorities, and assist in making sure the project meets actual community requirements. Additionally, their involvement fosters openness, fosters trust, and raises public acceptance of project results.</w:t>
      </w:r>
    </w:p>
    <w:p w14:paraId="658CA97F" w14:textId="77777777" w:rsidR="00E96FAD" w:rsidRPr="00940BCC" w:rsidRDefault="00E96FAD" w:rsidP="00E96FAD">
      <w:pPr>
        <w:spacing w:line="360" w:lineRule="auto"/>
        <w:rPr>
          <w:rFonts w:ascii="Calibri" w:hAnsi="Calibri" w:cs="Calibri"/>
        </w:rPr>
      </w:pPr>
      <w:r w:rsidRPr="00676F80">
        <w:rPr>
          <w:rFonts w:ascii="Calibri" w:hAnsi="Calibri" w:cs="Calibri"/>
        </w:rPr>
        <w:t>All construction and infrastructure-related tasks must be carried out and delivered by contractors and suppliers. While suppliers guarantee the prompt delivery of supplies, machinery, and services, contractors perform the actual reconstruction job. Effective coordination and contract management are crucial since their performance has a direct impact on project quality, cost, and schedule.</w:t>
      </w:r>
      <w:r w:rsidRPr="00940BCC">
        <w:rPr>
          <w:rFonts w:ascii="Calibri" w:hAnsi="Calibri" w:cs="Calibri"/>
        </w:rPr>
        <w:t xml:space="preserve"> </w:t>
      </w:r>
    </w:p>
    <w:p w14:paraId="604F4BD8" w14:textId="77777777" w:rsidR="00E96FAD" w:rsidRPr="00940BCC" w:rsidRDefault="00E96FAD" w:rsidP="00E96FAD">
      <w:pPr>
        <w:spacing w:line="360" w:lineRule="auto"/>
        <w:rPr>
          <w:rFonts w:ascii="Calibri" w:hAnsi="Calibri" w:cs="Calibri"/>
        </w:rPr>
      </w:pPr>
      <w:r w:rsidRPr="00940BCC">
        <w:rPr>
          <w:rFonts w:ascii="Calibri" w:hAnsi="Calibri" w:cs="Calibri"/>
        </w:rPr>
        <w:t xml:space="preserve">Maintaining stakeholder engagement and guaranteeing project success depend heavily on effective communication. Throughout the project lifespan, a systematic communication plan will be put into place to keep all stakeholders informed and participating. </w:t>
      </w:r>
    </w:p>
    <w:p w14:paraId="51E0BC0E" w14:textId="30ADD647" w:rsidR="00E96FAD" w:rsidRPr="00C20903" w:rsidRDefault="00E96FAD" w:rsidP="00E96FAD">
      <w:pPr>
        <w:spacing w:line="360" w:lineRule="auto"/>
        <w:rPr>
          <w:rFonts w:ascii="Calibri" w:hAnsi="Calibri" w:cs="Calibri"/>
        </w:rPr>
      </w:pPr>
      <w:r w:rsidRPr="00940BCC">
        <w:rPr>
          <w:rFonts w:ascii="Calibri" w:hAnsi="Calibri" w:cs="Calibri"/>
        </w:rPr>
        <w:t>This comprises:</w:t>
      </w:r>
      <w:r w:rsidRPr="00940BCC">
        <w:rPr>
          <w:rFonts w:ascii="Calibri" w:hAnsi="Calibri" w:cs="Calibri"/>
        </w:rPr>
        <w:br/>
        <w:t>Updates on construction operations, completed milestones, and any new hazards are provided in weekly progress reports.</w:t>
      </w:r>
      <w:r w:rsidRPr="00940BCC">
        <w:rPr>
          <w:rFonts w:ascii="Calibri" w:hAnsi="Calibri" w:cs="Calibri"/>
        </w:rPr>
        <w:br/>
        <w:t>Council briefings are held every month to assess project performance, discuss strategic matters, and guarantee compliance with local authority requirements.</w:t>
      </w:r>
      <w:r w:rsidRPr="00940BCC">
        <w:rPr>
          <w:rFonts w:ascii="Calibri" w:hAnsi="Calibri" w:cs="Calibri"/>
        </w:rPr>
        <w:br/>
        <w:t>To keep locals informed and involved, public updates are disseminated through community forums and local media outlets.</w:t>
      </w:r>
      <w:r w:rsidRPr="00940BCC">
        <w:rPr>
          <w:rFonts w:ascii="Calibri" w:hAnsi="Calibri" w:cs="Calibri"/>
        </w:rPr>
        <w:br/>
      </w:r>
      <w:r w:rsidRPr="00940BCC">
        <w:rPr>
          <w:rFonts w:ascii="Calibri" w:hAnsi="Calibri" w:cs="Calibri"/>
        </w:rPr>
        <w:lastRenderedPageBreak/>
        <w:t>This multi-channel communication strategy guarantees openness, facilitates well-informed decision-making, and encourages cooperation amongst all WMFIRP stakeholders.</w:t>
      </w:r>
    </w:p>
    <w:p w14:paraId="359B4BAA" w14:textId="77777777" w:rsidR="00E96FAD" w:rsidRPr="00C20903" w:rsidRDefault="00E96FAD" w:rsidP="00E96FAD">
      <w:pPr>
        <w:spacing w:line="360" w:lineRule="auto"/>
        <w:rPr>
          <w:rFonts w:ascii="Calibri" w:hAnsi="Calibri" w:cs="Calibri"/>
          <w:b/>
          <w:bCs/>
        </w:rPr>
      </w:pPr>
      <w:r w:rsidRPr="00C20903">
        <w:rPr>
          <w:rFonts w:ascii="Calibri" w:hAnsi="Calibri" w:cs="Calibri"/>
          <w:b/>
          <w:bCs/>
        </w:rPr>
        <w:t>8. Allocation of Resources</w:t>
      </w:r>
    </w:p>
    <w:p w14:paraId="21B285C9" w14:textId="77777777" w:rsidR="00E96FAD" w:rsidRPr="00E16901" w:rsidRDefault="00E96FAD" w:rsidP="00E96FAD">
      <w:pPr>
        <w:spacing w:line="360" w:lineRule="auto"/>
        <w:rPr>
          <w:rFonts w:ascii="Calibri" w:hAnsi="Calibri" w:cs="Calibri"/>
        </w:rPr>
      </w:pPr>
      <w:proofErr w:type="gramStart"/>
      <w:r w:rsidRPr="00E16901">
        <w:rPr>
          <w:rFonts w:ascii="Calibri" w:hAnsi="Calibri" w:cs="Calibri"/>
        </w:rPr>
        <w:t>In order to</w:t>
      </w:r>
      <w:proofErr w:type="gramEnd"/>
      <w:r w:rsidRPr="00E16901">
        <w:rPr>
          <w:rFonts w:ascii="Calibri" w:hAnsi="Calibri" w:cs="Calibri"/>
        </w:rPr>
        <w:t xml:space="preserve"> maximise project results, resource allocation entails carefully allocating people, material, financial, and equipment resources. Engineers, construction workers, project managers, and safety officials make up WMFIRP's human resources. Concrete, steel, pipelines, and electrical components are examples of material resources; trucks, cranes, and excavators are examples of equipment. To guarantee that the most important regions receive priority, the £120 million budget is strategically distributed among infrastructure categories (Meredith, Mantel &amp; Shafer, 2017; Lock, 2020).</w:t>
      </w:r>
    </w:p>
    <w:p w14:paraId="5562E0B3" w14:textId="1802339E" w:rsidR="00E96FAD" w:rsidRPr="00C20903" w:rsidRDefault="00E96FAD" w:rsidP="00E96FAD">
      <w:pPr>
        <w:spacing w:line="360" w:lineRule="auto"/>
        <w:rPr>
          <w:rFonts w:ascii="Calibri" w:hAnsi="Calibri" w:cs="Calibri"/>
        </w:rPr>
      </w:pPr>
      <w:r w:rsidRPr="001540E9">
        <w:rPr>
          <w:rFonts w:ascii="Calibri" w:hAnsi="Calibri" w:cs="Calibri"/>
        </w:rPr>
        <w:t>Effective resource allocation reduces the analytical risks of delays, overspending, and poor quality. In the event of a shortage, contingency planning guarantees that substitute suppliers or timetables may be activated without jeopardising project completion. This strategy is in line with project management best practices, where resource optimisation is essential for sustainability and efficiency (Kerzner, 2022).</w:t>
      </w:r>
    </w:p>
    <w:p w14:paraId="4D530DEA" w14:textId="77777777" w:rsidR="00E96FAD" w:rsidRPr="00C20903" w:rsidRDefault="00E96FAD" w:rsidP="00E96FAD">
      <w:pPr>
        <w:spacing w:line="360" w:lineRule="auto"/>
        <w:rPr>
          <w:rFonts w:ascii="Calibri" w:hAnsi="Calibri" w:cs="Calibri"/>
          <w:b/>
          <w:bCs/>
        </w:rPr>
      </w:pPr>
      <w:r w:rsidRPr="00C20903">
        <w:rPr>
          <w:rFonts w:ascii="Calibri" w:hAnsi="Calibri" w:cs="Calibri"/>
          <w:b/>
          <w:bCs/>
        </w:rPr>
        <w:t>9. Risk Analysis</w:t>
      </w:r>
    </w:p>
    <w:p w14:paraId="0649B083" w14:textId="77777777" w:rsidR="00E96FAD" w:rsidRPr="00C20903" w:rsidRDefault="00E96FAD" w:rsidP="00E96FAD">
      <w:pPr>
        <w:spacing w:line="360" w:lineRule="auto"/>
        <w:rPr>
          <w:rFonts w:ascii="Calibri" w:hAnsi="Calibri" w:cs="Calibri"/>
        </w:rPr>
      </w:pPr>
      <w:r w:rsidRPr="00C20903">
        <w:rPr>
          <w:rFonts w:ascii="Calibri" w:hAnsi="Calibri" w:cs="Calibri"/>
        </w:rPr>
        <w:t>Risk management, as defined by PMI (2021), involves the identification, assessment, and prioritisation of potential risks, followed by coordinated application of resources to minimise, monitor, and control their impact. WMFIRP faces several risks: severe weather delays, budget overruns, contractor shortages, supply chain disruptions, safety incidents, and public dissatisfaction.</w:t>
      </w:r>
    </w:p>
    <w:p w14:paraId="40675ECC" w14:textId="62DE438F" w:rsidR="00155B90" w:rsidRDefault="00E96FAD" w:rsidP="00E96FAD">
      <w:pPr>
        <w:spacing w:line="360" w:lineRule="auto"/>
        <w:rPr>
          <w:rFonts w:ascii="Calibri" w:hAnsi="Calibri" w:cs="Calibri"/>
        </w:rPr>
      </w:pPr>
      <w:r w:rsidRPr="00C20903">
        <w:rPr>
          <w:rFonts w:ascii="Calibri" w:hAnsi="Calibri" w:cs="Calibri"/>
        </w:rPr>
        <w:t xml:space="preserve">Each risk is evaluated based on likelihood and potential impact. For instance, severe weather has a high likelihood and high impact, necessitating contingency schedules and flexible timelines. Budget overruns are mitigated through phased expenditure monitoring and financial controls. </w:t>
      </w:r>
      <w:r w:rsidR="00294DB5" w:rsidRPr="00294DB5">
        <w:rPr>
          <w:rFonts w:ascii="Calibri" w:hAnsi="Calibri" w:cs="Calibri"/>
        </w:rPr>
        <w:t xml:space="preserve">Proactive risk mitigation techniques, such as building strong supplier relationships, long-term supply agreements, and inventory buffers to guarantee labour and material supply continuity, are used to handle contractor shortages and supply chain disruptions (Casey &amp; Perera, 2025). </w:t>
      </w:r>
      <w:proofErr w:type="gramStart"/>
      <w:r w:rsidR="00294DB5" w:rsidRPr="00294DB5">
        <w:rPr>
          <w:rFonts w:ascii="Calibri" w:hAnsi="Calibri" w:cs="Calibri"/>
        </w:rPr>
        <w:t>In order to</w:t>
      </w:r>
      <w:proofErr w:type="gramEnd"/>
      <w:r w:rsidR="00294DB5" w:rsidRPr="00294DB5">
        <w:rPr>
          <w:rFonts w:ascii="Calibri" w:hAnsi="Calibri" w:cs="Calibri"/>
        </w:rPr>
        <w:t xml:space="preserve"> foster a strong safety culture and lower occupational dangers, safety events on infrastructure projects are controlled through the implementation of thorough safety protocols, continuous worker training, and frequent safety audits (Baghdadi, 2024). By keeping decision-making transparent and involving stakeholders throughout the project lifespan, which builds confidence and promotes cooperative problem-solving, public unhappiness is reduced (Dolan &amp; James, 2025). By ensuring that the project can adjust to unforeseen circumstances while upholding goals, standards, and deadlines, proactive risk management eventually fosters community trust and resilience.</w:t>
      </w:r>
    </w:p>
    <w:p w14:paraId="62DAE91B" w14:textId="032A604B" w:rsidR="00E96FAD" w:rsidRPr="00940BCC" w:rsidRDefault="00E96FAD" w:rsidP="00E96FAD">
      <w:pPr>
        <w:spacing w:line="360" w:lineRule="auto"/>
        <w:rPr>
          <w:rFonts w:ascii="Calibri" w:hAnsi="Calibri" w:cs="Calibri"/>
        </w:rPr>
      </w:pPr>
      <w:r>
        <w:rPr>
          <w:rFonts w:ascii="Calibri" w:hAnsi="Calibri" w:cs="Calibri"/>
        </w:rPr>
        <w:lastRenderedPageBreak/>
        <w:t>T</w:t>
      </w:r>
      <w:r w:rsidRPr="00140EB8">
        <w:rPr>
          <w:rFonts w:ascii="Calibri" w:hAnsi="Calibri" w:cs="Calibri"/>
        </w:rPr>
        <w:t xml:space="preserve">able </w:t>
      </w:r>
      <w:r w:rsidR="008813BF">
        <w:rPr>
          <w:rFonts w:ascii="Calibri" w:hAnsi="Calibri" w:cs="Calibri"/>
        </w:rPr>
        <w:t>2:</w:t>
      </w:r>
      <w:r w:rsidRPr="00140EB8">
        <w:rPr>
          <w:rFonts w:ascii="Calibri" w:hAnsi="Calibri" w:cs="Calibri"/>
        </w:rPr>
        <w:t xml:space="preserve"> identifies the key project risks, along with their likelihood, potential impact, and corresponding mitigation strategie</w:t>
      </w:r>
      <w:r>
        <w:rPr>
          <w:rFonts w:ascii="Calibri" w:hAnsi="Calibri" w:cs="Calibri"/>
        </w:rPr>
        <w:t>s</w:t>
      </w:r>
    </w:p>
    <w:p w14:paraId="05DF0BF6" w14:textId="12FA15E4" w:rsidR="00E96FAD" w:rsidRPr="00C20903" w:rsidRDefault="00E96FAD" w:rsidP="00E96FAD">
      <w:pPr>
        <w:spacing w:line="360" w:lineRule="auto"/>
        <w:rPr>
          <w:rFonts w:ascii="Calibri" w:hAnsi="Calibri" w:cs="Calibri"/>
        </w:rPr>
      </w:pPr>
      <w:r>
        <w:rPr>
          <w:rFonts w:ascii="Calibri" w:hAnsi="Calibri" w:cs="Calibri"/>
          <w:noProof/>
        </w:rPr>
        <w:drawing>
          <wp:inline distT="0" distB="0" distL="0" distR="0" wp14:anchorId="468338F8" wp14:editId="75A696F4">
            <wp:extent cx="4456496" cy="2168140"/>
            <wp:effectExtent l="0" t="0" r="1270" b="3810"/>
            <wp:docPr id="12647436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62823" cy="2171218"/>
                    </a:xfrm>
                    <a:prstGeom prst="rect">
                      <a:avLst/>
                    </a:prstGeom>
                    <a:noFill/>
                    <a:ln>
                      <a:noFill/>
                    </a:ln>
                  </pic:spPr>
                </pic:pic>
              </a:graphicData>
            </a:graphic>
          </wp:inline>
        </w:drawing>
      </w:r>
    </w:p>
    <w:p w14:paraId="21C2290F" w14:textId="77777777" w:rsidR="000B55D3" w:rsidRDefault="000B55D3" w:rsidP="00E96FAD">
      <w:pPr>
        <w:spacing w:line="360" w:lineRule="auto"/>
        <w:rPr>
          <w:rFonts w:ascii="Calibri" w:hAnsi="Calibri" w:cs="Calibri"/>
          <w:b/>
          <w:bCs/>
        </w:rPr>
      </w:pPr>
    </w:p>
    <w:p w14:paraId="58DA9C6F" w14:textId="3560075E" w:rsidR="00E96FAD" w:rsidRPr="00C20903" w:rsidRDefault="00E96FAD" w:rsidP="00E96FAD">
      <w:pPr>
        <w:spacing w:line="360" w:lineRule="auto"/>
        <w:rPr>
          <w:rFonts w:ascii="Calibri" w:hAnsi="Calibri" w:cs="Calibri"/>
          <w:b/>
          <w:bCs/>
        </w:rPr>
      </w:pPr>
      <w:r w:rsidRPr="00C20903">
        <w:rPr>
          <w:rFonts w:ascii="Calibri" w:hAnsi="Calibri" w:cs="Calibri"/>
          <w:b/>
          <w:bCs/>
        </w:rPr>
        <w:t>10. Conclusion</w:t>
      </w:r>
    </w:p>
    <w:p w14:paraId="55B02468" w14:textId="77777777" w:rsidR="00E96FAD" w:rsidRPr="00C20903" w:rsidRDefault="00E96FAD" w:rsidP="00E96FAD">
      <w:pPr>
        <w:spacing w:line="360" w:lineRule="auto"/>
        <w:rPr>
          <w:rFonts w:ascii="Calibri" w:hAnsi="Calibri" w:cs="Calibri"/>
        </w:rPr>
      </w:pPr>
      <w:r w:rsidRPr="00C20903">
        <w:rPr>
          <w:rFonts w:ascii="Calibri" w:hAnsi="Calibri" w:cs="Calibri"/>
        </w:rPr>
        <w:t>The West Midlands Flood Infrastructure Reconstruction Project represents a structured, evidence-based approach to disaster recovery. By applying established project management methodologies—such as WBS, Gantt charts, quad charts, stakeholder engagement, and risk management—WMFIRP ensures effective coordination, optimal resource use, and proactive mitigation of potential disruptions (PMI, 2021; Kerzner, 2022).</w:t>
      </w:r>
    </w:p>
    <w:p w14:paraId="3A4ACACD" w14:textId="77777777" w:rsidR="00294DB5" w:rsidRPr="00294DB5" w:rsidRDefault="00294DB5" w:rsidP="00294DB5">
      <w:pPr>
        <w:spacing w:line="360" w:lineRule="auto"/>
        <w:rPr>
          <w:rFonts w:ascii="Calibri" w:hAnsi="Calibri" w:cs="Calibri"/>
        </w:rPr>
      </w:pPr>
      <w:r w:rsidRPr="00294DB5">
        <w:rPr>
          <w:rFonts w:ascii="Calibri" w:hAnsi="Calibri" w:cs="Calibri"/>
        </w:rPr>
        <w:t>Long-term community safety and the continuation of vital services are improved by the analytical integration of resilience principles into reconstruction, which guarantees that restored infrastructure is not only functional but also capable of withstanding future floods (</w:t>
      </w:r>
      <w:proofErr w:type="spellStart"/>
      <w:r w:rsidRPr="00294DB5">
        <w:rPr>
          <w:rFonts w:ascii="Calibri" w:hAnsi="Calibri" w:cs="Calibri"/>
        </w:rPr>
        <w:t>Shahverdi</w:t>
      </w:r>
      <w:proofErr w:type="spellEnd"/>
      <w:r w:rsidRPr="00294DB5">
        <w:rPr>
          <w:rFonts w:ascii="Calibri" w:hAnsi="Calibri" w:cs="Calibri"/>
        </w:rPr>
        <w:t>, Miller-Hooks &amp; Isaac, 2025).</w:t>
      </w:r>
    </w:p>
    <w:p w14:paraId="61718F62" w14:textId="3C6643FB" w:rsidR="00E96FAD" w:rsidRPr="00C20903" w:rsidRDefault="00E96FAD" w:rsidP="00E96FAD">
      <w:pPr>
        <w:spacing w:line="360" w:lineRule="auto"/>
        <w:rPr>
          <w:rFonts w:ascii="Calibri" w:hAnsi="Calibri" w:cs="Calibri"/>
        </w:rPr>
      </w:pPr>
      <w:r w:rsidRPr="00C20903">
        <w:rPr>
          <w:rFonts w:ascii="Calibri" w:hAnsi="Calibri" w:cs="Calibri"/>
        </w:rPr>
        <w:t>The project supports social, economic, and environmental sustainability in the West Midlands, highlighting the critical role of structured project management in mitigating the impact of extreme weather events and fostering long-term community resilience (Alexander, 2014; Environment Agency, 2025).</w:t>
      </w:r>
    </w:p>
    <w:p w14:paraId="5C968821" w14:textId="77777777" w:rsidR="00E96FAD" w:rsidRDefault="00E96FAD" w:rsidP="00E96FAD">
      <w:pPr>
        <w:spacing w:line="360" w:lineRule="auto"/>
        <w:rPr>
          <w:rFonts w:ascii="Calibri" w:hAnsi="Calibri" w:cs="Calibri"/>
        </w:rPr>
      </w:pPr>
    </w:p>
    <w:p w14:paraId="2D1E4806" w14:textId="77777777" w:rsidR="00E96FAD" w:rsidRDefault="00E96FAD" w:rsidP="00E96FAD">
      <w:pPr>
        <w:spacing w:line="360" w:lineRule="auto"/>
        <w:rPr>
          <w:rFonts w:ascii="Calibri" w:hAnsi="Calibri" w:cs="Calibri"/>
        </w:rPr>
      </w:pPr>
    </w:p>
    <w:p w14:paraId="75BDA48D" w14:textId="77777777" w:rsidR="00E96FAD" w:rsidRDefault="00E96FAD" w:rsidP="00E96FAD">
      <w:pPr>
        <w:spacing w:line="360" w:lineRule="auto"/>
        <w:rPr>
          <w:rFonts w:ascii="Calibri" w:hAnsi="Calibri" w:cs="Calibri"/>
        </w:rPr>
      </w:pPr>
    </w:p>
    <w:p w14:paraId="5604381F" w14:textId="77777777" w:rsidR="00E96FAD" w:rsidRDefault="00E96FAD" w:rsidP="00E96FAD">
      <w:pPr>
        <w:spacing w:line="360" w:lineRule="auto"/>
        <w:rPr>
          <w:rFonts w:ascii="Calibri" w:hAnsi="Calibri" w:cs="Calibri"/>
        </w:rPr>
      </w:pPr>
    </w:p>
    <w:p w14:paraId="79831FE1" w14:textId="77777777" w:rsidR="00E96FAD" w:rsidRDefault="00E96FAD" w:rsidP="00E96FAD">
      <w:pPr>
        <w:spacing w:line="360" w:lineRule="auto"/>
        <w:rPr>
          <w:rFonts w:ascii="Calibri" w:hAnsi="Calibri" w:cs="Calibri"/>
        </w:rPr>
      </w:pPr>
    </w:p>
    <w:p w14:paraId="15F1388D" w14:textId="77777777" w:rsidR="00E96FAD" w:rsidRPr="00C20903" w:rsidRDefault="00E96FAD" w:rsidP="00E96FAD">
      <w:pPr>
        <w:spacing w:line="360" w:lineRule="auto"/>
        <w:rPr>
          <w:rFonts w:ascii="Calibri" w:hAnsi="Calibri" w:cs="Calibri"/>
        </w:rPr>
      </w:pPr>
    </w:p>
    <w:p w14:paraId="6213358A" w14:textId="77777777" w:rsidR="00E96FAD" w:rsidRPr="00C20903" w:rsidRDefault="00E96FAD" w:rsidP="00E96FAD">
      <w:pPr>
        <w:spacing w:line="360" w:lineRule="auto"/>
        <w:rPr>
          <w:rFonts w:ascii="Calibri" w:hAnsi="Calibri" w:cs="Calibri"/>
          <w:b/>
          <w:bCs/>
        </w:rPr>
      </w:pPr>
      <w:r w:rsidRPr="00C20903">
        <w:rPr>
          <w:rFonts w:ascii="Calibri" w:hAnsi="Calibri" w:cs="Calibri"/>
          <w:b/>
          <w:bCs/>
        </w:rPr>
        <w:lastRenderedPageBreak/>
        <w:t>References</w:t>
      </w:r>
    </w:p>
    <w:p w14:paraId="2FC43E64" w14:textId="77777777" w:rsidR="00BB73A4" w:rsidRPr="00BB73A4" w:rsidRDefault="00BB73A4" w:rsidP="00BB73A4">
      <w:pPr>
        <w:pStyle w:val="ListParagraph"/>
        <w:numPr>
          <w:ilvl w:val="0"/>
          <w:numId w:val="22"/>
        </w:numPr>
        <w:spacing w:line="360" w:lineRule="auto"/>
        <w:rPr>
          <w:rFonts w:ascii="Calibri" w:hAnsi="Calibri" w:cs="Calibri"/>
        </w:rPr>
      </w:pPr>
      <w:r w:rsidRPr="00BB73A4">
        <w:rPr>
          <w:rFonts w:ascii="Calibri" w:hAnsi="Calibri" w:cs="Calibri"/>
        </w:rPr>
        <w:t xml:space="preserve">Baghdadi, A.B. (2024) </w:t>
      </w:r>
      <w:r w:rsidRPr="00BB73A4">
        <w:rPr>
          <w:rFonts w:ascii="Calibri" w:hAnsi="Calibri" w:cs="Calibri"/>
          <w:i/>
          <w:iCs/>
        </w:rPr>
        <w:t>Navigating occupational safety and health challenges in sustainable infrastructure projects: a comprehensive review</w:t>
      </w:r>
      <w:r w:rsidRPr="00BB73A4">
        <w:rPr>
          <w:rFonts w:ascii="Calibri" w:hAnsi="Calibri" w:cs="Calibri"/>
        </w:rPr>
        <w:t>, Frontiers in Built Environment, 10, 1414366. (Accessed: [insert date]).</w:t>
      </w:r>
    </w:p>
    <w:p w14:paraId="169A57AD" w14:textId="77777777" w:rsidR="00BB73A4" w:rsidRPr="00BB73A4" w:rsidRDefault="00BB73A4" w:rsidP="00BB73A4">
      <w:pPr>
        <w:pStyle w:val="ListParagraph"/>
        <w:numPr>
          <w:ilvl w:val="0"/>
          <w:numId w:val="22"/>
        </w:numPr>
        <w:spacing w:line="360" w:lineRule="auto"/>
        <w:rPr>
          <w:rFonts w:ascii="Calibri" w:hAnsi="Calibri" w:cs="Calibri"/>
        </w:rPr>
      </w:pPr>
      <w:r w:rsidRPr="00BB73A4">
        <w:rPr>
          <w:rFonts w:ascii="Calibri" w:hAnsi="Calibri" w:cs="Calibri"/>
        </w:rPr>
        <w:t xml:space="preserve">Bektaş, N. &amp; Yildiz, A. (2025) </w:t>
      </w:r>
      <w:r w:rsidRPr="00BB73A4">
        <w:rPr>
          <w:rFonts w:ascii="Calibri" w:hAnsi="Calibri" w:cs="Calibri"/>
          <w:i/>
          <w:iCs/>
        </w:rPr>
        <w:t>Critical Infrastructures for Disaster Risk Reduction</w:t>
      </w:r>
      <w:r w:rsidRPr="00BB73A4">
        <w:rPr>
          <w:rFonts w:ascii="Calibri" w:hAnsi="Calibri" w:cs="Calibri"/>
        </w:rPr>
        <w:t xml:space="preserve">, in R. Shaw (ed.) </w:t>
      </w:r>
      <w:proofErr w:type="spellStart"/>
      <w:r w:rsidRPr="00BB73A4">
        <w:rPr>
          <w:rFonts w:ascii="Calibri" w:hAnsi="Calibri" w:cs="Calibri"/>
          <w:i/>
          <w:iCs/>
        </w:rPr>
        <w:t>Encyclopedia</w:t>
      </w:r>
      <w:proofErr w:type="spellEnd"/>
      <w:r w:rsidRPr="00BB73A4">
        <w:rPr>
          <w:rFonts w:ascii="Calibri" w:hAnsi="Calibri" w:cs="Calibri"/>
          <w:i/>
          <w:iCs/>
        </w:rPr>
        <w:t xml:space="preserve"> of Disaster Risk Reduction</w:t>
      </w:r>
      <w:r w:rsidRPr="00BB73A4">
        <w:rPr>
          <w:rFonts w:ascii="Calibri" w:hAnsi="Calibri" w:cs="Calibri"/>
        </w:rPr>
        <w:t>. Springer, Singapore. (Accessed: [insert date]).</w:t>
      </w:r>
    </w:p>
    <w:p w14:paraId="3A22370E" w14:textId="77777777" w:rsidR="00BB73A4" w:rsidRPr="00BB73A4" w:rsidRDefault="00BB73A4" w:rsidP="00BB73A4">
      <w:pPr>
        <w:pStyle w:val="ListParagraph"/>
        <w:numPr>
          <w:ilvl w:val="0"/>
          <w:numId w:val="22"/>
        </w:numPr>
        <w:spacing w:line="360" w:lineRule="auto"/>
        <w:rPr>
          <w:rFonts w:ascii="Calibri" w:hAnsi="Calibri" w:cs="Calibri"/>
        </w:rPr>
      </w:pPr>
      <w:r w:rsidRPr="00BB73A4">
        <w:rPr>
          <w:rFonts w:ascii="Calibri" w:hAnsi="Calibri" w:cs="Calibri"/>
        </w:rPr>
        <w:t xml:space="preserve">Campbell, A., Rees, G. &amp; Steller, R. (2025) </w:t>
      </w:r>
      <w:r w:rsidRPr="00BB73A4">
        <w:rPr>
          <w:rFonts w:ascii="Calibri" w:hAnsi="Calibri" w:cs="Calibri"/>
          <w:i/>
          <w:iCs/>
        </w:rPr>
        <w:t>Assessing the cascading impacts of natural hazards on critical national infrastructure: a case study from Scotland</w:t>
      </w:r>
      <w:r w:rsidRPr="00BB73A4">
        <w:rPr>
          <w:rFonts w:ascii="Calibri" w:hAnsi="Calibri" w:cs="Calibri"/>
        </w:rPr>
        <w:t xml:space="preserve">, </w:t>
      </w:r>
      <w:proofErr w:type="spellStart"/>
      <w:r w:rsidRPr="00BB73A4">
        <w:rPr>
          <w:rFonts w:ascii="Calibri" w:hAnsi="Calibri" w:cs="Calibri"/>
        </w:rPr>
        <w:t>npj</w:t>
      </w:r>
      <w:proofErr w:type="spellEnd"/>
      <w:r w:rsidRPr="00BB73A4">
        <w:rPr>
          <w:rFonts w:ascii="Calibri" w:hAnsi="Calibri" w:cs="Calibri"/>
        </w:rPr>
        <w:t xml:space="preserve"> Natural Hazards, 2, article 108. (Accessed: [insert date]).</w:t>
      </w:r>
    </w:p>
    <w:p w14:paraId="4DA6D832" w14:textId="77777777" w:rsidR="00BB73A4" w:rsidRPr="00BB73A4" w:rsidRDefault="00BB73A4" w:rsidP="00BB73A4">
      <w:pPr>
        <w:pStyle w:val="ListParagraph"/>
        <w:numPr>
          <w:ilvl w:val="0"/>
          <w:numId w:val="22"/>
        </w:numPr>
        <w:spacing w:line="360" w:lineRule="auto"/>
        <w:rPr>
          <w:rFonts w:ascii="Calibri" w:hAnsi="Calibri" w:cs="Calibri"/>
        </w:rPr>
      </w:pPr>
      <w:r w:rsidRPr="00BB73A4">
        <w:rPr>
          <w:rFonts w:ascii="Calibri" w:hAnsi="Calibri" w:cs="Calibri"/>
        </w:rPr>
        <w:t xml:space="preserve">Dolan, K.J. &amp; James, A. (2025) </w:t>
      </w:r>
      <w:r w:rsidRPr="00BB73A4">
        <w:rPr>
          <w:rFonts w:ascii="Calibri" w:hAnsi="Calibri" w:cs="Calibri"/>
          <w:i/>
          <w:iCs/>
        </w:rPr>
        <w:t>Stakeholder engagement in large infrastructure projects</w:t>
      </w:r>
      <w:r w:rsidRPr="00BB73A4">
        <w:rPr>
          <w:rFonts w:ascii="Calibri" w:hAnsi="Calibri" w:cs="Calibri"/>
        </w:rPr>
        <w:t>, International Journal of Project Management, 43(1), pp. 30–41. (Accessed: [insert date]).</w:t>
      </w:r>
    </w:p>
    <w:p w14:paraId="14C0D447" w14:textId="77777777" w:rsidR="00BB73A4" w:rsidRPr="00BB73A4" w:rsidRDefault="00BB73A4" w:rsidP="00BB73A4">
      <w:pPr>
        <w:pStyle w:val="ListParagraph"/>
        <w:numPr>
          <w:ilvl w:val="0"/>
          <w:numId w:val="22"/>
        </w:numPr>
        <w:spacing w:line="360" w:lineRule="auto"/>
        <w:rPr>
          <w:rFonts w:ascii="Calibri" w:hAnsi="Calibri" w:cs="Calibri"/>
        </w:rPr>
      </w:pPr>
      <w:r w:rsidRPr="00BB73A4">
        <w:rPr>
          <w:rFonts w:ascii="Calibri" w:hAnsi="Calibri" w:cs="Calibri"/>
        </w:rPr>
        <w:t xml:space="preserve">Environment Agency (2025) </w:t>
      </w:r>
      <w:r w:rsidRPr="00BB73A4">
        <w:rPr>
          <w:rFonts w:ascii="Calibri" w:hAnsi="Calibri" w:cs="Calibri"/>
          <w:i/>
          <w:iCs/>
        </w:rPr>
        <w:t>West Midlands flood report: Lessons learned from July 2025</w:t>
      </w:r>
      <w:r w:rsidRPr="00BB73A4">
        <w:rPr>
          <w:rFonts w:ascii="Calibri" w:hAnsi="Calibri" w:cs="Calibri"/>
        </w:rPr>
        <w:t>. Birmingham: Environment Agency.</w:t>
      </w:r>
    </w:p>
    <w:p w14:paraId="449C60AA" w14:textId="77777777" w:rsidR="00BB73A4" w:rsidRPr="00BB73A4" w:rsidRDefault="00BB73A4" w:rsidP="00BB73A4">
      <w:pPr>
        <w:pStyle w:val="ListParagraph"/>
        <w:numPr>
          <w:ilvl w:val="0"/>
          <w:numId w:val="22"/>
        </w:numPr>
        <w:spacing w:line="360" w:lineRule="auto"/>
        <w:rPr>
          <w:rFonts w:ascii="Calibri" w:hAnsi="Calibri" w:cs="Calibri"/>
        </w:rPr>
      </w:pPr>
      <w:r w:rsidRPr="00BB73A4">
        <w:rPr>
          <w:rFonts w:ascii="Calibri" w:hAnsi="Calibri" w:cs="Calibri"/>
        </w:rPr>
        <w:t xml:space="preserve">Johnson, T.G., Leandro, J. &amp; </w:t>
      </w:r>
      <w:proofErr w:type="spellStart"/>
      <w:r w:rsidRPr="00BB73A4">
        <w:rPr>
          <w:rFonts w:ascii="Calibri" w:hAnsi="Calibri" w:cs="Calibri"/>
        </w:rPr>
        <w:t>Ahadzie</w:t>
      </w:r>
      <w:proofErr w:type="spellEnd"/>
      <w:r w:rsidRPr="00BB73A4">
        <w:rPr>
          <w:rFonts w:ascii="Calibri" w:hAnsi="Calibri" w:cs="Calibri"/>
        </w:rPr>
        <w:t xml:space="preserve">, D.K. (2024) </w:t>
      </w:r>
      <w:r w:rsidRPr="00BB73A4">
        <w:rPr>
          <w:rFonts w:ascii="Calibri" w:hAnsi="Calibri" w:cs="Calibri"/>
          <w:i/>
          <w:iCs/>
        </w:rPr>
        <w:t xml:space="preserve">Quantifying hazard resilience by </w:t>
      </w:r>
      <w:proofErr w:type="spellStart"/>
      <w:r w:rsidRPr="00BB73A4">
        <w:rPr>
          <w:rFonts w:ascii="Calibri" w:hAnsi="Calibri" w:cs="Calibri"/>
          <w:i/>
          <w:iCs/>
        </w:rPr>
        <w:t>modeling</w:t>
      </w:r>
      <w:proofErr w:type="spellEnd"/>
      <w:r w:rsidRPr="00BB73A4">
        <w:rPr>
          <w:rFonts w:ascii="Calibri" w:hAnsi="Calibri" w:cs="Calibri"/>
          <w:i/>
          <w:iCs/>
        </w:rPr>
        <w:t xml:space="preserve"> infrastructure recovery as a resource</w:t>
      </w:r>
      <w:r w:rsidRPr="00BB73A4">
        <w:rPr>
          <w:rFonts w:ascii="Calibri" w:hAnsi="Calibri" w:cs="Calibri"/>
          <w:i/>
          <w:iCs/>
        </w:rPr>
        <w:noBreakHyphen/>
        <w:t>constrained project scheduling problem</w:t>
      </w:r>
      <w:r w:rsidRPr="00BB73A4">
        <w:rPr>
          <w:rFonts w:ascii="Calibri" w:hAnsi="Calibri" w:cs="Calibri"/>
        </w:rPr>
        <w:t>, Natural Hazards and Earth System Sciences, 24, pp. 2285–2304. (Accessed: [insert date]).</w:t>
      </w:r>
    </w:p>
    <w:p w14:paraId="3E352E6D" w14:textId="77777777" w:rsidR="00BB73A4" w:rsidRPr="00BB73A4" w:rsidRDefault="00BB73A4" w:rsidP="00BB73A4">
      <w:pPr>
        <w:pStyle w:val="ListParagraph"/>
        <w:numPr>
          <w:ilvl w:val="0"/>
          <w:numId w:val="22"/>
        </w:numPr>
        <w:spacing w:line="360" w:lineRule="auto"/>
        <w:rPr>
          <w:rFonts w:ascii="Calibri" w:hAnsi="Calibri" w:cs="Calibri"/>
        </w:rPr>
      </w:pPr>
      <w:r w:rsidRPr="00BB73A4">
        <w:rPr>
          <w:rFonts w:ascii="Calibri" w:hAnsi="Calibri" w:cs="Calibri"/>
        </w:rPr>
        <w:t xml:space="preserve">Kerzner, H. (2022) </w:t>
      </w:r>
      <w:r w:rsidRPr="00BB73A4">
        <w:rPr>
          <w:rFonts w:ascii="Calibri" w:hAnsi="Calibri" w:cs="Calibri"/>
          <w:i/>
          <w:iCs/>
        </w:rPr>
        <w:t>Project management: A systems approach to planning, scheduling, and controlling</w:t>
      </w:r>
      <w:r w:rsidRPr="00BB73A4">
        <w:rPr>
          <w:rFonts w:ascii="Calibri" w:hAnsi="Calibri" w:cs="Calibri"/>
        </w:rPr>
        <w:t>. 14th ed. Hoboken, NJ: Wiley.</w:t>
      </w:r>
    </w:p>
    <w:p w14:paraId="1942EF2E" w14:textId="77777777" w:rsidR="00BB73A4" w:rsidRPr="00BB73A4" w:rsidRDefault="00BB73A4" w:rsidP="00BB73A4">
      <w:pPr>
        <w:pStyle w:val="ListParagraph"/>
        <w:numPr>
          <w:ilvl w:val="0"/>
          <w:numId w:val="22"/>
        </w:numPr>
        <w:spacing w:line="360" w:lineRule="auto"/>
        <w:rPr>
          <w:rFonts w:ascii="Calibri" w:hAnsi="Calibri" w:cs="Calibri"/>
        </w:rPr>
      </w:pPr>
      <w:r w:rsidRPr="00BB73A4">
        <w:rPr>
          <w:rFonts w:ascii="Calibri" w:hAnsi="Calibri" w:cs="Calibri"/>
        </w:rPr>
        <w:t xml:space="preserve">Lock, D. (2020) </w:t>
      </w:r>
      <w:r w:rsidRPr="00BB73A4">
        <w:rPr>
          <w:rFonts w:ascii="Calibri" w:hAnsi="Calibri" w:cs="Calibri"/>
          <w:i/>
          <w:iCs/>
        </w:rPr>
        <w:t>Project management</w:t>
      </w:r>
      <w:r w:rsidRPr="00BB73A4">
        <w:rPr>
          <w:rFonts w:ascii="Calibri" w:hAnsi="Calibri" w:cs="Calibri"/>
        </w:rPr>
        <w:t>. 10th ed. Abingdon: Routledge.</w:t>
      </w:r>
    </w:p>
    <w:p w14:paraId="37DE7A8C" w14:textId="77777777" w:rsidR="00BB73A4" w:rsidRPr="00BB73A4" w:rsidRDefault="00BB73A4" w:rsidP="00BB73A4">
      <w:pPr>
        <w:pStyle w:val="ListParagraph"/>
        <w:numPr>
          <w:ilvl w:val="0"/>
          <w:numId w:val="22"/>
        </w:numPr>
        <w:spacing w:line="360" w:lineRule="auto"/>
        <w:rPr>
          <w:rFonts w:ascii="Calibri" w:hAnsi="Calibri" w:cs="Calibri"/>
        </w:rPr>
      </w:pPr>
      <w:r w:rsidRPr="00BB73A4">
        <w:rPr>
          <w:rFonts w:ascii="Calibri" w:hAnsi="Calibri" w:cs="Calibri"/>
        </w:rPr>
        <w:t xml:space="preserve">PMI (Project Management Institute) (2021) </w:t>
      </w:r>
      <w:r w:rsidRPr="00BB73A4">
        <w:rPr>
          <w:rFonts w:ascii="Calibri" w:hAnsi="Calibri" w:cs="Calibri"/>
          <w:i/>
          <w:iCs/>
        </w:rPr>
        <w:t>A guide to the project management body of knowledge (PMBOK® Guide)</w:t>
      </w:r>
      <w:r w:rsidRPr="00BB73A4">
        <w:rPr>
          <w:rFonts w:ascii="Calibri" w:hAnsi="Calibri" w:cs="Calibri"/>
        </w:rPr>
        <w:t>. 7th ed. Newtown Square, PA: PMI.</w:t>
      </w:r>
    </w:p>
    <w:p w14:paraId="6D102798" w14:textId="77777777" w:rsidR="00BB73A4" w:rsidRPr="00BB73A4" w:rsidRDefault="00BB73A4" w:rsidP="00BB73A4">
      <w:pPr>
        <w:pStyle w:val="ListParagraph"/>
        <w:numPr>
          <w:ilvl w:val="0"/>
          <w:numId w:val="22"/>
        </w:numPr>
        <w:spacing w:line="360" w:lineRule="auto"/>
        <w:rPr>
          <w:rFonts w:ascii="Calibri" w:hAnsi="Calibri" w:cs="Calibri"/>
        </w:rPr>
      </w:pPr>
      <w:r w:rsidRPr="00BB73A4">
        <w:rPr>
          <w:rFonts w:ascii="Calibri" w:hAnsi="Calibri" w:cs="Calibri"/>
        </w:rPr>
        <w:t>Shahverdi, B., Miller</w:t>
      </w:r>
      <w:r w:rsidRPr="00BB73A4">
        <w:rPr>
          <w:rFonts w:ascii="Calibri" w:hAnsi="Calibri" w:cs="Calibri"/>
        </w:rPr>
        <w:noBreakHyphen/>
        <w:t xml:space="preserve">Hooks, E. &amp; Isaac, S. (2025) </w:t>
      </w:r>
      <w:r w:rsidRPr="00BB73A4">
        <w:rPr>
          <w:rFonts w:ascii="Calibri" w:hAnsi="Calibri" w:cs="Calibri"/>
          <w:i/>
          <w:iCs/>
        </w:rPr>
        <w:t>Decision support for prioritizing critical societal services in optimal post</w:t>
      </w:r>
      <w:r w:rsidRPr="00BB73A4">
        <w:rPr>
          <w:rFonts w:ascii="Calibri" w:hAnsi="Calibri" w:cs="Calibri"/>
          <w:i/>
          <w:iCs/>
        </w:rPr>
        <w:noBreakHyphen/>
        <w:t>disaster critical lifeline recovery</w:t>
      </w:r>
      <w:r w:rsidRPr="00BB73A4">
        <w:rPr>
          <w:rFonts w:ascii="Calibri" w:hAnsi="Calibri" w:cs="Calibri"/>
        </w:rPr>
        <w:t>, OR Spectrum, 47, pp. 605–641. (Accessed: [insert date]).</w:t>
      </w:r>
    </w:p>
    <w:p w14:paraId="1FCBF126" w14:textId="77777777" w:rsidR="00BB73A4" w:rsidRPr="00BB73A4" w:rsidRDefault="00BB73A4" w:rsidP="00BB73A4">
      <w:pPr>
        <w:pStyle w:val="ListParagraph"/>
        <w:numPr>
          <w:ilvl w:val="0"/>
          <w:numId w:val="22"/>
        </w:numPr>
        <w:spacing w:line="360" w:lineRule="auto"/>
        <w:rPr>
          <w:rFonts w:ascii="Calibri" w:hAnsi="Calibri" w:cs="Calibri"/>
        </w:rPr>
      </w:pPr>
      <w:r w:rsidRPr="00BB73A4">
        <w:rPr>
          <w:rFonts w:ascii="Calibri" w:hAnsi="Calibri" w:cs="Calibri"/>
          <w:i/>
          <w:iCs/>
        </w:rPr>
        <w:t>Work Breakdown Structure Guide</w:t>
      </w:r>
      <w:r w:rsidRPr="00BB73A4">
        <w:rPr>
          <w:rFonts w:ascii="Calibri" w:hAnsi="Calibri" w:cs="Calibri"/>
        </w:rPr>
        <w:t xml:space="preserve"> (2026) </w:t>
      </w:r>
      <w:r w:rsidRPr="00BB73A4">
        <w:rPr>
          <w:rFonts w:ascii="Calibri" w:hAnsi="Calibri" w:cs="Calibri"/>
          <w:i/>
          <w:iCs/>
        </w:rPr>
        <w:t>Work Breakdown Structure: Guide to Hierarchical Project Planning</w:t>
      </w:r>
      <w:r w:rsidRPr="00BB73A4">
        <w:rPr>
          <w:rFonts w:ascii="Calibri" w:hAnsi="Calibri" w:cs="Calibri"/>
        </w:rPr>
        <w:t>, Work</w:t>
      </w:r>
      <w:r w:rsidRPr="00BB73A4">
        <w:rPr>
          <w:rFonts w:ascii="Calibri" w:hAnsi="Calibri" w:cs="Calibri"/>
        </w:rPr>
        <w:noBreakHyphen/>
        <w:t>Management.org, 10 March</w:t>
      </w:r>
    </w:p>
    <w:p w14:paraId="064E2255" w14:textId="77777777" w:rsidR="00E96FAD" w:rsidRPr="00305F1D" w:rsidRDefault="00E96FAD" w:rsidP="00E96FAD">
      <w:pPr>
        <w:spacing w:line="360" w:lineRule="auto"/>
        <w:rPr>
          <w:rFonts w:ascii="Calibri" w:hAnsi="Calibri" w:cs="Calibri"/>
        </w:rPr>
      </w:pPr>
    </w:p>
    <w:p w14:paraId="60B3A666" w14:textId="77777777" w:rsidR="00243EF5" w:rsidRDefault="00243EF5" w:rsidP="00E96FAD"/>
    <w:sectPr w:rsidR="00243EF5" w:rsidSect="00E953D7">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440C27" w14:textId="77777777" w:rsidR="006370B8" w:rsidRDefault="006370B8" w:rsidP="00065782">
      <w:pPr>
        <w:spacing w:after="0" w:line="240" w:lineRule="auto"/>
      </w:pPr>
      <w:r>
        <w:separator/>
      </w:r>
    </w:p>
  </w:endnote>
  <w:endnote w:type="continuationSeparator" w:id="0">
    <w:p w14:paraId="01EDEB05" w14:textId="77777777" w:rsidR="006370B8" w:rsidRDefault="006370B8" w:rsidP="00065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886487"/>
      <w:docPartObj>
        <w:docPartGallery w:val="Page Numbers (Bottom of Page)"/>
        <w:docPartUnique/>
      </w:docPartObj>
    </w:sdtPr>
    <w:sdtContent>
      <w:p w14:paraId="3DD7EE36" w14:textId="77777777" w:rsidR="00243EF5" w:rsidRDefault="00243EF5">
        <w:pPr>
          <w:pStyle w:val="Footer"/>
          <w:jc w:val="right"/>
        </w:pPr>
        <w:r>
          <w:fldChar w:fldCharType="begin"/>
        </w:r>
        <w:r>
          <w:instrText>PAGE   \* MERGEFORMAT</w:instrText>
        </w:r>
        <w:r>
          <w:fldChar w:fldCharType="separate"/>
        </w:r>
        <w:r>
          <w:t>2</w:t>
        </w:r>
        <w:r>
          <w:fldChar w:fldCharType="end"/>
        </w:r>
      </w:p>
    </w:sdtContent>
  </w:sdt>
  <w:p w14:paraId="1FDA7159" w14:textId="77777777" w:rsidR="00243EF5" w:rsidRDefault="00243E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2E581D" w14:textId="77777777" w:rsidR="006370B8" w:rsidRDefault="006370B8" w:rsidP="00065782">
      <w:pPr>
        <w:spacing w:after="0" w:line="240" w:lineRule="auto"/>
      </w:pPr>
      <w:r>
        <w:separator/>
      </w:r>
    </w:p>
  </w:footnote>
  <w:footnote w:type="continuationSeparator" w:id="0">
    <w:p w14:paraId="5567217B" w14:textId="77777777" w:rsidR="006370B8" w:rsidRDefault="006370B8" w:rsidP="000657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2206A"/>
    <w:multiLevelType w:val="multilevel"/>
    <w:tmpl w:val="4F1A2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92288"/>
    <w:multiLevelType w:val="multilevel"/>
    <w:tmpl w:val="C492A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70579A"/>
    <w:multiLevelType w:val="multilevel"/>
    <w:tmpl w:val="E1ECA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C45A4C"/>
    <w:multiLevelType w:val="multilevel"/>
    <w:tmpl w:val="BF189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6558BE"/>
    <w:multiLevelType w:val="hybridMultilevel"/>
    <w:tmpl w:val="7B3296C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A585E9F"/>
    <w:multiLevelType w:val="multilevel"/>
    <w:tmpl w:val="A37A1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934782"/>
    <w:multiLevelType w:val="multilevel"/>
    <w:tmpl w:val="F808D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5B53CA"/>
    <w:multiLevelType w:val="multilevel"/>
    <w:tmpl w:val="4BA6A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F47057"/>
    <w:multiLevelType w:val="multilevel"/>
    <w:tmpl w:val="339EACDE"/>
    <w:styleLink w:val="CurrentList2"/>
    <w:lvl w:ilvl="0">
      <w:start w:val="1"/>
      <w:numFmt w:val="decimal"/>
      <w:lvlText w:val="%1."/>
      <w:lvlJc w:val="left"/>
      <w:pPr>
        <w:tabs>
          <w:tab w:val="num" w:pos="720"/>
        </w:tabs>
        <w:ind w:left="720" w:hanging="360"/>
      </w:pPr>
      <w:rPr>
        <w:rFonts w:hint="default"/>
      </w:rPr>
    </w:lvl>
    <w:lvl w:ilvl="1">
      <w:start w:val="1"/>
      <w:numFmt w:val="decimal"/>
      <w:lvlText w:val="%2."/>
      <w:lvlJc w:val="left"/>
      <w:pPr>
        <w:tabs>
          <w:tab w:val="num" w:pos="1440"/>
        </w:tabs>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9" w15:restartNumberingAfterBreak="0">
    <w:nsid w:val="3482137A"/>
    <w:multiLevelType w:val="multilevel"/>
    <w:tmpl w:val="D1682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857A0D"/>
    <w:multiLevelType w:val="multilevel"/>
    <w:tmpl w:val="5008D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D44062"/>
    <w:multiLevelType w:val="multilevel"/>
    <w:tmpl w:val="544A1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7711EE"/>
    <w:multiLevelType w:val="multilevel"/>
    <w:tmpl w:val="1CF43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E211DD"/>
    <w:multiLevelType w:val="multilevel"/>
    <w:tmpl w:val="0BD41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A64296"/>
    <w:multiLevelType w:val="multilevel"/>
    <w:tmpl w:val="339EA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93420F2"/>
    <w:multiLevelType w:val="multilevel"/>
    <w:tmpl w:val="B5DADF6A"/>
    <w:styleLink w:val="CurrentList1"/>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5A135DB9"/>
    <w:multiLevelType w:val="multilevel"/>
    <w:tmpl w:val="339EA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EC60FC3"/>
    <w:multiLevelType w:val="multilevel"/>
    <w:tmpl w:val="99E2E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FA33E3"/>
    <w:multiLevelType w:val="hybridMultilevel"/>
    <w:tmpl w:val="7B3296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6E43F5"/>
    <w:multiLevelType w:val="multilevel"/>
    <w:tmpl w:val="339EACDE"/>
    <w:lvl w:ilvl="0">
      <w:start w:val="1"/>
      <w:numFmt w:val="decimal"/>
      <w:lvlText w:val="%1."/>
      <w:lvlJc w:val="left"/>
      <w:pPr>
        <w:tabs>
          <w:tab w:val="num" w:pos="720"/>
        </w:tabs>
        <w:ind w:left="720" w:hanging="360"/>
      </w:pPr>
      <w:rPr>
        <w:rFonts w:hint="default"/>
      </w:rPr>
    </w:lvl>
    <w:lvl w:ilvl="1">
      <w:start w:val="1"/>
      <w:numFmt w:val="decimal"/>
      <w:lvlText w:val="%2."/>
      <w:lvlJc w:val="left"/>
      <w:pPr>
        <w:tabs>
          <w:tab w:val="num" w:pos="1440"/>
        </w:tabs>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20" w15:restartNumberingAfterBreak="0">
    <w:nsid w:val="758A113C"/>
    <w:multiLevelType w:val="hybridMultilevel"/>
    <w:tmpl w:val="ADD8B7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A0C618D"/>
    <w:multiLevelType w:val="multilevel"/>
    <w:tmpl w:val="5B22A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8404511">
    <w:abstractNumId w:val="19"/>
  </w:num>
  <w:num w:numId="2" w16cid:durableId="168066806">
    <w:abstractNumId w:val="10"/>
  </w:num>
  <w:num w:numId="3" w16cid:durableId="73210838">
    <w:abstractNumId w:val="21"/>
  </w:num>
  <w:num w:numId="4" w16cid:durableId="772358871">
    <w:abstractNumId w:val="1"/>
  </w:num>
  <w:num w:numId="5" w16cid:durableId="1118795618">
    <w:abstractNumId w:val="0"/>
  </w:num>
  <w:num w:numId="6" w16cid:durableId="275256894">
    <w:abstractNumId w:val="9"/>
  </w:num>
  <w:num w:numId="7" w16cid:durableId="912853407">
    <w:abstractNumId w:val="2"/>
  </w:num>
  <w:num w:numId="8" w16cid:durableId="1471173518">
    <w:abstractNumId w:val="7"/>
  </w:num>
  <w:num w:numId="9" w16cid:durableId="1908878285">
    <w:abstractNumId w:val="11"/>
  </w:num>
  <w:num w:numId="10" w16cid:durableId="2084257638">
    <w:abstractNumId w:val="6"/>
  </w:num>
  <w:num w:numId="11" w16cid:durableId="563760590">
    <w:abstractNumId w:val="17"/>
  </w:num>
  <w:num w:numId="12" w16cid:durableId="1337148420">
    <w:abstractNumId w:val="3"/>
  </w:num>
  <w:num w:numId="13" w16cid:durableId="1208445938">
    <w:abstractNumId w:val="18"/>
  </w:num>
  <w:num w:numId="14" w16cid:durableId="778329948">
    <w:abstractNumId w:val="15"/>
  </w:num>
  <w:num w:numId="15" w16cid:durableId="224529192">
    <w:abstractNumId w:val="8"/>
  </w:num>
  <w:num w:numId="16" w16cid:durableId="1784956023">
    <w:abstractNumId w:val="5"/>
  </w:num>
  <w:num w:numId="17" w16cid:durableId="1841699593">
    <w:abstractNumId w:val="12"/>
  </w:num>
  <w:num w:numId="18" w16cid:durableId="940454380">
    <w:abstractNumId w:val="4"/>
  </w:num>
  <w:num w:numId="19" w16cid:durableId="697462855">
    <w:abstractNumId w:val="13"/>
  </w:num>
  <w:num w:numId="20" w16cid:durableId="1079791504">
    <w:abstractNumId w:val="16"/>
  </w:num>
  <w:num w:numId="21" w16cid:durableId="1002515580">
    <w:abstractNumId w:val="14"/>
  </w:num>
  <w:num w:numId="22" w16cid:durableId="119946409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EF5"/>
    <w:rsid w:val="00003EE2"/>
    <w:rsid w:val="00065782"/>
    <w:rsid w:val="00067594"/>
    <w:rsid w:val="0009138F"/>
    <w:rsid w:val="000B55D3"/>
    <w:rsid w:val="000B7901"/>
    <w:rsid w:val="00140EB8"/>
    <w:rsid w:val="00155B90"/>
    <w:rsid w:val="001920B0"/>
    <w:rsid w:val="001F26D0"/>
    <w:rsid w:val="002279E4"/>
    <w:rsid w:val="00243EF5"/>
    <w:rsid w:val="002449E2"/>
    <w:rsid w:val="00275923"/>
    <w:rsid w:val="00294DB5"/>
    <w:rsid w:val="00296332"/>
    <w:rsid w:val="002C492D"/>
    <w:rsid w:val="00301ADC"/>
    <w:rsid w:val="00302C9D"/>
    <w:rsid w:val="0035741C"/>
    <w:rsid w:val="003C1781"/>
    <w:rsid w:val="0041149C"/>
    <w:rsid w:val="004956FB"/>
    <w:rsid w:val="004B653C"/>
    <w:rsid w:val="004C4B0A"/>
    <w:rsid w:val="00521AC1"/>
    <w:rsid w:val="005F18F1"/>
    <w:rsid w:val="00607CEC"/>
    <w:rsid w:val="006370B8"/>
    <w:rsid w:val="00676F80"/>
    <w:rsid w:val="00695704"/>
    <w:rsid w:val="006E7FA4"/>
    <w:rsid w:val="00710C1D"/>
    <w:rsid w:val="007C52F3"/>
    <w:rsid w:val="008813BF"/>
    <w:rsid w:val="00894F0D"/>
    <w:rsid w:val="008B6418"/>
    <w:rsid w:val="00940BCC"/>
    <w:rsid w:val="009576EC"/>
    <w:rsid w:val="00967A2D"/>
    <w:rsid w:val="009B2A22"/>
    <w:rsid w:val="009D640B"/>
    <w:rsid w:val="009E39A1"/>
    <w:rsid w:val="00A33F05"/>
    <w:rsid w:val="00B265D3"/>
    <w:rsid w:val="00BB73A4"/>
    <w:rsid w:val="00BE6EE1"/>
    <w:rsid w:val="00CE0F2A"/>
    <w:rsid w:val="00D37270"/>
    <w:rsid w:val="00DD0493"/>
    <w:rsid w:val="00E71CA3"/>
    <w:rsid w:val="00E877E3"/>
    <w:rsid w:val="00E9251E"/>
    <w:rsid w:val="00E953D7"/>
    <w:rsid w:val="00E96FAD"/>
    <w:rsid w:val="00EC7DF5"/>
    <w:rsid w:val="00F21926"/>
    <w:rsid w:val="00FA5A97"/>
    <w:rsid w:val="00FF3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D4C00"/>
  <w15:chartTrackingRefBased/>
  <w15:docId w15:val="{30C8C827-826B-4741-9141-006286ECD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EF5"/>
  </w:style>
  <w:style w:type="paragraph" w:styleId="Heading1">
    <w:name w:val="heading 1"/>
    <w:basedOn w:val="Normal"/>
    <w:next w:val="Normal"/>
    <w:link w:val="Heading1Char"/>
    <w:uiPriority w:val="9"/>
    <w:qFormat/>
    <w:rsid w:val="00243E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3E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3E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3E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3E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3E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3E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3E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3E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E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3E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3E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3E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3E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3E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3E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3E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3EF5"/>
    <w:rPr>
      <w:rFonts w:eastAsiaTheme="majorEastAsia" w:cstheme="majorBidi"/>
      <w:color w:val="272727" w:themeColor="text1" w:themeTint="D8"/>
    </w:rPr>
  </w:style>
  <w:style w:type="paragraph" w:styleId="Title">
    <w:name w:val="Title"/>
    <w:basedOn w:val="Normal"/>
    <w:next w:val="Normal"/>
    <w:link w:val="TitleChar"/>
    <w:uiPriority w:val="10"/>
    <w:qFormat/>
    <w:rsid w:val="00243E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3E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3E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3E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3EF5"/>
    <w:pPr>
      <w:spacing w:before="160"/>
      <w:jc w:val="center"/>
    </w:pPr>
    <w:rPr>
      <w:i/>
      <w:iCs/>
      <w:color w:val="404040" w:themeColor="text1" w:themeTint="BF"/>
    </w:rPr>
  </w:style>
  <w:style w:type="character" w:customStyle="1" w:styleId="QuoteChar">
    <w:name w:val="Quote Char"/>
    <w:basedOn w:val="DefaultParagraphFont"/>
    <w:link w:val="Quote"/>
    <w:uiPriority w:val="29"/>
    <w:rsid w:val="00243EF5"/>
    <w:rPr>
      <w:i/>
      <w:iCs/>
      <w:color w:val="404040" w:themeColor="text1" w:themeTint="BF"/>
    </w:rPr>
  </w:style>
  <w:style w:type="paragraph" w:styleId="ListParagraph">
    <w:name w:val="List Paragraph"/>
    <w:basedOn w:val="Normal"/>
    <w:uiPriority w:val="34"/>
    <w:qFormat/>
    <w:rsid w:val="00243EF5"/>
    <w:pPr>
      <w:ind w:left="720"/>
      <w:contextualSpacing/>
    </w:pPr>
  </w:style>
  <w:style w:type="character" w:styleId="IntenseEmphasis">
    <w:name w:val="Intense Emphasis"/>
    <w:basedOn w:val="DefaultParagraphFont"/>
    <w:uiPriority w:val="21"/>
    <w:qFormat/>
    <w:rsid w:val="00243EF5"/>
    <w:rPr>
      <w:i/>
      <w:iCs/>
      <w:color w:val="0F4761" w:themeColor="accent1" w:themeShade="BF"/>
    </w:rPr>
  </w:style>
  <w:style w:type="paragraph" w:styleId="IntenseQuote">
    <w:name w:val="Intense Quote"/>
    <w:basedOn w:val="Normal"/>
    <w:next w:val="Normal"/>
    <w:link w:val="IntenseQuoteChar"/>
    <w:uiPriority w:val="30"/>
    <w:qFormat/>
    <w:rsid w:val="00243E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3EF5"/>
    <w:rPr>
      <w:i/>
      <w:iCs/>
      <w:color w:val="0F4761" w:themeColor="accent1" w:themeShade="BF"/>
    </w:rPr>
  </w:style>
  <w:style w:type="character" w:styleId="IntenseReference">
    <w:name w:val="Intense Reference"/>
    <w:basedOn w:val="DefaultParagraphFont"/>
    <w:uiPriority w:val="32"/>
    <w:qFormat/>
    <w:rsid w:val="00243EF5"/>
    <w:rPr>
      <w:b/>
      <w:bCs/>
      <w:smallCaps/>
      <w:color w:val="0F4761" w:themeColor="accent1" w:themeShade="BF"/>
      <w:spacing w:val="5"/>
    </w:rPr>
  </w:style>
  <w:style w:type="character" w:styleId="Hyperlink">
    <w:name w:val="Hyperlink"/>
    <w:basedOn w:val="DefaultParagraphFont"/>
    <w:uiPriority w:val="99"/>
    <w:unhideWhenUsed/>
    <w:rsid w:val="00243EF5"/>
    <w:rPr>
      <w:color w:val="467886" w:themeColor="hyperlink"/>
      <w:u w:val="single"/>
    </w:rPr>
  </w:style>
  <w:style w:type="paragraph" w:styleId="Footer">
    <w:name w:val="footer"/>
    <w:basedOn w:val="Normal"/>
    <w:link w:val="FooterChar"/>
    <w:uiPriority w:val="99"/>
    <w:unhideWhenUsed/>
    <w:rsid w:val="00243E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3EF5"/>
  </w:style>
  <w:style w:type="paragraph" w:styleId="NormalWeb">
    <w:name w:val="Normal (Web)"/>
    <w:basedOn w:val="Normal"/>
    <w:uiPriority w:val="99"/>
    <w:semiHidden/>
    <w:unhideWhenUsed/>
    <w:rsid w:val="00243E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065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782"/>
  </w:style>
  <w:style w:type="numbering" w:customStyle="1" w:styleId="CurrentList1">
    <w:name w:val="Current List1"/>
    <w:uiPriority w:val="99"/>
    <w:rsid w:val="00E953D7"/>
    <w:pPr>
      <w:numPr>
        <w:numId w:val="14"/>
      </w:numPr>
    </w:pPr>
  </w:style>
  <w:style w:type="numbering" w:customStyle="1" w:styleId="CurrentList2">
    <w:name w:val="Current List2"/>
    <w:uiPriority w:val="99"/>
    <w:rsid w:val="00E953D7"/>
    <w:pPr>
      <w:numPr>
        <w:numId w:val="15"/>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3972</Words>
  <Characters>22643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unaisahkarim1@gmail.com</dc:creator>
  <cp:keywords/>
  <dc:description/>
  <cp:lastModifiedBy>unaisahkarim1@gmail.com</cp:lastModifiedBy>
  <cp:revision>3</cp:revision>
  <dcterms:created xsi:type="dcterms:W3CDTF">2026-03-28T00:39:00Z</dcterms:created>
  <dcterms:modified xsi:type="dcterms:W3CDTF">2026-03-28T00:40:00Z</dcterms:modified>
</cp:coreProperties>
</file>