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470444" w14:textId="77777777" w:rsidR="00DD7FBB" w:rsidRDefault="00194347" w:rsidP="00B9251D">
      <w:pPr>
        <w:bidi/>
        <w:spacing w:line="480" w:lineRule="auto"/>
        <w:contextualSpacing/>
        <w:jc w:val="right"/>
      </w:pPr>
    </w:p>
    <w:p w14:paraId="4C7BA248" w14:textId="77777777" w:rsidR="00B9251D" w:rsidRDefault="00B9251D" w:rsidP="00B9251D">
      <w:pPr>
        <w:bidi/>
        <w:spacing w:line="480" w:lineRule="auto"/>
        <w:contextualSpacing/>
        <w:jc w:val="right"/>
      </w:pPr>
    </w:p>
    <w:p w14:paraId="3E0D8E7B" w14:textId="77777777" w:rsidR="00B9251D" w:rsidRDefault="00B9251D" w:rsidP="00B9251D">
      <w:pPr>
        <w:bidi/>
        <w:spacing w:line="480" w:lineRule="auto"/>
        <w:contextualSpacing/>
        <w:jc w:val="right"/>
      </w:pPr>
      <w:r>
        <w:t>Wade H. Singletary</w:t>
      </w:r>
    </w:p>
    <w:p w14:paraId="291FD4DC" w14:textId="77777777" w:rsidR="00B9251D" w:rsidRDefault="00B9251D" w:rsidP="00B9251D">
      <w:pPr>
        <w:bidi/>
        <w:spacing w:line="480" w:lineRule="auto"/>
        <w:contextualSpacing/>
        <w:jc w:val="right"/>
      </w:pPr>
      <w:r>
        <w:t>University of Wales Trinity Saint David</w:t>
      </w:r>
    </w:p>
    <w:p w14:paraId="4535BD09" w14:textId="61232994" w:rsidR="00B9251D" w:rsidRDefault="00B9251D" w:rsidP="00B9251D">
      <w:pPr>
        <w:bidi/>
        <w:spacing w:line="480" w:lineRule="auto"/>
        <w:contextualSpacing/>
        <w:jc w:val="right"/>
      </w:pPr>
      <w:r>
        <w:t xml:space="preserve">Course: CSPH </w:t>
      </w:r>
      <w:r w:rsidR="004761C0">
        <w:t xml:space="preserve">7023: </w:t>
      </w:r>
      <w:r>
        <w:t>Philosophy of Religion</w:t>
      </w:r>
    </w:p>
    <w:p w14:paraId="39A1D631" w14:textId="01E3720E" w:rsidR="00B9251D" w:rsidRDefault="004761C0" w:rsidP="00B9251D">
      <w:pPr>
        <w:bidi/>
        <w:spacing w:line="480" w:lineRule="auto"/>
        <w:contextualSpacing/>
        <w:jc w:val="right"/>
      </w:pPr>
      <w:r>
        <w:t>September 28</w:t>
      </w:r>
      <w:r w:rsidR="00B9251D">
        <w:t>, 2018</w:t>
      </w:r>
    </w:p>
    <w:p w14:paraId="10A2DA10" w14:textId="77777777" w:rsidR="00B9251D" w:rsidRDefault="00B9251D" w:rsidP="00B9251D">
      <w:pPr>
        <w:bidi/>
        <w:spacing w:line="480" w:lineRule="auto"/>
        <w:contextualSpacing/>
        <w:jc w:val="right"/>
      </w:pPr>
    </w:p>
    <w:p w14:paraId="52945D7F" w14:textId="77777777" w:rsidR="00B9251D" w:rsidRDefault="00B9251D" w:rsidP="00B9251D">
      <w:pPr>
        <w:bidi/>
        <w:spacing w:line="480" w:lineRule="auto"/>
        <w:contextualSpacing/>
        <w:jc w:val="right"/>
        <w:rPr>
          <w:b/>
          <w:bCs/>
        </w:rPr>
      </w:pPr>
      <w:r>
        <w:rPr>
          <w:b/>
          <w:bCs/>
        </w:rPr>
        <w:t>QUESTION: The Teleological Argument (TA) identifies a designer and a purpose in the material universe and FURTHER that the cause is God. Is it justified in making either of these claims?</w:t>
      </w:r>
    </w:p>
    <w:p w14:paraId="56C596FF" w14:textId="35B2DB46" w:rsidR="00B100E8" w:rsidRDefault="008C4B19" w:rsidP="000D3F26">
      <w:pPr>
        <w:bidi/>
        <w:spacing w:line="480" w:lineRule="auto"/>
        <w:contextualSpacing/>
        <w:jc w:val="right"/>
      </w:pPr>
      <w:r>
        <w:rPr>
          <w:b/>
          <w:bCs/>
        </w:rPr>
        <w:t xml:space="preserve">          </w:t>
      </w:r>
      <w:r>
        <w:t>I believe that the Teleological Argument (TA)</w:t>
      </w:r>
      <w:r w:rsidR="000D3F26">
        <w:t xml:space="preserve"> does identify a designer and a </w:t>
      </w:r>
      <w:r>
        <w:t xml:space="preserve">purpose in the material universe and </w:t>
      </w:r>
      <w:r>
        <w:rPr>
          <w:u w:val="single"/>
        </w:rPr>
        <w:t>a</w:t>
      </w:r>
      <w:r>
        <w:t xml:space="preserve"> god or supernatural creator-designer. It does not go far enough to support the view that this creator-designer is the God of traditional Christian theology.</w:t>
      </w:r>
    </w:p>
    <w:p w14:paraId="44011488" w14:textId="02BEF6A3" w:rsidR="008C4B19" w:rsidRDefault="008C4B19" w:rsidP="008C4B19">
      <w:pPr>
        <w:bidi/>
        <w:spacing w:line="480" w:lineRule="auto"/>
        <w:contextualSpacing/>
        <w:jc w:val="right"/>
      </w:pPr>
      <w:r>
        <w:t xml:space="preserve">          Order in the observable, material universe is an ancient concept. The path of the planets, the procession of the equinoxes, ocean tides, and the four seasons show a regular, natural rhythm. Thales, the first Western philosopher, used mathematical regularity to calculate the first eclipse. </w:t>
      </w:r>
    </w:p>
    <w:p w14:paraId="7E92FA59" w14:textId="2CAB7C45" w:rsidR="009740DC" w:rsidRDefault="008246A1" w:rsidP="009740DC">
      <w:pPr>
        <w:bidi/>
        <w:spacing w:line="480" w:lineRule="auto"/>
        <w:contextualSpacing/>
        <w:jc w:val="right"/>
      </w:pPr>
      <w:r>
        <w:t xml:space="preserve">          The TA is a</w:t>
      </w:r>
      <w:r w:rsidR="009740DC">
        <w:t xml:space="preserve"> popular argument because it makes sense to common people. Particularly in the United States, it has been slightly modified into the Argument for Intelligent Design (AID). A “good” philosophical concept must be read</w:t>
      </w:r>
      <w:r w:rsidR="00CE0E01">
        <w:t>ily understandably and univers</w:t>
      </w:r>
      <w:r w:rsidR="009740DC">
        <w:t>ally applicable. The American worldview is</w:t>
      </w:r>
      <w:r>
        <w:t xml:space="preserve"> typically</w:t>
      </w:r>
      <w:r w:rsidR="009740DC">
        <w:t xml:space="preserve"> individualistic and pragmatic. The AID appears to meet both of those criteria.</w:t>
      </w:r>
    </w:p>
    <w:p w14:paraId="2484570A" w14:textId="1C2358AD" w:rsidR="009740DC" w:rsidRDefault="009740DC" w:rsidP="009740DC">
      <w:pPr>
        <w:bidi/>
        <w:spacing w:line="480" w:lineRule="auto"/>
        <w:contextualSpacing/>
        <w:jc w:val="right"/>
        <w:rPr>
          <w:i/>
          <w:iCs/>
        </w:rPr>
      </w:pPr>
      <w:r>
        <w:lastRenderedPageBreak/>
        <w:t xml:space="preserve">          </w:t>
      </w:r>
      <w:r w:rsidR="00FC3290">
        <w:t xml:space="preserve">The classic TA comes from Roman Catholic Natural Theology. </w:t>
      </w:r>
      <w:r w:rsidR="00EE396A">
        <w:t xml:space="preserve">Thomas Aquinas made a short statement of it in his </w:t>
      </w:r>
      <w:r w:rsidR="00EE396A">
        <w:rPr>
          <w:i/>
          <w:iCs/>
        </w:rPr>
        <w:t>Summa Theologiæ:</w:t>
      </w:r>
    </w:p>
    <w:p w14:paraId="47156DD5" w14:textId="482F92EE" w:rsidR="00EE396A" w:rsidRDefault="00EE396A" w:rsidP="00EE396A">
      <w:pPr>
        <w:bidi/>
        <w:contextualSpacing/>
        <w:jc w:val="right"/>
      </w:pPr>
      <w:r>
        <w:t xml:space="preserve">          “The fifth way is based on the guidedness of nature. Goal-directed behavior is observed in all bodies obeying natural laws, even when they lack awareness. Their behavior hardly ever varies and practically always turns out well, showing that they truly tend to goals and do not merely hit them by accident. But nothing lacking awareness can tend to a goal except it be directed by someone with awareness and understanding; the arrow, for example, requires an archer. Everything in nature, therefore, is directed to its goal by someone with understanding, and this we call </w:t>
      </w:r>
      <w:r>
        <w:rPr>
          <w:i/>
          <w:iCs/>
        </w:rPr>
        <w:t>God</w:t>
      </w:r>
      <w:r>
        <w:t>.”</w:t>
      </w:r>
      <w:r>
        <w:rPr>
          <w:rStyle w:val="FootnoteReference"/>
        </w:rPr>
        <w:footnoteReference w:id="1"/>
      </w:r>
    </w:p>
    <w:p w14:paraId="4528919E" w14:textId="77777777" w:rsidR="00EE396A" w:rsidRDefault="00EE396A" w:rsidP="00EE396A">
      <w:pPr>
        <w:bidi/>
        <w:contextualSpacing/>
        <w:jc w:val="right"/>
      </w:pPr>
    </w:p>
    <w:p w14:paraId="69613C87" w14:textId="1C71260F" w:rsidR="00CB3B52" w:rsidRDefault="00EE3487" w:rsidP="00CB3B52">
      <w:pPr>
        <w:bidi/>
        <w:contextualSpacing/>
        <w:jc w:val="right"/>
        <w:rPr>
          <w:i/>
          <w:iCs/>
        </w:rPr>
      </w:pPr>
      <w:r>
        <w:t xml:space="preserve">          He gives a longer version in </w:t>
      </w:r>
      <w:r>
        <w:rPr>
          <w:i/>
          <w:iCs/>
        </w:rPr>
        <w:t>Summa Contra Gentiles:</w:t>
      </w:r>
    </w:p>
    <w:p w14:paraId="6A09FE64" w14:textId="312EBB35" w:rsidR="00EE3487" w:rsidRDefault="00EE3487" w:rsidP="00EE3487">
      <w:pPr>
        <w:bidi/>
        <w:contextualSpacing/>
        <w:jc w:val="right"/>
      </w:pPr>
      <w:r>
        <w:t xml:space="preserve">          </w:t>
      </w:r>
    </w:p>
    <w:p w14:paraId="63D30334" w14:textId="7C916AC9" w:rsidR="00EE3487" w:rsidRPr="00EE2EA1" w:rsidRDefault="00EE3487" w:rsidP="00EE3487">
      <w:pPr>
        <w:bidi/>
        <w:contextualSpacing/>
        <w:jc w:val="right"/>
      </w:pPr>
      <w:r>
        <w:t xml:space="preserve">          “Among all the things that are ordered to one another, </w:t>
      </w:r>
      <w:r w:rsidR="00EE2EA1">
        <w:t xml:space="preserve">furthermore, their order to one another is for the sake of their order to something one; just as the order of the parts of an army among themselves is for the sake of the order of the whole army to its general. For that some diverse things should be united by some relationship cannot come about from their own natures as diverse things, since on theis basis they would rather be distinguished from one another. Nor can this unity come from diverse ordering causes, because they could not possibly intend one order in so far as among themselves they are diverse. Thus, either the order of many to one another is accidental, or we must reduce it to some one first ordering cause that orders all other things to the end it intends. Now we find that all the parts of this world are ordered to one another according as some things help other things…Nor is this something accidental, since it takes place always or for the most part. Therefore, this whole world has only one ordering cause and governor. But there is no other world beyond this one. Hence, there is only one governor for all things, whom we call </w:t>
      </w:r>
      <w:r w:rsidR="00EE2EA1">
        <w:rPr>
          <w:i/>
          <w:iCs/>
        </w:rPr>
        <w:t>God</w:t>
      </w:r>
      <w:r w:rsidR="00EE2EA1">
        <w:t>.”</w:t>
      </w:r>
      <w:r w:rsidR="00EE2EA1">
        <w:rPr>
          <w:rStyle w:val="FootnoteReference"/>
        </w:rPr>
        <w:footnoteReference w:id="2"/>
      </w:r>
    </w:p>
    <w:p w14:paraId="406737FC" w14:textId="52DB935D" w:rsidR="00EE396A" w:rsidRDefault="00EE396A" w:rsidP="00EE396A">
      <w:pPr>
        <w:bidi/>
        <w:contextualSpacing/>
        <w:jc w:val="right"/>
      </w:pPr>
      <w:r>
        <w:t xml:space="preserve">          </w:t>
      </w:r>
    </w:p>
    <w:p w14:paraId="1964A98F" w14:textId="2C11FEFF" w:rsidR="00EE2EA1" w:rsidRDefault="00EE2EA1" w:rsidP="00EE2EA1">
      <w:pPr>
        <w:bidi/>
        <w:spacing w:line="480" w:lineRule="auto"/>
        <w:contextualSpacing/>
        <w:jc w:val="right"/>
      </w:pPr>
      <w:r>
        <w:tab/>
      </w:r>
      <w:r>
        <w:tab/>
        <w:t xml:space="preserve">          </w:t>
      </w:r>
      <w:r w:rsidR="00881C49">
        <w:t xml:space="preserve">David Hume accurately summarized the TA, before he attacked it by writing: </w:t>
      </w:r>
    </w:p>
    <w:p w14:paraId="0E1366F8" w14:textId="1961E44E" w:rsidR="0038717B" w:rsidRDefault="00881C49" w:rsidP="0038717B">
      <w:pPr>
        <w:bidi/>
        <w:contextualSpacing/>
        <w:jc w:val="right"/>
      </w:pPr>
      <w:r>
        <w:t xml:space="preserve">          “Look round the world: contemplate the whole and every part of it: You will find it to be nothing but one great machine, subdivided into an infinite number of lesser machines, which again admit of subdivisions to a degree beyond what human senses and faculties can trace and explain. All of these various machines, and even their most minute parts, are adjusted to each other with an accuracy which ravishes into admiration all men who have ever contemplated them. The curious adapting of means to ends, throughout all nature, resembles exactly, though it much exceeds, the productions of human contrivance; of human designs, thought, wisdom, and intelligence. Since, therefore, the effects resemble each other, we are led to infer, by all the rules of analogy, that the causes also resemble; and that the Author of Nature is somewhat similar to the mind of man, though possessed of much larger faculties, proportioned to the grandeur of the work which he has executed. By the argument </w:t>
      </w:r>
      <w:r>
        <w:rPr>
          <w:i/>
          <w:iCs/>
        </w:rPr>
        <w:t xml:space="preserve">a posteriori, </w:t>
      </w:r>
      <w:r>
        <w:t>and by this argument alone, do we prove at once the existence of a Deity, and his similarity to human mind and intelligence.”</w:t>
      </w:r>
      <w:r>
        <w:rPr>
          <w:rStyle w:val="FootnoteReference"/>
        </w:rPr>
        <w:footnoteReference w:id="3"/>
      </w:r>
    </w:p>
    <w:p w14:paraId="25601252" w14:textId="77777777" w:rsidR="0038717B" w:rsidRDefault="0038717B" w:rsidP="0038717B">
      <w:pPr>
        <w:spacing w:line="480" w:lineRule="auto"/>
        <w:contextualSpacing/>
      </w:pPr>
    </w:p>
    <w:p w14:paraId="61E12D1C" w14:textId="0F7DEE9E" w:rsidR="0038717B" w:rsidRDefault="0038717B" w:rsidP="0038717B">
      <w:pPr>
        <w:spacing w:line="480" w:lineRule="auto"/>
        <w:contextualSpacing/>
      </w:pPr>
      <w:r>
        <w:t xml:space="preserve"> </w:t>
      </w:r>
      <w:r>
        <w:tab/>
        <w:t>Hume understood the TA; he did not believe it. He committed the Problem of Pre</w:t>
      </w:r>
      <w:r w:rsidR="00CC7B83">
        <w:t>-</w:t>
      </w:r>
      <w:r w:rsidR="00E868FD">
        <w:t>supp</w:t>
      </w:r>
      <w:r>
        <w:t>ositional Exclusion (PPE). Humans have a limited knowledge. To say “There is no God” is a universal negative which is a logical fallacy. No human has been everywhere to search for God. There are two kinds of skeptics: honest and dishonest. An honest skeptic will be unbelieving but willing to follow the evidence wherever it leads, like Antony Flew. A dishonest skep</w:t>
      </w:r>
      <w:r w:rsidR="00967D41">
        <w:t>tic is unbelieving and has his</w:t>
      </w:r>
      <w:r>
        <w:t xml:space="preserve"> mind made up, </w:t>
      </w:r>
      <w:r w:rsidR="00967D41">
        <w:t xml:space="preserve">regardless of the evidence, </w:t>
      </w:r>
      <w:r>
        <w:t xml:space="preserve">like David Hume. </w:t>
      </w:r>
    </w:p>
    <w:p w14:paraId="363A77B5" w14:textId="594C0E66" w:rsidR="00CC7B83" w:rsidRDefault="00CC7B83" w:rsidP="0038717B">
      <w:pPr>
        <w:spacing w:line="480" w:lineRule="auto"/>
        <w:contextualSpacing/>
      </w:pPr>
      <w:r>
        <w:tab/>
        <w:t xml:space="preserve">The machine analogy has been made because human artifacts show knowledge, purpose and planning. Natural objects show similar characteristics. Hence, the natural objects must have had a designer. Paley’s watch must have had a watchmaker. </w:t>
      </w:r>
      <w:r w:rsidR="00D11A38">
        <w:t>This argument from analogy is read</w:t>
      </w:r>
      <w:r w:rsidR="00E868FD">
        <w:t>ily understood an average person.</w:t>
      </w:r>
    </w:p>
    <w:p w14:paraId="1C071087" w14:textId="7AA583F1" w:rsidR="00D11A38" w:rsidRDefault="00D11A38" w:rsidP="0038717B">
      <w:pPr>
        <w:spacing w:line="480" w:lineRule="auto"/>
        <w:contextualSpacing/>
      </w:pPr>
      <w:r>
        <w:tab/>
        <w:t>Single examples are further expanded to include the general universe. Scientists tell us that matter “cannot be created or destroyed.” According to the Law of Atrophy or the Second Law of Thermodynamics the cosmos is expending energy and no new energy is being created. The universe is winding down but still runs in an orderly manner. TA proponents believe this indicates foresight and intention by a Creator-God. An important question that should be answered by a serious searcher is: “Is the universe, as it is, producible without a designer?”</w:t>
      </w:r>
    </w:p>
    <w:p w14:paraId="3AC3A073" w14:textId="23E84DA6" w:rsidR="00D11A38" w:rsidRDefault="00D11A38" w:rsidP="0038717B">
      <w:pPr>
        <w:spacing w:line="480" w:lineRule="auto"/>
        <w:contextualSpacing/>
      </w:pPr>
      <w:r>
        <w:tab/>
        <w:t xml:space="preserve">On the large stage, the AID argument has led some </w:t>
      </w:r>
      <w:r w:rsidR="00E868FD">
        <w:t xml:space="preserve">to promote </w:t>
      </w:r>
      <w:r>
        <w:t xml:space="preserve">the Anthropic Principle (AP). Philosophically, perception of the universe must be compatible with the sapient and conscious life that it observes. </w:t>
      </w:r>
      <w:r w:rsidR="009F2666">
        <w:t xml:space="preserve">The AP was presented as a reply to a series of observations that natural laws and cosmological boundaries take on a significance which is consistent with an environment for life instead of an environment that would not be consistent with life on our planet. </w:t>
      </w:r>
      <w:r>
        <w:t xml:space="preserve">This has resulted in debate </w:t>
      </w:r>
      <w:r w:rsidR="00C46547">
        <w:t>with</w:t>
      </w:r>
      <w:r>
        <w:t xml:space="preserve">in peer-reviewed scientific journals. Some scientists view it as a new scientific methodology </w:t>
      </w:r>
      <w:r w:rsidR="009F2666">
        <w:t>that presents an anthropocentric</w:t>
      </w:r>
      <w:r>
        <w:t xml:space="preserve"> understanding of the material world. </w:t>
      </w:r>
    </w:p>
    <w:p w14:paraId="61873A89" w14:textId="30FD3681" w:rsidR="00D11A38" w:rsidRDefault="00D11A38" w:rsidP="0038717B">
      <w:pPr>
        <w:spacing w:line="480" w:lineRule="auto"/>
        <w:contextualSpacing/>
      </w:pPr>
      <w:r>
        <w:tab/>
        <w:t xml:space="preserve">Some advocates of the TA extend this reasoning to explain why the universe and/or our planet has the basic physical constants to support conscious, human life. </w:t>
      </w:r>
      <w:r w:rsidR="002C529C">
        <w:t xml:space="preserve">This has been proposed as the concept of a Fine-tuned Universe (FTU). It states that the plethora of physical constants necessary to allow life on earth lies within an extremely contracted and narrow range of significant values. A small variance of less than one or two percent in only a few of the physical constants would radically change the planet and/or the universe and make life as we know it impossible. </w:t>
      </w:r>
    </w:p>
    <w:p w14:paraId="7D20AFED" w14:textId="7DB275DE" w:rsidR="002C529C" w:rsidRDefault="002C529C" w:rsidP="0038717B">
      <w:pPr>
        <w:spacing w:line="480" w:lineRule="auto"/>
        <w:contextualSpacing/>
      </w:pPr>
      <w:r>
        <w:tab/>
        <w:t xml:space="preserve">The total number of constants is still unknown to scientists. Small variations in such constants as radiation, gravitation, chemical compositions and/or reactions, electromagnetism, spatial dimensions, density, the efficiency of nuclear fusion, as well as many others, would change the environment significantly. It is asserted that the conditions for carbon-based life forms is inordinately precise, </w:t>
      </w:r>
      <w:r w:rsidR="00C46547">
        <w:t>which could not be possible by</w:t>
      </w:r>
      <w:r>
        <w:t xml:space="preserve"> mere random chance.</w:t>
      </w:r>
    </w:p>
    <w:p w14:paraId="0CCE4C35" w14:textId="596D32CA" w:rsidR="00E65FD4" w:rsidRDefault="00E65FD4" w:rsidP="0038717B">
      <w:pPr>
        <w:spacing w:line="480" w:lineRule="auto"/>
        <w:contextualSpacing/>
      </w:pPr>
      <w:r>
        <w:tab/>
        <w:t>Scientists do not know everything. Quite possibly, they never will. Science is a constructivist epistemology which changes, sometimes daily. Today’s science will be modified by tomorrow’s most recent experiment. The idea that one must accept the random chance, self-development of the universe or believe in a God-of-the Gaps who fills in the unknown voids is a false dichotomy. To reduce the TA to this level is trite. Science should acknowledge its own gaps. In a search for a grand uniform theory of the universe, Occam’s Razor should impel honest scientists to consider the TA. It seems superior to random chance, physical-chemical evolution.</w:t>
      </w:r>
    </w:p>
    <w:p w14:paraId="041FF7AC" w14:textId="70D67309" w:rsidR="00E65FD4" w:rsidRDefault="00E65FD4" w:rsidP="0038717B">
      <w:pPr>
        <w:spacing w:line="480" w:lineRule="auto"/>
        <w:contextualSpacing/>
      </w:pPr>
      <w:r>
        <w:t>Some make much of the Inference to the Best Explanation (IBE). By following the reasoning and evidence, and applying the IBE, the TA should be seriously considered.</w:t>
      </w:r>
    </w:p>
    <w:p w14:paraId="4E215C15" w14:textId="1693510B" w:rsidR="00E65FD4" w:rsidRDefault="00E65FD4" w:rsidP="0038717B">
      <w:pPr>
        <w:spacing w:line="480" w:lineRule="auto"/>
        <w:contextualSpacing/>
      </w:pPr>
      <w:r>
        <w:tab/>
        <w:t xml:space="preserve">There is also the </w:t>
      </w:r>
      <w:r w:rsidR="00F2151E">
        <w:t xml:space="preserve">issue of human instinct and perception in the areas of aesthetics and axiology. </w:t>
      </w:r>
      <w:r w:rsidR="00AF4E0A">
        <w:t>An</w:t>
      </w:r>
      <w:r w:rsidR="00F2151E">
        <w:t xml:space="preserve"> intuitive argument </w:t>
      </w:r>
      <w:r w:rsidR="00AF4E0A">
        <w:t xml:space="preserve">can be made </w:t>
      </w:r>
      <w:r w:rsidR="00F2151E">
        <w:t xml:space="preserve">that beauty, purposeful design, and value seem to indicate a higher design and purpose. </w:t>
      </w:r>
      <w:r w:rsidR="00AF4E0A">
        <w:t>The Humanities acknowledge</w:t>
      </w:r>
      <w:r w:rsidR="00F2151E">
        <w:t xml:space="preserve"> beauty in many areas including literature, art, music, dance, architecture, to name a few. All of this could not exist without human knowledge and planning. This may also be true in the natural world. There is an old joke and intuitive argument for the existence of God: “Question, ‘What proof is there that God exists?’ Answer, ‘Beethoven!’ Either you get it, or you don’t.”</w:t>
      </w:r>
    </w:p>
    <w:p w14:paraId="6203760D" w14:textId="47B0F999" w:rsidR="006A10A9" w:rsidRDefault="006A10A9" w:rsidP="0038717B">
      <w:pPr>
        <w:spacing w:line="480" w:lineRule="auto"/>
        <w:contextualSpacing/>
      </w:pPr>
      <w:r>
        <w:tab/>
        <w:t xml:space="preserve">No philosophical proposal is without weaknesses. The TA is no exception. However, several objections are spurious. It is commonly asserted that all five of the </w:t>
      </w:r>
      <w:r w:rsidR="00E255C8">
        <w:t>Aquinas’ proofs</w:t>
      </w:r>
      <w:r>
        <w:t xml:space="preserve"> are cosmological. While all five begin with the existence of the cosmos,</w:t>
      </w:r>
      <w:r w:rsidR="005B370D">
        <w:t xml:space="preserve"> the first four are inferred or </w:t>
      </w:r>
      <w:r>
        <w:t xml:space="preserve">deduced conclusions from purported facts of causation, motion, change, and contingency. The TA is different. It begins with the existence of the universe but deals with the readily observable design, purpose, and interconnectedness of the world as it is. </w:t>
      </w:r>
    </w:p>
    <w:p w14:paraId="14C29AFD" w14:textId="1D9BACAE" w:rsidR="00315B26" w:rsidRDefault="00315B26" w:rsidP="0038717B">
      <w:pPr>
        <w:spacing w:line="480" w:lineRule="auto"/>
        <w:contextualSpacing/>
      </w:pPr>
      <w:r>
        <w:tab/>
        <w:t xml:space="preserve">There is also a trite question which is often asked to ridicule theists: “If everything is designed, then who designed God?” It is akin to the question, “If everything is caused, then who caused God?” This may appear clever, but it is a straw man. Aquinas never said “everything.” It is clear that he was not referring to God Himself, but </w:t>
      </w:r>
      <w:r w:rsidR="00F876E9">
        <w:t xml:space="preserve">only to </w:t>
      </w:r>
      <w:r>
        <w:t xml:space="preserve">God’s created, contingent universe. </w:t>
      </w:r>
    </w:p>
    <w:p w14:paraId="171DE828" w14:textId="61809F8E" w:rsidR="00315B26" w:rsidRDefault="00315B26" w:rsidP="0038717B">
      <w:pPr>
        <w:spacing w:line="480" w:lineRule="auto"/>
        <w:contextualSpacing/>
      </w:pPr>
      <w:r>
        <w:tab/>
        <w:t xml:space="preserve">Many opponents, including Hume, have argued that the use of analogies is inadequate. The particular analogy is that natural objects appear to be like machines and human-made objects. It is true that this is an imperfect comparison. All analogies break down at some point. However, humans routinely speak this way to effectively communicate. No one ridicules the contemporary comparison of the human body to a machine or a brain to a complex computer. These analogies are almost universally used and accepted. </w:t>
      </w:r>
      <w:r w:rsidR="00F876E9">
        <w:t>Analogies are commonly used</w:t>
      </w:r>
      <w:r w:rsidR="005433C1">
        <w:t xml:space="preserve"> to communicate in ordinary language.</w:t>
      </w:r>
    </w:p>
    <w:p w14:paraId="30E2A62E" w14:textId="5CD51764" w:rsidR="005433C1" w:rsidRDefault="005433C1" w:rsidP="0038717B">
      <w:pPr>
        <w:spacing w:line="480" w:lineRule="auto"/>
        <w:contextualSpacing/>
      </w:pPr>
      <w:r>
        <w:tab/>
        <w:t>Hume made a great deal of the comparison of natural objects to machine-like designs. Since Hume’s time, and in recent decades, there has been great progress in microbiology. Modern biologists are confirming that Paley was more correct than Hume. The simple cell is not so simple after all. It is extremely complex with many machine-like mechanisms in its design.</w:t>
      </w:r>
    </w:p>
    <w:p w14:paraId="24228F02" w14:textId="3533895A" w:rsidR="005433C1" w:rsidRDefault="005433C1" w:rsidP="0038717B">
      <w:pPr>
        <w:spacing w:line="480" w:lineRule="auto"/>
        <w:contextualSpacing/>
      </w:pPr>
      <w:r>
        <w:tab/>
        <w:t xml:space="preserve">Another popular dismissal of the TA is that any apparent, observed design can be the product of random chance. This is unplanned design that is the result of biological evolution. Thomas Huxley’s famous monkey-typewriter illustration asserts that with an infinite amount of time, an infinite number of monkeys banging on an infinite number of typewriters could produce by random chance a Shakespearian Sonnet. However, what is possible might not be probable. The earth has a definite age and a finite amount of raw matter to randomly evolve with. With these limitations, some scientists have proposed the Theory of Panspermia. There is not enough time or material for human DNA to develop on earth, so it must have come into the earth’s primordial soup by way of asteroids or cosmic dust. </w:t>
      </w:r>
    </w:p>
    <w:p w14:paraId="235F3362" w14:textId="660236A4" w:rsidR="00BD5149" w:rsidRDefault="00BD5149" w:rsidP="0038717B">
      <w:pPr>
        <w:spacing w:line="480" w:lineRule="auto"/>
        <w:contextualSpacing/>
      </w:pPr>
      <w:r>
        <w:tab/>
        <w:t>The TA is limited because human observation of the universe is limited. The earth may show design but it does not necessarily follow that the entire cosmos is designed. Humans cannot observe the whole universe and confirm intelligent planning.</w:t>
      </w:r>
    </w:p>
    <w:p w14:paraId="16195C9A" w14:textId="5CE91E4B" w:rsidR="00BD5149" w:rsidRDefault="00BD5149" w:rsidP="0038717B">
      <w:pPr>
        <w:spacing w:line="480" w:lineRule="auto"/>
        <w:contextualSpacing/>
      </w:pPr>
      <w:r>
        <w:tab/>
        <w:t xml:space="preserve">Creationists have </w:t>
      </w:r>
      <w:r w:rsidR="00782BAB">
        <w:t>recently introduced the concept</w:t>
      </w:r>
      <w:r>
        <w:t xml:space="preserve"> of biological irreducible complexity. Examples, like the components of the human eye, are given that all of the parts must have been created at the same time and not separately evolved over time, because they are interconnected. This can be doubted by the evolutionist because </w:t>
      </w:r>
      <w:r w:rsidR="00782BAB">
        <w:t>the observed object, the eye, could be</w:t>
      </w:r>
      <w:r>
        <w:t xml:space="preserve"> the only randomly produced object that would have been functional and</w:t>
      </w:r>
      <w:r w:rsidR="00782BAB">
        <w:t xml:space="preserve"> survived the natural selection process.</w:t>
      </w:r>
    </w:p>
    <w:p w14:paraId="25D30983" w14:textId="31836125" w:rsidR="00046C90" w:rsidRDefault="00046C90" w:rsidP="0038717B">
      <w:pPr>
        <w:spacing w:line="480" w:lineRule="auto"/>
        <w:contextualSpacing/>
      </w:pPr>
      <w:r>
        <w:tab/>
        <w:t>The idea of a FTU is the strongest recent support for the TA. Again, it makes reasonable sense, but humans can only observe a small part of the universe. Could other planets with other physical constants produce different life forms? Are carbon-based life forms the only life forms possible? The fine-tuning may well be explained in the future as science continues to develop. However, this is speculation and science may never find an answer.</w:t>
      </w:r>
    </w:p>
    <w:p w14:paraId="700601E3" w14:textId="012AC7A6" w:rsidR="00046C90" w:rsidRDefault="00046C90" w:rsidP="0038717B">
      <w:pPr>
        <w:spacing w:line="480" w:lineRule="auto"/>
        <w:contextualSpacing/>
      </w:pPr>
      <w:r>
        <w:tab/>
        <w:t xml:space="preserve">It is also true that this is not “proper science.” By definition, science is about the natural world and scientists may only look for explanations within it. They are not allowed to search for answers outside of this closed system to any concepts that may be extra-natural or super-natural. The PPE will not permit them to consider the TA. They would be betraying science. </w:t>
      </w:r>
      <w:r w:rsidR="00F32E18">
        <w:t>In the same way, no scientist can say that there is or is not a god. It is out of their field.</w:t>
      </w:r>
    </w:p>
    <w:p w14:paraId="34E16C1A" w14:textId="6139E692" w:rsidR="00A67988" w:rsidRDefault="00A67988" w:rsidP="0038717B">
      <w:pPr>
        <w:spacing w:line="480" w:lineRule="auto"/>
        <w:contextualSpacing/>
      </w:pPr>
      <w:r>
        <w:tab/>
        <w:t>Even if the TA is true and there is a Cosmic Creator-Designer, many unanswered questions remain. Is there only on</w:t>
      </w:r>
      <w:r w:rsidR="00F32E18">
        <w:t>e</w:t>
      </w:r>
      <w:r>
        <w:t xml:space="preserve"> Designer or many? Was designing a one-time event or is it ongoing? Observing the designed objects may indicate intellectual properties like purpose and knowledge, but not many of the other attributes of deity. Is this Creator-Designer limited to designing or is He/She/It infinite, perfect, omnipotent, omnipresent, omnibenevolent, or a myriad other characteristics? Is this Creator-Designer the God of historic, orthodox Christianity? Obviously, no. None of these questions can be answered completely by accepting the TA. It is very limited in what it demonstrates.</w:t>
      </w:r>
    </w:p>
    <w:p w14:paraId="3E256E76" w14:textId="2951E014" w:rsidR="00B24312" w:rsidRDefault="00B24312" w:rsidP="0038717B">
      <w:pPr>
        <w:spacing w:line="480" w:lineRule="auto"/>
        <w:contextualSpacing/>
      </w:pPr>
      <w:r>
        <w:tab/>
      </w:r>
      <w:r w:rsidR="001545E2">
        <w:t>In conclusion, I believe that the TA does identify a Creator-Designer with a purposeful intent for the material universe. This supern</w:t>
      </w:r>
      <w:r w:rsidR="007A7C7B">
        <w:t xml:space="preserve">atural being may well be a god or God. </w:t>
      </w:r>
      <w:r w:rsidR="001545E2">
        <w:t>It clearly does not go far enough to justify a belief in the God of historic, orthodox</w:t>
      </w:r>
      <w:r w:rsidR="007A7C7B">
        <w:t>, biblical</w:t>
      </w:r>
      <w:r w:rsidR="001545E2">
        <w:t xml:space="preserve"> Christianity.</w:t>
      </w:r>
    </w:p>
    <w:p w14:paraId="487EF9CA" w14:textId="77777777" w:rsidR="00B86587" w:rsidRDefault="00B86587" w:rsidP="0038717B">
      <w:pPr>
        <w:spacing w:line="480" w:lineRule="auto"/>
        <w:contextualSpacing/>
      </w:pPr>
    </w:p>
    <w:p w14:paraId="4A4190B3" w14:textId="77777777" w:rsidR="00B86587" w:rsidRDefault="00B86587" w:rsidP="0038717B">
      <w:pPr>
        <w:spacing w:line="480" w:lineRule="auto"/>
        <w:contextualSpacing/>
      </w:pPr>
    </w:p>
    <w:p w14:paraId="50590675" w14:textId="77777777" w:rsidR="00B86587" w:rsidRDefault="00B86587" w:rsidP="0038717B">
      <w:pPr>
        <w:spacing w:line="480" w:lineRule="auto"/>
        <w:contextualSpacing/>
      </w:pPr>
    </w:p>
    <w:p w14:paraId="025991C5" w14:textId="77777777" w:rsidR="00B86587" w:rsidRDefault="00B86587" w:rsidP="0038717B">
      <w:pPr>
        <w:spacing w:line="480" w:lineRule="auto"/>
        <w:contextualSpacing/>
      </w:pPr>
    </w:p>
    <w:p w14:paraId="4139EF2F" w14:textId="77777777" w:rsidR="00B86587" w:rsidRDefault="00B86587" w:rsidP="0038717B">
      <w:pPr>
        <w:spacing w:line="480" w:lineRule="auto"/>
        <w:contextualSpacing/>
      </w:pPr>
    </w:p>
    <w:p w14:paraId="6699B5E4" w14:textId="77777777" w:rsidR="00B86587" w:rsidRDefault="00B86587" w:rsidP="0038717B">
      <w:pPr>
        <w:spacing w:line="480" w:lineRule="auto"/>
        <w:contextualSpacing/>
      </w:pPr>
    </w:p>
    <w:p w14:paraId="31E3D82D" w14:textId="77777777" w:rsidR="00B86587" w:rsidRDefault="00B86587" w:rsidP="0038717B">
      <w:pPr>
        <w:spacing w:line="480" w:lineRule="auto"/>
        <w:contextualSpacing/>
      </w:pPr>
    </w:p>
    <w:p w14:paraId="0CE902DA" w14:textId="77777777" w:rsidR="00B86587" w:rsidRDefault="00B86587" w:rsidP="0038717B">
      <w:pPr>
        <w:spacing w:line="480" w:lineRule="auto"/>
        <w:contextualSpacing/>
      </w:pPr>
    </w:p>
    <w:p w14:paraId="621F2A21" w14:textId="77777777" w:rsidR="00B86587" w:rsidRDefault="00B86587" w:rsidP="0038717B">
      <w:pPr>
        <w:spacing w:line="480" w:lineRule="auto"/>
        <w:contextualSpacing/>
      </w:pPr>
    </w:p>
    <w:p w14:paraId="60A01206" w14:textId="77777777" w:rsidR="00B86587" w:rsidRDefault="00B86587" w:rsidP="0038717B">
      <w:pPr>
        <w:spacing w:line="480" w:lineRule="auto"/>
        <w:contextualSpacing/>
      </w:pPr>
    </w:p>
    <w:p w14:paraId="77E04871" w14:textId="77777777" w:rsidR="00B86587" w:rsidRDefault="00B86587" w:rsidP="0038717B">
      <w:pPr>
        <w:spacing w:line="480" w:lineRule="auto"/>
        <w:contextualSpacing/>
      </w:pPr>
    </w:p>
    <w:p w14:paraId="72481634" w14:textId="77777777" w:rsidR="00B86587" w:rsidRDefault="00B86587" w:rsidP="0038717B">
      <w:pPr>
        <w:spacing w:line="480" w:lineRule="auto"/>
        <w:contextualSpacing/>
      </w:pPr>
    </w:p>
    <w:p w14:paraId="5288AC2B" w14:textId="77777777" w:rsidR="00B86587" w:rsidRDefault="00B86587" w:rsidP="0038717B">
      <w:pPr>
        <w:spacing w:line="480" w:lineRule="auto"/>
        <w:contextualSpacing/>
      </w:pPr>
    </w:p>
    <w:p w14:paraId="6041E162" w14:textId="77777777" w:rsidR="00B86587" w:rsidRDefault="00B86587" w:rsidP="0038717B">
      <w:pPr>
        <w:spacing w:line="480" w:lineRule="auto"/>
        <w:contextualSpacing/>
      </w:pPr>
    </w:p>
    <w:p w14:paraId="5A705ECA" w14:textId="77777777" w:rsidR="00B86587" w:rsidRDefault="00B86587" w:rsidP="0038717B">
      <w:pPr>
        <w:spacing w:line="480" w:lineRule="auto"/>
        <w:contextualSpacing/>
      </w:pPr>
    </w:p>
    <w:p w14:paraId="23F164B2" w14:textId="77777777" w:rsidR="00B86587" w:rsidRDefault="00B86587" w:rsidP="0038717B">
      <w:pPr>
        <w:spacing w:line="480" w:lineRule="auto"/>
        <w:contextualSpacing/>
      </w:pPr>
    </w:p>
    <w:p w14:paraId="7EB0B70F" w14:textId="77777777" w:rsidR="00B86587" w:rsidRDefault="00B86587" w:rsidP="0038717B">
      <w:pPr>
        <w:spacing w:line="480" w:lineRule="auto"/>
        <w:contextualSpacing/>
      </w:pPr>
    </w:p>
    <w:p w14:paraId="5C6BB5B4" w14:textId="77777777" w:rsidR="00B86587" w:rsidRDefault="00B86587" w:rsidP="0038717B">
      <w:pPr>
        <w:spacing w:line="480" w:lineRule="auto"/>
        <w:contextualSpacing/>
      </w:pPr>
    </w:p>
    <w:p w14:paraId="2B26B2F4" w14:textId="77777777" w:rsidR="00B86587" w:rsidRDefault="00B86587" w:rsidP="0038717B">
      <w:pPr>
        <w:spacing w:line="480" w:lineRule="auto"/>
        <w:contextualSpacing/>
      </w:pPr>
    </w:p>
    <w:p w14:paraId="06ABF816" w14:textId="77777777" w:rsidR="00B86587" w:rsidRDefault="00B86587" w:rsidP="0038717B">
      <w:pPr>
        <w:spacing w:line="480" w:lineRule="auto"/>
        <w:contextualSpacing/>
      </w:pPr>
    </w:p>
    <w:p w14:paraId="0E591560" w14:textId="2AEFFD28" w:rsidR="00B86587" w:rsidRDefault="00B86587" w:rsidP="0038717B">
      <w:pPr>
        <w:spacing w:line="480" w:lineRule="auto"/>
        <w:contextualSpacing/>
        <w:rPr>
          <w:b/>
          <w:bCs/>
        </w:rPr>
      </w:pPr>
      <w:r>
        <w:rPr>
          <w:b/>
          <w:bCs/>
        </w:rPr>
        <w:t>BIBLIOGRAPHY:</w:t>
      </w:r>
    </w:p>
    <w:p w14:paraId="0A95ABE4" w14:textId="3BF236A7" w:rsidR="00B86587" w:rsidRDefault="00B86587" w:rsidP="00B86587">
      <w:pPr>
        <w:spacing w:line="480" w:lineRule="auto"/>
        <w:contextualSpacing/>
      </w:pPr>
      <w:r>
        <w:t xml:space="preserve">Aquinas, Thomas. </w:t>
      </w:r>
      <w:r>
        <w:rPr>
          <w:i/>
          <w:iCs/>
        </w:rPr>
        <w:t xml:space="preserve">Summa Theologiæ: A Concise Translation. </w:t>
      </w:r>
      <w:r>
        <w:t xml:space="preserve">Edited by Timothy McDermott.       </w:t>
      </w:r>
    </w:p>
    <w:p w14:paraId="562771D8" w14:textId="4951850F" w:rsidR="00B86587" w:rsidRDefault="00B86587" w:rsidP="00B86587">
      <w:pPr>
        <w:spacing w:line="480" w:lineRule="auto"/>
        <w:contextualSpacing/>
      </w:pPr>
      <w:r>
        <w:tab/>
        <w:t xml:space="preserve">Allen, TX: Christian Classics, 1989. </w:t>
      </w:r>
      <w:bookmarkStart w:id="0" w:name="_GoBack"/>
      <w:bookmarkEnd w:id="0"/>
    </w:p>
    <w:p w14:paraId="424748C1" w14:textId="20DE8411" w:rsidR="00B86587" w:rsidRDefault="00B86587" w:rsidP="00B86587">
      <w:pPr>
        <w:spacing w:line="480" w:lineRule="auto"/>
        <w:contextualSpacing/>
      </w:pPr>
      <w:r>
        <w:t xml:space="preserve">Aquinas, Thomas. </w:t>
      </w:r>
      <w:r>
        <w:rPr>
          <w:i/>
          <w:iCs/>
        </w:rPr>
        <w:t xml:space="preserve">Summa Contra Gentiles: Book One: God. </w:t>
      </w:r>
      <w:r>
        <w:t xml:space="preserve">Translated by Anton C. Pegis. </w:t>
      </w:r>
    </w:p>
    <w:p w14:paraId="137D505A" w14:textId="24D3AD45" w:rsidR="00B86587" w:rsidRDefault="00B86587" w:rsidP="00B86587">
      <w:pPr>
        <w:spacing w:line="480" w:lineRule="auto"/>
        <w:contextualSpacing/>
      </w:pPr>
      <w:r>
        <w:tab/>
        <w:t xml:space="preserve">London, UK: University of Notre Dame Press, 1955. </w:t>
      </w:r>
    </w:p>
    <w:p w14:paraId="5DCAB385" w14:textId="08585BA8" w:rsidR="00B86587" w:rsidRPr="00B86587" w:rsidRDefault="00B86587" w:rsidP="00B86587">
      <w:pPr>
        <w:spacing w:line="480" w:lineRule="auto"/>
        <w:contextualSpacing/>
      </w:pPr>
      <w:r>
        <w:t xml:space="preserve">Hume, David. </w:t>
      </w:r>
      <w:r>
        <w:rPr>
          <w:i/>
          <w:iCs/>
        </w:rPr>
        <w:t xml:space="preserve">Dialogues Concerning Natural Religion. </w:t>
      </w:r>
      <w:r>
        <w:t xml:space="preserve">No city, publisher, or date. </w:t>
      </w:r>
    </w:p>
    <w:p w14:paraId="5F6A146F" w14:textId="7CF6D4A6" w:rsidR="00BD5149" w:rsidRPr="006A10A9" w:rsidRDefault="00BD5149" w:rsidP="0038717B">
      <w:pPr>
        <w:spacing w:line="480" w:lineRule="auto"/>
        <w:contextualSpacing/>
      </w:pPr>
      <w:r>
        <w:tab/>
      </w:r>
    </w:p>
    <w:p w14:paraId="4FE7EA0C" w14:textId="0303425B" w:rsidR="00570988" w:rsidRDefault="00B67E9C" w:rsidP="009B1ABF">
      <w:pPr>
        <w:bidi/>
        <w:spacing w:line="480" w:lineRule="auto"/>
        <w:contextualSpacing/>
        <w:jc w:val="right"/>
      </w:pPr>
      <w:r>
        <w:tab/>
      </w:r>
      <w:r>
        <w:tab/>
      </w:r>
    </w:p>
    <w:p w14:paraId="26AE4A5A" w14:textId="77777777" w:rsidR="00DE38CE" w:rsidRPr="00EE396A" w:rsidRDefault="00DE38CE" w:rsidP="00DE38CE">
      <w:pPr>
        <w:bidi/>
        <w:spacing w:line="480" w:lineRule="auto"/>
        <w:contextualSpacing/>
      </w:pPr>
    </w:p>
    <w:p w14:paraId="575E0CAD" w14:textId="4E193844" w:rsidR="00B100E8" w:rsidRDefault="00B100E8" w:rsidP="00B100E8">
      <w:pPr>
        <w:bidi/>
        <w:adjustRightInd w:val="0"/>
        <w:spacing w:line="480" w:lineRule="auto"/>
        <w:ind w:firstLine="720"/>
        <w:contextualSpacing/>
        <w:jc w:val="right"/>
        <w:rPr>
          <w:b/>
          <w:bCs/>
        </w:rPr>
      </w:pPr>
      <w:r>
        <w:rPr>
          <w:b/>
          <w:bCs/>
        </w:rPr>
        <w:tab/>
      </w:r>
    </w:p>
    <w:p w14:paraId="08AF6234" w14:textId="77777777" w:rsidR="00B100E8" w:rsidRDefault="00B100E8" w:rsidP="00B100E8">
      <w:pPr>
        <w:bidi/>
        <w:spacing w:line="480" w:lineRule="auto"/>
        <w:ind w:firstLine="720"/>
        <w:contextualSpacing/>
        <w:jc w:val="right"/>
        <w:rPr>
          <w:b/>
          <w:bCs/>
        </w:rPr>
      </w:pPr>
    </w:p>
    <w:p w14:paraId="742321A9" w14:textId="77777777" w:rsidR="00B100E8" w:rsidRPr="00B100E8" w:rsidRDefault="00B100E8" w:rsidP="00B100E8">
      <w:pPr>
        <w:bidi/>
        <w:spacing w:line="480" w:lineRule="auto"/>
        <w:jc w:val="both"/>
        <w:rPr>
          <w:b/>
          <w:bCs/>
        </w:rPr>
      </w:pPr>
    </w:p>
    <w:p w14:paraId="3C4447F1" w14:textId="2288C610" w:rsidR="00B100E8" w:rsidRDefault="00B100E8" w:rsidP="00B100E8">
      <w:pPr>
        <w:spacing w:line="480" w:lineRule="auto"/>
        <w:contextualSpacing/>
        <w:jc w:val="right"/>
        <w:rPr>
          <w:b/>
          <w:bCs/>
        </w:rPr>
      </w:pPr>
      <w:r>
        <w:rPr>
          <w:b/>
          <w:bCs/>
        </w:rPr>
        <w:tab/>
      </w:r>
    </w:p>
    <w:p w14:paraId="6172EF43" w14:textId="0AD58462" w:rsidR="00B100E8" w:rsidRDefault="00B100E8" w:rsidP="00B100E8">
      <w:pPr>
        <w:bidi/>
        <w:spacing w:line="480" w:lineRule="auto"/>
        <w:contextualSpacing/>
        <w:rPr>
          <w:b/>
          <w:bCs/>
        </w:rPr>
      </w:pPr>
      <w:r>
        <w:rPr>
          <w:b/>
          <w:bCs/>
        </w:rPr>
        <w:tab/>
      </w:r>
    </w:p>
    <w:p w14:paraId="66DCFCA5" w14:textId="46D52AA5" w:rsidR="00B100E8" w:rsidRDefault="00B100E8" w:rsidP="00B100E8">
      <w:pPr>
        <w:bidi/>
        <w:spacing w:line="480" w:lineRule="auto"/>
        <w:contextualSpacing/>
        <w:jc w:val="right"/>
        <w:rPr>
          <w:b/>
          <w:bCs/>
        </w:rPr>
      </w:pPr>
      <w:r>
        <w:rPr>
          <w:b/>
          <w:bCs/>
        </w:rPr>
        <w:tab/>
      </w:r>
      <w:r>
        <w:rPr>
          <w:b/>
          <w:bCs/>
        </w:rPr>
        <w:tab/>
      </w:r>
      <w:r>
        <w:rPr>
          <w:b/>
          <w:bCs/>
        </w:rPr>
        <w:tab/>
      </w:r>
      <w:r>
        <w:rPr>
          <w:b/>
          <w:bCs/>
        </w:rPr>
        <w:tab/>
      </w:r>
      <w:r>
        <w:rPr>
          <w:b/>
          <w:bCs/>
        </w:rPr>
        <w:tab/>
      </w:r>
      <w:r>
        <w:rPr>
          <w:b/>
          <w:bCs/>
        </w:rPr>
        <w:tab/>
      </w:r>
    </w:p>
    <w:p w14:paraId="20D3A821" w14:textId="77777777" w:rsidR="00B9251D" w:rsidRDefault="00B9251D" w:rsidP="00B9251D">
      <w:pPr>
        <w:bidi/>
        <w:spacing w:line="480" w:lineRule="auto"/>
        <w:contextualSpacing/>
        <w:jc w:val="right"/>
        <w:rPr>
          <w:b/>
          <w:bCs/>
        </w:rPr>
      </w:pPr>
    </w:p>
    <w:p w14:paraId="72E5CF67" w14:textId="77777777" w:rsidR="00B9251D" w:rsidRPr="00B9251D" w:rsidRDefault="00B9251D" w:rsidP="00B100E8">
      <w:pPr>
        <w:bidi/>
        <w:spacing w:line="480" w:lineRule="auto"/>
        <w:contextualSpacing/>
        <w:rPr>
          <w:b/>
          <w:bCs/>
        </w:rPr>
      </w:pPr>
    </w:p>
    <w:sectPr w:rsidR="00B9251D" w:rsidRPr="00B9251D" w:rsidSect="00B9251D">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26CDE2" w14:textId="77777777" w:rsidR="00194347" w:rsidRDefault="00194347" w:rsidP="00B9251D">
      <w:r>
        <w:separator/>
      </w:r>
    </w:p>
  </w:endnote>
  <w:endnote w:type="continuationSeparator" w:id="0">
    <w:p w14:paraId="72D30E5A" w14:textId="77777777" w:rsidR="00194347" w:rsidRDefault="00194347" w:rsidP="00B92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7A7C7" w14:textId="77777777" w:rsidR="00194347" w:rsidRDefault="00194347" w:rsidP="00B9251D">
      <w:r>
        <w:separator/>
      </w:r>
    </w:p>
  </w:footnote>
  <w:footnote w:type="continuationSeparator" w:id="0">
    <w:p w14:paraId="7EC9917E" w14:textId="77777777" w:rsidR="00194347" w:rsidRDefault="00194347" w:rsidP="00B9251D">
      <w:r>
        <w:continuationSeparator/>
      </w:r>
    </w:p>
  </w:footnote>
  <w:footnote w:id="1">
    <w:p w14:paraId="64248FF2" w14:textId="24D25BBE" w:rsidR="00EE396A" w:rsidRDefault="00EE396A">
      <w:pPr>
        <w:pStyle w:val="FootnoteText"/>
      </w:pPr>
      <w:r>
        <w:t xml:space="preserve">     </w:t>
      </w:r>
      <w:r>
        <w:rPr>
          <w:rStyle w:val="FootnoteReference"/>
        </w:rPr>
        <w:footnoteRef/>
      </w:r>
      <w:r>
        <w:t xml:space="preserve">Thomas Aquinas, </w:t>
      </w:r>
      <w:r>
        <w:rPr>
          <w:i/>
          <w:iCs/>
        </w:rPr>
        <w:t>Summa Theologiæ:</w:t>
      </w:r>
      <w:r w:rsidR="0038717B">
        <w:rPr>
          <w:i/>
          <w:iCs/>
        </w:rPr>
        <w:t xml:space="preserve"> </w:t>
      </w:r>
      <w:r>
        <w:rPr>
          <w:i/>
          <w:iCs/>
        </w:rPr>
        <w:t xml:space="preserve">A Concise Translation, </w:t>
      </w:r>
      <w:r w:rsidR="00EE2EA1">
        <w:t>ed.</w:t>
      </w:r>
      <w:r>
        <w:t xml:space="preserve"> by Timothy McDermott (Allen, TX: Christian Classics, 1989) </w:t>
      </w:r>
      <w:r w:rsidR="00CB3B52">
        <w:t>13-14.</w:t>
      </w:r>
      <w:r>
        <w:t xml:space="preserve"> </w:t>
      </w:r>
    </w:p>
  </w:footnote>
  <w:footnote w:id="2">
    <w:p w14:paraId="71BAA078" w14:textId="7455C49D" w:rsidR="00EE2EA1" w:rsidRPr="00EE2EA1" w:rsidRDefault="00EE2EA1">
      <w:pPr>
        <w:pStyle w:val="FootnoteText"/>
      </w:pPr>
      <w:r>
        <w:t xml:space="preserve">     </w:t>
      </w:r>
      <w:r>
        <w:rPr>
          <w:rStyle w:val="FootnoteReference"/>
        </w:rPr>
        <w:footnoteRef/>
      </w:r>
      <w:r>
        <w:t xml:space="preserve"> Thomas Aquinas, </w:t>
      </w:r>
      <w:r>
        <w:rPr>
          <w:i/>
          <w:iCs/>
        </w:rPr>
        <w:t>Summa Contra Gentiles: Book One: God</w:t>
      </w:r>
      <w:r>
        <w:t>, trans. by Anton C. Pegis (London, UK: University of Notre Dame Press, 1955) 160-161.</w:t>
      </w:r>
    </w:p>
  </w:footnote>
  <w:footnote w:id="3">
    <w:p w14:paraId="442C9E34" w14:textId="16E33D2B" w:rsidR="00881C49" w:rsidRPr="00DE38CE" w:rsidRDefault="00881C49">
      <w:pPr>
        <w:pStyle w:val="FootnoteText"/>
      </w:pPr>
      <w:r>
        <w:t xml:space="preserve">     </w:t>
      </w:r>
      <w:r>
        <w:rPr>
          <w:rStyle w:val="FootnoteReference"/>
        </w:rPr>
        <w:footnoteRef/>
      </w:r>
      <w:r>
        <w:t xml:space="preserve"> David Hume, </w:t>
      </w:r>
      <w:r>
        <w:rPr>
          <w:i/>
          <w:iCs/>
        </w:rPr>
        <w:t>Dialogues Concerning Natural Religion</w:t>
      </w:r>
      <w:r w:rsidR="00DE38CE">
        <w:rPr>
          <w:i/>
          <w:iCs/>
        </w:rPr>
        <w:t xml:space="preserve"> </w:t>
      </w:r>
      <w:r w:rsidR="00DE38CE">
        <w:t>(no city, publisher, or date) 19.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AEF40" w14:textId="77777777" w:rsidR="00B9251D" w:rsidRDefault="00B9251D" w:rsidP="00D563B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F953F8" w14:textId="77777777" w:rsidR="00B9251D" w:rsidRDefault="00B9251D" w:rsidP="00B9251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8AEE7" w14:textId="77777777" w:rsidR="00B9251D" w:rsidRDefault="00B9251D" w:rsidP="00D563B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94347">
      <w:rPr>
        <w:rStyle w:val="PageNumber"/>
        <w:noProof/>
      </w:rPr>
      <w:t>1</w:t>
    </w:r>
    <w:r>
      <w:rPr>
        <w:rStyle w:val="PageNumber"/>
      </w:rPr>
      <w:fldChar w:fldCharType="end"/>
    </w:r>
  </w:p>
  <w:p w14:paraId="016AB2C8" w14:textId="77777777" w:rsidR="00B9251D" w:rsidRDefault="00B9251D" w:rsidP="00B9251D">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F64BD"/>
    <w:multiLevelType w:val="hybridMultilevel"/>
    <w:tmpl w:val="F6FE0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1"/>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51D"/>
    <w:rsid w:val="00041E76"/>
    <w:rsid w:val="00046C90"/>
    <w:rsid w:val="000D3F26"/>
    <w:rsid w:val="001545E2"/>
    <w:rsid w:val="00194347"/>
    <w:rsid w:val="002C529C"/>
    <w:rsid w:val="00315B26"/>
    <w:rsid w:val="0038717B"/>
    <w:rsid w:val="00472979"/>
    <w:rsid w:val="004761C0"/>
    <w:rsid w:val="005433C1"/>
    <w:rsid w:val="00570988"/>
    <w:rsid w:val="005B370D"/>
    <w:rsid w:val="00606462"/>
    <w:rsid w:val="00685AA6"/>
    <w:rsid w:val="006A10A9"/>
    <w:rsid w:val="00782BAB"/>
    <w:rsid w:val="007A7C7B"/>
    <w:rsid w:val="008246A1"/>
    <w:rsid w:val="00881C49"/>
    <w:rsid w:val="008C4B19"/>
    <w:rsid w:val="009548CC"/>
    <w:rsid w:val="00967D41"/>
    <w:rsid w:val="009740DC"/>
    <w:rsid w:val="009B1ABF"/>
    <w:rsid w:val="009F2666"/>
    <w:rsid w:val="00A67988"/>
    <w:rsid w:val="00AF4E0A"/>
    <w:rsid w:val="00B100E8"/>
    <w:rsid w:val="00B24312"/>
    <w:rsid w:val="00B67E9C"/>
    <w:rsid w:val="00B86587"/>
    <w:rsid w:val="00B9251D"/>
    <w:rsid w:val="00B97EE4"/>
    <w:rsid w:val="00BD5149"/>
    <w:rsid w:val="00C46547"/>
    <w:rsid w:val="00CB3B52"/>
    <w:rsid w:val="00CC7B83"/>
    <w:rsid w:val="00CE0E01"/>
    <w:rsid w:val="00D11A38"/>
    <w:rsid w:val="00DE38CE"/>
    <w:rsid w:val="00E255C8"/>
    <w:rsid w:val="00E65FD4"/>
    <w:rsid w:val="00E868FD"/>
    <w:rsid w:val="00EE2EA1"/>
    <w:rsid w:val="00EE3487"/>
    <w:rsid w:val="00EE396A"/>
    <w:rsid w:val="00F2151E"/>
    <w:rsid w:val="00F32E18"/>
    <w:rsid w:val="00F876E9"/>
    <w:rsid w:val="00FC3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132B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251D"/>
    <w:pPr>
      <w:tabs>
        <w:tab w:val="center" w:pos="4680"/>
        <w:tab w:val="right" w:pos="9360"/>
      </w:tabs>
    </w:pPr>
  </w:style>
  <w:style w:type="character" w:customStyle="1" w:styleId="HeaderChar">
    <w:name w:val="Header Char"/>
    <w:basedOn w:val="DefaultParagraphFont"/>
    <w:link w:val="Header"/>
    <w:uiPriority w:val="99"/>
    <w:rsid w:val="00B9251D"/>
  </w:style>
  <w:style w:type="character" w:styleId="PageNumber">
    <w:name w:val="page number"/>
    <w:basedOn w:val="DefaultParagraphFont"/>
    <w:uiPriority w:val="99"/>
    <w:semiHidden/>
    <w:unhideWhenUsed/>
    <w:rsid w:val="00B9251D"/>
  </w:style>
  <w:style w:type="paragraph" w:styleId="ListParagraph">
    <w:name w:val="List Paragraph"/>
    <w:basedOn w:val="Normal"/>
    <w:uiPriority w:val="34"/>
    <w:qFormat/>
    <w:rsid w:val="00B100E8"/>
    <w:pPr>
      <w:ind w:left="720"/>
      <w:contextualSpacing/>
    </w:pPr>
  </w:style>
  <w:style w:type="paragraph" w:styleId="FootnoteText">
    <w:name w:val="footnote text"/>
    <w:basedOn w:val="Normal"/>
    <w:link w:val="FootnoteTextChar"/>
    <w:uiPriority w:val="99"/>
    <w:unhideWhenUsed/>
    <w:rsid w:val="00EE396A"/>
  </w:style>
  <w:style w:type="character" w:customStyle="1" w:styleId="FootnoteTextChar">
    <w:name w:val="Footnote Text Char"/>
    <w:basedOn w:val="DefaultParagraphFont"/>
    <w:link w:val="FootnoteText"/>
    <w:uiPriority w:val="99"/>
    <w:rsid w:val="00EE396A"/>
  </w:style>
  <w:style w:type="character" w:styleId="FootnoteReference">
    <w:name w:val="footnote reference"/>
    <w:basedOn w:val="DefaultParagraphFont"/>
    <w:uiPriority w:val="99"/>
    <w:unhideWhenUsed/>
    <w:rsid w:val="00EE39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090A64B-3644-964F-B289-A3FD0AAA6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9</Pages>
  <Words>2193</Words>
  <Characters>12502</Characters>
  <Application>Microsoft Macintosh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Wade Singletary</dc:creator>
  <cp:keywords/>
  <dc:description/>
  <cp:lastModifiedBy>Wade Singletary</cp:lastModifiedBy>
  <cp:revision>20</cp:revision>
  <cp:lastPrinted>2018-09-14T21:40:00Z</cp:lastPrinted>
  <dcterms:created xsi:type="dcterms:W3CDTF">2018-09-14T18:34:00Z</dcterms:created>
  <dcterms:modified xsi:type="dcterms:W3CDTF">2018-09-30T18:00:00Z</dcterms:modified>
</cp:coreProperties>
</file>