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id w:val="425004037"/>
        <w:docPartObj>
          <w:docPartGallery w:val="Cover Pages"/>
          <w:docPartUnique/>
        </w:docPartObj>
      </w:sdtPr>
      <w:sdtEndPr>
        <w:rPr>
          <w:b/>
          <w:bCs/>
          <w:lang w:val="en-IN"/>
        </w:rPr>
      </w:sdtEndPr>
      <w:sdtContent>
        <w:p w:rsidR="00090888" w:rsidRDefault="00090888">
          <w:r>
            <w:rPr>
              <w:noProof/>
              <w:lang w:eastAsia="en-GB" w:bidi="ar-SA"/>
            </w:rPr>
            <mc:AlternateContent>
              <mc:Choice Requires="wpg">
                <w:drawing>
                  <wp:anchor distT="0" distB="0" distL="114300" distR="114300" simplePos="0" relativeHeight="251659264" behindDoc="1" locked="0" layoutInCell="1" allowOverlap="1">
                    <wp:simplePos x="0" y="0"/>
                    <wp:positionH relativeFrom="page">
                      <wp:align>center</wp:align>
                    </wp:positionH>
                    <wp:positionV relativeFrom="page">
                      <wp:align>center</wp:align>
                    </wp:positionV>
                    <wp:extent cx="6864824" cy="9123528"/>
                    <wp:effectExtent l="57150" t="19050" r="75565" b="91440"/>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ln/>
                            </wps:spPr>
                            <wps:style>
                              <a:lnRef idx="1">
                                <a:schemeClr val="accent4"/>
                              </a:lnRef>
                              <a:fillRef idx="3">
                                <a:schemeClr val="accent4"/>
                              </a:fillRef>
                              <a:effectRef idx="2">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ln/>
                            </wps:spPr>
                            <wps:style>
                              <a:lnRef idx="1">
                                <a:schemeClr val="accent4"/>
                              </a:lnRef>
                              <a:fillRef idx="3">
                                <a:schemeClr val="accent4"/>
                              </a:fillRef>
                              <a:effectRef idx="2">
                                <a:schemeClr val="accent4"/>
                              </a:effectRef>
                              <a:fontRef idx="minor">
                                <a:schemeClr val="lt1"/>
                              </a:fontRef>
                            </wps:style>
                            <wps:txbx>
                              <w:txbxContent>
                                <w:p w:rsidR="00090888" w:rsidRDefault="00090888">
                                  <w:pPr>
                                    <w:pStyle w:val="NoSpacing"/>
                                    <w:spacing w:before="120"/>
                                    <w:jc w:val="center"/>
                                    <w:rPr>
                                      <w:color w:val="FFFFFF" w:themeColor="background1"/>
                                    </w:rPr>
                                  </w:pPr>
                                  <w:bookmarkStart w:id="0" w:name="_GoBack"/>
                                  <w:bookmarkEnd w:id="0"/>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090888" w:rsidRDefault="006D1ED4" w:rsidP="00090888">
                                  <w:pPr>
                                    <w:pStyle w:val="NoSpacing"/>
                                    <w:jc w:val="center"/>
                                    <w:rPr>
                                      <w:rFonts w:asciiTheme="majorHAnsi" w:eastAsiaTheme="majorEastAsia" w:hAnsiTheme="majorHAnsi" w:cstheme="majorBidi"/>
                                      <w:b/>
                                      <w:bCs/>
                                      <w:caps/>
                                      <w:color w:val="7030A0"/>
                                      <w:sz w:val="52"/>
                                      <w:szCs w:val="68"/>
                                    </w:rPr>
                                  </w:pPr>
                                  <w:sdt>
                                    <w:sdtPr>
                                      <w:rPr>
                                        <w:rFonts w:asciiTheme="majorHAnsi" w:eastAsiaTheme="majorEastAsia" w:hAnsiTheme="majorHAnsi" w:cstheme="majorBidi"/>
                                        <w:b/>
                                        <w:bCs/>
                                        <w:caps/>
                                        <w:color w:val="7030A0"/>
                                        <w:sz w:val="52"/>
                                        <w:szCs w:val="68"/>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r w:rsidR="00090888" w:rsidRPr="00090888">
                                        <w:rPr>
                                          <w:rFonts w:asciiTheme="majorHAnsi" w:eastAsiaTheme="majorEastAsia" w:hAnsiTheme="majorHAnsi" w:cstheme="majorBidi"/>
                                          <w:b/>
                                          <w:bCs/>
                                          <w:caps/>
                                          <w:color w:val="7030A0"/>
                                          <w:sz w:val="52"/>
                                          <w:szCs w:val="68"/>
                                        </w:rPr>
                                        <w:t xml:space="preserve">LCBB5004                      </w:t>
                                      </w:r>
                                      <w:r w:rsidR="00090888">
                                        <w:rPr>
                                          <w:rFonts w:asciiTheme="majorHAnsi" w:eastAsiaTheme="majorEastAsia" w:hAnsiTheme="majorHAnsi" w:cstheme="majorBidi"/>
                                          <w:b/>
                                          <w:bCs/>
                                          <w:caps/>
                                          <w:color w:val="7030A0"/>
                                          <w:sz w:val="52"/>
                                          <w:szCs w:val="68"/>
                                        </w:rPr>
                                        <w:t xml:space="preserve">                   </w:t>
                                      </w:r>
                                      <w:r w:rsidR="00090888" w:rsidRPr="00090888">
                                        <w:rPr>
                                          <w:rFonts w:asciiTheme="majorHAnsi" w:eastAsiaTheme="majorEastAsia" w:hAnsiTheme="majorHAnsi" w:cstheme="majorBidi"/>
                                          <w:b/>
                                          <w:bCs/>
                                          <w:caps/>
                                          <w:color w:val="7030A0"/>
                                          <w:sz w:val="52"/>
                                          <w:szCs w:val="68"/>
                                        </w:rPr>
                                        <w:t>Managing People</w:t>
                                      </w:r>
                                    </w:sdtContent>
                                  </w:sdt>
                                  <w:r w:rsidR="00090888" w:rsidRPr="00090888">
                                    <w:rPr>
                                      <w:rFonts w:asciiTheme="majorHAnsi" w:eastAsiaTheme="majorEastAsia" w:hAnsiTheme="majorHAnsi" w:cstheme="majorBidi"/>
                                      <w:b/>
                                      <w:bCs/>
                                      <w:caps/>
                                      <w:color w:val="7030A0"/>
                                      <w:sz w:val="52"/>
                                      <w:szCs w:val="68"/>
                                    </w:rPr>
                                    <w:t xml:space="preserve"> </w:t>
                                  </w:r>
                                  <w:r w:rsidR="00090888">
                                    <w:rPr>
                                      <w:rFonts w:asciiTheme="majorHAnsi" w:eastAsiaTheme="majorEastAsia" w:hAnsiTheme="majorHAnsi" w:cstheme="majorBidi"/>
                                      <w:b/>
                                      <w:bCs/>
                                      <w:caps/>
                                      <w:color w:val="7030A0"/>
                                      <w:sz w:val="52"/>
                                      <w:szCs w:val="68"/>
                                    </w:rPr>
                                    <w:t xml:space="preserve">                </w:t>
                                  </w:r>
                                  <w:r w:rsidR="00090888" w:rsidRPr="00090888">
                                    <w:rPr>
                                      <w:rFonts w:asciiTheme="majorHAnsi" w:eastAsiaTheme="majorEastAsia" w:hAnsiTheme="majorHAnsi" w:cstheme="majorBidi"/>
                                      <w:b/>
                                      <w:bCs/>
                                      <w:caps/>
                                      <w:color w:val="7030A0"/>
                                      <w:sz w:val="52"/>
                                      <w:szCs w:val="68"/>
                                    </w:rPr>
                                    <w:t>Assessment 1</w:t>
                                  </w:r>
                                </w:p>
                                <w:p w:rsidR="00E71478" w:rsidRPr="00E71478" w:rsidRDefault="00E71478" w:rsidP="00E71478">
                                  <w:pPr>
                                    <w:spacing w:line="480" w:lineRule="auto"/>
                                    <w:jc w:val="center"/>
                                    <w:rPr>
                                      <w:rFonts w:ascii="Calibri" w:eastAsia="Calibri" w:hAnsi="Calibri" w:cs="Calibri"/>
                                      <w:b/>
                                      <w:color w:val="8064A2" w:themeColor="accent4"/>
                                    </w:rPr>
                                  </w:pPr>
                                  <w:proofErr w:type="spellStart"/>
                                  <w:r w:rsidRPr="00E71478">
                                    <w:rPr>
                                      <w:rFonts w:ascii="Calibri" w:eastAsia="Calibri" w:hAnsi="Calibri" w:cs="Calibri"/>
                                      <w:b/>
                                      <w:color w:val="8064A2" w:themeColor="accent4"/>
                                    </w:rPr>
                                    <w:t>Konstantina</w:t>
                                  </w:r>
                                  <w:proofErr w:type="spellEnd"/>
                                  <w:r w:rsidRPr="00E71478">
                                    <w:rPr>
                                      <w:rFonts w:ascii="Calibri" w:eastAsia="Calibri" w:hAnsi="Calibri" w:cs="Calibri"/>
                                      <w:b/>
                                      <w:color w:val="8064A2" w:themeColor="accent4"/>
                                    </w:rPr>
                                    <w:t xml:space="preserve"> </w:t>
                                  </w:r>
                                  <w:proofErr w:type="spellStart"/>
                                  <w:r w:rsidRPr="00E71478">
                                    <w:rPr>
                                      <w:rFonts w:ascii="Calibri" w:eastAsia="Calibri" w:hAnsi="Calibri" w:cs="Calibri"/>
                                      <w:b/>
                                      <w:color w:val="8064A2" w:themeColor="accent4"/>
                                    </w:rPr>
                                    <w:t>Malamova</w:t>
                                  </w:r>
                                  <w:proofErr w:type="spellEnd"/>
                                  <w:r w:rsidRPr="00E71478">
                                    <w:rPr>
                                      <w:rFonts w:ascii="Calibri" w:eastAsia="Calibri" w:hAnsi="Calibri" w:cs="Calibri"/>
                                      <w:b/>
                                      <w:color w:val="8064A2" w:themeColor="accent4"/>
                                    </w:rPr>
                                    <w:t xml:space="preserve"> Student ID 2020492</w:t>
                                  </w:r>
                                </w:p>
                                <w:p w:rsidR="00E71478" w:rsidRPr="00E71478" w:rsidRDefault="00E71478" w:rsidP="00E71478">
                                  <w:pPr>
                                    <w:spacing w:line="480" w:lineRule="auto"/>
                                    <w:jc w:val="center"/>
                                    <w:rPr>
                                      <w:rFonts w:ascii="Calibri" w:eastAsia="Calibri" w:hAnsi="Calibri" w:cs="Calibri"/>
                                      <w:b/>
                                      <w:color w:val="8064A2" w:themeColor="accent4"/>
                                    </w:rPr>
                                  </w:pPr>
                                  <w:r w:rsidRPr="00E71478">
                                    <w:rPr>
                                      <w:rFonts w:ascii="Calibri" w:eastAsia="Calibri" w:hAnsi="Calibri" w:cs="Calibri"/>
                                      <w:b/>
                                      <w:color w:val="8064A2" w:themeColor="accent4"/>
                                    </w:rPr>
                                    <w:t>University of Wales Trinity Saint David, London campus</w:t>
                                  </w:r>
                                </w:p>
                                <w:p w:rsidR="00E71478" w:rsidRPr="00E71478" w:rsidRDefault="00E71478" w:rsidP="00E71478">
                                  <w:pPr>
                                    <w:spacing w:line="480" w:lineRule="auto"/>
                                    <w:jc w:val="center"/>
                                    <w:rPr>
                                      <w:rFonts w:ascii="Calibri" w:eastAsia="Calibri" w:hAnsi="Calibri" w:cs="Calibri"/>
                                      <w:b/>
                                      <w:color w:val="8064A2" w:themeColor="accent4"/>
                                    </w:rPr>
                                  </w:pPr>
                                  <w:r w:rsidRPr="00E71478">
                                    <w:rPr>
                                      <w:rFonts w:ascii="Calibri" w:eastAsia="Calibri" w:hAnsi="Calibri" w:cs="Calibri"/>
                                      <w:b/>
                                      <w:color w:val="8064A2" w:themeColor="accent4"/>
                                    </w:rPr>
                                    <w:t>BA Business Management</w:t>
                                  </w:r>
                                </w:p>
                                <w:p w:rsidR="00E71478" w:rsidRPr="008D778D" w:rsidRDefault="00E71478" w:rsidP="00E71478">
                                  <w:pPr>
                                    <w:spacing w:line="480" w:lineRule="auto"/>
                                    <w:jc w:val="center"/>
                                    <w:rPr>
                                      <w:rFonts w:ascii="Calibri" w:eastAsia="Calibri" w:hAnsi="Calibri" w:cs="Calibri"/>
                                      <w:b/>
                                    </w:rPr>
                                  </w:pPr>
                                  <w:r>
                                    <w:rPr>
                                      <w:rFonts w:ascii="Calibri" w:eastAsia="Calibri" w:hAnsi="Calibri" w:cs="Calibri"/>
                                      <w:b/>
                                    </w:rPr>
                                    <w:t>Level 5 Term 1</w:t>
                                  </w:r>
                                  <w:r w:rsidRPr="008D778D">
                                    <w:rPr>
                                      <w:rFonts w:ascii="Calibri" w:eastAsia="Calibri" w:hAnsi="Calibri" w:cs="Calibri"/>
                                      <w:b/>
                                    </w:rPr>
                                    <w:t xml:space="preserve"> Group 1</w:t>
                                  </w:r>
                                </w:p>
                                <w:p w:rsidR="00E71478" w:rsidRPr="00090888" w:rsidRDefault="00E71478" w:rsidP="00090888">
                                  <w:pPr>
                                    <w:pStyle w:val="NoSpacing"/>
                                    <w:jc w:val="center"/>
                                    <w:rPr>
                                      <w:rFonts w:asciiTheme="majorHAnsi" w:eastAsiaTheme="majorEastAsia" w:hAnsiTheme="majorHAnsi" w:cstheme="majorBidi"/>
                                      <w:b/>
                                      <w:bCs/>
                                      <w:caps/>
                                      <w:color w:val="7030A0"/>
                                      <w:sz w:val="52"/>
                                      <w:szCs w:val="68"/>
                                    </w:rPr>
                                  </w:pP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id="Group 193" o:spid="_x0000_s1026" style="position:absolute;left:0;text-align:left;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">
                    <v:rect id="Rectangle 194" o:spid="_x0000_s1027" style="position:absolute;width:68580;height:137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ott68MA&#10;AADcAAAADwAAAGRycy9kb3ducmV2LnhtbERP22rCQBB9F/oPyxR8041XNHUV6QWEitA0HzBkp9lo&#10;djZktybt13cLgm9zONfZ7Hpbiyu1vnKsYDJOQBAXTldcKsg/30YrED4ga6wdk4If8rDbPgw2mGrX&#10;8Qdds1CKGMI+RQUmhCaV0heGLPqxa4gj9+VaiyHCtpS6xS6G21pOk2QpLVYcGww29GyouGTfVsHv&#10;+XjqZqtFfpi/v2T9+pQb93pRavjY759ABOrDXXxzH3Scv57D/zPxArn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ott68MAAADcAAAADwAAAAAAAAAAAAAAAACYAgAAZHJzL2Rv&#10;d25yZXYueG1sUEsFBgAAAAAEAAQA9QAAAIgDAAAAAA==&#10;" fillcolor="#413253 [1639]" strokecolor="#795d9b [3047]">
                      <v:fill color2="#775c99 [3015]" rotate="t" angle="180" colors="0 #5d417e;52429f #7b58a6;1 #7b57a8" focus="100%" type="gradient">
                        <o:fill v:ext="view" type="gradientUnscaled"/>
                      </v:fill>
                      <v:shadow on="t" color="black" opacity="22937f" origin=",.5" offset="0,.63889mm"/>
                    </v:rect>
                    <v:rect id="Rectangle 195" o:spid="_x0000_s1028" style="position:absolute;top:40943;width:68580;height:50292;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MGTBsAA&#10;AADcAAAADwAAAGRycy9kb3ducmV2LnhtbERPS4vCMBC+L/gfwgje1lShulaj+EDwJlvXg7ehGdti&#10;MylN1PbfG0HY23x8z1msWlOJBzWutKxgNIxAEGdWl5wr+Dvtv39AOI+ssbJMCjpysFr2vhaYaPvk&#10;X3qkPhchhF2CCgrv60RKlxVk0A1tTRy4q20M+gCbXOoGnyHcVHIcRRNpsOTQUGBN24KyW3o3Co7a&#10;TONTqjdxtstxan13OW87pQb9dj0H4an1/+KP+6DD/FkM72fCBXL5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MGTBsAAAADcAAAADwAAAAAAAAAAAAAAAACYAgAAZHJzL2Rvd25y&#10;ZXYueG1sUEsFBgAAAAAEAAQA9QAAAIUDAAAAAA==&#10;" fillcolor="#413253 [1639]" strokecolor="#795d9b [3047]">
                      <v:fill color2="#775c99 [3015]" rotate="t" angle="180" colors="0 #5d417e;52429f #7b58a6;1 #7b57a8" focus="100%" type="gradient">
                        <o:fill v:ext="view" type="gradientUnscaled"/>
                      </v:fill>
                      <v:shadow on="t" color="black" opacity="22937f" origin=",.5" offset="0,.63889mm"/>
                      <v:textbox inset="36pt,57.6pt,36pt,36pt">
                        <w:txbxContent>
                          <w:p w:rsidR="00090888" w:rsidRDefault="00090888">
                            <w:pPr>
                              <w:pStyle w:val="NoSpacing"/>
                              <w:spacing w:before="120"/>
                              <w:jc w:val="center"/>
                              <w:rPr>
                                <w:color w:val="FFFFFF" w:themeColor="background1"/>
                              </w:rPr>
                            </w:pPr>
                            <w:bookmarkStart w:id="1" w:name="_GoBack"/>
                            <w:bookmarkEnd w:id="1"/>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TqsIA&#10;AADcAAAADwAAAGRycy9kb3ducmV2LnhtbERPS4vCMBC+C/6HMIIXWdO1oGs1ig/E9aguLN6GZmyL&#10;zaTbRK3/3ggL3ubje8503phS3Kh2hWUFn/0IBHFqdcGZgp/j5uMLhPPIGkvLpOBBDuazdmuKibZ3&#10;3tPt4DMRQtglqCD3vkqkdGlOBl3fVsSBO9vaoA+wzqSu8R7CTSkHUTSUBgsODTlWtMopvRyuRsF4&#10;6fdx7/cUV9s/s8bsujvGo5NS3U6zmIDw1Pi3+N/9rcP88RBez4QL5Ow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NOqwgAAANwAAAAPAAAAAAAAAAAAAAAAAJgCAABkcnMvZG93&#10;bnJldi54bWxQSwUGAAAAAAQABAD1AAAAhwMAAAAA&#10;" fillcolor="white [3212]" stroked="f" strokeweight=".5pt">
                      <v:textbox inset="36pt,7.2pt,36pt,7.2pt">
                        <w:txbxContent>
                          <w:p w:rsidR="00090888" w:rsidRDefault="006D1ED4" w:rsidP="00090888">
                            <w:pPr>
                              <w:pStyle w:val="NoSpacing"/>
                              <w:jc w:val="center"/>
                              <w:rPr>
                                <w:rFonts w:asciiTheme="majorHAnsi" w:eastAsiaTheme="majorEastAsia" w:hAnsiTheme="majorHAnsi" w:cstheme="majorBidi"/>
                                <w:b/>
                                <w:bCs/>
                                <w:caps/>
                                <w:color w:val="7030A0"/>
                                <w:sz w:val="52"/>
                                <w:szCs w:val="68"/>
                              </w:rPr>
                            </w:pPr>
                            <w:sdt>
                              <w:sdtPr>
                                <w:rPr>
                                  <w:rFonts w:asciiTheme="majorHAnsi" w:eastAsiaTheme="majorEastAsia" w:hAnsiTheme="majorHAnsi" w:cstheme="majorBidi"/>
                                  <w:b/>
                                  <w:bCs/>
                                  <w:caps/>
                                  <w:color w:val="7030A0"/>
                                  <w:sz w:val="52"/>
                                  <w:szCs w:val="68"/>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r w:rsidR="00090888" w:rsidRPr="00090888">
                                  <w:rPr>
                                    <w:rFonts w:asciiTheme="majorHAnsi" w:eastAsiaTheme="majorEastAsia" w:hAnsiTheme="majorHAnsi" w:cstheme="majorBidi"/>
                                    <w:b/>
                                    <w:bCs/>
                                    <w:caps/>
                                    <w:color w:val="7030A0"/>
                                    <w:sz w:val="52"/>
                                    <w:szCs w:val="68"/>
                                  </w:rPr>
                                  <w:t xml:space="preserve">LCBB5004                      </w:t>
                                </w:r>
                                <w:r w:rsidR="00090888">
                                  <w:rPr>
                                    <w:rFonts w:asciiTheme="majorHAnsi" w:eastAsiaTheme="majorEastAsia" w:hAnsiTheme="majorHAnsi" w:cstheme="majorBidi"/>
                                    <w:b/>
                                    <w:bCs/>
                                    <w:caps/>
                                    <w:color w:val="7030A0"/>
                                    <w:sz w:val="52"/>
                                    <w:szCs w:val="68"/>
                                  </w:rPr>
                                  <w:t xml:space="preserve">                   </w:t>
                                </w:r>
                                <w:r w:rsidR="00090888" w:rsidRPr="00090888">
                                  <w:rPr>
                                    <w:rFonts w:asciiTheme="majorHAnsi" w:eastAsiaTheme="majorEastAsia" w:hAnsiTheme="majorHAnsi" w:cstheme="majorBidi"/>
                                    <w:b/>
                                    <w:bCs/>
                                    <w:caps/>
                                    <w:color w:val="7030A0"/>
                                    <w:sz w:val="52"/>
                                    <w:szCs w:val="68"/>
                                  </w:rPr>
                                  <w:t>Managing People</w:t>
                                </w:r>
                              </w:sdtContent>
                            </w:sdt>
                            <w:r w:rsidR="00090888" w:rsidRPr="00090888">
                              <w:rPr>
                                <w:rFonts w:asciiTheme="majorHAnsi" w:eastAsiaTheme="majorEastAsia" w:hAnsiTheme="majorHAnsi" w:cstheme="majorBidi"/>
                                <w:b/>
                                <w:bCs/>
                                <w:caps/>
                                <w:color w:val="7030A0"/>
                                <w:sz w:val="52"/>
                                <w:szCs w:val="68"/>
                              </w:rPr>
                              <w:t xml:space="preserve"> </w:t>
                            </w:r>
                            <w:r w:rsidR="00090888">
                              <w:rPr>
                                <w:rFonts w:asciiTheme="majorHAnsi" w:eastAsiaTheme="majorEastAsia" w:hAnsiTheme="majorHAnsi" w:cstheme="majorBidi"/>
                                <w:b/>
                                <w:bCs/>
                                <w:caps/>
                                <w:color w:val="7030A0"/>
                                <w:sz w:val="52"/>
                                <w:szCs w:val="68"/>
                              </w:rPr>
                              <w:t xml:space="preserve">                </w:t>
                            </w:r>
                            <w:r w:rsidR="00090888" w:rsidRPr="00090888">
                              <w:rPr>
                                <w:rFonts w:asciiTheme="majorHAnsi" w:eastAsiaTheme="majorEastAsia" w:hAnsiTheme="majorHAnsi" w:cstheme="majorBidi"/>
                                <w:b/>
                                <w:bCs/>
                                <w:caps/>
                                <w:color w:val="7030A0"/>
                                <w:sz w:val="52"/>
                                <w:szCs w:val="68"/>
                              </w:rPr>
                              <w:t>Assessment 1</w:t>
                            </w:r>
                          </w:p>
                          <w:p w:rsidR="00E71478" w:rsidRPr="00E71478" w:rsidRDefault="00E71478" w:rsidP="00E71478">
                            <w:pPr>
                              <w:spacing w:line="480" w:lineRule="auto"/>
                              <w:jc w:val="center"/>
                              <w:rPr>
                                <w:rFonts w:ascii="Calibri" w:eastAsia="Calibri" w:hAnsi="Calibri" w:cs="Calibri"/>
                                <w:b/>
                                <w:color w:val="8064A2" w:themeColor="accent4"/>
                              </w:rPr>
                            </w:pPr>
                            <w:proofErr w:type="spellStart"/>
                            <w:r w:rsidRPr="00E71478">
                              <w:rPr>
                                <w:rFonts w:ascii="Calibri" w:eastAsia="Calibri" w:hAnsi="Calibri" w:cs="Calibri"/>
                                <w:b/>
                                <w:color w:val="8064A2" w:themeColor="accent4"/>
                              </w:rPr>
                              <w:t>Konstantina</w:t>
                            </w:r>
                            <w:proofErr w:type="spellEnd"/>
                            <w:r w:rsidRPr="00E71478">
                              <w:rPr>
                                <w:rFonts w:ascii="Calibri" w:eastAsia="Calibri" w:hAnsi="Calibri" w:cs="Calibri"/>
                                <w:b/>
                                <w:color w:val="8064A2" w:themeColor="accent4"/>
                              </w:rPr>
                              <w:t xml:space="preserve"> </w:t>
                            </w:r>
                            <w:proofErr w:type="spellStart"/>
                            <w:r w:rsidRPr="00E71478">
                              <w:rPr>
                                <w:rFonts w:ascii="Calibri" w:eastAsia="Calibri" w:hAnsi="Calibri" w:cs="Calibri"/>
                                <w:b/>
                                <w:color w:val="8064A2" w:themeColor="accent4"/>
                              </w:rPr>
                              <w:t>Malamova</w:t>
                            </w:r>
                            <w:proofErr w:type="spellEnd"/>
                            <w:r w:rsidRPr="00E71478">
                              <w:rPr>
                                <w:rFonts w:ascii="Calibri" w:eastAsia="Calibri" w:hAnsi="Calibri" w:cs="Calibri"/>
                                <w:b/>
                                <w:color w:val="8064A2" w:themeColor="accent4"/>
                              </w:rPr>
                              <w:t xml:space="preserve"> Student ID 2020492</w:t>
                            </w:r>
                          </w:p>
                          <w:p w:rsidR="00E71478" w:rsidRPr="00E71478" w:rsidRDefault="00E71478" w:rsidP="00E71478">
                            <w:pPr>
                              <w:spacing w:line="480" w:lineRule="auto"/>
                              <w:jc w:val="center"/>
                              <w:rPr>
                                <w:rFonts w:ascii="Calibri" w:eastAsia="Calibri" w:hAnsi="Calibri" w:cs="Calibri"/>
                                <w:b/>
                                <w:color w:val="8064A2" w:themeColor="accent4"/>
                              </w:rPr>
                            </w:pPr>
                            <w:r w:rsidRPr="00E71478">
                              <w:rPr>
                                <w:rFonts w:ascii="Calibri" w:eastAsia="Calibri" w:hAnsi="Calibri" w:cs="Calibri"/>
                                <w:b/>
                                <w:color w:val="8064A2" w:themeColor="accent4"/>
                              </w:rPr>
                              <w:t>University of Wales Trinity Saint David, London campus</w:t>
                            </w:r>
                          </w:p>
                          <w:p w:rsidR="00E71478" w:rsidRPr="00E71478" w:rsidRDefault="00E71478" w:rsidP="00E71478">
                            <w:pPr>
                              <w:spacing w:line="480" w:lineRule="auto"/>
                              <w:jc w:val="center"/>
                              <w:rPr>
                                <w:rFonts w:ascii="Calibri" w:eastAsia="Calibri" w:hAnsi="Calibri" w:cs="Calibri"/>
                                <w:b/>
                                <w:color w:val="8064A2" w:themeColor="accent4"/>
                              </w:rPr>
                            </w:pPr>
                            <w:r w:rsidRPr="00E71478">
                              <w:rPr>
                                <w:rFonts w:ascii="Calibri" w:eastAsia="Calibri" w:hAnsi="Calibri" w:cs="Calibri"/>
                                <w:b/>
                                <w:color w:val="8064A2" w:themeColor="accent4"/>
                              </w:rPr>
                              <w:t>BA Business Management</w:t>
                            </w:r>
                          </w:p>
                          <w:p w:rsidR="00E71478" w:rsidRPr="008D778D" w:rsidRDefault="00E71478" w:rsidP="00E71478">
                            <w:pPr>
                              <w:spacing w:line="480" w:lineRule="auto"/>
                              <w:jc w:val="center"/>
                              <w:rPr>
                                <w:rFonts w:ascii="Calibri" w:eastAsia="Calibri" w:hAnsi="Calibri" w:cs="Calibri"/>
                                <w:b/>
                              </w:rPr>
                            </w:pPr>
                            <w:r>
                              <w:rPr>
                                <w:rFonts w:ascii="Calibri" w:eastAsia="Calibri" w:hAnsi="Calibri" w:cs="Calibri"/>
                                <w:b/>
                              </w:rPr>
                              <w:t>Level 5 Term 1</w:t>
                            </w:r>
                            <w:r w:rsidRPr="008D778D">
                              <w:rPr>
                                <w:rFonts w:ascii="Calibri" w:eastAsia="Calibri" w:hAnsi="Calibri" w:cs="Calibri"/>
                                <w:b/>
                              </w:rPr>
                              <w:t xml:space="preserve"> Group 1</w:t>
                            </w:r>
                          </w:p>
                          <w:p w:rsidR="00E71478" w:rsidRPr="00090888" w:rsidRDefault="00E71478" w:rsidP="00090888">
                            <w:pPr>
                              <w:pStyle w:val="NoSpacing"/>
                              <w:jc w:val="center"/>
                              <w:rPr>
                                <w:rFonts w:asciiTheme="majorHAnsi" w:eastAsiaTheme="majorEastAsia" w:hAnsiTheme="majorHAnsi" w:cstheme="majorBidi"/>
                                <w:b/>
                                <w:bCs/>
                                <w:caps/>
                                <w:color w:val="7030A0"/>
                                <w:sz w:val="52"/>
                                <w:szCs w:val="68"/>
                              </w:rPr>
                            </w:pPr>
                          </w:p>
                        </w:txbxContent>
                      </v:textbox>
                    </v:shape>
                    <w10:wrap anchorx="page" anchory="page"/>
                  </v:group>
                </w:pict>
              </mc:Fallback>
            </mc:AlternateContent>
          </w:r>
        </w:p>
        <w:p w:rsidR="00090888" w:rsidRDefault="00090888">
          <w:pPr>
            <w:spacing w:line="276" w:lineRule="auto"/>
            <w:jc w:val="left"/>
            <w:rPr>
              <w:rFonts w:asciiTheme="majorHAnsi" w:eastAsiaTheme="majorEastAsia" w:hAnsiTheme="majorHAnsi" w:cstheme="majorBidi"/>
              <w:b/>
              <w:bCs/>
              <w:color w:val="17365D" w:themeColor="text2" w:themeShade="BF"/>
              <w:spacing w:val="5"/>
              <w:kern w:val="28"/>
              <w:sz w:val="52"/>
              <w:szCs w:val="66"/>
              <w:lang w:val="en-IN"/>
            </w:rPr>
          </w:pPr>
          <w:r>
            <w:rPr>
              <w:b/>
              <w:bCs/>
              <w:lang w:val="en-IN"/>
            </w:rPr>
            <w:br w:type="page"/>
          </w:r>
        </w:p>
      </w:sdtContent>
    </w:sdt>
    <w:bookmarkStart w:id="2" w:name="_Toc102750932" w:displacedByCustomXml="next"/>
    <w:sdt>
      <w:sdtPr>
        <w:rPr>
          <w:rFonts w:ascii="Times New Roman" w:eastAsiaTheme="minorHAnsi" w:hAnsi="Times New Roman" w:cstheme="minorBidi"/>
          <w:color w:val="auto"/>
          <w:sz w:val="24"/>
          <w:szCs w:val="22"/>
          <w:lang w:val="en-GB" w:bidi="as-IN"/>
        </w:rPr>
        <w:id w:val="1742214576"/>
        <w:docPartObj>
          <w:docPartGallery w:val="Table of Contents"/>
          <w:docPartUnique/>
        </w:docPartObj>
      </w:sdtPr>
      <w:sdtEndPr>
        <w:rPr>
          <w:b/>
          <w:bCs/>
          <w:noProof/>
        </w:rPr>
      </w:sdtEndPr>
      <w:sdtContent>
        <w:p w:rsidR="00090888" w:rsidRDefault="00090888">
          <w:pPr>
            <w:pStyle w:val="TOCHeading"/>
          </w:pPr>
          <w:r>
            <w:t>Contents</w:t>
          </w:r>
        </w:p>
        <w:p w:rsidR="00037A6F" w:rsidRDefault="00090888">
          <w:pPr>
            <w:pStyle w:val="TOC1"/>
            <w:tabs>
              <w:tab w:val="right" w:leader="dot" w:pos="9016"/>
            </w:tabs>
            <w:rPr>
              <w:rFonts w:asciiTheme="minorHAnsi" w:eastAsiaTheme="minorEastAsia" w:hAnsiTheme="minorHAnsi"/>
              <w:noProof/>
              <w:sz w:val="22"/>
              <w:lang w:val="en-IN" w:eastAsia="en-IN" w:bidi="ar-SA"/>
            </w:rPr>
          </w:pPr>
          <w:r>
            <w:fldChar w:fldCharType="begin"/>
          </w:r>
          <w:r>
            <w:instrText xml:space="preserve"> TOC \o "1-3" \h \z \u </w:instrText>
          </w:r>
          <w:r>
            <w:fldChar w:fldCharType="separate"/>
          </w:r>
          <w:hyperlink w:anchor="_Toc102753157" w:history="1">
            <w:r w:rsidR="00037A6F" w:rsidRPr="00110E5A">
              <w:rPr>
                <w:rStyle w:val="Hyperlink"/>
                <w:noProof/>
              </w:rPr>
              <w:t>Introduction:</w:t>
            </w:r>
            <w:r w:rsidR="00037A6F">
              <w:rPr>
                <w:noProof/>
                <w:webHidden/>
              </w:rPr>
              <w:tab/>
            </w:r>
            <w:r w:rsidR="00037A6F">
              <w:rPr>
                <w:noProof/>
                <w:webHidden/>
              </w:rPr>
              <w:fldChar w:fldCharType="begin"/>
            </w:r>
            <w:r w:rsidR="00037A6F">
              <w:rPr>
                <w:noProof/>
                <w:webHidden/>
              </w:rPr>
              <w:instrText xml:space="preserve"> PAGEREF _Toc102753157 \h </w:instrText>
            </w:r>
            <w:r w:rsidR="00037A6F">
              <w:rPr>
                <w:noProof/>
                <w:webHidden/>
              </w:rPr>
            </w:r>
            <w:r w:rsidR="00037A6F">
              <w:rPr>
                <w:noProof/>
                <w:webHidden/>
              </w:rPr>
              <w:fldChar w:fldCharType="separate"/>
            </w:r>
            <w:r w:rsidR="00477F4E">
              <w:rPr>
                <w:noProof/>
                <w:webHidden/>
              </w:rPr>
              <w:t>2</w:t>
            </w:r>
            <w:r w:rsidR="00037A6F">
              <w:rPr>
                <w:noProof/>
                <w:webHidden/>
              </w:rPr>
              <w:fldChar w:fldCharType="end"/>
            </w:r>
          </w:hyperlink>
        </w:p>
        <w:p w:rsidR="00037A6F" w:rsidRDefault="006D1ED4">
          <w:pPr>
            <w:pStyle w:val="TOC1"/>
            <w:tabs>
              <w:tab w:val="right" w:leader="dot" w:pos="9016"/>
            </w:tabs>
            <w:rPr>
              <w:rFonts w:asciiTheme="minorHAnsi" w:eastAsiaTheme="minorEastAsia" w:hAnsiTheme="minorHAnsi"/>
              <w:noProof/>
              <w:sz w:val="22"/>
              <w:lang w:val="en-IN" w:eastAsia="en-IN" w:bidi="ar-SA"/>
            </w:rPr>
          </w:pPr>
          <w:hyperlink w:anchor="_Toc102753158" w:history="1">
            <w:r w:rsidR="00037A6F" w:rsidRPr="00110E5A">
              <w:rPr>
                <w:rStyle w:val="Hyperlink"/>
                <w:noProof/>
              </w:rPr>
              <w:t>Ways to encourage diversity and inclusion in flexible working arrangements:</w:t>
            </w:r>
            <w:r w:rsidR="00037A6F">
              <w:rPr>
                <w:noProof/>
                <w:webHidden/>
              </w:rPr>
              <w:tab/>
            </w:r>
            <w:r w:rsidR="00037A6F">
              <w:rPr>
                <w:noProof/>
                <w:webHidden/>
              </w:rPr>
              <w:fldChar w:fldCharType="begin"/>
            </w:r>
            <w:r w:rsidR="00037A6F">
              <w:rPr>
                <w:noProof/>
                <w:webHidden/>
              </w:rPr>
              <w:instrText xml:space="preserve"> PAGEREF _Toc102753158 \h </w:instrText>
            </w:r>
            <w:r w:rsidR="00037A6F">
              <w:rPr>
                <w:noProof/>
                <w:webHidden/>
              </w:rPr>
            </w:r>
            <w:r w:rsidR="00037A6F">
              <w:rPr>
                <w:noProof/>
                <w:webHidden/>
              </w:rPr>
              <w:fldChar w:fldCharType="separate"/>
            </w:r>
            <w:r w:rsidR="00477F4E">
              <w:rPr>
                <w:noProof/>
                <w:webHidden/>
              </w:rPr>
              <w:t>3</w:t>
            </w:r>
            <w:r w:rsidR="00037A6F">
              <w:rPr>
                <w:noProof/>
                <w:webHidden/>
              </w:rPr>
              <w:fldChar w:fldCharType="end"/>
            </w:r>
          </w:hyperlink>
        </w:p>
        <w:p w:rsidR="00037A6F" w:rsidRDefault="006D1ED4">
          <w:pPr>
            <w:pStyle w:val="TOC2"/>
            <w:tabs>
              <w:tab w:val="right" w:leader="dot" w:pos="9016"/>
            </w:tabs>
            <w:rPr>
              <w:rFonts w:asciiTheme="minorHAnsi" w:eastAsiaTheme="minorEastAsia" w:hAnsiTheme="minorHAnsi"/>
              <w:noProof/>
              <w:sz w:val="22"/>
              <w:lang w:val="en-IN" w:eastAsia="en-IN" w:bidi="ar-SA"/>
            </w:rPr>
          </w:pPr>
          <w:hyperlink w:anchor="_Toc102753159" w:history="1">
            <w:r w:rsidR="00037A6F" w:rsidRPr="00110E5A">
              <w:rPr>
                <w:rStyle w:val="Hyperlink"/>
                <w:noProof/>
              </w:rPr>
              <w:t>Spreading education:</w:t>
            </w:r>
            <w:r w:rsidR="00037A6F">
              <w:rPr>
                <w:noProof/>
                <w:webHidden/>
              </w:rPr>
              <w:tab/>
            </w:r>
            <w:r w:rsidR="00037A6F">
              <w:rPr>
                <w:noProof/>
                <w:webHidden/>
              </w:rPr>
              <w:fldChar w:fldCharType="begin"/>
            </w:r>
            <w:r w:rsidR="00037A6F">
              <w:rPr>
                <w:noProof/>
                <w:webHidden/>
              </w:rPr>
              <w:instrText xml:space="preserve"> PAGEREF _Toc102753159 \h </w:instrText>
            </w:r>
            <w:r w:rsidR="00037A6F">
              <w:rPr>
                <w:noProof/>
                <w:webHidden/>
              </w:rPr>
            </w:r>
            <w:r w:rsidR="00037A6F">
              <w:rPr>
                <w:noProof/>
                <w:webHidden/>
              </w:rPr>
              <w:fldChar w:fldCharType="separate"/>
            </w:r>
            <w:r w:rsidR="00477F4E">
              <w:rPr>
                <w:noProof/>
                <w:webHidden/>
              </w:rPr>
              <w:t>3</w:t>
            </w:r>
            <w:r w:rsidR="00037A6F">
              <w:rPr>
                <w:noProof/>
                <w:webHidden/>
              </w:rPr>
              <w:fldChar w:fldCharType="end"/>
            </w:r>
          </w:hyperlink>
        </w:p>
        <w:p w:rsidR="00037A6F" w:rsidRDefault="006D1ED4">
          <w:pPr>
            <w:pStyle w:val="TOC2"/>
            <w:tabs>
              <w:tab w:val="right" w:leader="dot" w:pos="9016"/>
            </w:tabs>
            <w:rPr>
              <w:rFonts w:asciiTheme="minorHAnsi" w:eastAsiaTheme="minorEastAsia" w:hAnsiTheme="minorHAnsi"/>
              <w:noProof/>
              <w:sz w:val="22"/>
              <w:lang w:val="en-IN" w:eastAsia="en-IN" w:bidi="ar-SA"/>
            </w:rPr>
          </w:pPr>
          <w:hyperlink w:anchor="_Toc102753160" w:history="1">
            <w:r w:rsidR="00037A6F" w:rsidRPr="00110E5A">
              <w:rPr>
                <w:rStyle w:val="Hyperlink"/>
                <w:noProof/>
              </w:rPr>
              <w:t>Seeking opportunities:</w:t>
            </w:r>
            <w:r w:rsidR="00037A6F">
              <w:rPr>
                <w:noProof/>
                <w:webHidden/>
              </w:rPr>
              <w:tab/>
            </w:r>
            <w:r w:rsidR="00037A6F">
              <w:rPr>
                <w:noProof/>
                <w:webHidden/>
              </w:rPr>
              <w:fldChar w:fldCharType="begin"/>
            </w:r>
            <w:r w:rsidR="00037A6F">
              <w:rPr>
                <w:noProof/>
                <w:webHidden/>
              </w:rPr>
              <w:instrText xml:space="preserve"> PAGEREF _Toc102753160 \h </w:instrText>
            </w:r>
            <w:r w:rsidR="00037A6F">
              <w:rPr>
                <w:noProof/>
                <w:webHidden/>
              </w:rPr>
            </w:r>
            <w:r w:rsidR="00037A6F">
              <w:rPr>
                <w:noProof/>
                <w:webHidden/>
              </w:rPr>
              <w:fldChar w:fldCharType="separate"/>
            </w:r>
            <w:r w:rsidR="00477F4E">
              <w:rPr>
                <w:noProof/>
                <w:webHidden/>
              </w:rPr>
              <w:t>3</w:t>
            </w:r>
            <w:r w:rsidR="00037A6F">
              <w:rPr>
                <w:noProof/>
                <w:webHidden/>
              </w:rPr>
              <w:fldChar w:fldCharType="end"/>
            </w:r>
          </w:hyperlink>
        </w:p>
        <w:p w:rsidR="00037A6F" w:rsidRDefault="006D1ED4">
          <w:pPr>
            <w:pStyle w:val="TOC2"/>
            <w:tabs>
              <w:tab w:val="right" w:leader="dot" w:pos="9016"/>
            </w:tabs>
            <w:rPr>
              <w:rFonts w:asciiTheme="minorHAnsi" w:eastAsiaTheme="minorEastAsia" w:hAnsiTheme="minorHAnsi"/>
              <w:noProof/>
              <w:sz w:val="22"/>
              <w:lang w:val="en-IN" w:eastAsia="en-IN" w:bidi="ar-SA"/>
            </w:rPr>
          </w:pPr>
          <w:hyperlink w:anchor="_Toc102753161" w:history="1">
            <w:r w:rsidR="00037A6F" w:rsidRPr="00110E5A">
              <w:rPr>
                <w:rStyle w:val="Hyperlink"/>
                <w:noProof/>
              </w:rPr>
              <w:t>Supporting employees:</w:t>
            </w:r>
            <w:r w:rsidR="00037A6F">
              <w:rPr>
                <w:noProof/>
                <w:webHidden/>
              </w:rPr>
              <w:tab/>
            </w:r>
            <w:r w:rsidR="00037A6F">
              <w:rPr>
                <w:noProof/>
                <w:webHidden/>
              </w:rPr>
              <w:fldChar w:fldCharType="begin"/>
            </w:r>
            <w:r w:rsidR="00037A6F">
              <w:rPr>
                <w:noProof/>
                <w:webHidden/>
              </w:rPr>
              <w:instrText xml:space="preserve"> PAGEREF _Toc102753161 \h </w:instrText>
            </w:r>
            <w:r w:rsidR="00037A6F">
              <w:rPr>
                <w:noProof/>
                <w:webHidden/>
              </w:rPr>
            </w:r>
            <w:r w:rsidR="00037A6F">
              <w:rPr>
                <w:noProof/>
                <w:webHidden/>
              </w:rPr>
              <w:fldChar w:fldCharType="separate"/>
            </w:r>
            <w:r w:rsidR="00477F4E">
              <w:rPr>
                <w:noProof/>
                <w:webHidden/>
              </w:rPr>
              <w:t>4</w:t>
            </w:r>
            <w:r w:rsidR="00037A6F">
              <w:rPr>
                <w:noProof/>
                <w:webHidden/>
              </w:rPr>
              <w:fldChar w:fldCharType="end"/>
            </w:r>
          </w:hyperlink>
        </w:p>
        <w:p w:rsidR="00037A6F" w:rsidRDefault="006D1ED4">
          <w:pPr>
            <w:pStyle w:val="TOC2"/>
            <w:tabs>
              <w:tab w:val="right" w:leader="dot" w:pos="9016"/>
            </w:tabs>
            <w:rPr>
              <w:rFonts w:asciiTheme="minorHAnsi" w:eastAsiaTheme="minorEastAsia" w:hAnsiTheme="minorHAnsi"/>
              <w:noProof/>
              <w:sz w:val="22"/>
              <w:lang w:val="en-IN" w:eastAsia="en-IN" w:bidi="ar-SA"/>
            </w:rPr>
          </w:pPr>
          <w:hyperlink w:anchor="_Toc102753162" w:history="1">
            <w:r w:rsidR="00037A6F" w:rsidRPr="00110E5A">
              <w:rPr>
                <w:rStyle w:val="Hyperlink"/>
                <w:noProof/>
              </w:rPr>
              <w:t>Building trust:</w:t>
            </w:r>
            <w:r w:rsidR="00037A6F">
              <w:rPr>
                <w:noProof/>
                <w:webHidden/>
              </w:rPr>
              <w:tab/>
            </w:r>
            <w:r w:rsidR="00037A6F">
              <w:rPr>
                <w:noProof/>
                <w:webHidden/>
              </w:rPr>
              <w:fldChar w:fldCharType="begin"/>
            </w:r>
            <w:r w:rsidR="00037A6F">
              <w:rPr>
                <w:noProof/>
                <w:webHidden/>
              </w:rPr>
              <w:instrText xml:space="preserve"> PAGEREF _Toc102753162 \h </w:instrText>
            </w:r>
            <w:r w:rsidR="00037A6F">
              <w:rPr>
                <w:noProof/>
                <w:webHidden/>
              </w:rPr>
            </w:r>
            <w:r w:rsidR="00037A6F">
              <w:rPr>
                <w:noProof/>
                <w:webHidden/>
              </w:rPr>
              <w:fldChar w:fldCharType="separate"/>
            </w:r>
            <w:r w:rsidR="00477F4E">
              <w:rPr>
                <w:noProof/>
                <w:webHidden/>
              </w:rPr>
              <w:t>4</w:t>
            </w:r>
            <w:r w:rsidR="00037A6F">
              <w:rPr>
                <w:noProof/>
                <w:webHidden/>
              </w:rPr>
              <w:fldChar w:fldCharType="end"/>
            </w:r>
          </w:hyperlink>
        </w:p>
        <w:p w:rsidR="00037A6F" w:rsidRDefault="006D1ED4">
          <w:pPr>
            <w:pStyle w:val="TOC2"/>
            <w:tabs>
              <w:tab w:val="right" w:leader="dot" w:pos="9016"/>
            </w:tabs>
            <w:rPr>
              <w:rFonts w:asciiTheme="minorHAnsi" w:eastAsiaTheme="minorEastAsia" w:hAnsiTheme="minorHAnsi"/>
              <w:noProof/>
              <w:sz w:val="22"/>
              <w:lang w:val="en-IN" w:eastAsia="en-IN" w:bidi="ar-SA"/>
            </w:rPr>
          </w:pPr>
          <w:hyperlink w:anchor="_Toc102753163" w:history="1">
            <w:r w:rsidR="00037A6F" w:rsidRPr="00110E5A">
              <w:rPr>
                <w:rStyle w:val="Hyperlink"/>
                <w:noProof/>
              </w:rPr>
              <w:t>Invite options:</w:t>
            </w:r>
            <w:r w:rsidR="00037A6F">
              <w:rPr>
                <w:noProof/>
                <w:webHidden/>
              </w:rPr>
              <w:tab/>
            </w:r>
            <w:r w:rsidR="00037A6F">
              <w:rPr>
                <w:noProof/>
                <w:webHidden/>
              </w:rPr>
              <w:fldChar w:fldCharType="begin"/>
            </w:r>
            <w:r w:rsidR="00037A6F">
              <w:rPr>
                <w:noProof/>
                <w:webHidden/>
              </w:rPr>
              <w:instrText xml:space="preserve"> PAGEREF _Toc102753163 \h </w:instrText>
            </w:r>
            <w:r w:rsidR="00037A6F">
              <w:rPr>
                <w:noProof/>
                <w:webHidden/>
              </w:rPr>
            </w:r>
            <w:r w:rsidR="00037A6F">
              <w:rPr>
                <w:noProof/>
                <w:webHidden/>
              </w:rPr>
              <w:fldChar w:fldCharType="separate"/>
            </w:r>
            <w:r w:rsidR="00477F4E">
              <w:rPr>
                <w:noProof/>
                <w:webHidden/>
              </w:rPr>
              <w:t>4</w:t>
            </w:r>
            <w:r w:rsidR="00037A6F">
              <w:rPr>
                <w:noProof/>
                <w:webHidden/>
              </w:rPr>
              <w:fldChar w:fldCharType="end"/>
            </w:r>
          </w:hyperlink>
        </w:p>
        <w:p w:rsidR="00037A6F" w:rsidRDefault="006D1ED4">
          <w:pPr>
            <w:pStyle w:val="TOC2"/>
            <w:tabs>
              <w:tab w:val="right" w:leader="dot" w:pos="9016"/>
            </w:tabs>
            <w:rPr>
              <w:rFonts w:asciiTheme="minorHAnsi" w:eastAsiaTheme="minorEastAsia" w:hAnsiTheme="minorHAnsi"/>
              <w:noProof/>
              <w:sz w:val="22"/>
              <w:lang w:val="en-IN" w:eastAsia="en-IN" w:bidi="ar-SA"/>
            </w:rPr>
          </w:pPr>
          <w:hyperlink w:anchor="_Toc102753164" w:history="1">
            <w:r w:rsidR="00037A6F" w:rsidRPr="00110E5A">
              <w:rPr>
                <w:rStyle w:val="Hyperlink"/>
                <w:noProof/>
              </w:rPr>
              <w:t>Re-evaluation of performance:</w:t>
            </w:r>
            <w:r w:rsidR="00037A6F">
              <w:rPr>
                <w:noProof/>
                <w:webHidden/>
              </w:rPr>
              <w:tab/>
            </w:r>
            <w:r w:rsidR="00037A6F">
              <w:rPr>
                <w:noProof/>
                <w:webHidden/>
              </w:rPr>
              <w:fldChar w:fldCharType="begin"/>
            </w:r>
            <w:r w:rsidR="00037A6F">
              <w:rPr>
                <w:noProof/>
                <w:webHidden/>
              </w:rPr>
              <w:instrText xml:space="preserve"> PAGEREF _Toc102753164 \h </w:instrText>
            </w:r>
            <w:r w:rsidR="00037A6F">
              <w:rPr>
                <w:noProof/>
                <w:webHidden/>
              </w:rPr>
            </w:r>
            <w:r w:rsidR="00037A6F">
              <w:rPr>
                <w:noProof/>
                <w:webHidden/>
              </w:rPr>
              <w:fldChar w:fldCharType="separate"/>
            </w:r>
            <w:r w:rsidR="00477F4E">
              <w:rPr>
                <w:noProof/>
                <w:webHidden/>
              </w:rPr>
              <w:t>5</w:t>
            </w:r>
            <w:r w:rsidR="00037A6F">
              <w:rPr>
                <w:noProof/>
                <w:webHidden/>
              </w:rPr>
              <w:fldChar w:fldCharType="end"/>
            </w:r>
          </w:hyperlink>
        </w:p>
        <w:p w:rsidR="00037A6F" w:rsidRDefault="006D1ED4">
          <w:pPr>
            <w:pStyle w:val="TOC1"/>
            <w:tabs>
              <w:tab w:val="right" w:leader="dot" w:pos="9016"/>
            </w:tabs>
            <w:rPr>
              <w:rFonts w:asciiTheme="minorHAnsi" w:eastAsiaTheme="minorEastAsia" w:hAnsiTheme="minorHAnsi"/>
              <w:noProof/>
              <w:sz w:val="22"/>
              <w:lang w:val="en-IN" w:eastAsia="en-IN" w:bidi="ar-SA"/>
            </w:rPr>
          </w:pPr>
          <w:hyperlink w:anchor="_Toc102753165" w:history="1">
            <w:r w:rsidR="00037A6F" w:rsidRPr="00110E5A">
              <w:rPr>
                <w:rStyle w:val="Hyperlink"/>
                <w:noProof/>
              </w:rPr>
              <w:t>Challenges faced pertaining to inequality in flexible working arrangements:</w:t>
            </w:r>
            <w:r w:rsidR="00037A6F">
              <w:rPr>
                <w:noProof/>
                <w:webHidden/>
              </w:rPr>
              <w:tab/>
            </w:r>
            <w:r w:rsidR="00037A6F">
              <w:rPr>
                <w:noProof/>
                <w:webHidden/>
              </w:rPr>
              <w:fldChar w:fldCharType="begin"/>
            </w:r>
            <w:r w:rsidR="00037A6F">
              <w:rPr>
                <w:noProof/>
                <w:webHidden/>
              </w:rPr>
              <w:instrText xml:space="preserve"> PAGEREF _Toc102753165 \h </w:instrText>
            </w:r>
            <w:r w:rsidR="00037A6F">
              <w:rPr>
                <w:noProof/>
                <w:webHidden/>
              </w:rPr>
            </w:r>
            <w:r w:rsidR="00037A6F">
              <w:rPr>
                <w:noProof/>
                <w:webHidden/>
              </w:rPr>
              <w:fldChar w:fldCharType="separate"/>
            </w:r>
            <w:r w:rsidR="00477F4E">
              <w:rPr>
                <w:noProof/>
                <w:webHidden/>
              </w:rPr>
              <w:t>6</w:t>
            </w:r>
            <w:r w:rsidR="00037A6F">
              <w:rPr>
                <w:noProof/>
                <w:webHidden/>
              </w:rPr>
              <w:fldChar w:fldCharType="end"/>
            </w:r>
          </w:hyperlink>
        </w:p>
        <w:p w:rsidR="00037A6F" w:rsidRDefault="006D1ED4">
          <w:pPr>
            <w:pStyle w:val="TOC1"/>
            <w:tabs>
              <w:tab w:val="right" w:leader="dot" w:pos="9016"/>
            </w:tabs>
            <w:rPr>
              <w:rFonts w:asciiTheme="minorHAnsi" w:eastAsiaTheme="minorEastAsia" w:hAnsiTheme="minorHAnsi"/>
              <w:noProof/>
              <w:sz w:val="22"/>
              <w:lang w:val="en-IN" w:eastAsia="en-IN" w:bidi="ar-SA"/>
            </w:rPr>
          </w:pPr>
          <w:hyperlink w:anchor="_Toc102753166" w:history="1">
            <w:r w:rsidR="00037A6F" w:rsidRPr="00110E5A">
              <w:rPr>
                <w:rStyle w:val="Hyperlink"/>
                <w:noProof/>
              </w:rPr>
              <w:t>Conclusion:</w:t>
            </w:r>
            <w:r w:rsidR="00037A6F">
              <w:rPr>
                <w:noProof/>
                <w:webHidden/>
              </w:rPr>
              <w:tab/>
            </w:r>
            <w:r w:rsidR="00037A6F">
              <w:rPr>
                <w:noProof/>
                <w:webHidden/>
              </w:rPr>
              <w:fldChar w:fldCharType="begin"/>
            </w:r>
            <w:r w:rsidR="00037A6F">
              <w:rPr>
                <w:noProof/>
                <w:webHidden/>
              </w:rPr>
              <w:instrText xml:space="preserve"> PAGEREF _Toc102753166 \h </w:instrText>
            </w:r>
            <w:r w:rsidR="00037A6F">
              <w:rPr>
                <w:noProof/>
                <w:webHidden/>
              </w:rPr>
            </w:r>
            <w:r w:rsidR="00037A6F">
              <w:rPr>
                <w:noProof/>
                <w:webHidden/>
              </w:rPr>
              <w:fldChar w:fldCharType="separate"/>
            </w:r>
            <w:r w:rsidR="00477F4E">
              <w:rPr>
                <w:noProof/>
                <w:webHidden/>
              </w:rPr>
              <w:t>9</w:t>
            </w:r>
            <w:r w:rsidR="00037A6F">
              <w:rPr>
                <w:noProof/>
                <w:webHidden/>
              </w:rPr>
              <w:fldChar w:fldCharType="end"/>
            </w:r>
          </w:hyperlink>
        </w:p>
        <w:p w:rsidR="00037A6F" w:rsidRDefault="006D1ED4">
          <w:pPr>
            <w:pStyle w:val="TOC1"/>
            <w:tabs>
              <w:tab w:val="right" w:leader="dot" w:pos="9016"/>
            </w:tabs>
            <w:rPr>
              <w:rFonts w:asciiTheme="minorHAnsi" w:eastAsiaTheme="minorEastAsia" w:hAnsiTheme="minorHAnsi"/>
              <w:noProof/>
              <w:sz w:val="22"/>
              <w:lang w:val="en-IN" w:eastAsia="en-IN" w:bidi="ar-SA"/>
            </w:rPr>
          </w:pPr>
          <w:hyperlink w:anchor="_Toc102753167" w:history="1">
            <w:r w:rsidR="00037A6F" w:rsidRPr="00110E5A">
              <w:rPr>
                <w:rStyle w:val="Hyperlink"/>
                <w:noProof/>
              </w:rPr>
              <w:t>References:</w:t>
            </w:r>
            <w:r w:rsidR="00037A6F">
              <w:rPr>
                <w:noProof/>
                <w:webHidden/>
              </w:rPr>
              <w:tab/>
            </w:r>
            <w:r w:rsidR="00037A6F">
              <w:rPr>
                <w:noProof/>
                <w:webHidden/>
              </w:rPr>
              <w:fldChar w:fldCharType="begin"/>
            </w:r>
            <w:r w:rsidR="00037A6F">
              <w:rPr>
                <w:noProof/>
                <w:webHidden/>
              </w:rPr>
              <w:instrText xml:space="preserve"> PAGEREF _Toc102753167 \h </w:instrText>
            </w:r>
            <w:r w:rsidR="00037A6F">
              <w:rPr>
                <w:noProof/>
                <w:webHidden/>
              </w:rPr>
            </w:r>
            <w:r w:rsidR="00037A6F">
              <w:rPr>
                <w:noProof/>
                <w:webHidden/>
              </w:rPr>
              <w:fldChar w:fldCharType="separate"/>
            </w:r>
            <w:r w:rsidR="00477F4E">
              <w:rPr>
                <w:noProof/>
                <w:webHidden/>
              </w:rPr>
              <w:t>10</w:t>
            </w:r>
            <w:r w:rsidR="00037A6F">
              <w:rPr>
                <w:noProof/>
                <w:webHidden/>
              </w:rPr>
              <w:fldChar w:fldCharType="end"/>
            </w:r>
          </w:hyperlink>
        </w:p>
        <w:p w:rsidR="00090888" w:rsidRDefault="00090888">
          <w:r>
            <w:rPr>
              <w:b/>
              <w:bCs/>
              <w:noProof/>
            </w:rPr>
            <w:fldChar w:fldCharType="end"/>
          </w:r>
        </w:p>
      </w:sdtContent>
    </w:sdt>
    <w:p w:rsidR="00090888" w:rsidRDefault="00090888">
      <w:pPr>
        <w:spacing w:line="276" w:lineRule="auto"/>
        <w:jc w:val="left"/>
        <w:rPr>
          <w:rFonts w:asciiTheme="majorHAnsi" w:eastAsiaTheme="majorEastAsia" w:hAnsiTheme="majorHAnsi" w:cstheme="majorBidi"/>
          <w:b/>
          <w:bCs/>
          <w:color w:val="365F91" w:themeColor="accent1" w:themeShade="BF"/>
          <w:sz w:val="28"/>
          <w:szCs w:val="35"/>
        </w:rPr>
      </w:pPr>
      <w:r>
        <w:br w:type="page"/>
      </w:r>
    </w:p>
    <w:p w:rsidR="00111A83" w:rsidRDefault="00BE6008" w:rsidP="00F66C74">
      <w:pPr>
        <w:pStyle w:val="Heading1"/>
      </w:pPr>
      <w:bookmarkStart w:id="3" w:name="_Toc102753157"/>
      <w:r>
        <w:lastRenderedPageBreak/>
        <w:t>Introduction:</w:t>
      </w:r>
      <w:bookmarkEnd w:id="2"/>
      <w:bookmarkEnd w:id="3"/>
    </w:p>
    <w:p w:rsidR="00BE6008" w:rsidRDefault="00BE6008" w:rsidP="00111A83">
      <w:r>
        <w:t>The outbreak of the corona virus pandemic has led to changes in almost every facet of life. However, the most defining changes have been observed in the field of business and human resource management. One of the key changes that the corona virus pandemic has brought about is the change in the working model pertaining to employees being required to be present at office physically. The outbreak of the pandemic and the social distancing norms had urged most of the businesses in the UK to adopt a work from home working model or allow a hybrid model of working which allows some employees to come to office on certain days of a week and work from home on the other days</w:t>
      </w:r>
      <w:r w:rsidR="0063446F">
        <w:t xml:space="preserve"> (</w:t>
      </w:r>
      <w:proofErr w:type="spellStart"/>
      <w:r w:rsidR="0063446F">
        <w:rPr>
          <w:shd w:val="clear" w:color="auto" w:fill="FFFFFF"/>
        </w:rPr>
        <w:t>Carnevale</w:t>
      </w:r>
      <w:proofErr w:type="spellEnd"/>
      <w:r w:rsidR="0063446F" w:rsidRPr="0063446F">
        <w:rPr>
          <w:shd w:val="clear" w:color="auto" w:fill="FFFFFF"/>
        </w:rPr>
        <w:t xml:space="preserve"> and </w:t>
      </w:r>
      <w:proofErr w:type="spellStart"/>
      <w:r w:rsidR="0063446F" w:rsidRPr="0063446F">
        <w:rPr>
          <w:shd w:val="clear" w:color="auto" w:fill="FFFFFF"/>
        </w:rPr>
        <w:t>Hatak</w:t>
      </w:r>
      <w:proofErr w:type="spellEnd"/>
      <w:r w:rsidR="0063446F" w:rsidRPr="0063446F">
        <w:rPr>
          <w:shd w:val="clear" w:color="auto" w:fill="FFFFFF"/>
        </w:rPr>
        <w:t>, 2020</w:t>
      </w:r>
      <w:r w:rsidR="0063446F">
        <w:t>)</w:t>
      </w:r>
      <w:r>
        <w:t>. With the passage of time and the introduction of vaccines against the virus, the cases have dipped significantly and there are chances of the erstwhile pandemic not posing a serious threat to life and business in the upcoming days. This has led to businesses and workplaces in the UK opening up and people finally being able to come out of their houses</w:t>
      </w:r>
      <w:r w:rsidR="00FA1974">
        <w:t xml:space="preserve"> </w:t>
      </w:r>
      <w:r w:rsidR="00FA1974" w:rsidRPr="001141FD">
        <w:rPr>
          <w:rFonts w:cs="Times New Roman"/>
          <w:szCs w:val="32"/>
        </w:rPr>
        <w:t>(</w:t>
      </w:r>
      <w:r w:rsidR="00FA1974" w:rsidRPr="001141FD">
        <w:rPr>
          <w:rFonts w:cs="Times New Roman"/>
          <w:szCs w:val="32"/>
          <w:shd w:val="clear" w:color="auto" w:fill="FFFFFF"/>
        </w:rPr>
        <w:t>Forbes, et al., 2020</w:t>
      </w:r>
      <w:r w:rsidR="00FA1974" w:rsidRPr="001141FD">
        <w:rPr>
          <w:rFonts w:cs="Times New Roman"/>
          <w:szCs w:val="32"/>
        </w:rPr>
        <w:t>)</w:t>
      </w:r>
      <w:r>
        <w:t>.</w:t>
      </w:r>
    </w:p>
    <w:p w:rsidR="00BE6008" w:rsidRDefault="00BE6008" w:rsidP="0063446F">
      <w:r>
        <w:t>As a result of this, social distancing rules have also been relaxed or even lifted in many areas of the UK. In view of these developments, the modern day business leaders and managers have to deal with the challenge of bringing the employees back to office to ensure business continuity and let the business run as usual. However, many studies and surveys have shown a significant urge on the part of the employees to ask for work from home or a hybrid model to work from the office only on some days of the week. These demands have been seen in the UK retail sector as well</w:t>
      </w:r>
      <w:r w:rsidR="00FA1974">
        <w:t xml:space="preserve"> </w:t>
      </w:r>
      <w:r w:rsidR="00FA1974" w:rsidRPr="001141FD">
        <w:rPr>
          <w:rFonts w:cs="Times New Roman"/>
          <w:szCs w:val="32"/>
        </w:rPr>
        <w:t>(</w:t>
      </w:r>
      <w:proofErr w:type="spellStart"/>
      <w:r w:rsidR="00FA1974" w:rsidRPr="001141FD">
        <w:rPr>
          <w:rFonts w:cs="Times New Roman"/>
          <w:szCs w:val="32"/>
          <w:shd w:val="clear" w:color="auto" w:fill="FFFFFF"/>
        </w:rPr>
        <w:t>Chernoglazova</w:t>
      </w:r>
      <w:proofErr w:type="spellEnd"/>
      <w:r w:rsidR="00FA1974" w:rsidRPr="001141FD">
        <w:rPr>
          <w:rFonts w:cs="Times New Roman"/>
          <w:szCs w:val="32"/>
          <w:shd w:val="clear" w:color="auto" w:fill="FFFFFF"/>
        </w:rPr>
        <w:t>, 2022</w:t>
      </w:r>
      <w:r w:rsidR="00FA1974" w:rsidRPr="001141FD">
        <w:rPr>
          <w:rFonts w:cs="Times New Roman"/>
          <w:szCs w:val="32"/>
        </w:rPr>
        <w:t>)</w:t>
      </w:r>
      <w:r>
        <w:t>. Though many companies in the UK retail sector which have been tech-savvy were able to ensure business continuity and cater to the needs of the customers, the challenges for the HR departments of these companies have been many. In the view of this scenario, this report seeks to understand the merit of allowing work from home or flexible working conditions for employees in a mid-sized UK retail company from the perspective of encouraging diversity and inclusion in the team. In the later part of the assignment, the problems associated with the introduction of flexible work arrangements will be evaluated</w:t>
      </w:r>
      <w:r w:rsidR="0063446F">
        <w:t xml:space="preserve"> (</w:t>
      </w:r>
      <w:proofErr w:type="spellStart"/>
      <w:r w:rsidR="0063446F" w:rsidRPr="0063446F">
        <w:rPr>
          <w:shd w:val="clear" w:color="auto" w:fill="FFFFFF"/>
        </w:rPr>
        <w:t>Chanana</w:t>
      </w:r>
      <w:proofErr w:type="spellEnd"/>
      <w:r w:rsidR="0063446F" w:rsidRPr="0063446F">
        <w:rPr>
          <w:shd w:val="clear" w:color="auto" w:fill="FFFFFF"/>
        </w:rPr>
        <w:t>, 2021</w:t>
      </w:r>
      <w:r w:rsidR="0063446F">
        <w:t>)</w:t>
      </w:r>
      <w:r>
        <w:t>.</w:t>
      </w:r>
    </w:p>
    <w:p w:rsidR="00477F4E" w:rsidRDefault="00477F4E">
      <w:pPr>
        <w:spacing w:line="276" w:lineRule="auto"/>
        <w:jc w:val="left"/>
        <w:rPr>
          <w:rFonts w:asciiTheme="majorHAnsi" w:eastAsiaTheme="majorEastAsia" w:hAnsiTheme="majorHAnsi" w:cstheme="majorBidi"/>
          <w:b/>
          <w:bCs/>
          <w:color w:val="5F497A" w:themeColor="accent4" w:themeShade="BF"/>
          <w:sz w:val="28"/>
          <w:szCs w:val="35"/>
        </w:rPr>
      </w:pPr>
      <w:bookmarkStart w:id="4" w:name="_Toc102750933"/>
      <w:bookmarkStart w:id="5" w:name="_Toc102753158"/>
      <w:r>
        <w:br w:type="page"/>
      </w:r>
    </w:p>
    <w:p w:rsidR="00BE6008" w:rsidRDefault="00F66C74" w:rsidP="00F66C74">
      <w:pPr>
        <w:pStyle w:val="Heading1"/>
      </w:pPr>
      <w:r>
        <w:lastRenderedPageBreak/>
        <w:t>Ways to encourage</w:t>
      </w:r>
      <w:r w:rsidR="00FA1974">
        <w:t xml:space="preserve"> diversity and inclusion in flexible working arrangements</w:t>
      </w:r>
      <w:r>
        <w:t>:</w:t>
      </w:r>
      <w:bookmarkEnd w:id="4"/>
      <w:bookmarkEnd w:id="5"/>
    </w:p>
    <w:p w:rsidR="00A43911" w:rsidRDefault="00A43911" w:rsidP="00111A83">
      <w:r>
        <w:t>Living through the pandemic has helped HR managers and business leaders develop new insights pertaining to diversity and inclusion at the workplace. The merit of allowing flexible working arrangements after the pandemic from the viewpoint of diversity and inclusion needs to be understood to develop a better understanding of the challenges for the HR managers of the retail company and the ways to encourage the same. Diversity entails the actual makeup of the workforce including the factors of gender, age, race, religion, disabilities and sexual orientation. The concept of inclusion refers to the manner in which diversity is integrated into the organisation policies, practices, and ways of working</w:t>
      </w:r>
      <w:r w:rsidR="00FA1974">
        <w:t xml:space="preserve"> </w:t>
      </w:r>
      <w:r w:rsidR="00FA1974" w:rsidRPr="001141FD">
        <w:rPr>
          <w:rFonts w:cs="Times New Roman"/>
          <w:szCs w:val="32"/>
        </w:rPr>
        <w:t>(</w:t>
      </w:r>
      <w:r w:rsidR="00FA1974" w:rsidRPr="001141FD">
        <w:rPr>
          <w:rFonts w:cs="Times New Roman"/>
          <w:szCs w:val="32"/>
          <w:shd w:val="clear" w:color="auto" w:fill="FFFFFF"/>
        </w:rPr>
        <w:t>Chung, et al., 2021</w:t>
      </w:r>
      <w:r w:rsidR="00FA1974" w:rsidRPr="001141FD">
        <w:rPr>
          <w:rFonts w:cs="Times New Roman"/>
          <w:szCs w:val="32"/>
        </w:rPr>
        <w:t>)</w:t>
      </w:r>
      <w:r>
        <w:t>. The primary objective of the HR managers is to ensure that the employees feel engaged with each other and the company in the virtual as well as real-world settings.</w:t>
      </w:r>
    </w:p>
    <w:p w:rsidR="00A43911" w:rsidRDefault="00A43911" w:rsidP="00111A83">
      <w:r>
        <w:t>Social distancing and isolation have had a profound impact on the psychological wellbeing of individuals during the pandemic. The effect of these factors on the morale and productivity has also been documented in modern studies and surveys. Therefore, the main focus of the HR strategy after the threat of the pandemic is over is to ensure that the components of diversity and inclusion are integrated into the broader strategy of the new normal</w:t>
      </w:r>
      <w:r w:rsidR="00FA1974">
        <w:t xml:space="preserve"> </w:t>
      </w:r>
      <w:r w:rsidR="00FA1974" w:rsidRPr="001141FD">
        <w:rPr>
          <w:rFonts w:cs="Times New Roman"/>
          <w:szCs w:val="32"/>
        </w:rPr>
        <w:t>(</w:t>
      </w:r>
      <w:proofErr w:type="spellStart"/>
      <w:r w:rsidR="00FA1974" w:rsidRPr="001141FD">
        <w:rPr>
          <w:rFonts w:cs="Times New Roman"/>
          <w:szCs w:val="32"/>
          <w:shd w:val="clear" w:color="auto" w:fill="FFFFFF"/>
        </w:rPr>
        <w:t>Chernoglazova</w:t>
      </w:r>
      <w:proofErr w:type="spellEnd"/>
      <w:r w:rsidR="00FA1974" w:rsidRPr="001141FD">
        <w:rPr>
          <w:rFonts w:cs="Times New Roman"/>
          <w:szCs w:val="32"/>
          <w:shd w:val="clear" w:color="auto" w:fill="FFFFFF"/>
        </w:rPr>
        <w:t>, 2022</w:t>
      </w:r>
      <w:r w:rsidR="00FA1974" w:rsidRPr="001141FD">
        <w:rPr>
          <w:rFonts w:cs="Times New Roman"/>
          <w:szCs w:val="32"/>
        </w:rPr>
        <w:t>)</w:t>
      </w:r>
      <w:r>
        <w:t>.</w:t>
      </w:r>
      <w:r w:rsidR="00382B6B">
        <w:t xml:space="preserve"> The following ways can be resorted to by the HR managers to encourage diversity and inclusion in the workplace in the wake of the introduction of flexible working arrangements.</w:t>
      </w:r>
    </w:p>
    <w:p w:rsidR="00382B6B" w:rsidRPr="00F66C74" w:rsidRDefault="00382B6B" w:rsidP="00F66C74">
      <w:pPr>
        <w:pStyle w:val="Heading2"/>
      </w:pPr>
      <w:bookmarkStart w:id="6" w:name="_Toc102750934"/>
      <w:bookmarkStart w:id="7" w:name="_Toc102753159"/>
      <w:r w:rsidRPr="00F66C74">
        <w:t>Spreading education:</w:t>
      </w:r>
      <w:bookmarkEnd w:id="6"/>
      <w:bookmarkEnd w:id="7"/>
    </w:p>
    <w:p w:rsidR="00382B6B" w:rsidRDefault="00137A51" w:rsidP="0063446F">
      <w:r>
        <w:t xml:space="preserve">Creating and disseminating new knowledge to understand the differences and opinions of others is crucial to build the spirit of camaraderie </w:t>
      </w:r>
      <w:r w:rsidR="00F0540A">
        <w:t>among the workers. Spreading education is important in this regard so as to introduce employees to the new ways of working under the flexible working arrangements</w:t>
      </w:r>
      <w:r w:rsidR="00FA1974">
        <w:t xml:space="preserve"> </w:t>
      </w:r>
      <w:r w:rsidR="00FA1974" w:rsidRPr="001141FD">
        <w:rPr>
          <w:rFonts w:cs="Times New Roman"/>
          <w:szCs w:val="32"/>
        </w:rPr>
        <w:t>(</w:t>
      </w:r>
      <w:proofErr w:type="spellStart"/>
      <w:r w:rsidR="0063446F" w:rsidRPr="0063446F">
        <w:rPr>
          <w:shd w:val="clear" w:color="auto" w:fill="FFFFFF"/>
        </w:rPr>
        <w:t>Chanana</w:t>
      </w:r>
      <w:proofErr w:type="spellEnd"/>
      <w:r w:rsidR="0063446F" w:rsidRPr="0063446F">
        <w:rPr>
          <w:shd w:val="clear" w:color="auto" w:fill="FFFFFF"/>
        </w:rPr>
        <w:t>, 2021</w:t>
      </w:r>
      <w:r w:rsidR="00FA1974" w:rsidRPr="001141FD">
        <w:rPr>
          <w:rFonts w:cs="Times New Roman"/>
          <w:szCs w:val="32"/>
        </w:rPr>
        <w:t>)</w:t>
      </w:r>
      <w:r w:rsidR="00F0540A">
        <w:t>. Organising team events as well as joint training and learning programs will encourage the development of a feeling of belongingness and team spirit which will help integrated the ideas of diversity.</w:t>
      </w:r>
    </w:p>
    <w:p w:rsidR="00382B6B" w:rsidRPr="00F66C74" w:rsidRDefault="00382B6B" w:rsidP="00D31B8B">
      <w:pPr>
        <w:pStyle w:val="Heading1"/>
      </w:pPr>
      <w:bookmarkStart w:id="8" w:name="_Toc102750935"/>
      <w:bookmarkStart w:id="9" w:name="_Toc102753160"/>
      <w:r w:rsidRPr="00D31B8B">
        <w:t>Seeking opportunities</w:t>
      </w:r>
      <w:r w:rsidRPr="00F66C74">
        <w:t>:</w:t>
      </w:r>
      <w:bookmarkEnd w:id="8"/>
      <w:bookmarkEnd w:id="9"/>
    </w:p>
    <w:p w:rsidR="00F0540A" w:rsidRDefault="00F0540A" w:rsidP="00111A83">
      <w:r>
        <w:t xml:space="preserve">Expanding the team through adopting broader recruitment and hiring strategies during the times of the pandemic and after it could help make the team more diverse and inclusive. Hiring employees from different regions and cultures can help enrich the team knowledge in </w:t>
      </w:r>
      <w:r>
        <w:lastRenderedPageBreak/>
        <w:t>terms of the generation of new ideas, opinions and ways of working</w:t>
      </w:r>
      <w:r w:rsidR="00FA1974">
        <w:t xml:space="preserve"> </w:t>
      </w:r>
      <w:r w:rsidR="00FA1974" w:rsidRPr="001141FD">
        <w:rPr>
          <w:rFonts w:cs="Times New Roman"/>
          <w:szCs w:val="32"/>
        </w:rPr>
        <w:t>(</w:t>
      </w:r>
      <w:proofErr w:type="spellStart"/>
      <w:r w:rsidR="00FA1974" w:rsidRPr="001141FD">
        <w:rPr>
          <w:rFonts w:cs="Times New Roman"/>
          <w:szCs w:val="32"/>
          <w:shd w:val="clear" w:color="auto" w:fill="FFFFFF"/>
        </w:rPr>
        <w:t>Shemtob</w:t>
      </w:r>
      <w:proofErr w:type="spellEnd"/>
      <w:r w:rsidR="00FA1974" w:rsidRPr="001141FD">
        <w:rPr>
          <w:rFonts w:cs="Times New Roman"/>
          <w:szCs w:val="32"/>
          <w:shd w:val="clear" w:color="auto" w:fill="FFFFFF"/>
        </w:rPr>
        <w:t xml:space="preserve"> and </w:t>
      </w:r>
      <w:proofErr w:type="spellStart"/>
      <w:r w:rsidR="00FA1974" w:rsidRPr="001141FD">
        <w:rPr>
          <w:rFonts w:cs="Times New Roman"/>
          <w:szCs w:val="32"/>
          <w:shd w:val="clear" w:color="auto" w:fill="FFFFFF"/>
        </w:rPr>
        <w:t>Asanati</w:t>
      </w:r>
      <w:proofErr w:type="spellEnd"/>
      <w:r w:rsidR="00FA1974" w:rsidRPr="001141FD">
        <w:rPr>
          <w:rFonts w:cs="Times New Roman"/>
          <w:szCs w:val="32"/>
          <w:shd w:val="clear" w:color="auto" w:fill="FFFFFF"/>
        </w:rPr>
        <w:t>, 2022</w:t>
      </w:r>
      <w:r w:rsidR="00FA1974" w:rsidRPr="001141FD">
        <w:rPr>
          <w:rFonts w:cs="Times New Roman"/>
          <w:szCs w:val="32"/>
        </w:rPr>
        <w:t>)</w:t>
      </w:r>
      <w:r>
        <w:t>. Such ideas can help the employees know and interact with people who are different from them and develop synergy in working to attain the common team goals.</w:t>
      </w:r>
    </w:p>
    <w:p w:rsidR="00382B6B" w:rsidRPr="00F66C74" w:rsidRDefault="00382B6B" w:rsidP="00F66C74">
      <w:pPr>
        <w:pStyle w:val="Heading2"/>
      </w:pPr>
      <w:bookmarkStart w:id="10" w:name="_Toc102750936"/>
      <w:bookmarkStart w:id="11" w:name="_Toc102753161"/>
      <w:r w:rsidRPr="00F66C74">
        <w:t>Supporting employees:</w:t>
      </w:r>
      <w:bookmarkEnd w:id="10"/>
      <w:bookmarkEnd w:id="11"/>
    </w:p>
    <w:p w:rsidR="00F0540A" w:rsidRDefault="00F0540A" w:rsidP="0063446F">
      <w:r>
        <w:t xml:space="preserve">Touching base with employees to know about their work from home conditions and providing all necessary facilities to ensure that the factors of ergonomics are taken care of can help strengthen the tie between the employees and the employer. This is also necessary from the perspective of diversity and inclusion as only well-engaged employees will seek to participate actively in understanding and adhering to the principles </w:t>
      </w:r>
      <w:r w:rsidR="00C80A63">
        <w:t>of</w:t>
      </w:r>
      <w:r>
        <w:t xml:space="preserve"> diversity and inclusion within the workplace. </w:t>
      </w:r>
      <w:r w:rsidR="00C80A63">
        <w:t>Supporting employees also entails providing them timey training and mentoring to ensure that they fully understand the challenges pertaining to diversity and inclusion under the flexible working arrangements</w:t>
      </w:r>
      <w:r w:rsidR="00FA1974">
        <w:t xml:space="preserve"> </w:t>
      </w:r>
      <w:r w:rsidR="00FA1974" w:rsidRPr="001141FD">
        <w:rPr>
          <w:rFonts w:cs="Times New Roman"/>
          <w:szCs w:val="32"/>
        </w:rPr>
        <w:t>(</w:t>
      </w:r>
      <w:r w:rsidR="0063446F">
        <w:rPr>
          <w:shd w:val="clear" w:color="auto" w:fill="FFFFFF"/>
        </w:rPr>
        <w:t>Bailey</w:t>
      </w:r>
      <w:r w:rsidR="0063446F" w:rsidRPr="0063446F">
        <w:rPr>
          <w:shd w:val="clear" w:color="auto" w:fill="FFFFFF"/>
        </w:rPr>
        <w:t xml:space="preserve"> and Breslin, 2021</w:t>
      </w:r>
      <w:r w:rsidR="00FA1974" w:rsidRPr="001141FD">
        <w:rPr>
          <w:rFonts w:cs="Times New Roman"/>
          <w:szCs w:val="32"/>
        </w:rPr>
        <w:t>)</w:t>
      </w:r>
      <w:r w:rsidR="00C80A63">
        <w:t>. Educating them to understand the benefits of inclusion and diversity as well as to allow them to take active role in the process will help encourage diversity and inclusion even when individuals are working from home.</w:t>
      </w:r>
    </w:p>
    <w:p w:rsidR="00382B6B" w:rsidRDefault="00382B6B" w:rsidP="00F66C74">
      <w:pPr>
        <w:pStyle w:val="Heading2"/>
      </w:pPr>
      <w:bookmarkStart w:id="12" w:name="_Toc102750937"/>
      <w:bookmarkStart w:id="13" w:name="_Toc102753162"/>
      <w:r>
        <w:t>Building trust:</w:t>
      </w:r>
      <w:bookmarkEnd w:id="12"/>
      <w:bookmarkEnd w:id="13"/>
    </w:p>
    <w:p w:rsidR="00C80A63" w:rsidRDefault="0036417A" w:rsidP="00111A83">
      <w:r>
        <w:t>Feeling valued and respected at the workplace is necessary for employees representing different cultures, nationalities, religions and other such factors. Introducing and integrating the ideas of diversity and inclusion to build trust and mutual respect can go a long way in encouraging the workers to respect each other and help develop an environment which is conducive to harmonious working</w:t>
      </w:r>
      <w:r w:rsidR="00FA1974">
        <w:t xml:space="preserve"> </w:t>
      </w:r>
      <w:r w:rsidR="00FA1974" w:rsidRPr="001141FD">
        <w:rPr>
          <w:rFonts w:cs="Times New Roman"/>
          <w:szCs w:val="32"/>
        </w:rPr>
        <w:t>(</w:t>
      </w:r>
      <w:r w:rsidR="00FA1974" w:rsidRPr="001141FD">
        <w:rPr>
          <w:rFonts w:cs="Times New Roman"/>
          <w:szCs w:val="32"/>
          <w:shd w:val="clear" w:color="auto" w:fill="FFFFFF"/>
        </w:rPr>
        <w:t>Mahboob, 2021</w:t>
      </w:r>
      <w:r w:rsidR="00FA1974" w:rsidRPr="001141FD">
        <w:rPr>
          <w:rFonts w:cs="Times New Roman"/>
          <w:szCs w:val="32"/>
        </w:rPr>
        <w:t>)</w:t>
      </w:r>
      <w:r>
        <w:t>. Recognising the differences in working patterns and practices, in thoughts and opinions and channelizing the collective energy towards the meeting of the common goals of the team will be the core focus are</w:t>
      </w:r>
      <w:r w:rsidR="004F3A8C">
        <w:t>a</w:t>
      </w:r>
      <w:r>
        <w:t xml:space="preserve"> of </w:t>
      </w:r>
      <w:r w:rsidR="004F3A8C">
        <w:t>the</w:t>
      </w:r>
      <w:r>
        <w:t xml:space="preserve"> HR managers as far as the flexible working arrangements are concerned in the retail company.</w:t>
      </w:r>
    </w:p>
    <w:p w:rsidR="00382B6B" w:rsidRDefault="00382B6B" w:rsidP="00F66C74">
      <w:pPr>
        <w:pStyle w:val="Heading2"/>
      </w:pPr>
      <w:bookmarkStart w:id="14" w:name="_Toc102750938"/>
      <w:bookmarkStart w:id="15" w:name="_Toc102753163"/>
      <w:r>
        <w:t>Invite options:</w:t>
      </w:r>
      <w:bookmarkEnd w:id="14"/>
      <w:bookmarkEnd w:id="15"/>
    </w:p>
    <w:p w:rsidR="00FD35B5" w:rsidRDefault="00FD35B5" w:rsidP="00111A83">
      <w:r>
        <w:t>Encouraging multiple points of view is necessary to develop an enriched knowledge base. Developing inclusive programs and policies is also determined by the extent to which these diverse ideas and opinions are invited, nurtured and accommodated within the policy making process</w:t>
      </w:r>
      <w:r w:rsidR="00FA1974">
        <w:t xml:space="preserve"> </w:t>
      </w:r>
      <w:r w:rsidR="00FA1974" w:rsidRPr="001141FD">
        <w:rPr>
          <w:rFonts w:cs="Times New Roman"/>
          <w:szCs w:val="32"/>
        </w:rPr>
        <w:t>(</w:t>
      </w:r>
      <w:r w:rsidR="00FA1974" w:rsidRPr="001141FD">
        <w:rPr>
          <w:rFonts w:cs="Times New Roman"/>
          <w:szCs w:val="32"/>
          <w:shd w:val="clear" w:color="auto" w:fill="FFFFFF"/>
        </w:rPr>
        <w:t>Birkett, et al., 2021</w:t>
      </w:r>
      <w:r w:rsidR="00FA1974" w:rsidRPr="001141FD">
        <w:rPr>
          <w:rFonts w:cs="Times New Roman"/>
          <w:szCs w:val="32"/>
        </w:rPr>
        <w:t>)</w:t>
      </w:r>
      <w:r>
        <w:t xml:space="preserve">. Engaging a diverse group of employees regardless of their roles and positions in devising programs and policies </w:t>
      </w:r>
      <w:proofErr w:type="spellStart"/>
      <w:r>
        <w:t>od</w:t>
      </w:r>
      <w:proofErr w:type="spellEnd"/>
      <w:r>
        <w:t xml:space="preserve"> diversity and inclusion will be necessary under the flexible working arrangements.</w:t>
      </w:r>
    </w:p>
    <w:p w:rsidR="00382B6B" w:rsidRDefault="00382B6B" w:rsidP="00F66C74">
      <w:pPr>
        <w:pStyle w:val="Heading2"/>
      </w:pPr>
      <w:bookmarkStart w:id="16" w:name="_Toc102750939"/>
      <w:bookmarkStart w:id="17" w:name="_Toc102753164"/>
      <w:r>
        <w:lastRenderedPageBreak/>
        <w:t>Re-evaluation of performance:</w:t>
      </w:r>
      <w:bookmarkEnd w:id="16"/>
      <w:bookmarkEnd w:id="17"/>
    </w:p>
    <w:p w:rsidR="00FD35B5" w:rsidRDefault="00E373D0" w:rsidP="0063446F">
      <w:r>
        <w:t>Performance reviews, 360 degree feedback, and pay evaluations need to be managed analytically by the HR managers of the retail company driven by metrics. It will help do away with room for biases which could have been present in an in-person work arrangement. A truly inclusive and diverse workplace will take into account the contributions made by the leaders and the employees alike meant for the meeting of the organisational goals, aim and objectives</w:t>
      </w:r>
      <w:r w:rsidR="00FA1974">
        <w:t xml:space="preserve"> </w:t>
      </w:r>
      <w:r w:rsidR="00FA1974" w:rsidRPr="001141FD">
        <w:rPr>
          <w:rFonts w:cs="Times New Roman"/>
          <w:szCs w:val="32"/>
        </w:rPr>
        <w:t>(</w:t>
      </w:r>
      <w:proofErr w:type="spellStart"/>
      <w:r w:rsidR="0063446F" w:rsidRPr="0063446F">
        <w:rPr>
          <w:shd w:val="clear" w:color="auto" w:fill="FFFFFF"/>
        </w:rPr>
        <w:t>Aguinis</w:t>
      </w:r>
      <w:proofErr w:type="spellEnd"/>
      <w:r w:rsidR="0063446F" w:rsidRPr="0063446F">
        <w:rPr>
          <w:shd w:val="clear" w:color="auto" w:fill="FFFFFF"/>
        </w:rPr>
        <w:t xml:space="preserve">, </w:t>
      </w:r>
      <w:r w:rsidR="0063446F">
        <w:rPr>
          <w:shd w:val="clear" w:color="auto" w:fill="FFFFFF"/>
        </w:rPr>
        <w:t>et al.,</w:t>
      </w:r>
      <w:r w:rsidR="0063446F" w:rsidRPr="0063446F">
        <w:rPr>
          <w:shd w:val="clear" w:color="auto" w:fill="FFFFFF"/>
        </w:rPr>
        <w:t xml:space="preserve"> 2020</w:t>
      </w:r>
      <w:r w:rsidR="00FA1974" w:rsidRPr="001141FD">
        <w:rPr>
          <w:rFonts w:cs="Times New Roman"/>
          <w:szCs w:val="32"/>
        </w:rPr>
        <w:t>)</w:t>
      </w:r>
      <w:r>
        <w:t>.</w:t>
      </w:r>
    </w:p>
    <w:p w:rsidR="00F66C74" w:rsidRDefault="001E3D17" w:rsidP="00111A83">
      <w:r>
        <w:t>Flexible working can help employees have a better work-life balance and deliver their best towards the attainment of the organisational or team goals and objectives. Allowing flexible working arrangements has also been seen as a manner in which the companies empathise with the case of the employees and value their contributions</w:t>
      </w:r>
      <w:r w:rsidR="00FA1974">
        <w:t xml:space="preserve"> </w:t>
      </w:r>
      <w:r w:rsidR="00FA1974" w:rsidRPr="001141FD">
        <w:rPr>
          <w:rFonts w:cs="Times New Roman"/>
          <w:szCs w:val="32"/>
        </w:rPr>
        <w:t>(</w:t>
      </w:r>
      <w:proofErr w:type="spellStart"/>
      <w:r w:rsidR="00FA1974" w:rsidRPr="001141FD">
        <w:rPr>
          <w:rFonts w:cs="Times New Roman"/>
          <w:szCs w:val="32"/>
          <w:shd w:val="clear" w:color="auto" w:fill="FFFFFF"/>
        </w:rPr>
        <w:t>Shemtob</w:t>
      </w:r>
      <w:proofErr w:type="spellEnd"/>
      <w:r w:rsidR="00FA1974" w:rsidRPr="001141FD">
        <w:rPr>
          <w:rFonts w:cs="Times New Roman"/>
          <w:szCs w:val="32"/>
          <w:shd w:val="clear" w:color="auto" w:fill="FFFFFF"/>
        </w:rPr>
        <w:t xml:space="preserve"> and </w:t>
      </w:r>
      <w:proofErr w:type="spellStart"/>
      <w:r w:rsidR="00FA1974" w:rsidRPr="001141FD">
        <w:rPr>
          <w:rFonts w:cs="Times New Roman"/>
          <w:szCs w:val="32"/>
          <w:shd w:val="clear" w:color="auto" w:fill="FFFFFF"/>
        </w:rPr>
        <w:t>Asanati</w:t>
      </w:r>
      <w:proofErr w:type="spellEnd"/>
      <w:r w:rsidR="00FA1974" w:rsidRPr="001141FD">
        <w:rPr>
          <w:rFonts w:cs="Times New Roman"/>
          <w:szCs w:val="32"/>
          <w:shd w:val="clear" w:color="auto" w:fill="FFFFFF"/>
        </w:rPr>
        <w:t>, 2022</w:t>
      </w:r>
      <w:r w:rsidR="00FA1974" w:rsidRPr="001141FD">
        <w:rPr>
          <w:rFonts w:cs="Times New Roman"/>
          <w:szCs w:val="32"/>
        </w:rPr>
        <w:t>)</w:t>
      </w:r>
      <w:r>
        <w:t xml:space="preserve">. Allowing work from home or a hybrid work model </w:t>
      </w:r>
      <w:r w:rsidR="006048F0">
        <w:t>will also allow the employees have more leisure time and focus on their families and in-home conditions as well. This leads to the development of a sense of commitment and responsibility towards the employer who is mindful of and considerate towards the personal commitments and preferences of the employees. Hence, by focussing on these factors, the HR managers of the retail company can encourage diversity and integrated inclusion within the work culture and practices of the organisation under the flexible working arrangements in the post-pandemic times.</w:t>
      </w:r>
    </w:p>
    <w:p w:rsidR="00F66C74" w:rsidRDefault="00F66C74">
      <w:pPr>
        <w:spacing w:line="276" w:lineRule="auto"/>
        <w:jc w:val="left"/>
        <w:rPr>
          <w:rFonts w:asciiTheme="majorHAnsi" w:eastAsiaTheme="majorEastAsia" w:hAnsiTheme="majorHAnsi" w:cstheme="majorBidi"/>
          <w:b/>
          <w:bCs/>
          <w:color w:val="365F91" w:themeColor="accent1" w:themeShade="BF"/>
          <w:sz w:val="28"/>
          <w:szCs w:val="35"/>
        </w:rPr>
      </w:pPr>
      <w:r>
        <w:br w:type="page"/>
      </w:r>
    </w:p>
    <w:p w:rsidR="00F66C74" w:rsidRDefault="00F66C74" w:rsidP="00F66C74">
      <w:pPr>
        <w:pStyle w:val="Heading1"/>
      </w:pPr>
      <w:bookmarkStart w:id="18" w:name="_Toc102750940"/>
      <w:bookmarkStart w:id="19" w:name="_Toc102753165"/>
      <w:r>
        <w:lastRenderedPageBreak/>
        <w:t>Challenges faced</w:t>
      </w:r>
      <w:r w:rsidR="00FA1974">
        <w:t xml:space="preserve"> pertaining to inequality in flexible working arrangements</w:t>
      </w:r>
      <w:r>
        <w:t>:</w:t>
      </w:r>
      <w:bookmarkEnd w:id="18"/>
      <w:bookmarkEnd w:id="19"/>
    </w:p>
    <w:p w:rsidR="00F66C74" w:rsidRDefault="00F66C74" w:rsidP="00111A83">
      <w:r>
        <w:t xml:space="preserve">The introduction of the flexible working arrangements and the evaluation of the challenges and opportunities has been a marked development in the recent years. The outbreak of the Covid-19 pandemic and the </w:t>
      </w:r>
      <w:r w:rsidR="00AE138F">
        <w:t>social distancing rules have led to profound changes in the manner in which business firms operated. One of the most significant changes in this regard has been the work timings and work conditions. In this report, the flexible working arrangements or the work from home or the hybrid working model has been evaluated</w:t>
      </w:r>
      <w:r w:rsidR="00FA1974">
        <w:t xml:space="preserve"> </w:t>
      </w:r>
      <w:r w:rsidR="00FA1974" w:rsidRPr="001141FD">
        <w:rPr>
          <w:rFonts w:cs="Times New Roman"/>
          <w:szCs w:val="32"/>
        </w:rPr>
        <w:t>(</w:t>
      </w:r>
      <w:r w:rsidR="00FA1974" w:rsidRPr="001141FD">
        <w:rPr>
          <w:rFonts w:cs="Times New Roman"/>
          <w:szCs w:val="32"/>
          <w:shd w:val="clear" w:color="auto" w:fill="FFFFFF"/>
        </w:rPr>
        <w:t>Chung, et al., 2021</w:t>
      </w:r>
      <w:r w:rsidR="00FA1974" w:rsidRPr="001141FD">
        <w:rPr>
          <w:rFonts w:cs="Times New Roman"/>
          <w:szCs w:val="32"/>
        </w:rPr>
        <w:t>)</w:t>
      </w:r>
      <w:r w:rsidR="00AE138F">
        <w:t>.</w:t>
      </w:r>
    </w:p>
    <w:p w:rsidR="00AE138F" w:rsidRDefault="00AE138F" w:rsidP="0063446F">
      <w:r>
        <w:t xml:space="preserve">Over the recent years, many studies and researches have focussed on understanding how diversity and inclusion can be encouraged by the HR managers under the flexible working arrangements. The strategies which have been suggested in the preceding section of this report are valid and meaningful but the success criteria </w:t>
      </w:r>
      <w:r w:rsidR="00D31B8B">
        <w:t>vary</w:t>
      </w:r>
      <w:r>
        <w:t xml:space="preserve"> from sector to sector, time to time, and from the unique situation a given </w:t>
      </w:r>
      <w:r w:rsidR="00D31B8B">
        <w:t>company</w:t>
      </w:r>
      <w:r>
        <w:t xml:space="preserve"> is in</w:t>
      </w:r>
      <w:r w:rsidR="00FA1974">
        <w:t xml:space="preserve"> </w:t>
      </w:r>
      <w:r w:rsidR="00FA1974" w:rsidRPr="001141FD">
        <w:rPr>
          <w:rFonts w:cs="Times New Roman"/>
          <w:szCs w:val="32"/>
        </w:rPr>
        <w:t>(</w:t>
      </w:r>
      <w:proofErr w:type="spellStart"/>
      <w:r w:rsidR="0063446F" w:rsidRPr="0063446F">
        <w:rPr>
          <w:shd w:val="clear" w:color="auto" w:fill="FFFFFF"/>
        </w:rPr>
        <w:t>Aguinis</w:t>
      </w:r>
      <w:proofErr w:type="spellEnd"/>
      <w:r w:rsidR="0063446F" w:rsidRPr="0063446F">
        <w:rPr>
          <w:shd w:val="clear" w:color="auto" w:fill="FFFFFF"/>
        </w:rPr>
        <w:t xml:space="preserve">, </w:t>
      </w:r>
      <w:r w:rsidR="0063446F">
        <w:rPr>
          <w:shd w:val="clear" w:color="auto" w:fill="FFFFFF"/>
        </w:rPr>
        <w:t>et al.,</w:t>
      </w:r>
      <w:r w:rsidR="0063446F" w:rsidRPr="0063446F">
        <w:rPr>
          <w:shd w:val="clear" w:color="auto" w:fill="FFFFFF"/>
        </w:rPr>
        <w:t xml:space="preserve"> 2020</w:t>
      </w:r>
      <w:r w:rsidR="00FA1974" w:rsidRPr="001141FD">
        <w:rPr>
          <w:rFonts w:cs="Times New Roman"/>
          <w:szCs w:val="32"/>
        </w:rPr>
        <w:t>)</w:t>
      </w:r>
      <w:r>
        <w:t>. As such, the success or applicability of these strategies cannot be deemed as universal or applicable in all such contexts. One of the most defining challenges HR managers of the retail company under consideration may face pertains to preventing inequality.</w:t>
      </w:r>
    </w:p>
    <w:p w:rsidR="00EF3CB4" w:rsidRDefault="00EF3CB4" w:rsidP="00111A83">
      <w:r>
        <w:t>In the post-pandemic times, people of colour, the ones belonging to the LGBTQ+ community, working parents and women have been facing issues related to work-life balance. A number of studies and interviews conducted with employees pertaining to the issues encountered as a result of the flexible working arrangements have shown similar responses. Most of them have claimed that they have been suffering from mental health issues, from a keen sense of isolation and loneliness, work-life balance, the missing sense of connectedness as well as concerns regarding job security and job opportunities. The challenge pertaining to the prevention of inequality by the HR managers is even broader and needs to be analysed from the evolved perspectives in the post-Covid-19 world</w:t>
      </w:r>
      <w:r w:rsidR="00FA1974">
        <w:t xml:space="preserve"> </w:t>
      </w:r>
      <w:r w:rsidR="00FA1974" w:rsidRPr="001141FD">
        <w:rPr>
          <w:rFonts w:cs="Times New Roman"/>
          <w:szCs w:val="32"/>
        </w:rPr>
        <w:t>(</w:t>
      </w:r>
      <w:proofErr w:type="spellStart"/>
      <w:r w:rsidR="00FA1974" w:rsidRPr="001141FD">
        <w:rPr>
          <w:rFonts w:cs="Times New Roman"/>
          <w:szCs w:val="32"/>
          <w:shd w:val="clear" w:color="auto" w:fill="FFFFFF"/>
        </w:rPr>
        <w:t>Chernoglazova</w:t>
      </w:r>
      <w:proofErr w:type="spellEnd"/>
      <w:r w:rsidR="00FA1974" w:rsidRPr="001141FD">
        <w:rPr>
          <w:rFonts w:cs="Times New Roman"/>
          <w:szCs w:val="32"/>
          <w:shd w:val="clear" w:color="auto" w:fill="FFFFFF"/>
        </w:rPr>
        <w:t>, 2022</w:t>
      </w:r>
      <w:r w:rsidR="00FA1974" w:rsidRPr="001141FD">
        <w:rPr>
          <w:rFonts w:cs="Times New Roman"/>
          <w:szCs w:val="32"/>
        </w:rPr>
        <w:t>)</w:t>
      </w:r>
      <w:r>
        <w:t>.</w:t>
      </w:r>
    </w:p>
    <w:p w:rsidR="0063446F" w:rsidRDefault="00EF3CB4" w:rsidP="0063446F">
      <w:r>
        <w:t>While on one hand, companies have accommodated policies and programs for the encouragement of equality, diversity and inclusion, on the other, the provision of or access to facilities which can truly encourage these have been inadequate. Therefore, the most fundamental problem the retail company would face pertains to the lack of specific policies and strategies which can integrated diversity and engage the employees in such a manner so as to make them active agents of diversity and inclusion</w:t>
      </w:r>
      <w:r w:rsidR="0063446F">
        <w:t xml:space="preserve"> (</w:t>
      </w:r>
      <w:proofErr w:type="spellStart"/>
      <w:r w:rsidR="0063446F" w:rsidRPr="0063446F">
        <w:rPr>
          <w:shd w:val="clear" w:color="auto" w:fill="FFFFFF"/>
        </w:rPr>
        <w:t>Risley</w:t>
      </w:r>
      <w:proofErr w:type="spellEnd"/>
      <w:r w:rsidR="0063446F" w:rsidRPr="0063446F">
        <w:rPr>
          <w:shd w:val="clear" w:color="auto" w:fill="FFFFFF"/>
        </w:rPr>
        <w:t xml:space="preserve">, </w:t>
      </w:r>
      <w:r w:rsidR="0063446F">
        <w:rPr>
          <w:shd w:val="clear" w:color="auto" w:fill="FFFFFF"/>
        </w:rPr>
        <w:t>2020</w:t>
      </w:r>
      <w:r w:rsidR="0063446F">
        <w:t>)</w:t>
      </w:r>
      <w:r>
        <w:t xml:space="preserve">. While the teams have </w:t>
      </w:r>
      <w:r>
        <w:lastRenderedPageBreak/>
        <w:t xml:space="preserve">become diverse in appearance, more and more employees have faced inequality owing to their lack of tech-savviness, lack of access to technology and adequate infrastructure, difficulties in communication as well as differences in opinions and ideas. Such issues pose as a challenge to the HR managers when people </w:t>
      </w:r>
      <w:proofErr w:type="spellStart"/>
      <w:r>
        <w:t>ar</w:t>
      </w:r>
      <w:proofErr w:type="spellEnd"/>
      <w:r>
        <w:t xml:space="preserve"> working from home. The situation is such that in many companies the team members have never worked together in person or even met each other in person. This leads to the development of a communication gap and intensifies the sense of the lack of connectivity with each other and the team as a whole</w:t>
      </w:r>
      <w:r w:rsidR="00FA1974">
        <w:t xml:space="preserve"> </w:t>
      </w:r>
      <w:r w:rsidR="00FA1974" w:rsidRPr="001141FD">
        <w:rPr>
          <w:rFonts w:cs="Times New Roman"/>
          <w:szCs w:val="32"/>
        </w:rPr>
        <w:t>(</w:t>
      </w:r>
      <w:r w:rsidR="00FA1974" w:rsidRPr="001141FD">
        <w:rPr>
          <w:rFonts w:cs="Times New Roman"/>
          <w:szCs w:val="32"/>
          <w:shd w:val="clear" w:color="auto" w:fill="FFFFFF"/>
        </w:rPr>
        <w:t>Forbes, et al., 2020</w:t>
      </w:r>
      <w:r w:rsidR="00FA1974" w:rsidRPr="001141FD">
        <w:rPr>
          <w:rFonts w:cs="Times New Roman"/>
          <w:szCs w:val="32"/>
        </w:rPr>
        <w:t>)</w:t>
      </w:r>
      <w:r>
        <w:t xml:space="preserve">. </w:t>
      </w:r>
    </w:p>
    <w:p w:rsidR="00EF3CB4" w:rsidRDefault="00EF3CB4" w:rsidP="0063446F">
      <w:r>
        <w:t xml:space="preserve">This creates room for inequality </w:t>
      </w:r>
      <w:r w:rsidR="00946B10">
        <w:t>within the team. The inequality can emanate from within the team or outside of it. For example, some members of a team could be better connected with each other than with the rest. This leads to a communication gap within the team. This problem is observed in the case of new team members when one or two new people join an existing team comprising tenured members. In such cases, the new members find it difficult to approach others and lack a sense of belongingness with the team. Moreover, some employees are more tech-savvy and have access to necessary facilities like high speed internet and equipment better than other employees working from different locations. In such cases, the managers may find it difficult to communicate with the employees and this could lead to a breach in the spirit of diversity and inclusion</w:t>
      </w:r>
      <w:r w:rsidR="00FA1974">
        <w:t xml:space="preserve"> </w:t>
      </w:r>
      <w:r w:rsidR="00FA1974" w:rsidRPr="001141FD">
        <w:rPr>
          <w:rFonts w:cs="Times New Roman"/>
          <w:szCs w:val="32"/>
        </w:rPr>
        <w:t>(</w:t>
      </w:r>
      <w:r w:rsidR="00FA1974" w:rsidRPr="001141FD">
        <w:rPr>
          <w:rFonts w:cs="Times New Roman"/>
          <w:szCs w:val="32"/>
          <w:shd w:val="clear" w:color="auto" w:fill="FFFFFF"/>
        </w:rPr>
        <w:t>Mahboob, 2021</w:t>
      </w:r>
      <w:r w:rsidR="00FA1974" w:rsidRPr="001141FD">
        <w:rPr>
          <w:rFonts w:cs="Times New Roman"/>
          <w:szCs w:val="32"/>
        </w:rPr>
        <w:t>)</w:t>
      </w:r>
      <w:r w:rsidR="00946B10">
        <w:t>.</w:t>
      </w:r>
    </w:p>
    <w:p w:rsidR="00946B10" w:rsidRDefault="00946B10" w:rsidP="00111A83">
      <w:r>
        <w:t>This problem can take new forms and can lead to even more serious problems.</w:t>
      </w:r>
      <w:r w:rsidR="00EF0D2B">
        <w:t xml:space="preserve"> For example, some employees with whom the managers do not or fail to communicate as regularly as they do with others might feel isolated and eve discriminated against. For example, when another team member is promoted or recognised, the isolated ones might feel that they have been wronged. This can have a cascading impact on the morale of the individuals, the synergy within the tea, and affect the diversity and inclusion attempts of the company</w:t>
      </w:r>
      <w:r w:rsidR="0063446F">
        <w:t xml:space="preserve"> (</w:t>
      </w:r>
      <w:proofErr w:type="spellStart"/>
      <w:r w:rsidR="0063446F" w:rsidRPr="0063446F">
        <w:rPr>
          <w:shd w:val="clear" w:color="auto" w:fill="FFFFFF"/>
        </w:rPr>
        <w:t>Risley</w:t>
      </w:r>
      <w:proofErr w:type="spellEnd"/>
      <w:r w:rsidR="0063446F" w:rsidRPr="0063446F">
        <w:rPr>
          <w:shd w:val="clear" w:color="auto" w:fill="FFFFFF"/>
        </w:rPr>
        <w:t xml:space="preserve">, </w:t>
      </w:r>
      <w:r w:rsidR="0063446F">
        <w:rPr>
          <w:shd w:val="clear" w:color="auto" w:fill="FFFFFF"/>
        </w:rPr>
        <w:t>2020</w:t>
      </w:r>
      <w:r w:rsidR="0063446F">
        <w:t>)</w:t>
      </w:r>
      <w:r w:rsidR="00EF0D2B">
        <w:t>.</w:t>
      </w:r>
    </w:p>
    <w:p w:rsidR="00887C2E" w:rsidRDefault="00887C2E" w:rsidP="0063446F">
      <w:r>
        <w:t>Under flexible working arrangements, employees also suffer from a sense of uncertainty owing to the fact that they feel anxious about their job security as well as opportunities within and outside the organisation. This further dampens their spirit and morale and might have an impact on their performance and productivity as well</w:t>
      </w:r>
      <w:r w:rsidR="00FA1974">
        <w:t xml:space="preserve"> </w:t>
      </w:r>
      <w:r w:rsidR="00FA1974" w:rsidRPr="001141FD">
        <w:rPr>
          <w:rFonts w:cs="Times New Roman"/>
          <w:szCs w:val="32"/>
        </w:rPr>
        <w:t>(</w:t>
      </w:r>
      <w:r w:rsidR="00FA1974" w:rsidRPr="001141FD">
        <w:rPr>
          <w:rFonts w:cs="Times New Roman"/>
          <w:szCs w:val="32"/>
          <w:shd w:val="clear" w:color="auto" w:fill="FFFFFF"/>
        </w:rPr>
        <w:t>Birkett, et al., 2021</w:t>
      </w:r>
      <w:r w:rsidR="00FA1974" w:rsidRPr="001141FD">
        <w:rPr>
          <w:rFonts w:cs="Times New Roman"/>
          <w:szCs w:val="32"/>
        </w:rPr>
        <w:t>)</w:t>
      </w:r>
      <w:r>
        <w:t xml:space="preserve">. Therefore, in the absence of a well-defined policy and programs, the flexible working arrangements can fail to prevent inequality and bias. Moreover, such flexible working arrangements can in fact encourage inequality and favouritism as it becomes difficult to touch base with others in the team and maintain constant communication. Programs and policies associated with diversity </w:t>
      </w:r>
      <w:r>
        <w:lastRenderedPageBreak/>
        <w:t>and inclusion can also fail to elicit responses from employees in a wholehearted manner as employees could dedicate more time towards their families and personal work instead</w:t>
      </w:r>
      <w:r w:rsidR="00FA1974">
        <w:t xml:space="preserve"> </w:t>
      </w:r>
      <w:r w:rsidR="00FA1974" w:rsidRPr="001141FD">
        <w:rPr>
          <w:rFonts w:cs="Times New Roman"/>
          <w:szCs w:val="32"/>
        </w:rPr>
        <w:t>(</w:t>
      </w:r>
      <w:proofErr w:type="spellStart"/>
      <w:r w:rsidR="0063446F">
        <w:rPr>
          <w:shd w:val="clear" w:color="auto" w:fill="FFFFFF"/>
        </w:rPr>
        <w:t>Carnevale</w:t>
      </w:r>
      <w:proofErr w:type="spellEnd"/>
      <w:r w:rsidR="0063446F" w:rsidRPr="0063446F">
        <w:rPr>
          <w:shd w:val="clear" w:color="auto" w:fill="FFFFFF"/>
        </w:rPr>
        <w:t xml:space="preserve"> and </w:t>
      </w:r>
      <w:proofErr w:type="spellStart"/>
      <w:r w:rsidR="0063446F" w:rsidRPr="0063446F">
        <w:rPr>
          <w:shd w:val="clear" w:color="auto" w:fill="FFFFFF"/>
        </w:rPr>
        <w:t>Hatak</w:t>
      </w:r>
      <w:proofErr w:type="spellEnd"/>
      <w:r w:rsidR="0063446F" w:rsidRPr="0063446F">
        <w:rPr>
          <w:shd w:val="clear" w:color="auto" w:fill="FFFFFF"/>
        </w:rPr>
        <w:t>, 2020</w:t>
      </w:r>
      <w:r w:rsidR="00FA1974" w:rsidRPr="001141FD">
        <w:rPr>
          <w:rFonts w:cs="Times New Roman"/>
          <w:szCs w:val="32"/>
        </w:rPr>
        <w:t>)</w:t>
      </w:r>
      <w:r>
        <w:t>.</w:t>
      </w:r>
    </w:p>
    <w:p w:rsidR="00477F4E" w:rsidRDefault="00477F4E">
      <w:pPr>
        <w:spacing w:line="276" w:lineRule="auto"/>
        <w:jc w:val="left"/>
        <w:rPr>
          <w:rFonts w:asciiTheme="majorHAnsi" w:eastAsiaTheme="majorEastAsia" w:hAnsiTheme="majorHAnsi" w:cstheme="majorBidi"/>
          <w:b/>
          <w:bCs/>
          <w:color w:val="5F497A" w:themeColor="accent4" w:themeShade="BF"/>
          <w:sz w:val="28"/>
          <w:szCs w:val="35"/>
        </w:rPr>
      </w:pPr>
      <w:bookmarkStart w:id="20" w:name="_Toc102750941"/>
      <w:bookmarkStart w:id="21" w:name="_Toc102753166"/>
      <w:r>
        <w:br w:type="page"/>
      </w:r>
    </w:p>
    <w:p w:rsidR="00887C2E" w:rsidRDefault="00887C2E" w:rsidP="00887C2E">
      <w:pPr>
        <w:pStyle w:val="Heading1"/>
      </w:pPr>
      <w:r>
        <w:lastRenderedPageBreak/>
        <w:t>Conclusion:</w:t>
      </w:r>
      <w:bookmarkEnd w:id="20"/>
      <w:bookmarkEnd w:id="21"/>
    </w:p>
    <w:p w:rsidR="00887C2E" w:rsidRDefault="00BA69F7" w:rsidP="00111A83">
      <w:r>
        <w:t xml:space="preserve">The introduction of flexible working arrangements including flexible duty hours and work from home model has been welcomed by the majority of employees in the UK retail sector. Companies in the sector have also been in favour of this as it has registered better results in terms of productivity and profit maximisation, partly owing to the reduction in operating costs. However, </w:t>
      </w:r>
      <w:r w:rsidR="005A2C17">
        <w:t>the challenges and opportunities faced by the HR managers especially those pertaining to diversity and inclusion needs to be seen from the evolved perspective. The business leaders and HR managers of the retail firm need to ask themselves new questions to able to identify and evaluate the challenges effectively and capitalise on the opportunities in the most effective manner</w:t>
      </w:r>
      <w:r w:rsidR="00FA1974">
        <w:t xml:space="preserve"> </w:t>
      </w:r>
      <w:r w:rsidR="00FA1974" w:rsidRPr="001141FD">
        <w:rPr>
          <w:rFonts w:cs="Times New Roman"/>
          <w:szCs w:val="32"/>
        </w:rPr>
        <w:t>(</w:t>
      </w:r>
      <w:r w:rsidR="00FA1974" w:rsidRPr="001141FD">
        <w:rPr>
          <w:rFonts w:cs="Times New Roman"/>
          <w:szCs w:val="32"/>
          <w:shd w:val="clear" w:color="auto" w:fill="FFFFFF"/>
        </w:rPr>
        <w:t>Birkett, et al., 2021</w:t>
      </w:r>
      <w:r w:rsidR="00FA1974" w:rsidRPr="001141FD">
        <w:rPr>
          <w:rFonts w:cs="Times New Roman"/>
          <w:szCs w:val="32"/>
        </w:rPr>
        <w:t>)</w:t>
      </w:r>
      <w:r w:rsidR="005A2C17">
        <w:t>. The opportunities to establish and encourage diversity and foster inclusion within the workplace that have been discussed above need to be supported by programs and policies which are well-defined and enshrined into the organisational and work culture. Failure to do so may result in the challenges identified in the later part of the report being experienced by the HR managers and the employees and defeat the purpose of allowing flexible working arrangements in the post-pandemic world.</w:t>
      </w:r>
    </w:p>
    <w:p w:rsidR="005A2C17" w:rsidRDefault="005A2C17">
      <w:pPr>
        <w:spacing w:line="276" w:lineRule="auto"/>
        <w:jc w:val="left"/>
      </w:pPr>
      <w:r>
        <w:br w:type="page"/>
      </w:r>
    </w:p>
    <w:p w:rsidR="005A2C17" w:rsidRDefault="005A2C17" w:rsidP="005A2C17">
      <w:pPr>
        <w:pStyle w:val="Heading1"/>
      </w:pPr>
      <w:bookmarkStart w:id="22" w:name="_Toc102750942"/>
      <w:bookmarkStart w:id="23" w:name="_Toc102753167"/>
      <w:r>
        <w:lastRenderedPageBreak/>
        <w:t>References:</w:t>
      </w:r>
      <w:bookmarkEnd w:id="22"/>
      <w:bookmarkEnd w:id="23"/>
    </w:p>
    <w:p w:rsidR="0063446F" w:rsidRDefault="0063446F" w:rsidP="0063446F">
      <w:pPr>
        <w:rPr>
          <w:shd w:val="clear" w:color="auto" w:fill="FFFFFF"/>
        </w:rPr>
      </w:pPr>
      <w:proofErr w:type="spellStart"/>
      <w:r w:rsidRPr="0063446F">
        <w:rPr>
          <w:shd w:val="clear" w:color="auto" w:fill="FFFFFF"/>
        </w:rPr>
        <w:t>Aguinis</w:t>
      </w:r>
      <w:proofErr w:type="spellEnd"/>
      <w:r w:rsidRPr="0063446F">
        <w:rPr>
          <w:shd w:val="clear" w:color="auto" w:fill="FFFFFF"/>
        </w:rPr>
        <w:t xml:space="preserve">, H., </w:t>
      </w:r>
      <w:proofErr w:type="spellStart"/>
      <w:r w:rsidRPr="0063446F">
        <w:rPr>
          <w:shd w:val="clear" w:color="auto" w:fill="FFFFFF"/>
        </w:rPr>
        <w:t>Villamor</w:t>
      </w:r>
      <w:proofErr w:type="spellEnd"/>
      <w:r w:rsidRPr="0063446F">
        <w:rPr>
          <w:shd w:val="clear" w:color="auto" w:fill="FFFFFF"/>
        </w:rPr>
        <w:t xml:space="preserve">, I. and Gabriel, K.P., 2020. Understanding employee responses to COVID-19: a </w:t>
      </w:r>
      <w:proofErr w:type="spellStart"/>
      <w:r w:rsidRPr="0063446F">
        <w:rPr>
          <w:shd w:val="clear" w:color="auto" w:fill="FFFFFF"/>
        </w:rPr>
        <w:t>behavioral</w:t>
      </w:r>
      <w:proofErr w:type="spellEnd"/>
      <w:r w:rsidRPr="0063446F">
        <w:rPr>
          <w:shd w:val="clear" w:color="auto" w:fill="FFFFFF"/>
        </w:rPr>
        <w:t xml:space="preserve"> corporate social responsibility perspective. </w:t>
      </w:r>
      <w:r w:rsidRPr="0063446F">
        <w:rPr>
          <w:i/>
          <w:iCs/>
          <w:shd w:val="clear" w:color="auto" w:fill="FFFFFF"/>
        </w:rPr>
        <w:t xml:space="preserve">Management Research: Journal of the </w:t>
      </w:r>
      <w:proofErr w:type="spellStart"/>
      <w:r w:rsidRPr="0063446F">
        <w:rPr>
          <w:i/>
          <w:iCs/>
          <w:shd w:val="clear" w:color="auto" w:fill="FFFFFF"/>
        </w:rPr>
        <w:t>Iberoamerican</w:t>
      </w:r>
      <w:proofErr w:type="spellEnd"/>
      <w:r w:rsidRPr="0063446F">
        <w:rPr>
          <w:i/>
          <w:iCs/>
          <w:shd w:val="clear" w:color="auto" w:fill="FFFFFF"/>
        </w:rPr>
        <w:t xml:space="preserve"> Academy of Management</w:t>
      </w:r>
      <w:r w:rsidRPr="0063446F">
        <w:rPr>
          <w:shd w:val="clear" w:color="auto" w:fill="FFFFFF"/>
        </w:rPr>
        <w:t>.</w:t>
      </w:r>
    </w:p>
    <w:p w:rsidR="0063446F" w:rsidRDefault="0063446F" w:rsidP="0063446F">
      <w:pPr>
        <w:rPr>
          <w:shd w:val="clear" w:color="auto" w:fill="FFFFFF"/>
        </w:rPr>
      </w:pPr>
      <w:r w:rsidRPr="0063446F">
        <w:rPr>
          <w:shd w:val="clear" w:color="auto" w:fill="FFFFFF"/>
        </w:rPr>
        <w:t>Bailey, K. and Breslin, D., 2021. The COVID‐19 pandemic: what can we learn from past research in organizations and management?. </w:t>
      </w:r>
      <w:r w:rsidRPr="0063446F">
        <w:rPr>
          <w:i/>
          <w:iCs/>
          <w:shd w:val="clear" w:color="auto" w:fill="FFFFFF"/>
        </w:rPr>
        <w:t>International Journal of Management Reviews</w:t>
      </w:r>
      <w:r w:rsidRPr="0063446F">
        <w:rPr>
          <w:shd w:val="clear" w:color="auto" w:fill="FFFFFF"/>
        </w:rPr>
        <w:t>, </w:t>
      </w:r>
      <w:r w:rsidRPr="0063446F">
        <w:rPr>
          <w:i/>
          <w:iCs/>
          <w:shd w:val="clear" w:color="auto" w:fill="FFFFFF"/>
        </w:rPr>
        <w:t>23</w:t>
      </w:r>
      <w:r w:rsidRPr="0063446F">
        <w:rPr>
          <w:shd w:val="clear" w:color="auto" w:fill="FFFFFF"/>
        </w:rPr>
        <w:t>(1), pp.3-6.</w:t>
      </w:r>
    </w:p>
    <w:p w:rsidR="0063446F" w:rsidRPr="00111A83" w:rsidRDefault="0063446F" w:rsidP="00FA1974">
      <w:r>
        <w:rPr>
          <w:shd w:val="clear" w:color="auto" w:fill="FFFFFF"/>
        </w:rPr>
        <w:t xml:space="preserve">Birkett, H., Forbes, S. and Chung, H., 2021. </w:t>
      </w:r>
      <w:proofErr w:type="spellStart"/>
      <w:r>
        <w:rPr>
          <w:shd w:val="clear" w:color="auto" w:fill="FFFFFF"/>
        </w:rPr>
        <w:t>Mananging</w:t>
      </w:r>
      <w:proofErr w:type="spellEnd"/>
      <w:r>
        <w:rPr>
          <w:shd w:val="clear" w:color="auto" w:fill="FFFFFF"/>
        </w:rPr>
        <w:t xml:space="preserve"> Employees During Covid-19: Flexible working and the future of work (Phase Two).</w:t>
      </w:r>
    </w:p>
    <w:p w:rsidR="0063446F" w:rsidRDefault="0063446F" w:rsidP="0063446F">
      <w:pPr>
        <w:rPr>
          <w:shd w:val="clear" w:color="auto" w:fill="FFFFFF"/>
        </w:rPr>
      </w:pPr>
      <w:r w:rsidRPr="0063446F">
        <w:rPr>
          <w:shd w:val="clear" w:color="auto" w:fill="FFFFFF"/>
        </w:rPr>
        <w:t xml:space="preserve">Carnevale, J.B. and </w:t>
      </w:r>
      <w:proofErr w:type="spellStart"/>
      <w:r w:rsidRPr="0063446F">
        <w:rPr>
          <w:shd w:val="clear" w:color="auto" w:fill="FFFFFF"/>
        </w:rPr>
        <w:t>Hatak</w:t>
      </w:r>
      <w:proofErr w:type="spellEnd"/>
      <w:r w:rsidRPr="0063446F">
        <w:rPr>
          <w:shd w:val="clear" w:color="auto" w:fill="FFFFFF"/>
        </w:rPr>
        <w:t>, I., 2020. Employee adjustment and well-being in the era of COVID-19: Implications for human resource management. </w:t>
      </w:r>
      <w:r w:rsidRPr="0063446F">
        <w:rPr>
          <w:i/>
          <w:iCs/>
          <w:shd w:val="clear" w:color="auto" w:fill="FFFFFF"/>
        </w:rPr>
        <w:t>Journal of Business Research</w:t>
      </w:r>
      <w:r w:rsidRPr="0063446F">
        <w:rPr>
          <w:shd w:val="clear" w:color="auto" w:fill="FFFFFF"/>
        </w:rPr>
        <w:t>, </w:t>
      </w:r>
      <w:r w:rsidRPr="0063446F">
        <w:rPr>
          <w:i/>
          <w:iCs/>
          <w:shd w:val="clear" w:color="auto" w:fill="FFFFFF"/>
        </w:rPr>
        <w:t>116</w:t>
      </w:r>
      <w:r w:rsidRPr="0063446F">
        <w:rPr>
          <w:shd w:val="clear" w:color="auto" w:fill="FFFFFF"/>
        </w:rPr>
        <w:t>, pp.183-187.</w:t>
      </w:r>
    </w:p>
    <w:p w:rsidR="0063446F" w:rsidRDefault="0063446F" w:rsidP="0063446F">
      <w:pPr>
        <w:rPr>
          <w:shd w:val="clear" w:color="auto" w:fill="FFFFFF"/>
        </w:rPr>
      </w:pPr>
      <w:proofErr w:type="spellStart"/>
      <w:r w:rsidRPr="0063446F">
        <w:rPr>
          <w:shd w:val="clear" w:color="auto" w:fill="FFFFFF"/>
        </w:rPr>
        <w:t>Chanana</w:t>
      </w:r>
      <w:proofErr w:type="spellEnd"/>
      <w:r w:rsidRPr="0063446F">
        <w:rPr>
          <w:shd w:val="clear" w:color="auto" w:fill="FFFFFF"/>
        </w:rPr>
        <w:t>, N., 2021. Employee engagement practices during COVID‐19 lockdown. </w:t>
      </w:r>
      <w:r w:rsidRPr="0063446F">
        <w:rPr>
          <w:i/>
          <w:iCs/>
          <w:shd w:val="clear" w:color="auto" w:fill="FFFFFF"/>
        </w:rPr>
        <w:t>Journal of public affairs</w:t>
      </w:r>
      <w:r w:rsidRPr="0063446F">
        <w:rPr>
          <w:shd w:val="clear" w:color="auto" w:fill="FFFFFF"/>
        </w:rPr>
        <w:t>, </w:t>
      </w:r>
      <w:r w:rsidRPr="0063446F">
        <w:rPr>
          <w:i/>
          <w:iCs/>
          <w:shd w:val="clear" w:color="auto" w:fill="FFFFFF"/>
        </w:rPr>
        <w:t>21</w:t>
      </w:r>
      <w:r w:rsidRPr="0063446F">
        <w:rPr>
          <w:shd w:val="clear" w:color="auto" w:fill="FFFFFF"/>
        </w:rPr>
        <w:t>(4), p.e2508.</w:t>
      </w:r>
    </w:p>
    <w:p w:rsidR="0063446F" w:rsidRDefault="0063446F" w:rsidP="00FA1974">
      <w:pPr>
        <w:rPr>
          <w:shd w:val="clear" w:color="auto" w:fill="FFFFFF"/>
        </w:rPr>
      </w:pPr>
      <w:proofErr w:type="spellStart"/>
      <w:r>
        <w:rPr>
          <w:shd w:val="clear" w:color="auto" w:fill="FFFFFF"/>
        </w:rPr>
        <w:t>Chernoglazova</w:t>
      </w:r>
      <w:proofErr w:type="spellEnd"/>
      <w:r>
        <w:rPr>
          <w:shd w:val="clear" w:color="auto" w:fill="FFFFFF"/>
        </w:rPr>
        <w:t>, L., 2022. Flexible work during COVID-19: a 10-day diary study on psychological safety, voice behaviour, inclusion, and belonging.</w:t>
      </w:r>
    </w:p>
    <w:p w:rsidR="0063446F" w:rsidRDefault="0063446F" w:rsidP="00FA1974">
      <w:pPr>
        <w:rPr>
          <w:shd w:val="clear" w:color="auto" w:fill="FFFFFF"/>
        </w:rPr>
      </w:pPr>
      <w:r>
        <w:rPr>
          <w:shd w:val="clear" w:color="auto" w:fill="FFFFFF"/>
        </w:rPr>
        <w:t xml:space="preserve">Chung, H., Birkett, H., Forbes, S. and </w:t>
      </w:r>
      <w:proofErr w:type="spellStart"/>
      <w:r>
        <w:rPr>
          <w:shd w:val="clear" w:color="auto" w:fill="FFFFFF"/>
        </w:rPr>
        <w:t>Seo</w:t>
      </w:r>
      <w:proofErr w:type="spellEnd"/>
      <w:r>
        <w:rPr>
          <w:shd w:val="clear" w:color="auto" w:fill="FFFFFF"/>
        </w:rPr>
        <w:t>, H., 2021. Covid-19, flexible working, and implications for gender equality in the United Kingdom. </w:t>
      </w:r>
      <w:r>
        <w:rPr>
          <w:i/>
          <w:iCs/>
          <w:shd w:val="clear" w:color="auto" w:fill="FFFFFF"/>
        </w:rPr>
        <w:t>Gender &amp; Society</w:t>
      </w:r>
      <w:r>
        <w:rPr>
          <w:shd w:val="clear" w:color="auto" w:fill="FFFFFF"/>
        </w:rPr>
        <w:t>, </w:t>
      </w:r>
      <w:r>
        <w:rPr>
          <w:i/>
          <w:iCs/>
          <w:shd w:val="clear" w:color="auto" w:fill="FFFFFF"/>
        </w:rPr>
        <w:t>35</w:t>
      </w:r>
      <w:r>
        <w:rPr>
          <w:shd w:val="clear" w:color="auto" w:fill="FFFFFF"/>
        </w:rPr>
        <w:t>(2), pp.218-232.</w:t>
      </w:r>
    </w:p>
    <w:p w:rsidR="0063446F" w:rsidRDefault="0063446F" w:rsidP="00FA1974">
      <w:pPr>
        <w:rPr>
          <w:shd w:val="clear" w:color="auto" w:fill="FFFFFF"/>
        </w:rPr>
      </w:pPr>
      <w:r>
        <w:rPr>
          <w:shd w:val="clear" w:color="auto" w:fill="FFFFFF"/>
        </w:rPr>
        <w:t>Forbes, S., Birkett, H., Evans, L., Chung, H. and Whiteman, J., 2020. Managing employees during the COVID-19 pandemic: Flexible working and the future of work.</w:t>
      </w:r>
    </w:p>
    <w:p w:rsidR="0063446F" w:rsidRDefault="0063446F" w:rsidP="00FA1974">
      <w:pPr>
        <w:rPr>
          <w:shd w:val="clear" w:color="auto" w:fill="FFFFFF"/>
        </w:rPr>
      </w:pPr>
      <w:r>
        <w:rPr>
          <w:shd w:val="clear" w:color="auto" w:fill="FFFFFF"/>
        </w:rPr>
        <w:t>Mahboob, S., 2021. Study of Flexible Working Arrangements in context of Covid-19 in Qatar.</w:t>
      </w:r>
    </w:p>
    <w:p w:rsidR="0063446F" w:rsidRDefault="0063446F" w:rsidP="0063446F">
      <w:pPr>
        <w:rPr>
          <w:shd w:val="clear" w:color="auto" w:fill="FFFFFF"/>
        </w:rPr>
      </w:pPr>
      <w:proofErr w:type="spellStart"/>
      <w:r w:rsidRPr="0063446F">
        <w:rPr>
          <w:shd w:val="clear" w:color="auto" w:fill="FFFFFF"/>
        </w:rPr>
        <w:t>Risley</w:t>
      </w:r>
      <w:proofErr w:type="spellEnd"/>
      <w:r w:rsidRPr="0063446F">
        <w:rPr>
          <w:shd w:val="clear" w:color="auto" w:fill="FFFFFF"/>
        </w:rPr>
        <w:t>, C., 2020. Maintaining performance and employee engagement during the COVID-19 pandemic. </w:t>
      </w:r>
      <w:r w:rsidRPr="0063446F">
        <w:rPr>
          <w:i/>
          <w:iCs/>
          <w:shd w:val="clear" w:color="auto" w:fill="FFFFFF"/>
        </w:rPr>
        <w:t>Journal of Library Administration</w:t>
      </w:r>
      <w:r w:rsidRPr="0063446F">
        <w:rPr>
          <w:shd w:val="clear" w:color="auto" w:fill="FFFFFF"/>
        </w:rPr>
        <w:t>, </w:t>
      </w:r>
      <w:r w:rsidRPr="0063446F">
        <w:rPr>
          <w:i/>
          <w:iCs/>
          <w:shd w:val="clear" w:color="auto" w:fill="FFFFFF"/>
        </w:rPr>
        <w:t>60</w:t>
      </w:r>
      <w:r w:rsidRPr="0063446F">
        <w:rPr>
          <w:shd w:val="clear" w:color="auto" w:fill="FFFFFF"/>
        </w:rPr>
        <w:t>(6), pp.653-659.</w:t>
      </w:r>
    </w:p>
    <w:p w:rsidR="0063446F" w:rsidRDefault="0063446F" w:rsidP="00FA1974">
      <w:pPr>
        <w:rPr>
          <w:shd w:val="clear" w:color="auto" w:fill="FFFFFF"/>
        </w:rPr>
      </w:pPr>
      <w:proofErr w:type="spellStart"/>
      <w:r>
        <w:rPr>
          <w:shd w:val="clear" w:color="auto" w:fill="FFFFFF"/>
        </w:rPr>
        <w:t>Shemtob</w:t>
      </w:r>
      <w:proofErr w:type="spellEnd"/>
      <w:r>
        <w:rPr>
          <w:shd w:val="clear" w:color="auto" w:fill="FFFFFF"/>
        </w:rPr>
        <w:t xml:space="preserve">, L. and </w:t>
      </w:r>
      <w:proofErr w:type="spellStart"/>
      <w:r>
        <w:rPr>
          <w:shd w:val="clear" w:color="auto" w:fill="FFFFFF"/>
        </w:rPr>
        <w:t>Asanati</w:t>
      </w:r>
      <w:proofErr w:type="spellEnd"/>
      <w:r>
        <w:rPr>
          <w:shd w:val="clear" w:color="auto" w:fill="FFFFFF"/>
        </w:rPr>
        <w:t>, K., 2022. Beyond COVID: the changing face of work. </w:t>
      </w:r>
      <w:r>
        <w:rPr>
          <w:i/>
          <w:iCs/>
          <w:shd w:val="clear" w:color="auto" w:fill="FFFFFF"/>
        </w:rPr>
        <w:t>Occupational Medicine</w:t>
      </w:r>
      <w:r>
        <w:rPr>
          <w:shd w:val="clear" w:color="auto" w:fill="FFFFFF"/>
        </w:rPr>
        <w:t>, </w:t>
      </w:r>
      <w:r>
        <w:rPr>
          <w:i/>
          <w:iCs/>
          <w:shd w:val="clear" w:color="auto" w:fill="FFFFFF"/>
        </w:rPr>
        <w:t>72</w:t>
      </w:r>
      <w:r>
        <w:rPr>
          <w:shd w:val="clear" w:color="auto" w:fill="FFFFFF"/>
        </w:rPr>
        <w:t>(2), pp.90-90.</w:t>
      </w:r>
    </w:p>
    <w:sectPr w:rsidR="0063446F" w:rsidSect="00090888">
      <w:foot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1ED4" w:rsidRDefault="006D1ED4" w:rsidP="005A2C17">
      <w:pPr>
        <w:spacing w:after="0" w:line="240" w:lineRule="auto"/>
      </w:pPr>
      <w:r>
        <w:separator/>
      </w:r>
    </w:p>
  </w:endnote>
  <w:endnote w:type="continuationSeparator" w:id="0">
    <w:p w:rsidR="006D1ED4" w:rsidRDefault="006D1ED4" w:rsidP="005A2C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Vrinda">
    <w:panose1 w:val="020B0502040204020203"/>
    <w:charset w:val="00"/>
    <w:family w:val="swiss"/>
    <w:pitch w:val="variable"/>
    <w:sig w:usb0="00010003" w:usb1="00000000" w:usb2="00000000" w:usb3="00000000" w:csb0="00000001"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22293922"/>
      <w:docPartObj>
        <w:docPartGallery w:val="Page Numbers (Bottom of Page)"/>
        <w:docPartUnique/>
      </w:docPartObj>
    </w:sdtPr>
    <w:sdtEndPr/>
    <w:sdtContent>
      <w:p w:rsidR="005A2C17" w:rsidRDefault="00090888">
        <w:pPr>
          <w:pStyle w:val="Footer"/>
        </w:pPr>
        <w:r>
          <w:rPr>
            <w:noProof/>
            <w:lang w:eastAsia="en-GB" w:bidi="ar-SA"/>
          </w:rPr>
          <mc:AlternateContent>
            <mc:Choice Requires="wps">
              <w:drawing>
                <wp:anchor distT="0" distB="0" distL="114300" distR="114300" simplePos="0" relativeHeight="251659264" behindDoc="0" locked="0" layoutInCell="1" allowOverlap="1">
                  <wp:simplePos x="0" y="0"/>
                  <wp:positionH relativeFrom="rightMargin">
                    <wp:align>center</wp:align>
                  </wp:positionH>
                  <wp:positionV relativeFrom="bottomMargin">
                    <wp:align>top</wp:align>
                  </wp:positionV>
                  <wp:extent cx="762000" cy="895350"/>
                  <wp:effectExtent l="0" t="0" r="0" b="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eastAsiaTheme="majorEastAsia" w:hAnsiTheme="majorHAnsi" w:cstheme="majorBidi"/>
                                  <w:sz w:val="48"/>
                                  <w:szCs w:val="48"/>
                                </w:rPr>
                                <w:id w:val="1709992740"/>
                                <w:docPartObj>
                                  <w:docPartGallery w:val="Page Numbers (Margins)"/>
                                  <w:docPartUnique/>
                                </w:docPartObj>
                              </w:sdtPr>
                              <w:sdtEndPr/>
                              <w:sdtContent>
                                <w:sdt>
                                  <w:sdtPr>
                                    <w:rPr>
                                      <w:rFonts w:asciiTheme="majorHAnsi" w:eastAsiaTheme="majorEastAsia" w:hAnsiTheme="majorHAnsi" w:cstheme="majorBidi"/>
                                      <w:sz w:val="48"/>
                                      <w:szCs w:val="48"/>
                                    </w:rPr>
                                    <w:id w:val="-1904517296"/>
                                    <w:docPartObj>
                                      <w:docPartGallery w:val="Page Numbers (Margins)"/>
                                      <w:docPartUnique/>
                                    </w:docPartObj>
                                  </w:sdtPr>
                                  <w:sdtEndPr/>
                                  <w:sdtContent>
                                    <w:p w:rsidR="00090888" w:rsidRDefault="00090888">
                                      <w:pPr>
                                        <w:jc w:val="center"/>
                                        <w:rPr>
                                          <w:rFonts w:asciiTheme="majorHAnsi" w:eastAsiaTheme="majorEastAsia" w:hAnsiTheme="majorHAnsi" w:cstheme="majorBidi"/>
                                          <w:sz w:val="48"/>
                                          <w:szCs w:val="44"/>
                                        </w:rPr>
                                      </w:pPr>
                                      <w:r>
                                        <w:rPr>
                                          <w:rFonts w:asciiTheme="minorHAnsi" w:eastAsiaTheme="minorEastAsia" w:hAnsiTheme="minorHAnsi" w:cs="Times New Roman"/>
                                          <w:sz w:val="22"/>
                                        </w:rPr>
                                        <w:fldChar w:fldCharType="begin"/>
                                      </w:r>
                                      <w:r>
                                        <w:instrText xml:space="preserve"> PAGE   \* MERGEFORMAT </w:instrText>
                                      </w:r>
                                      <w:r>
                                        <w:rPr>
                                          <w:rFonts w:asciiTheme="minorHAnsi" w:eastAsiaTheme="minorEastAsia" w:hAnsiTheme="minorHAnsi" w:cs="Times New Roman"/>
                                          <w:sz w:val="22"/>
                                        </w:rPr>
                                        <w:fldChar w:fldCharType="separate"/>
                                      </w:r>
                                      <w:r w:rsidR="00E71478" w:rsidRPr="00E71478">
                                        <w:rPr>
                                          <w:rFonts w:asciiTheme="majorHAnsi" w:eastAsiaTheme="majorEastAsia" w:hAnsiTheme="majorHAnsi" w:cstheme="majorBidi"/>
                                          <w:noProof/>
                                          <w:sz w:val="48"/>
                                          <w:szCs w:val="48"/>
                                        </w:rPr>
                                        <w:t>2</w:t>
                                      </w:r>
                                      <w:r>
                                        <w:rPr>
                                          <w:rFonts w:asciiTheme="majorHAnsi" w:eastAsiaTheme="majorEastAsia" w:hAnsiTheme="majorHAnsi" w:cstheme="majorBidi"/>
                                          <w:noProof/>
                                          <w:sz w:val="48"/>
                                          <w:szCs w:val="48"/>
                                        </w:rPr>
                                        <w:fldChar w:fldCharType="end"/>
                                      </w:r>
                                    </w:p>
                                  </w:sdtContent>
                                </w:sdt>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30" style="position:absolute;left:0;text-align:left;margin-left:0;margin-top:0;width:60pt;height:70.5pt;z-index:251659264;visibility:visible;mso-wrap-style:square;mso-width-percent:0;mso-height-percent:0;mso-wrap-distance-left:9pt;mso-wrap-distance-top:0;mso-wrap-distance-right:9pt;mso-wrap-distance-bottom:0;mso-position-horizontal:center;mso-position-horizontal-relative:right-margin-area;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" stroked="f">
                  <v:textbox>
                    <w:txbxContent>
                      <w:sdt>
                        <w:sdtPr>
                          <w:rPr>
                            <w:rFonts w:asciiTheme="majorHAnsi" w:eastAsiaTheme="majorEastAsia" w:hAnsiTheme="majorHAnsi" w:cstheme="majorBidi"/>
                            <w:sz w:val="48"/>
                            <w:szCs w:val="48"/>
                          </w:rPr>
                          <w:id w:val="1709992740"/>
                          <w:docPartObj>
                            <w:docPartGallery w:val="Page Numbers (Margins)"/>
                            <w:docPartUnique/>
                          </w:docPartObj>
                        </w:sdtPr>
                        <w:sdtEndPr/>
                        <w:sdtContent>
                          <w:sdt>
                            <w:sdtPr>
                              <w:rPr>
                                <w:rFonts w:asciiTheme="majorHAnsi" w:eastAsiaTheme="majorEastAsia" w:hAnsiTheme="majorHAnsi" w:cstheme="majorBidi"/>
                                <w:sz w:val="48"/>
                                <w:szCs w:val="48"/>
                              </w:rPr>
                              <w:id w:val="-1904517296"/>
                              <w:docPartObj>
                                <w:docPartGallery w:val="Page Numbers (Margins)"/>
                                <w:docPartUnique/>
                              </w:docPartObj>
                            </w:sdtPr>
                            <w:sdtEndPr/>
                            <w:sdtContent>
                              <w:p w:rsidR="00090888" w:rsidRDefault="00090888">
                                <w:pPr>
                                  <w:jc w:val="center"/>
                                  <w:rPr>
                                    <w:rFonts w:asciiTheme="majorHAnsi" w:eastAsiaTheme="majorEastAsia" w:hAnsiTheme="majorHAnsi" w:cstheme="majorBidi"/>
                                    <w:sz w:val="48"/>
                                    <w:szCs w:val="44"/>
                                  </w:rPr>
                                </w:pPr>
                                <w:r>
                                  <w:rPr>
                                    <w:rFonts w:asciiTheme="minorHAnsi" w:eastAsiaTheme="minorEastAsia" w:hAnsiTheme="minorHAnsi" w:cs="Times New Roman"/>
                                    <w:sz w:val="22"/>
                                  </w:rPr>
                                  <w:fldChar w:fldCharType="begin"/>
                                </w:r>
                                <w:r>
                                  <w:instrText xml:space="preserve"> PAGE   \* MERGEFORMAT </w:instrText>
                                </w:r>
                                <w:r>
                                  <w:rPr>
                                    <w:rFonts w:asciiTheme="minorHAnsi" w:eastAsiaTheme="minorEastAsia" w:hAnsiTheme="minorHAnsi" w:cs="Times New Roman"/>
                                    <w:sz w:val="22"/>
                                  </w:rPr>
                                  <w:fldChar w:fldCharType="separate"/>
                                </w:r>
                                <w:r w:rsidR="00E71478" w:rsidRPr="00E71478">
                                  <w:rPr>
                                    <w:rFonts w:asciiTheme="majorHAnsi" w:eastAsiaTheme="majorEastAsia" w:hAnsiTheme="majorHAnsi" w:cstheme="majorBidi"/>
                                    <w:noProof/>
                                    <w:sz w:val="48"/>
                                    <w:szCs w:val="48"/>
                                  </w:rPr>
                                  <w:t>2</w:t>
                                </w:r>
                                <w:r>
                                  <w:rPr>
                                    <w:rFonts w:asciiTheme="majorHAnsi" w:eastAsiaTheme="majorEastAsia" w:hAnsiTheme="majorHAnsi" w:cstheme="majorBidi"/>
                                    <w:noProof/>
                                    <w:sz w:val="48"/>
                                    <w:szCs w:val="48"/>
                                  </w:rPr>
                                  <w:fldChar w:fldCharType="end"/>
                                </w:r>
                              </w:p>
                            </w:sdtContent>
                          </w:sdt>
                        </w:sdtContent>
                      </w:sdt>
                    </w:txbxContent>
                  </v:textbox>
                  <w10:wrap anchorx="margin" anchory="margin"/>
                </v:rect>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1ED4" w:rsidRDefault="006D1ED4" w:rsidP="005A2C17">
      <w:pPr>
        <w:spacing w:after="0" w:line="240" w:lineRule="auto"/>
      </w:pPr>
      <w:r>
        <w:separator/>
      </w:r>
    </w:p>
  </w:footnote>
  <w:footnote w:type="continuationSeparator" w:id="0">
    <w:p w:rsidR="006D1ED4" w:rsidRDefault="006D1ED4" w:rsidP="005A2C1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5A12"/>
    <w:rsid w:val="00037A6F"/>
    <w:rsid w:val="00090888"/>
    <w:rsid w:val="00111A83"/>
    <w:rsid w:val="00137A51"/>
    <w:rsid w:val="00195568"/>
    <w:rsid w:val="001A5A12"/>
    <w:rsid w:val="001E3D17"/>
    <w:rsid w:val="00221FCF"/>
    <w:rsid w:val="0024084F"/>
    <w:rsid w:val="00337621"/>
    <w:rsid w:val="0036417A"/>
    <w:rsid w:val="00382B6B"/>
    <w:rsid w:val="003E2885"/>
    <w:rsid w:val="00477F4E"/>
    <w:rsid w:val="004F3A8C"/>
    <w:rsid w:val="005A2C17"/>
    <w:rsid w:val="006048F0"/>
    <w:rsid w:val="0063446F"/>
    <w:rsid w:val="006D1ED4"/>
    <w:rsid w:val="00887C2E"/>
    <w:rsid w:val="00946B10"/>
    <w:rsid w:val="00A43911"/>
    <w:rsid w:val="00AE138F"/>
    <w:rsid w:val="00B17880"/>
    <w:rsid w:val="00BA69F7"/>
    <w:rsid w:val="00BE6008"/>
    <w:rsid w:val="00C80A63"/>
    <w:rsid w:val="00D31B8B"/>
    <w:rsid w:val="00E373D0"/>
    <w:rsid w:val="00E71478"/>
    <w:rsid w:val="00EF0D2B"/>
    <w:rsid w:val="00EF3CB4"/>
    <w:rsid w:val="00EF46A1"/>
    <w:rsid w:val="00F0540A"/>
    <w:rsid w:val="00F66C74"/>
    <w:rsid w:val="00FA1974"/>
    <w:rsid w:val="00FD35B5"/>
  </w:rsids>
  <m:mathPr>
    <m:mathFont m:val="Cambria Math"/>
    <m:brkBin m:val="before"/>
    <m:brkBinSub m:val="--"/>
    <m:smallFrac m:val="0"/>
    <m:dispDef/>
    <m:lMargin m:val="0"/>
    <m:rMargin m:val="0"/>
    <m:defJc m:val="centerGroup"/>
    <m:wrapIndent m:val="1440"/>
    <m:intLim m:val="subSup"/>
    <m:naryLim m:val="undOvr"/>
  </m:mathPr>
  <w:themeFontLang w:val="en-IN" w:bidi="as-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IN" w:eastAsia="en-US" w:bidi="as-IN"/>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5A12"/>
    <w:pPr>
      <w:spacing w:line="360" w:lineRule="auto"/>
      <w:jc w:val="both"/>
    </w:pPr>
    <w:rPr>
      <w:rFonts w:ascii="Times New Roman" w:hAnsi="Times New Roman"/>
      <w:sz w:val="24"/>
      <w:szCs w:val="22"/>
      <w:lang w:val="en-GB"/>
    </w:rPr>
  </w:style>
  <w:style w:type="paragraph" w:styleId="Heading1">
    <w:name w:val="heading 1"/>
    <w:basedOn w:val="Normal"/>
    <w:next w:val="Normal"/>
    <w:link w:val="Heading1Char"/>
    <w:uiPriority w:val="9"/>
    <w:qFormat/>
    <w:rsid w:val="00D31B8B"/>
    <w:pPr>
      <w:keepNext/>
      <w:keepLines/>
      <w:spacing w:before="480" w:after="0"/>
      <w:outlineLvl w:val="0"/>
    </w:pPr>
    <w:rPr>
      <w:rFonts w:asciiTheme="majorHAnsi" w:eastAsiaTheme="majorEastAsia" w:hAnsiTheme="majorHAnsi" w:cstheme="majorBidi"/>
      <w:b/>
      <w:bCs/>
      <w:color w:val="5F497A" w:themeColor="accent4" w:themeShade="BF"/>
      <w:sz w:val="28"/>
      <w:szCs w:val="35"/>
    </w:rPr>
  </w:style>
  <w:style w:type="paragraph" w:styleId="Heading2">
    <w:name w:val="heading 2"/>
    <w:basedOn w:val="Normal"/>
    <w:next w:val="Normal"/>
    <w:link w:val="Heading2Char"/>
    <w:uiPriority w:val="9"/>
    <w:unhideWhenUsed/>
    <w:qFormat/>
    <w:rsid w:val="00D31B8B"/>
    <w:pPr>
      <w:keepNext/>
      <w:keepLines/>
      <w:spacing w:before="200" w:after="0"/>
      <w:outlineLvl w:val="1"/>
    </w:pPr>
    <w:rPr>
      <w:rFonts w:asciiTheme="majorHAnsi" w:eastAsiaTheme="majorEastAsia" w:hAnsiTheme="majorHAnsi" w:cstheme="majorBidi"/>
      <w:b/>
      <w:bCs/>
      <w:color w:val="8064A2" w:themeColor="accent4"/>
      <w:sz w:val="26"/>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1B8B"/>
    <w:rPr>
      <w:rFonts w:asciiTheme="majorHAnsi" w:eastAsiaTheme="majorEastAsia" w:hAnsiTheme="majorHAnsi" w:cstheme="majorBidi"/>
      <w:b/>
      <w:bCs/>
      <w:color w:val="5F497A" w:themeColor="accent4" w:themeShade="BF"/>
      <w:sz w:val="28"/>
      <w:szCs w:val="35"/>
      <w:lang w:val="en-GB"/>
    </w:rPr>
  </w:style>
  <w:style w:type="character" w:customStyle="1" w:styleId="Heading2Char">
    <w:name w:val="Heading 2 Char"/>
    <w:basedOn w:val="DefaultParagraphFont"/>
    <w:link w:val="Heading2"/>
    <w:uiPriority w:val="9"/>
    <w:rsid w:val="00D31B8B"/>
    <w:rPr>
      <w:rFonts w:asciiTheme="majorHAnsi" w:eastAsiaTheme="majorEastAsia" w:hAnsiTheme="majorHAnsi" w:cstheme="majorBidi"/>
      <w:b/>
      <w:bCs/>
      <w:color w:val="8064A2" w:themeColor="accent4"/>
      <w:sz w:val="26"/>
      <w:szCs w:val="33"/>
      <w:lang w:val="en-GB"/>
    </w:rPr>
  </w:style>
  <w:style w:type="paragraph" w:styleId="Header">
    <w:name w:val="header"/>
    <w:basedOn w:val="Normal"/>
    <w:link w:val="HeaderChar"/>
    <w:uiPriority w:val="99"/>
    <w:unhideWhenUsed/>
    <w:rsid w:val="005A2C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2C17"/>
    <w:rPr>
      <w:rFonts w:ascii="Times New Roman" w:hAnsi="Times New Roman"/>
      <w:sz w:val="24"/>
      <w:szCs w:val="22"/>
      <w:lang w:val="en-GB"/>
    </w:rPr>
  </w:style>
  <w:style w:type="paragraph" w:styleId="Footer">
    <w:name w:val="footer"/>
    <w:basedOn w:val="Normal"/>
    <w:link w:val="FooterChar"/>
    <w:uiPriority w:val="99"/>
    <w:unhideWhenUsed/>
    <w:rsid w:val="005A2C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2C17"/>
    <w:rPr>
      <w:rFonts w:ascii="Times New Roman" w:hAnsi="Times New Roman"/>
      <w:sz w:val="24"/>
      <w:szCs w:val="22"/>
      <w:lang w:val="en-GB"/>
    </w:rPr>
  </w:style>
  <w:style w:type="paragraph" w:styleId="Title">
    <w:name w:val="Title"/>
    <w:basedOn w:val="Normal"/>
    <w:next w:val="Normal"/>
    <w:link w:val="TitleChar"/>
    <w:uiPriority w:val="10"/>
    <w:qFormat/>
    <w:rsid w:val="00195568"/>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66"/>
    </w:rPr>
  </w:style>
  <w:style w:type="character" w:customStyle="1" w:styleId="TitleChar">
    <w:name w:val="Title Char"/>
    <w:basedOn w:val="DefaultParagraphFont"/>
    <w:link w:val="Title"/>
    <w:uiPriority w:val="10"/>
    <w:rsid w:val="00195568"/>
    <w:rPr>
      <w:rFonts w:asciiTheme="majorHAnsi" w:eastAsiaTheme="majorEastAsia" w:hAnsiTheme="majorHAnsi" w:cstheme="majorBidi"/>
      <w:color w:val="17365D" w:themeColor="text2" w:themeShade="BF"/>
      <w:spacing w:val="5"/>
      <w:kern w:val="28"/>
      <w:sz w:val="52"/>
      <w:szCs w:val="66"/>
      <w:lang w:val="en-GB"/>
    </w:rPr>
  </w:style>
  <w:style w:type="paragraph" w:styleId="TOC1">
    <w:name w:val="toc 1"/>
    <w:basedOn w:val="Normal"/>
    <w:next w:val="Normal"/>
    <w:autoRedefine/>
    <w:uiPriority w:val="39"/>
    <w:unhideWhenUsed/>
    <w:rsid w:val="00195568"/>
    <w:pPr>
      <w:spacing w:after="100"/>
    </w:pPr>
  </w:style>
  <w:style w:type="paragraph" w:styleId="TOC2">
    <w:name w:val="toc 2"/>
    <w:basedOn w:val="Normal"/>
    <w:next w:val="Normal"/>
    <w:autoRedefine/>
    <w:uiPriority w:val="39"/>
    <w:unhideWhenUsed/>
    <w:rsid w:val="00195568"/>
    <w:pPr>
      <w:spacing w:after="100"/>
      <w:ind w:left="240"/>
    </w:pPr>
  </w:style>
  <w:style w:type="character" w:styleId="Hyperlink">
    <w:name w:val="Hyperlink"/>
    <w:basedOn w:val="DefaultParagraphFont"/>
    <w:uiPriority w:val="99"/>
    <w:unhideWhenUsed/>
    <w:rsid w:val="00195568"/>
    <w:rPr>
      <w:color w:val="0000FF" w:themeColor="hyperlink"/>
      <w:u w:val="single"/>
    </w:rPr>
  </w:style>
  <w:style w:type="paragraph" w:styleId="NoSpacing">
    <w:name w:val="No Spacing"/>
    <w:link w:val="NoSpacingChar"/>
    <w:uiPriority w:val="1"/>
    <w:qFormat/>
    <w:rsid w:val="00090888"/>
    <w:pPr>
      <w:spacing w:after="0" w:line="240" w:lineRule="auto"/>
    </w:pPr>
    <w:rPr>
      <w:rFonts w:eastAsiaTheme="minorEastAsia"/>
      <w:szCs w:val="22"/>
      <w:lang w:val="en-US" w:bidi="ar-SA"/>
    </w:rPr>
  </w:style>
  <w:style w:type="character" w:customStyle="1" w:styleId="NoSpacingChar">
    <w:name w:val="No Spacing Char"/>
    <w:basedOn w:val="DefaultParagraphFont"/>
    <w:link w:val="NoSpacing"/>
    <w:uiPriority w:val="1"/>
    <w:rsid w:val="00090888"/>
    <w:rPr>
      <w:rFonts w:eastAsiaTheme="minorEastAsia"/>
      <w:szCs w:val="22"/>
      <w:lang w:val="en-US" w:bidi="ar-SA"/>
    </w:rPr>
  </w:style>
  <w:style w:type="paragraph" w:styleId="TOCHeading">
    <w:name w:val="TOC Heading"/>
    <w:basedOn w:val="Heading1"/>
    <w:next w:val="Normal"/>
    <w:uiPriority w:val="39"/>
    <w:unhideWhenUsed/>
    <w:qFormat/>
    <w:rsid w:val="00090888"/>
    <w:pPr>
      <w:spacing w:before="240" w:line="259" w:lineRule="auto"/>
      <w:jc w:val="left"/>
      <w:outlineLvl w:val="9"/>
    </w:pPr>
    <w:rPr>
      <w:b w:val="0"/>
      <w:bCs w:val="0"/>
      <w:sz w:val="32"/>
      <w:szCs w:val="32"/>
      <w:lang w:val="en-US" w:bidi="ar-SA"/>
    </w:rPr>
  </w:style>
  <w:style w:type="paragraph" w:styleId="BalloonText">
    <w:name w:val="Balloon Text"/>
    <w:basedOn w:val="Normal"/>
    <w:link w:val="BalloonTextChar"/>
    <w:uiPriority w:val="99"/>
    <w:semiHidden/>
    <w:unhideWhenUsed/>
    <w:rsid w:val="00E71478"/>
    <w:pPr>
      <w:spacing w:after="0"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E71478"/>
    <w:rPr>
      <w:rFonts w:ascii="Tahoma" w:hAnsi="Tahoma" w:cs="Tahoma"/>
      <w:sz w:val="16"/>
      <w:szCs w:val="20"/>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IN" w:eastAsia="en-US" w:bidi="as-IN"/>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5A12"/>
    <w:pPr>
      <w:spacing w:line="360" w:lineRule="auto"/>
      <w:jc w:val="both"/>
    </w:pPr>
    <w:rPr>
      <w:rFonts w:ascii="Times New Roman" w:hAnsi="Times New Roman"/>
      <w:sz w:val="24"/>
      <w:szCs w:val="22"/>
      <w:lang w:val="en-GB"/>
    </w:rPr>
  </w:style>
  <w:style w:type="paragraph" w:styleId="Heading1">
    <w:name w:val="heading 1"/>
    <w:basedOn w:val="Normal"/>
    <w:next w:val="Normal"/>
    <w:link w:val="Heading1Char"/>
    <w:uiPriority w:val="9"/>
    <w:qFormat/>
    <w:rsid w:val="00D31B8B"/>
    <w:pPr>
      <w:keepNext/>
      <w:keepLines/>
      <w:spacing w:before="480" w:after="0"/>
      <w:outlineLvl w:val="0"/>
    </w:pPr>
    <w:rPr>
      <w:rFonts w:asciiTheme="majorHAnsi" w:eastAsiaTheme="majorEastAsia" w:hAnsiTheme="majorHAnsi" w:cstheme="majorBidi"/>
      <w:b/>
      <w:bCs/>
      <w:color w:val="5F497A" w:themeColor="accent4" w:themeShade="BF"/>
      <w:sz w:val="28"/>
      <w:szCs w:val="35"/>
    </w:rPr>
  </w:style>
  <w:style w:type="paragraph" w:styleId="Heading2">
    <w:name w:val="heading 2"/>
    <w:basedOn w:val="Normal"/>
    <w:next w:val="Normal"/>
    <w:link w:val="Heading2Char"/>
    <w:uiPriority w:val="9"/>
    <w:unhideWhenUsed/>
    <w:qFormat/>
    <w:rsid w:val="00D31B8B"/>
    <w:pPr>
      <w:keepNext/>
      <w:keepLines/>
      <w:spacing w:before="200" w:after="0"/>
      <w:outlineLvl w:val="1"/>
    </w:pPr>
    <w:rPr>
      <w:rFonts w:asciiTheme="majorHAnsi" w:eastAsiaTheme="majorEastAsia" w:hAnsiTheme="majorHAnsi" w:cstheme="majorBidi"/>
      <w:b/>
      <w:bCs/>
      <w:color w:val="8064A2" w:themeColor="accent4"/>
      <w:sz w:val="26"/>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1B8B"/>
    <w:rPr>
      <w:rFonts w:asciiTheme="majorHAnsi" w:eastAsiaTheme="majorEastAsia" w:hAnsiTheme="majorHAnsi" w:cstheme="majorBidi"/>
      <w:b/>
      <w:bCs/>
      <w:color w:val="5F497A" w:themeColor="accent4" w:themeShade="BF"/>
      <w:sz w:val="28"/>
      <w:szCs w:val="35"/>
      <w:lang w:val="en-GB"/>
    </w:rPr>
  </w:style>
  <w:style w:type="character" w:customStyle="1" w:styleId="Heading2Char">
    <w:name w:val="Heading 2 Char"/>
    <w:basedOn w:val="DefaultParagraphFont"/>
    <w:link w:val="Heading2"/>
    <w:uiPriority w:val="9"/>
    <w:rsid w:val="00D31B8B"/>
    <w:rPr>
      <w:rFonts w:asciiTheme="majorHAnsi" w:eastAsiaTheme="majorEastAsia" w:hAnsiTheme="majorHAnsi" w:cstheme="majorBidi"/>
      <w:b/>
      <w:bCs/>
      <w:color w:val="8064A2" w:themeColor="accent4"/>
      <w:sz w:val="26"/>
      <w:szCs w:val="33"/>
      <w:lang w:val="en-GB"/>
    </w:rPr>
  </w:style>
  <w:style w:type="paragraph" w:styleId="Header">
    <w:name w:val="header"/>
    <w:basedOn w:val="Normal"/>
    <w:link w:val="HeaderChar"/>
    <w:uiPriority w:val="99"/>
    <w:unhideWhenUsed/>
    <w:rsid w:val="005A2C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2C17"/>
    <w:rPr>
      <w:rFonts w:ascii="Times New Roman" w:hAnsi="Times New Roman"/>
      <w:sz w:val="24"/>
      <w:szCs w:val="22"/>
      <w:lang w:val="en-GB"/>
    </w:rPr>
  </w:style>
  <w:style w:type="paragraph" w:styleId="Footer">
    <w:name w:val="footer"/>
    <w:basedOn w:val="Normal"/>
    <w:link w:val="FooterChar"/>
    <w:uiPriority w:val="99"/>
    <w:unhideWhenUsed/>
    <w:rsid w:val="005A2C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2C17"/>
    <w:rPr>
      <w:rFonts w:ascii="Times New Roman" w:hAnsi="Times New Roman"/>
      <w:sz w:val="24"/>
      <w:szCs w:val="22"/>
      <w:lang w:val="en-GB"/>
    </w:rPr>
  </w:style>
  <w:style w:type="paragraph" w:styleId="Title">
    <w:name w:val="Title"/>
    <w:basedOn w:val="Normal"/>
    <w:next w:val="Normal"/>
    <w:link w:val="TitleChar"/>
    <w:uiPriority w:val="10"/>
    <w:qFormat/>
    <w:rsid w:val="00195568"/>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66"/>
    </w:rPr>
  </w:style>
  <w:style w:type="character" w:customStyle="1" w:styleId="TitleChar">
    <w:name w:val="Title Char"/>
    <w:basedOn w:val="DefaultParagraphFont"/>
    <w:link w:val="Title"/>
    <w:uiPriority w:val="10"/>
    <w:rsid w:val="00195568"/>
    <w:rPr>
      <w:rFonts w:asciiTheme="majorHAnsi" w:eastAsiaTheme="majorEastAsia" w:hAnsiTheme="majorHAnsi" w:cstheme="majorBidi"/>
      <w:color w:val="17365D" w:themeColor="text2" w:themeShade="BF"/>
      <w:spacing w:val="5"/>
      <w:kern w:val="28"/>
      <w:sz w:val="52"/>
      <w:szCs w:val="66"/>
      <w:lang w:val="en-GB"/>
    </w:rPr>
  </w:style>
  <w:style w:type="paragraph" w:styleId="TOC1">
    <w:name w:val="toc 1"/>
    <w:basedOn w:val="Normal"/>
    <w:next w:val="Normal"/>
    <w:autoRedefine/>
    <w:uiPriority w:val="39"/>
    <w:unhideWhenUsed/>
    <w:rsid w:val="00195568"/>
    <w:pPr>
      <w:spacing w:after="100"/>
    </w:pPr>
  </w:style>
  <w:style w:type="paragraph" w:styleId="TOC2">
    <w:name w:val="toc 2"/>
    <w:basedOn w:val="Normal"/>
    <w:next w:val="Normal"/>
    <w:autoRedefine/>
    <w:uiPriority w:val="39"/>
    <w:unhideWhenUsed/>
    <w:rsid w:val="00195568"/>
    <w:pPr>
      <w:spacing w:after="100"/>
      <w:ind w:left="240"/>
    </w:pPr>
  </w:style>
  <w:style w:type="character" w:styleId="Hyperlink">
    <w:name w:val="Hyperlink"/>
    <w:basedOn w:val="DefaultParagraphFont"/>
    <w:uiPriority w:val="99"/>
    <w:unhideWhenUsed/>
    <w:rsid w:val="00195568"/>
    <w:rPr>
      <w:color w:val="0000FF" w:themeColor="hyperlink"/>
      <w:u w:val="single"/>
    </w:rPr>
  </w:style>
  <w:style w:type="paragraph" w:styleId="NoSpacing">
    <w:name w:val="No Spacing"/>
    <w:link w:val="NoSpacingChar"/>
    <w:uiPriority w:val="1"/>
    <w:qFormat/>
    <w:rsid w:val="00090888"/>
    <w:pPr>
      <w:spacing w:after="0" w:line="240" w:lineRule="auto"/>
    </w:pPr>
    <w:rPr>
      <w:rFonts w:eastAsiaTheme="minorEastAsia"/>
      <w:szCs w:val="22"/>
      <w:lang w:val="en-US" w:bidi="ar-SA"/>
    </w:rPr>
  </w:style>
  <w:style w:type="character" w:customStyle="1" w:styleId="NoSpacingChar">
    <w:name w:val="No Spacing Char"/>
    <w:basedOn w:val="DefaultParagraphFont"/>
    <w:link w:val="NoSpacing"/>
    <w:uiPriority w:val="1"/>
    <w:rsid w:val="00090888"/>
    <w:rPr>
      <w:rFonts w:eastAsiaTheme="minorEastAsia"/>
      <w:szCs w:val="22"/>
      <w:lang w:val="en-US" w:bidi="ar-SA"/>
    </w:rPr>
  </w:style>
  <w:style w:type="paragraph" w:styleId="TOCHeading">
    <w:name w:val="TOC Heading"/>
    <w:basedOn w:val="Heading1"/>
    <w:next w:val="Normal"/>
    <w:uiPriority w:val="39"/>
    <w:unhideWhenUsed/>
    <w:qFormat/>
    <w:rsid w:val="00090888"/>
    <w:pPr>
      <w:spacing w:before="240" w:line="259" w:lineRule="auto"/>
      <w:jc w:val="left"/>
      <w:outlineLvl w:val="9"/>
    </w:pPr>
    <w:rPr>
      <w:b w:val="0"/>
      <w:bCs w:val="0"/>
      <w:sz w:val="32"/>
      <w:szCs w:val="32"/>
      <w:lang w:val="en-US" w:bidi="ar-SA"/>
    </w:rPr>
  </w:style>
  <w:style w:type="paragraph" w:styleId="BalloonText">
    <w:name w:val="Balloon Text"/>
    <w:basedOn w:val="Normal"/>
    <w:link w:val="BalloonTextChar"/>
    <w:uiPriority w:val="99"/>
    <w:semiHidden/>
    <w:unhideWhenUsed/>
    <w:rsid w:val="00E71478"/>
    <w:pPr>
      <w:spacing w:after="0"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E71478"/>
    <w:rPr>
      <w:rFonts w:ascii="Tahoma" w:hAnsi="Tahoma" w:cs="Tahoma"/>
      <w:sz w:val="16"/>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32F0D7-AA91-4CF2-92C5-AD96933297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Pages>
  <Words>2748</Words>
  <Characters>15667</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LCBB5004                                         Managing People</dc:title>
  <dc:creator/>
  <cp:lastModifiedBy/>
  <cp:revision>6</cp:revision>
  <dcterms:created xsi:type="dcterms:W3CDTF">2022-05-06T12:05:00Z</dcterms:created>
  <dcterms:modified xsi:type="dcterms:W3CDTF">2022-05-06T19:13:00Z</dcterms:modified>
</cp:coreProperties>
</file>