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539D" w:rsidRPr="00081795" w:rsidRDefault="0053539D" w:rsidP="00A31B65">
      <w:pPr>
        <w:spacing w:before="120" w:after="120" w:line="360" w:lineRule="auto"/>
        <w:jc w:val="center"/>
        <w:rPr>
          <w:rFonts w:asciiTheme="minorHAnsi" w:hAnsiTheme="minorHAnsi" w:cstheme="minorHAnsi"/>
          <w:sz w:val="24"/>
          <w:szCs w:val="22"/>
          <w:u w:val="single"/>
        </w:rPr>
      </w:pPr>
      <w:r w:rsidRPr="00081795">
        <w:rPr>
          <w:rFonts w:asciiTheme="minorHAnsi" w:hAnsiTheme="minorHAnsi" w:cstheme="minorHAnsi"/>
          <w:sz w:val="24"/>
          <w:szCs w:val="22"/>
          <w:u w:val="single"/>
        </w:rPr>
        <w:t>Disgrifiwch ddigwyddiad dysgu a ddigwyddodd yn ystod eich lleoliad.</w:t>
      </w:r>
      <w:r w:rsidR="00A31B65">
        <w:rPr>
          <w:rFonts w:asciiTheme="minorHAnsi" w:hAnsiTheme="minorHAnsi" w:cstheme="minorHAnsi"/>
          <w:sz w:val="24"/>
          <w:szCs w:val="22"/>
          <w:u w:val="single"/>
        </w:rPr>
        <w:t xml:space="preserve"> </w:t>
      </w:r>
      <w:r w:rsidRPr="00081795">
        <w:rPr>
          <w:rFonts w:asciiTheme="minorHAnsi" w:hAnsiTheme="minorHAnsi" w:cstheme="minorHAnsi"/>
          <w:sz w:val="24"/>
          <w:szCs w:val="22"/>
          <w:u w:val="single"/>
        </w:rPr>
        <w:t>Adfyfyriwch ar beth ddigwyddodd, gan gysylltu digwyddiadau â damcaniaethau dysgu ac addysgu.</w:t>
      </w:r>
      <w:r w:rsidR="00A31B65">
        <w:rPr>
          <w:rFonts w:asciiTheme="minorHAnsi" w:hAnsiTheme="minorHAnsi" w:cstheme="minorHAnsi"/>
          <w:sz w:val="24"/>
          <w:szCs w:val="22"/>
          <w:u w:val="single"/>
        </w:rPr>
        <w:t xml:space="preserve"> </w:t>
      </w:r>
      <w:r w:rsidRPr="00081795">
        <w:rPr>
          <w:rFonts w:asciiTheme="minorHAnsi" w:hAnsiTheme="minorHAnsi" w:cstheme="minorHAnsi"/>
          <w:sz w:val="24"/>
          <w:szCs w:val="22"/>
          <w:u w:val="single"/>
        </w:rPr>
        <w:t>Gwnewch argymhellion ynghylch sut gallech chi wella’ch arfer eich hun yng ngoleuni hyn, a chrëwch boster digidol i ddangos sut byddech yn defnyddio’r holl wybodaeth hyn i ddatblygu elfennau amgylchedd dysgu effeithiol</w:t>
      </w:r>
      <w:r w:rsidR="003C7D88">
        <w:rPr>
          <w:rFonts w:asciiTheme="minorHAnsi" w:hAnsiTheme="minorHAnsi" w:cstheme="minorHAnsi"/>
          <w:sz w:val="24"/>
          <w:szCs w:val="22"/>
          <w:u w:val="single"/>
        </w:rPr>
        <w:t>.</w:t>
      </w:r>
    </w:p>
    <w:p w:rsidR="00E079A7" w:rsidRPr="00081795" w:rsidRDefault="00E079A7" w:rsidP="007355E4">
      <w:pPr>
        <w:spacing w:line="360" w:lineRule="auto"/>
        <w:jc w:val="both"/>
        <w:rPr>
          <w:rFonts w:asciiTheme="minorHAnsi" w:hAnsiTheme="minorHAnsi" w:cstheme="minorHAnsi"/>
          <w:sz w:val="24"/>
        </w:rPr>
      </w:pPr>
    </w:p>
    <w:p w:rsidR="00A03EA6" w:rsidRDefault="00417F96" w:rsidP="007355E4">
      <w:pPr>
        <w:spacing w:line="360" w:lineRule="auto"/>
        <w:jc w:val="both"/>
        <w:rPr>
          <w:rFonts w:asciiTheme="minorHAnsi" w:hAnsiTheme="minorHAnsi" w:cstheme="minorHAnsi"/>
          <w:sz w:val="24"/>
        </w:rPr>
      </w:pPr>
      <w:r>
        <w:rPr>
          <w:rFonts w:ascii="Calibri" w:eastAsiaTheme="minorHAnsi" w:hAnsi="Calibri" w:cs="Calibri"/>
          <w:sz w:val="24"/>
          <w:szCs w:val="24"/>
          <w:lang w:eastAsia="en-US"/>
        </w:rPr>
        <w:t>Yn y traethawd hwn byddaf yn trafod digwyddiad dysgu arsylwais yn nosbarth blwyddyn 2, mewn ysgol yn Ne Cymru yn y Cyfnod Sylfaen. Edrychais ar y plant wrth ei gwaith, mewn gwahanol weithgareddau, ei amgylchedd, a hefyd y dosbarth ei hun megis yr ardaloedd ac arddangosfeydd.</w:t>
      </w:r>
    </w:p>
    <w:p w:rsidR="00A03EA6" w:rsidRDefault="00BE110C" w:rsidP="007355E4">
      <w:pPr>
        <w:spacing w:line="360" w:lineRule="auto"/>
        <w:jc w:val="both"/>
        <w:rPr>
          <w:rFonts w:asciiTheme="minorHAnsi" w:hAnsiTheme="minorHAnsi" w:cstheme="minorHAnsi"/>
          <w:sz w:val="24"/>
        </w:rPr>
      </w:pPr>
      <w:r>
        <w:rPr>
          <w:rFonts w:ascii="Calibri" w:eastAsiaTheme="minorHAnsi" w:hAnsi="Calibri" w:cs="Calibri"/>
          <w:sz w:val="24"/>
          <w:szCs w:val="24"/>
          <w:lang w:eastAsia="en-US"/>
        </w:rPr>
        <w:t>Yn ôl adroddiad ESTYN (2017</w:t>
      </w:r>
      <w:r w:rsidR="00417F96">
        <w:rPr>
          <w:rFonts w:ascii="Calibri" w:eastAsiaTheme="minorHAnsi" w:hAnsi="Calibri" w:cs="Calibri"/>
          <w:sz w:val="24"/>
          <w:szCs w:val="24"/>
          <w:lang w:eastAsia="en-US"/>
        </w:rPr>
        <w:t>) ym mis Medi 2017, fe wnaeth yr ysgol yma ehangu i fod yn ysgol sy’n darparu addysg i ddisgyblion o 3 oed hyd at 19 mlwydd oed ac felly’n ysgol sy’n gymharol newydd wrth iddi nawr fod yn ysgol gynradd ac uwchradd. Mae’r ysgol dal i gynyddu a dydy’r ysgol ddim wedi cyrraedd ei llawn dwf eto. Mae gan yr ysgol 631 o ddisgyblion erbyn hyn, gyda 412 yn yr adran uwchradd ac 107 o ddisgyblion yn yr adran gynradd. Mae gan yr ysgol ddau ffactor sy’n is na’r cyfartaleddau cenedlaethol gan fod; 90% o’u disgyblion yn rhugl yn yr iaith Gymraeg a bron hanner ohonynt, sef 41% yn siarad Cymraeg yn y cartref. Canran isel o ddisgyblion sy’n derbyn cinio ysgol am ddim, sef 8% allan o’r ysgol gyfan. Un tîm arwain sydd gan yr ysgol gydag uwch dim arwain, gyda’r pennaeth, dirprwy bennaeth a dau bennaeth cynorthwyol. Mae’r ysgol hon yn ysgol arloesol, sy’n cydweithion agos gydag ysgolion eraill a hefyd Llywodraeth Cymru i sicrhau eu bod yn ymwybodol am ddatblygiadau o fewn cwricwlwm newydd Donaldson.</w:t>
      </w:r>
    </w:p>
    <w:p w:rsidR="00F62223" w:rsidRDefault="00417F96" w:rsidP="007355E4">
      <w:pPr>
        <w:spacing w:line="360" w:lineRule="auto"/>
        <w:jc w:val="both"/>
        <w:rPr>
          <w:rFonts w:ascii="Calibri" w:eastAsiaTheme="minorHAnsi" w:hAnsi="Calibri" w:cs="Calibri"/>
          <w:sz w:val="24"/>
          <w:szCs w:val="24"/>
          <w:lang w:eastAsia="en-US"/>
        </w:rPr>
      </w:pPr>
      <w:r>
        <w:rPr>
          <w:rFonts w:ascii="Calibri" w:eastAsiaTheme="minorHAnsi" w:hAnsi="Calibri" w:cs="Calibri"/>
          <w:sz w:val="24"/>
          <w:szCs w:val="24"/>
          <w:lang w:eastAsia="en-US"/>
        </w:rPr>
        <w:t>Cyn mentro mewn i’r dosbarth, roedd rhaid i mi ystyried agweddau moesegol a darllen polisïau’r ysgol er mwyn sicrhau fy mod yn cwrdd â’r polisïau a safonau’r ysgol. Wrth ysgrifennu fy arsylwadau byddaf yn sicrhau bod yr ysgol, plant ac athrawon yn cael eu cadw’n ddienw a chyfrinachol ac wrth arsylwi yn yr ysgol, roeddwn yn ymwybodol o’r aelodau staff perthnasol ynglŷn â diogelu plant.</w:t>
      </w:r>
    </w:p>
    <w:p w:rsidR="00DC2D47" w:rsidRDefault="00417F96" w:rsidP="007355E4">
      <w:pPr>
        <w:spacing w:line="360" w:lineRule="auto"/>
        <w:jc w:val="both"/>
        <w:rPr>
          <w:rFonts w:asciiTheme="minorHAnsi" w:hAnsiTheme="minorHAnsi" w:cstheme="minorHAnsi"/>
          <w:sz w:val="24"/>
        </w:rPr>
      </w:pPr>
      <w:r>
        <w:rPr>
          <w:rFonts w:ascii="Calibri" w:eastAsiaTheme="minorHAnsi" w:hAnsi="Calibri" w:cs="Calibri"/>
          <w:sz w:val="24"/>
          <w:szCs w:val="24"/>
          <w:lang w:eastAsia="en-US"/>
        </w:rPr>
        <w:t xml:space="preserve">Yn ôl canllawiau </w:t>
      </w:r>
      <w:r w:rsidRPr="00BE110C">
        <w:rPr>
          <w:rFonts w:ascii="Calibri" w:eastAsiaTheme="minorHAnsi" w:hAnsi="Calibri" w:cs="Calibri"/>
          <w:sz w:val="24"/>
          <w:szCs w:val="24"/>
          <w:lang w:eastAsia="en-US"/>
        </w:rPr>
        <w:t xml:space="preserve">BERA (2011) mae </w:t>
      </w:r>
      <w:r>
        <w:rPr>
          <w:rFonts w:ascii="Calibri" w:eastAsiaTheme="minorHAnsi" w:hAnsi="Calibri" w:cs="Calibri"/>
          <w:sz w:val="24"/>
          <w:szCs w:val="24"/>
          <w:lang w:eastAsia="en-US"/>
        </w:rPr>
        <w:t xml:space="preserve">cyfrinachedd yn cael ei ystyried fel arfer da wrth wneud gwaith ymchwil ac arsylwi, ond rhaid sicrhau fy mod yn derbyn caniatâd oddi wrth rieni neu warchodwyr y plant. Mae’r caniatâd yma fel arfer yn cael ei gofnodi mewn ffurf megis llythyr </w:t>
      </w:r>
      <w:r>
        <w:rPr>
          <w:rFonts w:ascii="Calibri" w:eastAsiaTheme="minorHAnsi" w:hAnsi="Calibri" w:cs="Calibri"/>
          <w:sz w:val="24"/>
          <w:szCs w:val="24"/>
          <w:lang w:eastAsia="en-US"/>
        </w:rPr>
        <w:lastRenderedPageBreak/>
        <w:t>i’r rhieni neu warchodwyr. Gan nad oeddwn i wedi cael y caniatâd yma ni fyddaf yn defnyddio enwau iawn y plant, athrawon, na chwaith yr ysgol.</w:t>
      </w:r>
    </w:p>
    <w:p w:rsidR="00ED3549" w:rsidRDefault="00ED3549" w:rsidP="007355E4">
      <w:pPr>
        <w:spacing w:line="360" w:lineRule="auto"/>
        <w:jc w:val="both"/>
        <w:rPr>
          <w:rFonts w:asciiTheme="minorHAnsi" w:hAnsiTheme="minorHAnsi" w:cstheme="minorHAnsi"/>
          <w:sz w:val="24"/>
          <w:u w:val="single"/>
        </w:rPr>
      </w:pPr>
    </w:p>
    <w:p w:rsidR="00DC2D47" w:rsidRPr="00DC2D47" w:rsidRDefault="00DC2D47" w:rsidP="007355E4">
      <w:pPr>
        <w:spacing w:line="360" w:lineRule="auto"/>
        <w:jc w:val="both"/>
        <w:rPr>
          <w:rFonts w:asciiTheme="minorHAnsi" w:hAnsiTheme="minorHAnsi" w:cstheme="minorHAnsi"/>
          <w:sz w:val="24"/>
          <w:u w:val="single"/>
        </w:rPr>
      </w:pPr>
      <w:r w:rsidRPr="00DC2D47">
        <w:rPr>
          <w:rFonts w:asciiTheme="minorHAnsi" w:hAnsiTheme="minorHAnsi" w:cstheme="minorHAnsi"/>
          <w:sz w:val="24"/>
          <w:u w:val="single"/>
        </w:rPr>
        <w:t>Rhan 1</w:t>
      </w:r>
    </w:p>
    <w:p w:rsidR="00AD4810" w:rsidRDefault="002C4B9D" w:rsidP="007355E4">
      <w:pPr>
        <w:spacing w:line="360" w:lineRule="auto"/>
        <w:jc w:val="both"/>
        <w:rPr>
          <w:rFonts w:asciiTheme="minorHAnsi" w:hAnsiTheme="minorHAnsi" w:cstheme="minorHAnsi"/>
          <w:sz w:val="24"/>
        </w:rPr>
      </w:pPr>
      <w:r>
        <w:rPr>
          <w:rFonts w:ascii="Calibri" w:eastAsiaTheme="minorHAnsi" w:hAnsi="Calibri" w:cs="Calibri"/>
          <w:sz w:val="24"/>
          <w:szCs w:val="24"/>
          <w:lang w:eastAsia="en-US"/>
        </w:rPr>
        <w:t>Y dosbarth arsylwais arno oedd blwyddyn dau, arsylwais arnyn nhw yn eu hamgylchedd dysgu, wrth eu gwaith yn gwneud gwahanol weithgareddau a hefyd yn nosbarth eu hunain. Ar ddechrau’r wers roedd y plant wedi casglu at ei gilydd ar y carped. Pan wnaeth pob plentyn eistedd fe wnaeth yr athrawes croesawu nhw i’r dosbarth, gwneud y gofrestr ac yna dechreuodd hi ganu cân amdano organau’r corff. Roedd pob plentyn wedi ymdrechu wrth ganu’r gân ac roeddynt yn defnyddio ystumiau mewn gwahanol rannau o’r gân megis clicio eu bysau a phwyntio at ble oeddynt ar eu cyrff. Wrth i’r plant orffen y gân, dywedodd yr athrawes wrthym mai dim ond ddoe wnaethon nhw ei ddysgu. Roeddwn i wedi syfrdanu am hyn oherwydd roedd y plant yn adnabod y geiriau a’r ystumiau’n barod mewn ffrâm amser byr iawn.</w:t>
      </w:r>
    </w:p>
    <w:p w:rsidR="00F56F3C" w:rsidRPr="00F56F3C" w:rsidRDefault="00417F96" w:rsidP="007355E4">
      <w:pPr>
        <w:spacing w:line="360" w:lineRule="auto"/>
        <w:jc w:val="both"/>
        <w:rPr>
          <w:rFonts w:ascii="Calibri" w:eastAsiaTheme="minorHAnsi" w:hAnsi="Calibri" w:cs="Calibri"/>
          <w:sz w:val="24"/>
          <w:szCs w:val="24"/>
          <w:lang w:eastAsia="en-US"/>
        </w:rPr>
      </w:pPr>
      <w:r>
        <w:rPr>
          <w:rFonts w:ascii="Calibri" w:eastAsiaTheme="minorHAnsi" w:hAnsi="Calibri" w:cs="Calibri"/>
          <w:sz w:val="24"/>
          <w:szCs w:val="24"/>
          <w:lang w:eastAsia="en-US"/>
        </w:rPr>
        <w:t>Ar ôl canu’r gân a gwneud y gofrestr wnaeth yr athrawes ailymweld a gwersi ddoe i weld beth oedd y plant wedi cofio am organau’r corff. Yna cafwyd eu gwahanu mewn i grwpiau i wneud gweithgareddau a osodwyd gan yr athrawes. Roedd pum gwahanol grŵp, dosbarthwyd yn y grwpiau yma yn ôl eu galluoedd, ac roedden nhw wedi cael eu rhifo a 1 i 5. Yn hytrach na gofyn i grŵp 5 codi o’r carped yn syth, fe wnaeth athrawes y dosbarth herio’r plant a gofyn iddyn nhw ‘A gall grŵp hanner deg codi ar eu traed os gwelwch yn dda.’ Am grŵp 4 fe wnaeth hi ofyn ‘A gall grŵp dwbl 2 codi.’ Wrth wneud hyn roedd rhaid i’r plant gyfrifo yn eu pennau ac wedyn codi os oedden nhw yn y grŵp penodol yna. Mewn damcaniaeth Montessori noda pwysigrwydd rhyddid plant o fewn y dosbarth, dylid cael cyfleoedd i brofi pethau eu hunain a dylai’r athrawon arsylwi ar yr hyn maent yn ei wneud (Monessori 1936).</w:t>
      </w:r>
    </w:p>
    <w:p w:rsidR="00B51899" w:rsidRDefault="00417F96" w:rsidP="007355E4">
      <w:pPr>
        <w:spacing w:line="360" w:lineRule="auto"/>
        <w:jc w:val="both"/>
        <w:rPr>
          <w:rFonts w:ascii="Calibri" w:eastAsiaTheme="minorHAnsi" w:hAnsi="Calibri" w:cs="Calibri"/>
          <w:sz w:val="24"/>
          <w:szCs w:val="24"/>
          <w:lang w:eastAsia="en-US"/>
        </w:rPr>
      </w:pPr>
      <w:r>
        <w:rPr>
          <w:rFonts w:ascii="Calibri" w:eastAsiaTheme="minorHAnsi" w:hAnsi="Calibri" w:cs="Calibri"/>
          <w:sz w:val="24"/>
          <w:szCs w:val="24"/>
          <w:lang w:eastAsia="en-US"/>
        </w:rPr>
        <w:t xml:space="preserve">Y digwyddiad dysgu a digwyddodd yn ystod fy ymweliad rwyf wedi dewis canolbwyntio ar weithgaredd gyntaf wnaeth yr athrawes cynnal gyda’r plant fesul grŵp. Yn y gweithgaredd yma, gofynnwyd i’r plant i wisgo ffedog gyda’r holl organau’r corff arno. Roedd y ffedog yn weledol iawn gan ei fod yn 3D ac mewn lliwiau llachar. Cysylltwyd yr organau oddi ac ar y ffedog gyda felcro. Cymerodd yr athrawes y holl organau oddi wrth y ffedog i ddechrau’r grŵp ffocws er mwyn i’r plant ei osod nôl arno yn y mannau cywir. Dewisodd yr athrawes Plentyn A i wisgo’r ffedog, yna dosbarthwyd cardiau fflach o gwmpas y carped i aelodau eraill y grŵp. Roedd y cardiau wedi cael ei wahanu mewn i ddau rhan, ar un oedd llun ac enw’r organ, yn </w:t>
      </w:r>
      <w:r>
        <w:rPr>
          <w:rFonts w:ascii="Calibri" w:eastAsiaTheme="minorHAnsi" w:hAnsi="Calibri" w:cs="Calibri"/>
          <w:sz w:val="24"/>
          <w:szCs w:val="24"/>
          <w:lang w:eastAsia="en-US"/>
        </w:rPr>
        <w:lastRenderedPageBreak/>
        <w:t>ail oedd cerdyn i esbonio beth oedd swydd a gweithrediad yr organ yna. Cymerodd y plant eu tro i labeli’r ffedog, ac os nad oeddent yn sicr o beth oedd swydd yr organ; dywedodd yr athrawes iddynt ganu’r can er mwyn atgoffa eu hunain, trwy enwi’r organ, nodi ei weithred a gwneud ystumiau.</w:t>
      </w:r>
    </w:p>
    <w:p w:rsidR="00330C6F" w:rsidRDefault="00417F96" w:rsidP="007355E4">
      <w:pPr>
        <w:spacing w:line="360" w:lineRule="auto"/>
        <w:jc w:val="both"/>
        <w:rPr>
          <w:rFonts w:ascii="Calibri" w:eastAsiaTheme="minorHAnsi" w:hAnsi="Calibri" w:cs="Calibri"/>
          <w:sz w:val="24"/>
          <w:szCs w:val="24"/>
          <w:lang w:eastAsia="en-US"/>
        </w:rPr>
      </w:pPr>
      <w:r>
        <w:rPr>
          <w:rFonts w:ascii="Calibri" w:eastAsiaTheme="minorHAnsi" w:hAnsi="Calibri" w:cs="Calibri"/>
          <w:sz w:val="24"/>
          <w:szCs w:val="24"/>
          <w:lang w:eastAsia="en-US"/>
        </w:rPr>
        <w:t>Pan orffennodd y plant cysylltu’r cardiau at ei gilydd, roedd gofyn iddynt labeli’r ffedog trwy ddefnyddio darnau o gerdyn. Fe wnaeth y plant labeli mwyafrif o’r organau ond roedd dau ar ôl sef yr ysgyfaint a’r afu. Dywedodd Plentyn B i’r athrawes ‘’dwi wedi ‘mixo’ lan gyda’r ddau yma, fi wedi anghofio ble maen nhw’n mynd’’. Ni wnaeth yr athrawes rhoi’r ateb yn syth i’r grŵp, yn lle gofynnodd i weddill y grŵp os oedd un ohonyn nhw yn gallu helpu Plentyn B I ateb y cwestiwn. Dywedodd Plentyn C ‘yr ysgyfaint sydd yn gwneud i chi anadlu’, derbyniodd clod oddi wrth yr athrawes am ddweud yr ateb cywir. Pwyntiodd yr athrawes at ei frest i ddangos ei fod yn codi i fyny ac i lawr, sy’n arwydd o berson yn anadlu. Yna dywedodd wrthyn nhw edrych ar frest ei hun i weld hyn yn digwydd.</w:t>
      </w:r>
    </w:p>
    <w:p w:rsidR="007669F6" w:rsidRDefault="00417F96" w:rsidP="007355E4">
      <w:pPr>
        <w:spacing w:line="360" w:lineRule="auto"/>
        <w:jc w:val="both"/>
        <w:rPr>
          <w:rFonts w:asciiTheme="minorHAnsi" w:hAnsiTheme="minorHAnsi" w:cstheme="minorHAnsi"/>
          <w:sz w:val="24"/>
        </w:rPr>
      </w:pPr>
      <w:r>
        <w:rPr>
          <w:rFonts w:ascii="Calibri" w:eastAsiaTheme="minorHAnsi" w:hAnsi="Calibri" w:cs="Calibri"/>
          <w:sz w:val="24"/>
          <w:szCs w:val="24"/>
          <w:lang w:eastAsia="en-US"/>
        </w:rPr>
        <w:t>Yn ôl Shabiralyani et al (2015) mae cymorth gweledol yn bwysig iawn yn y system addysg. Mae'r rhain yn ddyfeisiau sydd yn cael ei ddefnyddio yn y dosbarth i hybu disgyblion i wneud y broses o ddysgu yn fwy diddorol ac yn fwy hawdd i’r plant. Felly maent yn addysgu effeithiol i ddefnyddio'r cymorth gweledol o fewn y dosbarth i wthio ymwybyddiaeth plant i’r eithaf. Wrth ddefnyddio’r ffedog yn y gweithgaredd yma, roedd y plant yn gallu gweld yn union ar y corff ble mae’r organau a sut maent yn edrych y tu fewn iddyn nhw. Trwy gysylltu’r cardiau fflach, roeddent yn gwybod enw, swydd a gweithrediad yr organ hynny ac yn gallu cysylltu’r holl wybodaeth hyn i labeli’r ffedog.</w:t>
      </w:r>
    </w:p>
    <w:p w:rsidR="00967226" w:rsidRPr="00366320" w:rsidRDefault="002C4B9D" w:rsidP="007355E4">
      <w:pPr>
        <w:spacing w:line="360" w:lineRule="auto"/>
        <w:jc w:val="both"/>
        <w:rPr>
          <w:rFonts w:asciiTheme="minorHAnsi" w:eastAsiaTheme="minorHAnsi" w:hAnsiTheme="minorHAnsi" w:cstheme="minorHAnsi"/>
          <w:sz w:val="24"/>
        </w:rPr>
      </w:pPr>
      <w:r>
        <w:rPr>
          <w:rFonts w:ascii="Calibri" w:eastAsiaTheme="minorHAnsi" w:hAnsi="Calibri" w:cs="Calibri"/>
          <w:sz w:val="24"/>
          <w:szCs w:val="24"/>
          <w:lang w:eastAsia="en-US"/>
        </w:rPr>
        <w:t>Trwy gydol y gweithgaredd yma, fe wnaeth yr athrawes cwestiynu’r plant yn gyson. Pan wnaeth Plentyn B cymhlethu gyda’r ysgyfaint a’r afu, gofynnodd: ‘Gall rhywun ddweud wrtha i am beth yw swydd y galon?’ Atebodd Plentyn A ‘mae'n pwmpio gwaed trwy’r corff.’ Ymestynnodd ar y cwestiwn yma drwy ofyn sut mae’r galon yn gwneud hyn. Dywedodd y plentyn ‘trwy veins fi’ ac fe bwyntiodd at ei arddwrn i ddangos gwythïen borffor o dan ei chroen. Roedd yr athrawes yn bles iawn efo ateb Plentyn A gan ei fod wedi ateb yn gywir a hefyd pwyntio at wythïen corff ei hun. Dywed Danielson ac Axtell (2009)</w:t>
      </w:r>
      <w:r>
        <w:rPr>
          <w:rFonts w:ascii="Calibri" w:eastAsiaTheme="minorHAnsi" w:hAnsi="Calibri" w:cs="Calibri"/>
          <w:color w:val="FF0000"/>
          <w:sz w:val="24"/>
          <w:szCs w:val="24"/>
          <w:lang w:eastAsia="en-US"/>
        </w:rPr>
        <w:t xml:space="preserve"> </w:t>
      </w:r>
      <w:r>
        <w:rPr>
          <w:rFonts w:ascii="Calibri" w:eastAsiaTheme="minorHAnsi" w:hAnsi="Calibri" w:cs="Calibri"/>
          <w:sz w:val="24"/>
          <w:szCs w:val="24"/>
          <w:lang w:eastAsia="en-US"/>
        </w:rPr>
        <w:t xml:space="preserve">bod defnyddio amrywiaeth o gwestiynu mewn gwahanol ffyrdd yn ysgogi a herio’r plant i ddatblygu eu lefelau meddwl. Dylanwadir hyn wedyn arnyn nhw i gwestiynu pethau yn y dyfodol i geisio derbyn mwy o wybodaeth a herio ffyrdd o feddwl eraill ynglŷn â phwnc. Heriodd yr athrawes y plant trwy adrodd atebion anghywir i’r plant, o ganlyniad i hyn, fe wnaeth y plant eu cywiro </w:t>
      </w:r>
      <w:r>
        <w:rPr>
          <w:rFonts w:ascii="Calibri" w:eastAsiaTheme="minorHAnsi" w:hAnsi="Calibri" w:cs="Calibri"/>
          <w:sz w:val="24"/>
          <w:szCs w:val="24"/>
          <w:lang w:eastAsia="en-US"/>
        </w:rPr>
        <w:lastRenderedPageBreak/>
        <w:t>hi ac esbonio swydd gywir yr organ hynny. Fe wnaeth yr athrawes yma dim ond gwneud hyn i’r grwpiau mwyaf galluog oherwydd roedd hi yn sicr eu bod nhw yn gwybod yr ateb ac yn gallu esbonio iddi’r swydd yr organ heb orfod edrych ar y cardiau fflach am gymorth. Doedd hi ddim wedi defnyddio’r dechneg yma gyda’r grwpiau llau galluog er mwyn osgoi eu cymhlethu, ond roedd hi wedi cadw eu cwestiynu am bopeth roeddent yn ei labeli i sicrhau dealltwriaeth.</w:t>
      </w:r>
    </w:p>
    <w:p w:rsidR="007B696E" w:rsidRDefault="00417F96" w:rsidP="007355E4">
      <w:pPr>
        <w:spacing w:line="360" w:lineRule="auto"/>
        <w:jc w:val="both"/>
        <w:rPr>
          <w:rFonts w:ascii="Calibri" w:eastAsiaTheme="minorHAnsi" w:hAnsi="Calibri" w:cs="Calibri"/>
          <w:sz w:val="24"/>
          <w:szCs w:val="24"/>
          <w:lang w:eastAsia="en-US"/>
        </w:rPr>
      </w:pPr>
      <w:r>
        <w:rPr>
          <w:rFonts w:ascii="Calibri" w:eastAsiaTheme="minorHAnsi" w:hAnsi="Calibri" w:cs="Calibri"/>
          <w:sz w:val="24"/>
          <w:szCs w:val="24"/>
          <w:lang w:eastAsia="en-US"/>
        </w:rPr>
        <w:t>Ar ôl y gweithgaredd, sgwrsiais gyda’r athrawes ynglŷn â’r dasg ffocws. Gofynnais iddi a oedd hi yn defnyddio'r dechneg o ddeunyddiau gweledol yn aml mewn gweithgareddau megis y ffedog. Atebodd hi drwy ddweud ei bod hi yn defnyddio’r modd yma’n gyson wrth gynnig profiadau i’r plant, gan eu bod yn dysgu mwy trwy weld a gwneud. Cysylltwyd hyn hefyd gyda damcaniaeth Montessori (1936) wrth i’r athrawes gynnig cyfleoedd pwrpasol i’r plant er mwn creu profiadau i hybu eu haddysgu.</w:t>
      </w:r>
    </w:p>
    <w:p w:rsidR="00366320" w:rsidRPr="00366320" w:rsidRDefault="00417F96" w:rsidP="00366320">
      <w:pPr>
        <w:spacing w:line="360" w:lineRule="auto"/>
        <w:jc w:val="both"/>
        <w:rPr>
          <w:rFonts w:asciiTheme="minorHAnsi" w:hAnsiTheme="minorHAnsi" w:cstheme="minorHAnsi"/>
          <w:sz w:val="24"/>
        </w:rPr>
      </w:pPr>
      <w:r>
        <w:rPr>
          <w:rFonts w:ascii="Calibri" w:eastAsiaTheme="minorHAnsi" w:hAnsi="Calibri" w:cs="Calibri"/>
          <w:sz w:val="24"/>
          <w:szCs w:val="24"/>
          <w:lang w:eastAsia="en-US"/>
        </w:rPr>
        <w:t>Y math o arsylwi defnyddiais oedd arsylwi anecdotaidd, ble ysgrifennais fy nghofnodion ar ôl y wers amdano’r hyn a ddigwyddodd. Gan roeddwn i yn canolbwyntio ar un digwyddiad dysgu penodol, roedd y math o arsylwi yma o fydd i mi wrth gofnodi ei arwyddocâd a chanolbwyntio ar fanylion pwysig. Ynglŷn â’r plentyn, mae cofnodion anecdotaidd yn ddefnyddiol i gofnodi unrhyw beth am ddatblygiad y plentyn, eu diddordebau, ac ati. Trwy ddefnyddio’r modd arsylwi anecdotaidd, anoga Bruce, Louis, a McCall (2015) i nodi beth mae’r plentyn yn dweud, gwneud, iaith y corff, mynegiant y wyneb a thon lais. Ond wrth geisio cofio’r unig beth wnaeth y plentyn yna ddweud, gwelais i hi’n anodd cofio’r union beth a ddywedwyd y plant ac yr athrawes oherwydd nad oeddwn wedi cofnodi nhw trwy gydol y wers.</w:t>
      </w:r>
    </w:p>
    <w:p w:rsidR="005E1A58" w:rsidRDefault="005E1A58" w:rsidP="007355E4">
      <w:pPr>
        <w:spacing w:line="360" w:lineRule="auto"/>
        <w:jc w:val="both"/>
        <w:rPr>
          <w:rFonts w:asciiTheme="minorHAnsi" w:hAnsiTheme="minorHAnsi" w:cstheme="minorHAnsi"/>
          <w:sz w:val="24"/>
        </w:rPr>
      </w:pPr>
    </w:p>
    <w:p w:rsidR="00581903" w:rsidRPr="007B696E" w:rsidRDefault="007B696E" w:rsidP="007355E4">
      <w:pPr>
        <w:spacing w:line="360" w:lineRule="auto"/>
        <w:jc w:val="both"/>
        <w:rPr>
          <w:rFonts w:asciiTheme="minorHAnsi" w:hAnsiTheme="minorHAnsi" w:cstheme="minorHAnsi"/>
          <w:sz w:val="24"/>
          <w:u w:val="single"/>
        </w:rPr>
      </w:pPr>
      <w:r w:rsidRPr="007B696E">
        <w:rPr>
          <w:rFonts w:asciiTheme="minorHAnsi" w:hAnsiTheme="minorHAnsi" w:cstheme="minorHAnsi"/>
          <w:sz w:val="24"/>
          <w:u w:val="single"/>
        </w:rPr>
        <w:t>Rhan 2</w:t>
      </w:r>
    </w:p>
    <w:p w:rsidR="00960B0E" w:rsidRDefault="00417F96" w:rsidP="007355E4">
      <w:pPr>
        <w:spacing w:line="360" w:lineRule="auto"/>
        <w:jc w:val="both"/>
        <w:rPr>
          <w:rFonts w:asciiTheme="minorHAnsi" w:hAnsiTheme="minorHAnsi" w:cstheme="minorHAnsi"/>
          <w:sz w:val="24"/>
        </w:rPr>
      </w:pPr>
      <w:r>
        <w:rPr>
          <w:rFonts w:ascii="Calibri" w:eastAsiaTheme="minorHAnsi" w:hAnsi="Calibri" w:cs="Calibri"/>
          <w:sz w:val="24"/>
          <w:szCs w:val="24"/>
          <w:lang w:eastAsia="en-US"/>
        </w:rPr>
        <w:t xml:space="preserve">Trwy adlewyrchu ar y digwyddiad dysgu, canolbwyntiais arno yn fy ymweliad, rydw wedi gwireddu’r pwysigrwydd o gwestiynu plant. Wrth ddarllen polisi’r ysgol, nodwyd ei bod nhw yn defnyddio cwestiynu effeithiol sy’n unol a Thacsonomi Bloom trwy gydol yr ysgol. Darparwyd Tacsonomi Bloom fframwaith pwysig i athrawon i ffocysu ar uwch-hafaliadau meddyliol. Trwy wneud hyn, mae Bloom wedi creu lefelau hierarchaeth i gefnogi athrawon wrth eu gwaith yn creu gweithgareddau. Mae hyn hefyd yn ddefnyddiol iddynt greu cwestiynau am eu disgyblion, o’r cwestiynau yma byddant yn gallu cynnig adborth ar eu gwaith </w:t>
      </w:r>
      <w:r w:rsidR="00CA404C">
        <w:rPr>
          <w:rFonts w:ascii="Calibri" w:eastAsiaTheme="minorHAnsi" w:hAnsi="Calibri" w:cs="Calibri"/>
          <w:color w:val="000000"/>
          <w:sz w:val="24"/>
          <w:szCs w:val="24"/>
          <w:lang w:eastAsia="en-US"/>
        </w:rPr>
        <w:t xml:space="preserve">(Bloom, Krathwohl a </w:t>
      </w:r>
      <w:r>
        <w:rPr>
          <w:rFonts w:ascii="Calibri" w:eastAsiaTheme="minorHAnsi" w:hAnsi="Calibri" w:cs="Calibri"/>
          <w:color w:val="000000"/>
          <w:sz w:val="24"/>
          <w:szCs w:val="24"/>
          <w:lang w:eastAsia="en-US"/>
        </w:rPr>
        <w:t>Masia, 1984)</w:t>
      </w:r>
      <w:r>
        <w:rPr>
          <w:rFonts w:ascii="Calibri" w:eastAsiaTheme="minorHAnsi" w:hAnsi="Calibri" w:cs="Calibri"/>
          <w:sz w:val="24"/>
          <w:szCs w:val="24"/>
          <w:lang w:eastAsia="en-US"/>
        </w:rPr>
        <w:t>.</w:t>
      </w:r>
    </w:p>
    <w:p w:rsidR="00C67471" w:rsidRDefault="00417F96" w:rsidP="007355E4">
      <w:pPr>
        <w:spacing w:line="360" w:lineRule="auto"/>
        <w:jc w:val="both"/>
        <w:rPr>
          <w:rFonts w:asciiTheme="minorHAnsi" w:hAnsiTheme="minorHAnsi" w:cstheme="minorHAnsi"/>
          <w:sz w:val="24"/>
          <w:szCs w:val="24"/>
        </w:rPr>
      </w:pPr>
      <w:r>
        <w:rPr>
          <w:rFonts w:ascii="Calibri" w:eastAsiaTheme="minorHAnsi" w:hAnsi="Calibri" w:cs="Calibri"/>
          <w:sz w:val="24"/>
          <w:szCs w:val="24"/>
          <w:lang w:eastAsia="en-US"/>
        </w:rPr>
        <w:lastRenderedPageBreak/>
        <w:t xml:space="preserve">Manylir y Fframwaith gan Bloom a’i chyfoedion i greu chwe chategori pwysig sef; Gwybyddiaeth, Dealltwriaeth, Cymhwyso, Dadansoddi, Synthesis a Gwerthuso. Ar ôl i blentyn caffael gwybodaeth am bwnc mae’r categorïau sydd i’w ddilyn yn cael ei gyflwyno megis ‘sgiliau a galluoedd’ gyda’r ddealltwriaeth bod ymwybyddiaeth yn hanfodol i weithredu’r sgiliau mewn cyd-destunau eraill </w:t>
      </w:r>
      <w:r>
        <w:rPr>
          <w:rFonts w:ascii="Calibri" w:eastAsiaTheme="minorHAnsi" w:hAnsi="Calibri" w:cs="Calibri"/>
          <w:color w:val="000000"/>
          <w:sz w:val="24"/>
          <w:szCs w:val="24"/>
          <w:lang w:eastAsia="en-US"/>
        </w:rPr>
        <w:t>(Bloom et a</w:t>
      </w:r>
      <w:r w:rsidR="00CA404C">
        <w:rPr>
          <w:rFonts w:ascii="Calibri" w:eastAsiaTheme="minorHAnsi" w:hAnsi="Calibri" w:cs="Calibri"/>
          <w:color w:val="000000"/>
          <w:sz w:val="24"/>
          <w:szCs w:val="24"/>
          <w:lang w:eastAsia="en-US"/>
        </w:rPr>
        <w:t>l</w:t>
      </w:r>
      <w:r>
        <w:rPr>
          <w:rFonts w:ascii="Calibri" w:eastAsiaTheme="minorHAnsi" w:hAnsi="Calibri" w:cs="Calibri"/>
          <w:color w:val="000000"/>
          <w:sz w:val="24"/>
          <w:szCs w:val="24"/>
          <w:lang w:eastAsia="en-US"/>
        </w:rPr>
        <w:t>: 1984)</w:t>
      </w:r>
      <w:r>
        <w:rPr>
          <w:rFonts w:ascii="Calibri" w:eastAsiaTheme="minorHAnsi" w:hAnsi="Calibri" w:cs="Calibri"/>
          <w:sz w:val="24"/>
          <w:szCs w:val="24"/>
          <w:lang w:eastAsia="en-US"/>
        </w:rPr>
        <w:t xml:space="preserve">. Fe wnaeth grŵp o seicolegwyr, damcaniaethwyr cwricwlwm a fwy o arbenigwyr creu gwerthusiad o Dacsonomi Bloom efo’r teitl ‘A Taxonomy for Teaching, Learning, and Assessment’. Tynnwyd y ffocws oddi wrth deitl a phwyntiau gwreiddiol Bloom sydd yn cyfeirio at amcanion addysgol i gysyniad mwy deinamig o ddosbarthiad. Mae adolygiad yr awduron yn tanlinellu'r deinamig rwydd hwn, gan ddefnyddio berfau a gardiau i labelu eu categorïau a'u is-gategorïau yn hytrach nag enwau'r dacsonomeg wreiddiol. Mae'r "geiriau gweithredu" hyn yn disgrifio'r prosesau gwybyddol y mae meddylwyr yn dod ar eu traws ac yn gweithio gyda’r wybodaeth yma </w:t>
      </w:r>
      <w:r>
        <w:rPr>
          <w:rFonts w:ascii="Calibri" w:eastAsiaTheme="minorHAnsi" w:hAnsi="Calibri" w:cs="Calibri"/>
          <w:color w:val="000000"/>
          <w:sz w:val="24"/>
          <w:szCs w:val="24"/>
          <w:lang w:eastAsia="en-US"/>
        </w:rPr>
        <w:t>(Anderson et al., 2001)</w:t>
      </w:r>
      <w:r>
        <w:rPr>
          <w:rFonts w:ascii="Calibri" w:eastAsiaTheme="minorHAnsi" w:hAnsi="Calibri" w:cs="Calibri"/>
          <w:sz w:val="24"/>
          <w:szCs w:val="24"/>
          <w:lang w:eastAsia="en-US"/>
        </w:rPr>
        <w:t>.</w:t>
      </w:r>
    </w:p>
    <w:p w:rsidR="00447F7D" w:rsidRPr="00447F7D" w:rsidRDefault="00447F7D" w:rsidP="007355E4">
      <w:pPr>
        <w:spacing w:line="360" w:lineRule="auto"/>
        <w:jc w:val="both"/>
        <w:rPr>
          <w:rFonts w:asciiTheme="minorHAnsi" w:hAnsiTheme="minorHAnsi" w:cstheme="minorHAnsi"/>
          <w:sz w:val="6"/>
        </w:rPr>
      </w:pPr>
    </w:p>
    <w:p w:rsidR="002B1247" w:rsidRDefault="006A13CB" w:rsidP="007355E4">
      <w:pPr>
        <w:spacing w:line="360" w:lineRule="auto"/>
        <w:jc w:val="both"/>
        <w:rPr>
          <w:rFonts w:asciiTheme="minorHAnsi" w:hAnsiTheme="minorHAnsi" w:cstheme="minorHAnsi"/>
          <w:sz w:val="24"/>
        </w:rPr>
      </w:pPr>
      <w:r>
        <w:rPr>
          <w:rFonts w:ascii="Calibri" w:eastAsiaTheme="minorHAnsi" w:hAnsi="Calibri" w:cs="Calibri"/>
          <w:sz w:val="24"/>
          <w:szCs w:val="24"/>
          <w:lang w:eastAsia="en-US"/>
        </w:rPr>
        <w:t xml:space="preserve">Yn ôl Walsh a Sattes (2016) mae cwestiynu yn ddefnydd pwysig iawn er mwyn cael disgyblion i feddwl mewn modd critigol am y dasg maent yn ei wneud. Er mwyn gwneud hyn mae rhaid strwythuro cwestiynau yn ofalus i hybu disgyblion feddwl yn fwy eang am bwnc. </w:t>
      </w:r>
      <w:r w:rsidRPr="000E4F82">
        <w:rPr>
          <w:rFonts w:ascii="Calibri" w:eastAsiaTheme="minorHAnsi" w:hAnsi="Calibri" w:cs="Calibri"/>
          <w:sz w:val="24"/>
          <w:szCs w:val="24"/>
          <w:lang w:eastAsia="en-US"/>
        </w:rPr>
        <w:t xml:space="preserve">Cytunaf Kerry (1982) </w:t>
      </w:r>
      <w:r w:rsidR="001943D2" w:rsidRPr="000E4F82">
        <w:rPr>
          <w:rFonts w:ascii="Calibri" w:eastAsiaTheme="minorHAnsi" w:hAnsi="Calibri" w:cs="Calibri"/>
          <w:sz w:val="24"/>
          <w:szCs w:val="24"/>
          <w:lang w:eastAsia="en-US"/>
        </w:rPr>
        <w:t>efo hy</w:t>
      </w:r>
      <w:r w:rsidRPr="000E4F82">
        <w:rPr>
          <w:rFonts w:ascii="Calibri" w:eastAsiaTheme="minorHAnsi" w:hAnsi="Calibri" w:cs="Calibri"/>
          <w:sz w:val="24"/>
          <w:szCs w:val="24"/>
          <w:lang w:eastAsia="en-US"/>
        </w:rPr>
        <w:t xml:space="preserve">n wrth i athrawon gwneud camgymeriadau cyffredin wrth gwestiynu, </w:t>
      </w:r>
      <w:r w:rsidR="001943D2" w:rsidRPr="000E4F82">
        <w:rPr>
          <w:rFonts w:ascii="Calibri" w:eastAsiaTheme="minorHAnsi" w:hAnsi="Calibri" w:cs="Calibri"/>
          <w:sz w:val="24"/>
          <w:szCs w:val="24"/>
          <w:lang w:eastAsia="en-US"/>
        </w:rPr>
        <w:t>a gall</w:t>
      </w:r>
      <w:r w:rsidRPr="000E4F82">
        <w:rPr>
          <w:rFonts w:ascii="Calibri" w:eastAsiaTheme="minorHAnsi" w:hAnsi="Calibri" w:cs="Calibri"/>
          <w:sz w:val="24"/>
          <w:szCs w:val="24"/>
          <w:lang w:eastAsia="en-US"/>
        </w:rPr>
        <w:t xml:space="preserve"> </w:t>
      </w:r>
      <w:r>
        <w:rPr>
          <w:rFonts w:ascii="Calibri" w:eastAsiaTheme="minorHAnsi" w:hAnsi="Calibri" w:cs="Calibri"/>
          <w:sz w:val="24"/>
          <w:szCs w:val="24"/>
          <w:lang w:eastAsia="en-US"/>
        </w:rPr>
        <w:t>fod o ganlyniad i'w ddiffyg profiad o gwestiynu plant. Gellir defnyddio geirfa sydd yn rhy gymhleth</w:t>
      </w:r>
      <w:r w:rsidR="002C2B69">
        <w:rPr>
          <w:rFonts w:ascii="Calibri" w:eastAsiaTheme="minorHAnsi" w:hAnsi="Calibri" w:cs="Calibri"/>
          <w:sz w:val="24"/>
          <w:szCs w:val="24"/>
          <w:lang w:eastAsia="en-US"/>
        </w:rPr>
        <w:t>, a gall arwain at y plentyn i gam</w:t>
      </w:r>
      <w:r>
        <w:rPr>
          <w:rFonts w:ascii="Calibri" w:eastAsiaTheme="minorHAnsi" w:hAnsi="Calibri" w:cs="Calibri"/>
          <w:sz w:val="24"/>
          <w:szCs w:val="24"/>
          <w:lang w:eastAsia="en-US"/>
        </w:rPr>
        <w:t xml:space="preserve"> </w:t>
      </w:r>
      <w:r w:rsidR="002C2B69">
        <w:rPr>
          <w:rFonts w:ascii="Calibri" w:eastAsiaTheme="minorHAnsi" w:hAnsi="Calibri" w:cs="Calibri"/>
          <w:sz w:val="24"/>
          <w:szCs w:val="24"/>
          <w:lang w:eastAsia="en-US"/>
        </w:rPr>
        <w:t>d</w:t>
      </w:r>
      <w:r>
        <w:rPr>
          <w:rFonts w:ascii="Calibri" w:eastAsiaTheme="minorHAnsi" w:hAnsi="Calibri" w:cs="Calibri"/>
          <w:sz w:val="24"/>
          <w:szCs w:val="24"/>
          <w:lang w:eastAsia="en-US"/>
        </w:rPr>
        <w:t xml:space="preserve">deall y cwestiwn ac yna methu </w:t>
      </w:r>
      <w:r w:rsidR="002C2B69">
        <w:rPr>
          <w:rFonts w:ascii="Calibri" w:eastAsiaTheme="minorHAnsi" w:hAnsi="Calibri" w:cs="Calibri"/>
          <w:sz w:val="24"/>
          <w:szCs w:val="24"/>
          <w:lang w:eastAsia="en-US"/>
        </w:rPr>
        <w:t>ei ateb</w:t>
      </w:r>
      <w:r>
        <w:rPr>
          <w:rFonts w:ascii="Calibri" w:eastAsiaTheme="minorHAnsi" w:hAnsi="Calibri" w:cs="Calibri"/>
          <w:sz w:val="24"/>
          <w:szCs w:val="24"/>
          <w:lang w:eastAsia="en-US"/>
        </w:rPr>
        <w:t>. Dydyn nhw ddim yn gall</w:t>
      </w:r>
      <w:r w:rsidR="002C2B69">
        <w:rPr>
          <w:rFonts w:ascii="Calibri" w:eastAsiaTheme="minorHAnsi" w:hAnsi="Calibri" w:cs="Calibri"/>
          <w:sz w:val="24"/>
          <w:szCs w:val="24"/>
          <w:lang w:eastAsia="en-US"/>
        </w:rPr>
        <w:t>uogi digon o amser i’r plentyn i f</w:t>
      </w:r>
      <w:r>
        <w:rPr>
          <w:rFonts w:ascii="Calibri" w:eastAsiaTheme="minorHAnsi" w:hAnsi="Calibri" w:cs="Calibri"/>
          <w:sz w:val="24"/>
          <w:szCs w:val="24"/>
          <w:lang w:eastAsia="en-US"/>
        </w:rPr>
        <w:t>eddwl, prosesu ac yna ateb. Ys</w:t>
      </w:r>
      <w:r w:rsidR="001943D2">
        <w:rPr>
          <w:rFonts w:ascii="Calibri" w:eastAsiaTheme="minorHAnsi" w:hAnsi="Calibri" w:cs="Calibri"/>
          <w:sz w:val="24"/>
          <w:szCs w:val="24"/>
          <w:lang w:eastAsia="en-US"/>
        </w:rPr>
        <w:t>grifennwyd Black (1999: 127)</w:t>
      </w:r>
      <w:r>
        <w:rPr>
          <w:rFonts w:ascii="Calibri" w:eastAsiaTheme="minorHAnsi" w:hAnsi="Calibri" w:cs="Calibri"/>
          <w:sz w:val="24"/>
          <w:szCs w:val="24"/>
          <w:lang w:eastAsia="en-US"/>
        </w:rPr>
        <w:t>:</w:t>
      </w:r>
    </w:p>
    <w:p w:rsidR="007F5F2D" w:rsidRPr="007F5F2D" w:rsidRDefault="007F5F2D" w:rsidP="007355E4">
      <w:pPr>
        <w:spacing w:line="360" w:lineRule="auto"/>
        <w:jc w:val="both"/>
        <w:rPr>
          <w:rFonts w:asciiTheme="minorHAnsi" w:hAnsiTheme="minorHAnsi" w:cstheme="minorHAnsi"/>
          <w:sz w:val="10"/>
        </w:rPr>
      </w:pPr>
    </w:p>
    <w:p w:rsidR="00475F33" w:rsidRDefault="002B1247" w:rsidP="007355E4">
      <w:pPr>
        <w:pStyle w:val="ListParagraph"/>
        <w:jc w:val="both"/>
        <w:rPr>
          <w:rFonts w:asciiTheme="minorHAnsi" w:hAnsiTheme="minorHAnsi" w:cstheme="minorHAnsi"/>
          <w:sz w:val="22"/>
        </w:rPr>
      </w:pPr>
      <w:r w:rsidRPr="007355E4">
        <w:rPr>
          <w:rFonts w:asciiTheme="minorHAnsi" w:hAnsiTheme="minorHAnsi" w:cstheme="minorHAnsi"/>
          <w:sz w:val="22"/>
        </w:rPr>
        <w:t xml:space="preserve">‘Teachers want a quick response to questions addressed to a whole class – silence more than a few seconds is regarded as embarrassing… </w:t>
      </w:r>
      <w:proofErr w:type="gramStart"/>
      <w:r w:rsidRPr="007355E4">
        <w:rPr>
          <w:rFonts w:asciiTheme="minorHAnsi" w:hAnsiTheme="minorHAnsi" w:cstheme="minorHAnsi"/>
          <w:sz w:val="22"/>
        </w:rPr>
        <w:t>So</w:t>
      </w:r>
      <w:proofErr w:type="gramEnd"/>
      <w:r w:rsidRPr="007355E4">
        <w:rPr>
          <w:rFonts w:asciiTheme="minorHAnsi" w:hAnsiTheme="minorHAnsi" w:cstheme="minorHAnsi"/>
          <w:sz w:val="22"/>
        </w:rPr>
        <w:t xml:space="preserve"> students have no time to think, whilst in order to maintain the dialogue the questions are simplified </w:t>
      </w:r>
      <w:r w:rsidR="00475F33" w:rsidRPr="007355E4">
        <w:rPr>
          <w:rFonts w:asciiTheme="minorHAnsi" w:hAnsiTheme="minorHAnsi" w:cstheme="minorHAnsi"/>
          <w:sz w:val="22"/>
        </w:rPr>
        <w:t>until they reach the level at which they can be answered without time or thought.’</w:t>
      </w:r>
    </w:p>
    <w:p w:rsidR="007F5F2D" w:rsidRPr="007355E4" w:rsidRDefault="007F5F2D" w:rsidP="007355E4">
      <w:pPr>
        <w:pStyle w:val="ListParagraph"/>
        <w:jc w:val="both"/>
        <w:rPr>
          <w:rFonts w:asciiTheme="minorHAnsi" w:hAnsiTheme="minorHAnsi" w:cstheme="minorHAnsi"/>
          <w:sz w:val="22"/>
        </w:rPr>
      </w:pPr>
    </w:p>
    <w:p w:rsidR="002166BB" w:rsidRDefault="002C4B9D" w:rsidP="00CC5724">
      <w:pPr>
        <w:spacing w:line="360" w:lineRule="auto"/>
        <w:jc w:val="both"/>
        <w:rPr>
          <w:rFonts w:asciiTheme="minorHAnsi" w:hAnsiTheme="minorHAnsi" w:cstheme="minorHAnsi"/>
          <w:sz w:val="24"/>
        </w:rPr>
      </w:pPr>
      <w:r>
        <w:rPr>
          <w:rFonts w:ascii="Calibri" w:eastAsiaTheme="minorHAnsi" w:hAnsi="Calibri" w:cs="Calibri"/>
          <w:sz w:val="24"/>
          <w:szCs w:val="24"/>
          <w:lang w:eastAsia="en-US"/>
        </w:rPr>
        <w:t xml:space="preserve">Creda Eaude (2006) bod yna ormod o bwyslais ar blant i ddweud yr ateb cywir yn hytrach na ddysgu o’i gamgymeriadau. Mae llinyn o atebion cywir yn cynnig hyder i’r disgybl a hefyd yn plesio’r athro, ond dydy hyn ddim yn herio’r plentyn i ddatblygu i lefel uwch. Gwelir plant athrawon fel modd o ymwybyddiaeth sydd yn dal ateb, a thrwy gwestiynu maent yn adrodd yr ymwybyddiaeth hon yn ôl i’r athro i ddangos eu bod dysgu wedi digwydd. Trwy gyfeirio eto at blant yn gofyn i ddweud ateb anghywir, gellir arwain at bryderon ac ansicrwydd at ddysgu er mwyn sicrhau eu bod nhw’n gwybod yr ateb cyn adrodd nôl i’r athro. Mae damcaniaeth </w:t>
      </w:r>
      <w:r>
        <w:rPr>
          <w:rFonts w:ascii="Calibri" w:eastAsiaTheme="minorHAnsi" w:hAnsi="Calibri" w:cs="Calibri"/>
          <w:sz w:val="24"/>
          <w:szCs w:val="24"/>
          <w:lang w:eastAsia="en-US"/>
        </w:rPr>
        <w:lastRenderedPageBreak/>
        <w:t>Petty (2009) yn debyg iawn i hyn wrth gyfeirio at ‘The Talk Trap’ wrth i ddarlithwyr mewn darlithoedd trosglwyddo eu gwybodaeth o nodiadau ysgrifenedig i’w disgyblion, yna i’r myfyrwyr cofnodi’r nodiadau yma heb ddeall a phrosesu'r wybodaeth maent yn derbyn. Gall hyn fod o ganlyniad i ddiffyg cwestiynu o fewn y darlithoedd. Er bod hyn ddim yr un peth ag athrawon mewn dosbarth ond gall fod yn gysylltiedig i sicrhau bod plant yn deall y wybodaeth maent yn ei dderbyn.</w:t>
      </w:r>
    </w:p>
    <w:p w:rsidR="00EF2646" w:rsidRDefault="006A13CB" w:rsidP="00CC5724">
      <w:pPr>
        <w:spacing w:line="360" w:lineRule="auto"/>
        <w:jc w:val="both"/>
        <w:rPr>
          <w:rFonts w:ascii="Calibri" w:eastAsiaTheme="minorHAnsi" w:hAnsi="Calibri" w:cs="Calibri"/>
          <w:sz w:val="24"/>
          <w:szCs w:val="24"/>
          <w:lang w:eastAsia="en-US"/>
        </w:rPr>
      </w:pPr>
      <w:r>
        <w:rPr>
          <w:rFonts w:ascii="Calibri" w:eastAsiaTheme="minorHAnsi" w:hAnsi="Calibri" w:cs="Calibri"/>
          <w:sz w:val="24"/>
          <w:szCs w:val="24"/>
          <w:lang w:eastAsia="en-US"/>
        </w:rPr>
        <w:t>‘Questioning Circles’ yw model gwestiynu gan Christenbury a Kelly (1983), sy’n cynnig strwythur i addysgwyr am sut i ddatblygu ei sgiliau</w:t>
      </w:r>
      <w:r w:rsidR="007A633E">
        <w:rPr>
          <w:rFonts w:ascii="Calibri" w:eastAsiaTheme="minorHAnsi" w:hAnsi="Calibri" w:cs="Calibri"/>
          <w:sz w:val="24"/>
          <w:szCs w:val="24"/>
          <w:lang w:eastAsia="en-US"/>
        </w:rPr>
        <w:t xml:space="preserve"> o</w:t>
      </w:r>
      <w:r>
        <w:rPr>
          <w:rFonts w:ascii="Calibri" w:eastAsiaTheme="minorHAnsi" w:hAnsi="Calibri" w:cs="Calibri"/>
          <w:sz w:val="24"/>
          <w:szCs w:val="24"/>
          <w:lang w:eastAsia="en-US"/>
        </w:rPr>
        <w:t xml:space="preserve"> gwestiynu</w:t>
      </w:r>
      <w:r w:rsidR="007A633E">
        <w:rPr>
          <w:rFonts w:ascii="Calibri" w:eastAsiaTheme="minorHAnsi" w:hAnsi="Calibri" w:cs="Calibri"/>
          <w:sz w:val="24"/>
          <w:szCs w:val="24"/>
          <w:lang w:eastAsia="en-US"/>
        </w:rPr>
        <w:t xml:space="preserve"> yn y ffordd orau am y p</w:t>
      </w:r>
      <w:r>
        <w:rPr>
          <w:rFonts w:ascii="Calibri" w:eastAsiaTheme="minorHAnsi" w:hAnsi="Calibri" w:cs="Calibri"/>
          <w:sz w:val="24"/>
          <w:szCs w:val="24"/>
          <w:lang w:eastAsia="en-US"/>
        </w:rPr>
        <w:t>wnc. Mae’r model yma wedi cael ei rhannu mewn i dair rhan ond mae'r rhain yn gorgyffwrdd. Y gyntaf o dair rhan y model yw Testun</w:t>
      </w:r>
      <w:r w:rsidR="007A633E">
        <w:rPr>
          <w:rFonts w:ascii="Calibri" w:eastAsiaTheme="minorHAnsi" w:hAnsi="Calibri" w:cs="Calibri"/>
          <w:sz w:val="24"/>
          <w:szCs w:val="24"/>
          <w:lang w:eastAsia="en-US"/>
        </w:rPr>
        <w:t>, sef</w:t>
      </w:r>
      <w:r>
        <w:rPr>
          <w:rFonts w:ascii="Calibri" w:eastAsiaTheme="minorHAnsi" w:hAnsi="Calibri" w:cs="Calibri"/>
          <w:sz w:val="24"/>
          <w:szCs w:val="24"/>
          <w:lang w:eastAsia="en-US"/>
        </w:rPr>
        <w:t xml:space="preserve"> ymwybyddiaeth o’r testun neu bwnc. Yn ail mae’r darllenwr, y modd mae’r unigolyn yn ymateb i’r testun, os maent yn deall ef neu beidio. Yn olaf mae'r Byd, sef ymwybyddiaeth o’r byd a chyd-destunau perthnasol eraill. Pwysleisiwyd Christenbury </w:t>
      </w:r>
      <w:r w:rsidR="007A633E">
        <w:rPr>
          <w:rFonts w:ascii="Calibri" w:eastAsiaTheme="minorHAnsi" w:hAnsi="Calibri" w:cs="Calibri"/>
          <w:sz w:val="24"/>
          <w:szCs w:val="24"/>
          <w:lang w:eastAsia="en-US"/>
        </w:rPr>
        <w:t xml:space="preserve">a Kelly (1983) </w:t>
      </w:r>
      <w:r>
        <w:rPr>
          <w:rFonts w:ascii="Calibri" w:eastAsiaTheme="minorHAnsi" w:hAnsi="Calibri" w:cs="Calibri"/>
          <w:sz w:val="24"/>
          <w:szCs w:val="24"/>
          <w:lang w:eastAsia="en-US"/>
        </w:rPr>
        <w:t xml:space="preserve">trwy ddefnyddio’r model ‘Questioning </w:t>
      </w:r>
      <w:r w:rsidR="007A633E">
        <w:rPr>
          <w:rFonts w:ascii="Calibri" w:eastAsiaTheme="minorHAnsi" w:hAnsi="Calibri" w:cs="Calibri"/>
          <w:sz w:val="24"/>
          <w:szCs w:val="24"/>
          <w:lang w:eastAsia="en-US"/>
        </w:rPr>
        <w:t>Circles’ am dechneg i gwestiynu. M</w:t>
      </w:r>
      <w:r>
        <w:rPr>
          <w:rFonts w:ascii="Calibri" w:eastAsiaTheme="minorHAnsi" w:hAnsi="Calibri" w:cs="Calibri"/>
          <w:sz w:val="24"/>
          <w:szCs w:val="24"/>
          <w:lang w:eastAsia="en-US"/>
        </w:rPr>
        <w:t>ae’n hynod o bwysig i orgyffwrdd nhw ar draws y tair elfen. Noda Myhill et al (2006) yn ei damcaniaeth bod yna bedair gwahanol fath o gwestiynu effeithiol mewn addysg yn hytrach nag elfennau fel nodir Christenbury a Kelly</w:t>
      </w:r>
      <w:r w:rsidR="007A633E">
        <w:rPr>
          <w:rFonts w:ascii="Calibri" w:eastAsiaTheme="minorHAnsi" w:hAnsi="Calibri" w:cs="Calibri"/>
          <w:sz w:val="24"/>
          <w:szCs w:val="24"/>
          <w:lang w:eastAsia="en-US"/>
        </w:rPr>
        <w:t xml:space="preserve"> (1983)</w:t>
      </w:r>
      <w:r>
        <w:rPr>
          <w:rFonts w:ascii="Calibri" w:eastAsiaTheme="minorHAnsi" w:hAnsi="Calibri" w:cs="Calibri"/>
          <w:sz w:val="24"/>
          <w:szCs w:val="24"/>
          <w:lang w:eastAsia="en-US"/>
        </w:rPr>
        <w:t>. Wrth gyfeirio at y math gyntaf o’r cwestiynau yma sef, ffeithiol a phrosesol mae’</w:t>
      </w:r>
      <w:r w:rsidR="007A633E">
        <w:rPr>
          <w:rFonts w:ascii="Calibri" w:eastAsiaTheme="minorHAnsi" w:hAnsi="Calibri" w:cs="Calibri"/>
          <w:sz w:val="24"/>
          <w:szCs w:val="24"/>
          <w:lang w:eastAsia="en-US"/>
        </w:rPr>
        <w:t>n ddefnyddiol i dderbyn ymateb y</w:t>
      </w:r>
      <w:r>
        <w:rPr>
          <w:rFonts w:ascii="Calibri" w:eastAsiaTheme="minorHAnsi" w:hAnsi="Calibri" w:cs="Calibri"/>
          <w:sz w:val="24"/>
          <w:szCs w:val="24"/>
          <w:lang w:eastAsia="en-US"/>
        </w:rPr>
        <w:t xml:space="preserve"> </w:t>
      </w:r>
      <w:r w:rsidR="007A633E">
        <w:rPr>
          <w:rFonts w:ascii="Calibri" w:eastAsiaTheme="minorHAnsi" w:hAnsi="Calibri" w:cs="Calibri"/>
          <w:sz w:val="24"/>
          <w:szCs w:val="24"/>
          <w:lang w:eastAsia="en-US"/>
        </w:rPr>
        <w:t>plant. O</w:t>
      </w:r>
      <w:r>
        <w:rPr>
          <w:rFonts w:ascii="Calibri" w:eastAsiaTheme="minorHAnsi" w:hAnsi="Calibri" w:cs="Calibri"/>
          <w:sz w:val="24"/>
          <w:szCs w:val="24"/>
          <w:lang w:eastAsia="en-US"/>
        </w:rPr>
        <w:t>’r ymateb yma mae’n galluogi’r ymarferwr addysgol canfod dealltwriaeth yr unigolyn. Mae’r broses yma yn debyg i ail elfen Christenbury a Kelly</w:t>
      </w:r>
      <w:r w:rsidR="007A633E">
        <w:rPr>
          <w:rFonts w:ascii="Calibri" w:eastAsiaTheme="minorHAnsi" w:hAnsi="Calibri" w:cs="Calibri"/>
          <w:sz w:val="24"/>
          <w:szCs w:val="24"/>
          <w:lang w:eastAsia="en-US"/>
        </w:rPr>
        <w:t xml:space="preserve"> (1983)</w:t>
      </w:r>
      <w:r>
        <w:rPr>
          <w:rFonts w:ascii="Calibri" w:eastAsiaTheme="minorHAnsi" w:hAnsi="Calibri" w:cs="Calibri"/>
          <w:sz w:val="24"/>
          <w:szCs w:val="24"/>
          <w:lang w:eastAsia="en-US"/>
        </w:rPr>
        <w:t xml:space="preserve"> wrth i atebion y disgyblion bod o ganlyniad i brosesau meddwl oherwydd y ffordd a ofynnwyd a geiriwyd y cwestiwn.</w:t>
      </w:r>
    </w:p>
    <w:p w:rsidR="00E41238" w:rsidRDefault="002C4B9D" w:rsidP="00CC5724">
      <w:pPr>
        <w:spacing w:line="360" w:lineRule="auto"/>
        <w:jc w:val="both"/>
        <w:rPr>
          <w:rFonts w:ascii="Calibri" w:eastAsiaTheme="minorHAnsi" w:hAnsi="Calibri" w:cs="Calibri"/>
          <w:sz w:val="24"/>
          <w:szCs w:val="24"/>
          <w:lang w:eastAsia="en-US"/>
        </w:rPr>
      </w:pPr>
      <w:r>
        <w:rPr>
          <w:rFonts w:ascii="Calibri" w:eastAsiaTheme="minorHAnsi" w:hAnsi="Calibri" w:cs="Calibri"/>
          <w:sz w:val="24"/>
          <w:szCs w:val="24"/>
          <w:lang w:eastAsia="en-US"/>
        </w:rPr>
        <w:t>Yn ogystal â chwestiynu, nodais bwysigrwydd nwyddau gweledol a briodol i’r plant o fewn y dosbarth. Creda Montessori mewn dull o ddysgu sy’n pwysleisio ar ddysgu gweithredol, annibyniaeth, cyd-weithio a dysgu mewn cyflymder sy’n addas i ddatblygiad plentyn unigol. Mae dull Montessori yn ffordd o addysg sy’n hybu plant i fod yn annibynnol ac unigryw pan maent yn dysgu. Trwy wneud hyn dylai pob plentyn cael ei drin yn wahanol gan fod bob un ohonynt gyflymder dysgu gwahanol ac felly yn datblygu yn gyflymach neu yn fwy araf na’i gilydd. Mae’r modd holistig yma yn pwysleisio ar bob agwedd o ddatblygiad yn hytrach na phlentyn dysgu darnau o wybodaeth (Miller &amp; Pound, 2012).</w:t>
      </w:r>
    </w:p>
    <w:p w:rsidR="00E41238" w:rsidRDefault="00417F96" w:rsidP="00CC5724">
      <w:pPr>
        <w:spacing w:line="360" w:lineRule="auto"/>
        <w:jc w:val="both"/>
        <w:rPr>
          <w:rFonts w:ascii="Calibri" w:eastAsiaTheme="minorHAnsi" w:hAnsi="Calibri" w:cs="Calibri"/>
          <w:sz w:val="24"/>
          <w:szCs w:val="24"/>
          <w:lang w:eastAsia="en-US"/>
        </w:rPr>
      </w:pPr>
      <w:r>
        <w:rPr>
          <w:rFonts w:ascii="Calibri" w:eastAsiaTheme="minorHAnsi" w:hAnsi="Calibri" w:cs="Calibri"/>
          <w:sz w:val="24"/>
          <w:szCs w:val="24"/>
          <w:lang w:eastAsia="en-US"/>
        </w:rPr>
        <w:t xml:space="preserve">Rôl athrawon yn ôl Montessori oedd cael ymagwedd wahanol i ddulliau traddodiadol, ble mae’r athro yn llai amlwg i’r plant. Credwyd dylai athrawon bod yna fel cymorth i’r plant trwy ei brosesau dysgu annibynnol. Yr athrawon sydd yn dewis y deunyddiau dysgu sydd ar gael i’r plant a sut maen nhw yn cael ei threfnu. Ar ôl gosod y nwyddau, mae’r athrawes yn camu nôl </w:t>
      </w:r>
      <w:r>
        <w:rPr>
          <w:rFonts w:ascii="Calibri" w:eastAsiaTheme="minorHAnsi" w:hAnsi="Calibri" w:cs="Calibri"/>
          <w:sz w:val="24"/>
          <w:szCs w:val="24"/>
          <w:lang w:eastAsia="en-US"/>
        </w:rPr>
        <w:lastRenderedPageBreak/>
        <w:t>i alluogi plant i archwilio’n rhydd. Pan bod y plant wrth eu gwaith, mae’r athrawes yn arsylwi’n aml ac yna asesu’r plentyn i ddatgelu os maen nhw wedi cyrraedd lefel datblygiad newydd ac yna’n cyflwyno gwaith mwy heriol i’r plentyn yna (Montessori, 1936).</w:t>
      </w:r>
    </w:p>
    <w:p w:rsidR="008E3149" w:rsidRDefault="00C44940" w:rsidP="00CC5724">
      <w:pPr>
        <w:spacing w:line="360" w:lineRule="auto"/>
        <w:jc w:val="both"/>
        <w:rPr>
          <w:rFonts w:ascii="Calibri" w:eastAsiaTheme="minorHAnsi" w:hAnsi="Calibri" w:cs="Calibri"/>
          <w:sz w:val="24"/>
          <w:szCs w:val="24"/>
          <w:lang w:eastAsia="en-US"/>
        </w:rPr>
      </w:pPr>
      <w:r>
        <w:rPr>
          <w:rFonts w:ascii="Calibri" w:eastAsiaTheme="minorHAnsi" w:hAnsi="Calibri" w:cs="Calibri"/>
          <w:sz w:val="24"/>
          <w:szCs w:val="24"/>
          <w:lang w:eastAsia="en-US"/>
        </w:rPr>
        <w:t>Damcaniaethwr dylanwadol arall yn y byd addysg yw Lev Vygotsky</w:t>
      </w:r>
      <w:r w:rsidR="007A633E">
        <w:rPr>
          <w:rFonts w:ascii="Calibri" w:eastAsiaTheme="minorHAnsi" w:hAnsi="Calibri" w:cs="Calibri"/>
          <w:sz w:val="24"/>
          <w:szCs w:val="24"/>
          <w:lang w:eastAsia="en-US"/>
        </w:rPr>
        <w:t xml:space="preserve"> (1978)</w:t>
      </w:r>
      <w:r>
        <w:rPr>
          <w:rFonts w:ascii="Calibri" w:eastAsiaTheme="minorHAnsi" w:hAnsi="Calibri" w:cs="Calibri"/>
          <w:sz w:val="24"/>
          <w:szCs w:val="24"/>
          <w:lang w:eastAsia="en-US"/>
        </w:rPr>
        <w:t xml:space="preserve"> a’i Damcaniaeth o Ddatblygiad Cymdeithasol a Diwylliannol. Seicolegwr o Rwsia, astudiwyd datblygiad meddyliol plant a hefyd sut maent yn chwarae a siarad. Roedd Vygotsky hefyd wedi astudio'r cysyllti</w:t>
      </w:r>
      <w:r w:rsidR="007A633E">
        <w:rPr>
          <w:rFonts w:ascii="Calibri" w:eastAsiaTheme="minorHAnsi" w:hAnsi="Calibri" w:cs="Calibri"/>
          <w:sz w:val="24"/>
          <w:szCs w:val="24"/>
          <w:lang w:eastAsia="en-US"/>
        </w:rPr>
        <w:t>ad rhwng meddwl plant a hefyd eu</w:t>
      </w:r>
      <w:r>
        <w:rPr>
          <w:rFonts w:ascii="Calibri" w:eastAsiaTheme="minorHAnsi" w:hAnsi="Calibri" w:cs="Calibri"/>
          <w:sz w:val="24"/>
          <w:szCs w:val="24"/>
          <w:lang w:eastAsia="en-US"/>
        </w:rPr>
        <w:t xml:space="preserve"> </w:t>
      </w:r>
      <w:r w:rsidR="007A633E">
        <w:rPr>
          <w:rFonts w:ascii="Calibri" w:eastAsiaTheme="minorHAnsi" w:hAnsi="Calibri" w:cs="Calibri"/>
          <w:sz w:val="24"/>
          <w:szCs w:val="24"/>
          <w:lang w:eastAsia="en-US"/>
        </w:rPr>
        <w:t>h</w:t>
      </w:r>
      <w:r>
        <w:rPr>
          <w:rFonts w:ascii="Calibri" w:eastAsiaTheme="minorHAnsi" w:hAnsi="Calibri" w:cs="Calibri"/>
          <w:sz w:val="24"/>
          <w:szCs w:val="24"/>
          <w:lang w:eastAsia="en-US"/>
        </w:rPr>
        <w:t>iaith (Vygotsky, 1978).</w:t>
      </w:r>
    </w:p>
    <w:p w:rsidR="005E1A58" w:rsidRDefault="00417F96" w:rsidP="00CC5724">
      <w:pPr>
        <w:spacing w:line="360" w:lineRule="auto"/>
        <w:jc w:val="both"/>
        <w:rPr>
          <w:rFonts w:asciiTheme="minorHAnsi" w:hAnsiTheme="minorHAnsi" w:cstheme="minorHAnsi"/>
          <w:color w:val="000000"/>
          <w:sz w:val="24"/>
        </w:rPr>
      </w:pPr>
      <w:r>
        <w:rPr>
          <w:rFonts w:ascii="Calibri" w:eastAsiaTheme="minorHAnsi" w:hAnsi="Calibri" w:cs="Calibri"/>
          <w:sz w:val="24"/>
          <w:szCs w:val="24"/>
          <w:lang w:eastAsia="en-US"/>
        </w:rPr>
        <w:t xml:space="preserve">Nodwyd bod disgyblion yn dysgu trwy ryngweithio cymdeithasol a hefyd eu diwylliant. Wrth i’r athrawes cyfathrebu gyda’r plant, dyma beth alwodd Vygostky yn ‘deialogau’ a hefyd clymu gwerthoedd o’u cymdeithas mewn i’r drafodaeth (Woolfolk, 2004). Doedd yr athrawes ddosbarth ddim wedi trafod diwylliant neu gymdeithas y plant ond fe wnaeth hi gyflwyno geirfa newydd iddynt i ddysgu trwy gyfathrebu. Creda Vygotsky hefyd bod </w:t>
      </w:r>
      <w:r>
        <w:rPr>
          <w:rFonts w:ascii="Calibri" w:eastAsiaTheme="minorHAnsi" w:hAnsi="Calibri" w:cs="Calibri"/>
          <w:color w:val="000000"/>
          <w:sz w:val="24"/>
          <w:szCs w:val="24"/>
          <w:lang w:eastAsia="en-US"/>
        </w:rPr>
        <w:t>"human activities take place in cultural settings and cannot be understood apart from these settings" (</w:t>
      </w:r>
      <w:r>
        <w:rPr>
          <w:rFonts w:ascii="Calibri" w:eastAsiaTheme="minorHAnsi" w:hAnsi="Calibri" w:cs="Calibri"/>
          <w:sz w:val="24"/>
          <w:szCs w:val="24"/>
          <w:lang w:eastAsia="en-US"/>
        </w:rPr>
        <w:t>Woolfolk, 2004: 45).</w:t>
      </w:r>
    </w:p>
    <w:p w:rsidR="0066313A" w:rsidRPr="0066313A" w:rsidRDefault="00417F96" w:rsidP="00CC5724">
      <w:pPr>
        <w:spacing w:line="360" w:lineRule="auto"/>
        <w:jc w:val="both"/>
        <w:rPr>
          <w:rFonts w:asciiTheme="minorHAnsi" w:eastAsiaTheme="minorHAnsi" w:hAnsiTheme="minorHAnsi" w:cstheme="minorHAnsi"/>
          <w:sz w:val="32"/>
          <w:szCs w:val="24"/>
          <w:lang w:eastAsia="en-US"/>
        </w:rPr>
      </w:pPr>
      <w:r>
        <w:rPr>
          <w:rFonts w:ascii="Calibri" w:eastAsiaTheme="minorHAnsi" w:hAnsi="Calibri" w:cs="Calibri"/>
          <w:color w:val="000000"/>
          <w:sz w:val="24"/>
          <w:szCs w:val="24"/>
          <w:lang w:eastAsia="en-US"/>
        </w:rPr>
        <w:t>Trwy gynnal y rhyngweithio cymdeithasol yma, mae’n arwain plant i feddwl yn unigol. Mae hyn yn cynnwys rhyngweithio gydag eraill mewn gweithgaredd sydd wedi cael ei rhannu, fel arfer i ddatrys problem (</w:t>
      </w:r>
      <w:r>
        <w:rPr>
          <w:rFonts w:ascii="Calibri" w:eastAsiaTheme="minorHAnsi" w:hAnsi="Calibri" w:cs="Calibri"/>
          <w:sz w:val="24"/>
          <w:szCs w:val="24"/>
          <w:lang w:eastAsia="en-US"/>
        </w:rPr>
        <w:t>Vygotsky 1978</w:t>
      </w:r>
      <w:r>
        <w:rPr>
          <w:rFonts w:ascii="Calibri" w:eastAsiaTheme="minorHAnsi" w:hAnsi="Calibri" w:cs="Calibri"/>
          <w:color w:val="000000"/>
          <w:sz w:val="24"/>
          <w:szCs w:val="24"/>
          <w:lang w:eastAsia="en-US"/>
        </w:rPr>
        <w:t>). Dyma’r union fath o weithgaredd osododd yr athrawes yn y wers wrth i’r plant cefnogi ei gilydd, ac wrth iddyn nhw gyd canu’r can efo’i gilydd i atgoffa ei hun o enw a swydd yr organau ar y ffedog. Pan mae plentyn yn derbyn cefnogaeth wrth fynd ati yn y gweithgareddau, efallai byddant yn utyleiddio’n well yn y dyfodol os bydd sefyllfa debyg yn codi eto. Gwrthgyferbynnai damcaniaeth Piaget (1957) efo hyn wrth nodi taw drosglwyddo cymdeithasol sy’n dylanwadi ar ddatblygiad gwybyddol.</w:t>
      </w:r>
    </w:p>
    <w:p w:rsidR="001015B9" w:rsidRDefault="00417F96" w:rsidP="00CC5724">
      <w:pPr>
        <w:spacing w:line="360" w:lineRule="auto"/>
        <w:jc w:val="both"/>
        <w:rPr>
          <w:rFonts w:asciiTheme="minorHAnsi" w:hAnsiTheme="minorHAnsi" w:cstheme="minorHAnsi"/>
          <w:sz w:val="24"/>
        </w:rPr>
      </w:pPr>
      <w:r>
        <w:rPr>
          <w:rFonts w:ascii="Calibri" w:eastAsiaTheme="minorHAnsi" w:hAnsi="Calibri" w:cs="Calibri"/>
          <w:color w:val="000000"/>
          <w:sz w:val="24"/>
          <w:szCs w:val="24"/>
          <w:lang w:eastAsia="en-US"/>
        </w:rPr>
        <w:t xml:space="preserve">Egwyddor bwysig gan Vygostky yw sgaffoldio mewn persbectif cymdeithasol-ddiwylliannol. Sgaffoldio yw cynnwys rhai awgrymiadau neu syniadau am ddatrys y broblem a osodwyd i’r plant, gall hyn arwain at ddull gwell i ddatrys yr un broblem yn y </w:t>
      </w:r>
      <w:r>
        <w:rPr>
          <w:rFonts w:ascii="Calibri" w:eastAsiaTheme="minorHAnsi" w:hAnsi="Calibri" w:cs="Calibri"/>
          <w:sz w:val="24"/>
          <w:szCs w:val="24"/>
          <w:lang w:eastAsia="en-US"/>
        </w:rPr>
        <w:t>dyfodol (Gredler a Shields, 2008).</w:t>
      </w:r>
    </w:p>
    <w:p w:rsidR="0023305D" w:rsidRPr="00C6486E" w:rsidRDefault="00417F96" w:rsidP="00C6486E">
      <w:pPr>
        <w:spacing w:line="360" w:lineRule="auto"/>
        <w:jc w:val="both"/>
        <w:rPr>
          <w:rFonts w:asciiTheme="minorHAnsi" w:hAnsiTheme="minorHAnsi" w:cstheme="minorHAnsi"/>
          <w:sz w:val="24"/>
          <w:szCs w:val="24"/>
        </w:rPr>
      </w:pPr>
      <w:r>
        <w:rPr>
          <w:rFonts w:ascii="Calibri" w:eastAsiaTheme="minorHAnsi" w:hAnsi="Calibri" w:cs="Calibri"/>
          <w:sz w:val="24"/>
          <w:szCs w:val="24"/>
          <w:lang w:eastAsia="en-US"/>
        </w:rPr>
        <w:t xml:space="preserve">Piaget (1936) oedd un o’r seicolegwyr gyntaf i greu astudiaeth strwythur am ddatblygiad gwybyddol. Manylir yn yr astudiaethau, ymwybyddiaeth plant trwy gyfres o brofion syml ond strwythedig i ddatgan gallu gwybyddol plentyn. O fewn y profion yma, roedd gofyn i’r plant cyfri, sillafu a datrys problemau fel modd i ddatgan eu lefel o gudd-wybodaeth. Cyn damcaniaeth Piaget, roedd seicolegwyr yn tybio bod prosesau meddyliol plant yn llai cymwys nag oedolion. O ddamcaniaeth Piaget, noda bod plant yn meddwl mewn modd gwahanol i </w:t>
      </w:r>
      <w:r>
        <w:rPr>
          <w:rFonts w:ascii="Calibri" w:eastAsiaTheme="minorHAnsi" w:hAnsi="Calibri" w:cs="Calibri"/>
          <w:sz w:val="24"/>
          <w:szCs w:val="24"/>
          <w:lang w:eastAsia="en-US"/>
        </w:rPr>
        <w:lastRenderedPageBreak/>
        <w:t>gymharu ag oedolion ac ni ddylen ni ei drin yr un modd, mae angen addasu i’r moddau gwahanol hyn. Roedd sgaffaldio yn egwyddor bwysig yn ddamcaniaeth Vygotsky, crewyd ‘schemas’ sef, blociau adeiladau o fodelu gwybyddol ac mae’n galluogi plant i greu cydsyniad o’r byd o’u gwmpas (Piaget, 1936). Diffiniwyd Piaget ‘schemas’ fel:</w:t>
      </w:r>
    </w:p>
    <w:p w:rsidR="003C7D88" w:rsidRDefault="00417F96" w:rsidP="00C6486E">
      <w:pPr>
        <w:spacing w:line="360" w:lineRule="auto"/>
        <w:rPr>
          <w:rFonts w:ascii="Calibri" w:eastAsiaTheme="minorHAnsi" w:hAnsi="Calibri" w:cs="Calibri"/>
          <w:sz w:val="24"/>
          <w:szCs w:val="24"/>
          <w:lang w:eastAsia="en-US"/>
        </w:rPr>
      </w:pPr>
      <w:r>
        <w:rPr>
          <w:rFonts w:ascii="Calibri" w:eastAsiaTheme="minorHAnsi" w:hAnsi="Calibri" w:cs="Calibri"/>
          <w:sz w:val="24"/>
          <w:szCs w:val="24"/>
          <w:lang w:eastAsia="en-US"/>
        </w:rPr>
        <w:t>"a cohesive, repeatable action sequence possessing component actions that are tightly interconnected and governed by a core meaning." (Piaget, 1957: 7). Defnyddiwyd hyn fel modd o drefnu ymwybyddiaeth plentyn, fel unedau o wybodaeth mae plentyn yn adeiladu arno trwy brofiadau, adnoddau, a gweithgareddau. Awgryma Wadsworth (2004) dylid meddwl am ‘schemas’ fel gardiau wybodaeth sydd yn cael ei gadw yn yr ymennydd. Trwy wneud hyn mae’r cardiau’n dweud wrth unigolyn sut i ymateb i wybodaeth newydd.</w:t>
      </w:r>
    </w:p>
    <w:p w:rsidR="003C7D88" w:rsidRPr="003C7D88" w:rsidRDefault="003C7D88" w:rsidP="00C6486E">
      <w:pPr>
        <w:spacing w:line="360" w:lineRule="auto"/>
        <w:rPr>
          <w:rFonts w:ascii="Calibri" w:eastAsiaTheme="minorHAnsi" w:hAnsi="Calibri" w:cs="Calibri"/>
          <w:sz w:val="6"/>
          <w:szCs w:val="24"/>
          <w:lang w:eastAsia="en-US"/>
        </w:rPr>
      </w:pPr>
    </w:p>
    <w:p w:rsidR="003C7D88" w:rsidRDefault="00C44940" w:rsidP="00C6486E">
      <w:pPr>
        <w:spacing w:line="360" w:lineRule="auto"/>
        <w:rPr>
          <w:rFonts w:asciiTheme="minorHAnsi" w:hAnsiTheme="minorHAnsi" w:cstheme="minorHAnsi"/>
          <w:sz w:val="24"/>
          <w:szCs w:val="24"/>
        </w:rPr>
      </w:pPr>
      <w:r>
        <w:rPr>
          <w:rFonts w:ascii="Calibri" w:eastAsiaTheme="minorHAnsi" w:hAnsi="Calibri" w:cs="Calibri"/>
          <w:sz w:val="24"/>
          <w:szCs w:val="24"/>
          <w:lang w:eastAsia="en-US"/>
        </w:rPr>
        <w:t>Mae gan Piaget a Vygotsky dulliau gwahanol am ddysgu. Fe wnaeth Piaget arsylwi ar sut mae dys</w:t>
      </w:r>
      <w:r w:rsidR="00417F96">
        <w:rPr>
          <w:rFonts w:ascii="Calibri" w:eastAsiaTheme="minorHAnsi" w:hAnsi="Calibri" w:cs="Calibri"/>
          <w:sz w:val="24"/>
          <w:szCs w:val="24"/>
          <w:lang w:eastAsia="en-US"/>
        </w:rPr>
        <w:t>gu plant yn gweithredu a dydy e</w:t>
      </w:r>
      <w:r>
        <w:rPr>
          <w:rFonts w:ascii="Calibri" w:eastAsiaTheme="minorHAnsi" w:hAnsi="Calibri" w:cs="Calibri"/>
          <w:sz w:val="24"/>
          <w:szCs w:val="24"/>
          <w:lang w:eastAsia="en-US"/>
        </w:rPr>
        <w:t xml:space="preserve"> ddim yn son am rôl athro neu fentor addysgol. Ar y llaw arall, dydy damcaniaeth Vygotsky d</w:t>
      </w:r>
      <w:r w:rsidR="00417F96">
        <w:rPr>
          <w:rFonts w:ascii="Calibri" w:eastAsiaTheme="minorHAnsi" w:hAnsi="Calibri" w:cs="Calibri"/>
          <w:sz w:val="24"/>
          <w:szCs w:val="24"/>
          <w:lang w:eastAsia="en-US"/>
        </w:rPr>
        <w:t>d</w:t>
      </w:r>
      <w:r>
        <w:rPr>
          <w:rFonts w:ascii="Calibri" w:eastAsiaTheme="minorHAnsi" w:hAnsi="Calibri" w:cs="Calibri"/>
          <w:sz w:val="24"/>
          <w:szCs w:val="24"/>
          <w:lang w:eastAsia="en-US"/>
        </w:rPr>
        <w:t>im yn arsylwi ar ddatblygiad meddyliol go iawn blant</w:t>
      </w:r>
      <w:r w:rsidR="00417F96">
        <w:rPr>
          <w:rFonts w:ascii="Calibri" w:eastAsiaTheme="minorHAnsi" w:hAnsi="Calibri" w:cs="Calibri"/>
          <w:sz w:val="24"/>
          <w:szCs w:val="24"/>
          <w:lang w:eastAsia="en-US"/>
        </w:rPr>
        <w:t>,</w:t>
      </w:r>
      <w:r>
        <w:rPr>
          <w:rFonts w:ascii="Calibri" w:eastAsiaTheme="minorHAnsi" w:hAnsi="Calibri" w:cs="Calibri"/>
          <w:sz w:val="24"/>
          <w:szCs w:val="24"/>
          <w:lang w:eastAsia="en-US"/>
        </w:rPr>
        <w:t xml:space="preserve"> yn hytrach mae’n trafod sut mae plant yn caffael mewn s</w:t>
      </w:r>
      <w:r w:rsidR="00417F96">
        <w:rPr>
          <w:rFonts w:ascii="Calibri" w:eastAsiaTheme="minorHAnsi" w:hAnsi="Calibri" w:cs="Calibri"/>
          <w:sz w:val="24"/>
          <w:szCs w:val="24"/>
          <w:lang w:eastAsia="en-US"/>
        </w:rPr>
        <w:t>yniad neu sgil newydd. Er</w:t>
      </w:r>
      <w:r>
        <w:rPr>
          <w:rFonts w:ascii="Calibri" w:eastAsiaTheme="minorHAnsi" w:hAnsi="Calibri" w:cs="Calibri"/>
          <w:sz w:val="24"/>
          <w:szCs w:val="24"/>
          <w:lang w:eastAsia="en-US"/>
        </w:rPr>
        <w:t xml:space="preserve"> hyn</w:t>
      </w:r>
      <w:r w:rsidR="00417F96">
        <w:rPr>
          <w:rFonts w:ascii="Calibri" w:eastAsiaTheme="minorHAnsi" w:hAnsi="Calibri" w:cs="Calibri"/>
          <w:sz w:val="24"/>
          <w:szCs w:val="24"/>
          <w:lang w:eastAsia="en-US"/>
        </w:rPr>
        <w:t>,</w:t>
      </w:r>
      <w:r>
        <w:rPr>
          <w:rFonts w:ascii="Calibri" w:eastAsiaTheme="minorHAnsi" w:hAnsi="Calibri" w:cs="Calibri"/>
          <w:sz w:val="24"/>
          <w:szCs w:val="24"/>
          <w:lang w:eastAsia="en-US"/>
        </w:rPr>
        <w:t xml:space="preserve"> mae damcaniaethau’r ddau ohonynt yn credu bod yna wastad tasgau sydd allan o allu plentyn i’w ddeall a gweithredu nhw. Bodd bynnag, creda Vygotsky gyda chymorth gan athrawon neu ymarferwr dysgu bydd y tasgau yma yn gallu cael ei weithredu. Tybia Piaget na fydd gan blentyn strwythurau meddyliol i gwblhau tasg neu ddatrys problem, byddai Vygotsky yn cynnig cymorth i’r plant mewn modd sgaffoldio er mwyn i’r plentyn geisio ar y dasg </w:t>
      </w:r>
      <w:r w:rsidR="00BE110C">
        <w:rPr>
          <w:rFonts w:ascii="Calibri" w:eastAsiaTheme="minorHAnsi" w:hAnsi="Calibri" w:cs="Calibri"/>
          <w:color w:val="000000"/>
          <w:sz w:val="24"/>
          <w:szCs w:val="24"/>
          <w:lang w:eastAsia="en-US"/>
        </w:rPr>
        <w:t xml:space="preserve">(Dockrell, Smith a </w:t>
      </w:r>
      <w:r>
        <w:rPr>
          <w:rFonts w:ascii="Calibri" w:eastAsiaTheme="minorHAnsi" w:hAnsi="Calibri" w:cs="Calibri"/>
          <w:color w:val="000000"/>
          <w:sz w:val="24"/>
          <w:szCs w:val="24"/>
          <w:lang w:eastAsia="en-US"/>
        </w:rPr>
        <w:t>Tomlinson, 2005)</w:t>
      </w:r>
      <w:r>
        <w:rPr>
          <w:rFonts w:ascii="Calibri" w:eastAsiaTheme="minorHAnsi" w:hAnsi="Calibri" w:cs="Calibri"/>
          <w:sz w:val="24"/>
          <w:szCs w:val="24"/>
          <w:lang w:eastAsia="en-US"/>
        </w:rPr>
        <w:t>.</w:t>
      </w:r>
    </w:p>
    <w:p w:rsidR="003C7D88" w:rsidRDefault="003C7D88" w:rsidP="00C6486E">
      <w:pPr>
        <w:spacing w:line="360" w:lineRule="auto"/>
        <w:rPr>
          <w:rFonts w:asciiTheme="minorHAnsi" w:hAnsiTheme="minorHAnsi" w:cstheme="minorHAnsi"/>
          <w:sz w:val="24"/>
          <w:szCs w:val="24"/>
        </w:rPr>
      </w:pPr>
    </w:p>
    <w:p w:rsidR="003C7D88" w:rsidRDefault="003C7D88" w:rsidP="00C6486E">
      <w:pPr>
        <w:spacing w:line="360" w:lineRule="auto"/>
        <w:rPr>
          <w:rFonts w:asciiTheme="minorHAnsi" w:hAnsiTheme="minorHAnsi" w:cstheme="minorHAnsi"/>
          <w:sz w:val="24"/>
          <w:szCs w:val="24"/>
          <w:u w:val="single"/>
        </w:rPr>
      </w:pPr>
    </w:p>
    <w:p w:rsidR="003C7D88" w:rsidRDefault="003C7D88" w:rsidP="00C6486E">
      <w:pPr>
        <w:spacing w:line="360" w:lineRule="auto"/>
        <w:rPr>
          <w:rFonts w:asciiTheme="minorHAnsi" w:hAnsiTheme="minorHAnsi" w:cstheme="minorHAnsi"/>
          <w:sz w:val="24"/>
          <w:szCs w:val="24"/>
          <w:u w:val="single"/>
        </w:rPr>
      </w:pPr>
    </w:p>
    <w:p w:rsidR="003C7D88" w:rsidRDefault="003C7D88" w:rsidP="00C6486E">
      <w:pPr>
        <w:spacing w:line="360" w:lineRule="auto"/>
        <w:rPr>
          <w:rFonts w:asciiTheme="minorHAnsi" w:hAnsiTheme="minorHAnsi" w:cstheme="minorHAnsi"/>
          <w:sz w:val="24"/>
          <w:szCs w:val="24"/>
          <w:u w:val="single"/>
        </w:rPr>
      </w:pPr>
    </w:p>
    <w:p w:rsidR="003C7D88" w:rsidRDefault="003C7D88" w:rsidP="00C6486E">
      <w:pPr>
        <w:spacing w:line="360" w:lineRule="auto"/>
        <w:rPr>
          <w:rFonts w:asciiTheme="minorHAnsi" w:hAnsiTheme="minorHAnsi" w:cstheme="minorHAnsi"/>
          <w:sz w:val="24"/>
          <w:szCs w:val="24"/>
          <w:u w:val="single"/>
        </w:rPr>
      </w:pPr>
    </w:p>
    <w:p w:rsidR="003C7D88" w:rsidRDefault="003C7D88" w:rsidP="00C6486E">
      <w:pPr>
        <w:spacing w:line="360" w:lineRule="auto"/>
        <w:rPr>
          <w:rFonts w:asciiTheme="minorHAnsi" w:hAnsiTheme="minorHAnsi" w:cstheme="minorHAnsi"/>
          <w:sz w:val="24"/>
          <w:szCs w:val="24"/>
          <w:u w:val="single"/>
        </w:rPr>
      </w:pPr>
    </w:p>
    <w:p w:rsidR="003C7D88" w:rsidRDefault="003C7D88" w:rsidP="00C6486E">
      <w:pPr>
        <w:spacing w:line="360" w:lineRule="auto"/>
        <w:rPr>
          <w:rFonts w:asciiTheme="minorHAnsi" w:hAnsiTheme="minorHAnsi" w:cstheme="minorHAnsi"/>
          <w:sz w:val="24"/>
          <w:szCs w:val="24"/>
          <w:u w:val="single"/>
        </w:rPr>
      </w:pPr>
    </w:p>
    <w:p w:rsidR="00461FA0" w:rsidRDefault="00461FA0" w:rsidP="00C6486E">
      <w:pPr>
        <w:spacing w:line="360" w:lineRule="auto"/>
        <w:rPr>
          <w:rFonts w:asciiTheme="minorHAnsi" w:hAnsiTheme="minorHAnsi" w:cstheme="minorHAnsi"/>
          <w:sz w:val="24"/>
          <w:szCs w:val="24"/>
          <w:u w:val="single"/>
        </w:rPr>
      </w:pPr>
    </w:p>
    <w:p w:rsidR="00461FA0" w:rsidRDefault="00461FA0" w:rsidP="00C6486E">
      <w:pPr>
        <w:spacing w:line="360" w:lineRule="auto"/>
        <w:rPr>
          <w:rFonts w:asciiTheme="minorHAnsi" w:hAnsiTheme="minorHAnsi" w:cstheme="minorHAnsi"/>
          <w:sz w:val="24"/>
          <w:szCs w:val="24"/>
          <w:u w:val="single"/>
        </w:rPr>
      </w:pPr>
    </w:p>
    <w:p w:rsidR="003C7D88" w:rsidRDefault="003C7D88" w:rsidP="00C6486E">
      <w:pPr>
        <w:spacing w:line="360" w:lineRule="auto"/>
        <w:rPr>
          <w:rFonts w:asciiTheme="minorHAnsi" w:hAnsiTheme="minorHAnsi" w:cstheme="minorHAnsi"/>
          <w:sz w:val="24"/>
          <w:szCs w:val="24"/>
          <w:u w:val="single"/>
        </w:rPr>
      </w:pPr>
    </w:p>
    <w:p w:rsidR="003C7D88" w:rsidRDefault="003C7D88" w:rsidP="00C6486E">
      <w:pPr>
        <w:spacing w:line="360" w:lineRule="auto"/>
        <w:rPr>
          <w:rFonts w:asciiTheme="minorHAnsi" w:hAnsiTheme="minorHAnsi" w:cstheme="minorHAnsi"/>
          <w:sz w:val="24"/>
          <w:szCs w:val="24"/>
          <w:u w:val="single"/>
        </w:rPr>
      </w:pPr>
    </w:p>
    <w:p w:rsidR="003C7D88" w:rsidRDefault="00C44940" w:rsidP="00C6486E">
      <w:pPr>
        <w:spacing w:line="360" w:lineRule="auto"/>
        <w:rPr>
          <w:rFonts w:asciiTheme="minorHAnsi" w:hAnsiTheme="minorHAnsi" w:cstheme="minorHAnsi"/>
          <w:sz w:val="24"/>
          <w:szCs w:val="24"/>
          <w:u w:val="single"/>
        </w:rPr>
      </w:pPr>
      <w:r w:rsidRPr="00C44940">
        <w:rPr>
          <w:rFonts w:asciiTheme="minorHAnsi" w:hAnsiTheme="minorHAnsi" w:cstheme="minorHAnsi"/>
          <w:sz w:val="24"/>
          <w:szCs w:val="24"/>
          <w:u w:val="single"/>
        </w:rPr>
        <w:lastRenderedPageBreak/>
        <w:t>Rhan 3</w:t>
      </w:r>
    </w:p>
    <w:p w:rsidR="003C7D88" w:rsidRPr="003C7D88" w:rsidRDefault="003C7D88" w:rsidP="00C6486E">
      <w:pPr>
        <w:spacing w:line="360" w:lineRule="auto"/>
        <w:rPr>
          <w:rFonts w:asciiTheme="minorHAnsi" w:hAnsiTheme="minorHAnsi" w:cstheme="minorHAnsi"/>
          <w:sz w:val="24"/>
          <w:szCs w:val="24"/>
          <w:u w:val="single"/>
        </w:rPr>
      </w:pPr>
      <w:r>
        <w:rPr>
          <w:noProof/>
        </w:rPr>
        <w:drawing>
          <wp:anchor distT="0" distB="0" distL="114300" distR="114300" simplePos="0" relativeHeight="251661312" behindDoc="0" locked="0" layoutInCell="1" allowOverlap="1" wp14:anchorId="76435C25">
            <wp:simplePos x="0" y="0"/>
            <wp:positionH relativeFrom="margin">
              <wp:posOffset>-2540</wp:posOffset>
            </wp:positionH>
            <wp:positionV relativeFrom="paragraph">
              <wp:posOffset>1177925</wp:posOffset>
            </wp:positionV>
            <wp:extent cx="5731510" cy="4202430"/>
            <wp:effectExtent l="0" t="0" r="254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4202430"/>
                    </a:xfrm>
                    <a:prstGeom prst="rect">
                      <a:avLst/>
                    </a:prstGeom>
                  </pic:spPr>
                </pic:pic>
              </a:graphicData>
            </a:graphic>
          </wp:anchor>
        </w:drawing>
      </w:r>
      <w:r w:rsidR="002C4B9D" w:rsidRPr="002C4B9D">
        <w:rPr>
          <w:rFonts w:ascii="Calibri" w:eastAsiaTheme="minorHAnsi" w:hAnsi="Calibri" w:cs="Calibri"/>
          <w:sz w:val="24"/>
          <w:szCs w:val="24"/>
          <w:lang w:eastAsia="en-US"/>
        </w:rPr>
        <w:t xml:space="preserve"> </w:t>
      </w:r>
      <w:r w:rsidR="002C4B9D">
        <w:rPr>
          <w:rFonts w:ascii="Calibri" w:eastAsiaTheme="minorHAnsi" w:hAnsi="Calibri" w:cs="Calibri"/>
          <w:sz w:val="24"/>
          <w:szCs w:val="24"/>
          <w:lang w:eastAsia="en-US"/>
        </w:rPr>
        <w:t>Yn rhan hon of fy nhraethawd, trafodaf fy mhoster o fy nosbarth delfrydol i flwyddyn un, o’r wybodaeth rwyf wedi dysgu wrth fy arsylwad i greu amgylchedd dysgu effeithiol.  Rwyf wedi rhannu’r dosbarth i fyny mewn i gorneli ac ardaloedd er mwyn i’r plant sydd ddim wrth dasg cael y rhyddid i ddewis y gweithgareddau cyfoethogi sydd ynddyn nhw.</w:t>
      </w:r>
    </w:p>
    <w:p w:rsidR="008E2339" w:rsidRPr="003C7D88" w:rsidRDefault="008E2339" w:rsidP="003C7D88">
      <w:pPr>
        <w:spacing w:line="276" w:lineRule="auto"/>
        <w:jc w:val="both"/>
        <w:rPr>
          <w:rFonts w:asciiTheme="minorHAnsi" w:eastAsiaTheme="minorHAnsi" w:hAnsiTheme="minorHAnsi" w:cstheme="minorHAnsi"/>
          <w:sz w:val="24"/>
          <w:szCs w:val="24"/>
          <w:lang w:eastAsia="en-US"/>
        </w:rPr>
      </w:pPr>
    </w:p>
    <w:p w:rsidR="003C7D88" w:rsidRDefault="002C4B9D" w:rsidP="003C7D88">
      <w:pPr>
        <w:pStyle w:val="NormalWeb"/>
        <w:shd w:val="clear" w:color="auto" w:fill="FFFFFF"/>
        <w:spacing w:before="0" w:beforeAutospacing="0" w:after="300" w:afterAutospacing="0" w:line="360" w:lineRule="auto"/>
        <w:rPr>
          <w:rFonts w:asciiTheme="minorHAnsi" w:hAnsiTheme="minorHAnsi" w:cstheme="minorHAnsi"/>
        </w:rPr>
      </w:pPr>
      <w:r>
        <w:rPr>
          <w:rFonts w:ascii="Calibri" w:eastAsiaTheme="minorHAnsi" w:hAnsi="Calibri" w:cs="Calibri"/>
          <w:lang w:eastAsia="en-US"/>
        </w:rPr>
        <w:t xml:space="preserve">O’r poster uchod, strwythuraf fy nosbarth i ddilyn fframwaith y cyfnod sylfaen ond hefyd byddaf yn cyfuno agweddau o gwricwlwm newydd Dyfodol Llwyddiannus gan Graham Donaldson. Trwy gael corneli ac ardaloedd yn y dosbarth, bydd hyn yn eu galluogi i ddysgu ac adeiladu ar eu sgiliau blaenorol, yna trosglwyddo hyn i’w wybodaeth pwnc mewn modd mwy creadigol a chadarnhaol. Creda Donaldson dylid gwneud hyn wrth i’r byd newid, bydd plant yn gallu ymdopi a’r newidiadau yn well (Donaldson, 2015). Yn ein cwricwlwm yng Nghymru ar hyn o bryd, maent yn nodi dylid dosbarth cynnwys tair elfen sy’n gweithredu o’r gwaelod i fyny. Creda’r Proffil Cyfnod Sylfaen dylai plant ymarfer eu sgiliau ‘ar draws ystod eang o ddarpariaeth barhaus, wedi’i chyfoethogi a darpariaeth â ffocws pendant ac mewn gweithgareddau grŵp ac unigol’ (Llywodraeth Cymru, 2017:96). Wrth i athrawon gynnal grwpiau ffocws yn y dosbarth, mae plant yn datblygu i fod yn ddysgwyr hyderus ac </w:t>
      </w:r>
      <w:r>
        <w:rPr>
          <w:rFonts w:ascii="Calibri" w:eastAsiaTheme="minorHAnsi" w:hAnsi="Calibri" w:cs="Calibri"/>
          <w:lang w:eastAsia="en-US"/>
        </w:rPr>
        <w:lastRenderedPageBreak/>
        <w:t>annibynnol trwy gydol eu hoes. O hyn, dylid cynllunio gweithgareddau hwylus a heriol yn ofalus i’w blant yn yr ardaloedd ddatblygiad parhaus o fewn y dosbarth.</w:t>
      </w:r>
    </w:p>
    <w:p w:rsidR="003C7D88" w:rsidRDefault="002C4B9D" w:rsidP="003C7D88">
      <w:pPr>
        <w:pStyle w:val="NormalWeb"/>
        <w:shd w:val="clear" w:color="auto" w:fill="FFFFFF"/>
        <w:spacing w:before="0" w:beforeAutospacing="0" w:after="300" w:afterAutospacing="0" w:line="360" w:lineRule="auto"/>
        <w:rPr>
          <w:rFonts w:asciiTheme="minorHAnsi" w:hAnsiTheme="minorHAnsi" w:cstheme="minorHAnsi"/>
        </w:rPr>
      </w:pPr>
      <w:r>
        <w:rPr>
          <w:rFonts w:ascii="Calibri" w:eastAsiaTheme="minorHAnsi" w:hAnsi="Calibri" w:cs="Calibri"/>
          <w:lang w:eastAsia="en-US"/>
        </w:rPr>
        <w:t>Athroniaeth Reggio Emilia yw ymagwedd i ddysgu ac addysgu ac sy’n eiriolaeth i blant. Mae’n fodd o arsylwi plant amdano’r hyn maent yn eu gwybod, beth hoffen nhw wybod a beth sydd yn heriol iddyn nhw. Cysidrwyd Reggio Emilia amgylchedd y dosbarth i fod y drydydd athro o fewn y dosbarth. Cysylltwyd hyn efo darpariaeth barhaus y Cyfnod Sylfaen wrth i’r athrawon cynllunio, cefnogi a darparu gwagle addas i blant. Dylwyd cynllunio’n ddyddiol i gadarnhau cydbwysedd rhwng gweithgareddau grŵp mawr, bach ac unigol. Gall y gweithgareddau yma digwydd tu fewn y dosbarth a hefyd tu allan i wneud y gorau o’r adnoddau sydd ar gael (Cadwell, 1997).</w:t>
      </w:r>
    </w:p>
    <w:p w:rsidR="003C7D88" w:rsidRPr="003C7D88" w:rsidRDefault="003C7D88" w:rsidP="003C7D88">
      <w:pPr>
        <w:pStyle w:val="NormalWeb"/>
        <w:shd w:val="clear" w:color="auto" w:fill="FFFFFF"/>
        <w:spacing w:before="0" w:beforeAutospacing="0" w:after="300" w:afterAutospacing="0" w:line="360" w:lineRule="auto"/>
        <w:rPr>
          <w:rFonts w:asciiTheme="minorHAnsi" w:hAnsiTheme="minorHAnsi" w:cstheme="minorHAnsi"/>
          <w:u w:val="single"/>
        </w:rPr>
      </w:pPr>
      <w:r w:rsidRPr="003C7D88">
        <w:rPr>
          <w:rFonts w:asciiTheme="minorHAnsi" w:hAnsiTheme="minorHAnsi" w:cstheme="minorHAnsi"/>
          <w:u w:val="single"/>
        </w:rPr>
        <w:t>Ardal Mathemateg</w:t>
      </w:r>
    </w:p>
    <w:p w:rsidR="003C7D88" w:rsidRDefault="002C4B9D" w:rsidP="003C7D88">
      <w:pPr>
        <w:pStyle w:val="NormalWeb"/>
        <w:shd w:val="clear" w:color="auto" w:fill="FFFFFF"/>
        <w:spacing w:before="0" w:beforeAutospacing="0" w:after="300" w:afterAutospacing="0" w:line="360" w:lineRule="auto"/>
        <w:rPr>
          <w:rFonts w:asciiTheme="minorHAnsi" w:hAnsiTheme="minorHAnsi" w:cstheme="minorHAnsi"/>
        </w:rPr>
      </w:pPr>
      <w:r>
        <w:rPr>
          <w:rFonts w:ascii="Calibri" w:eastAsiaTheme="minorHAnsi" w:hAnsi="Calibri" w:cs="Calibri"/>
          <w:lang w:eastAsia="en-US"/>
        </w:rPr>
        <w:t xml:space="preserve">‘To develop the mathematical capability of a child, the child’s ability might be enhanced if he is allowed ample opportunity to act on the environment in unrestricted (but safe) ways </w:t>
      </w:r>
      <w:proofErr w:type="gramStart"/>
      <w:r>
        <w:rPr>
          <w:rFonts w:ascii="Calibri" w:eastAsiaTheme="minorHAnsi" w:hAnsi="Calibri" w:cs="Calibri"/>
          <w:lang w:eastAsia="en-US"/>
        </w:rPr>
        <w:t>in order to</w:t>
      </w:r>
      <w:proofErr w:type="gramEnd"/>
      <w:r>
        <w:rPr>
          <w:rFonts w:ascii="Calibri" w:eastAsiaTheme="minorHAnsi" w:hAnsi="Calibri" w:cs="Calibri"/>
          <w:lang w:eastAsia="en-US"/>
        </w:rPr>
        <w:t xml:space="preserve"> start building concepts’ (Martin, 2000: 27). Wrth ddilyn y dyfyniad blaenorol, yn fy ardal mathemateg byddaf yn sicrhau digon o gyfleoedd i blant y dosbarth trwy ei gweithgareddau ac arddangosfeydd. Dywed Llawlyfr Proffil Cyfnod Sylfaen dylai’r plant cael digon o gyfleoedd i ymchwilio ac arbrofi’r gweithgareddau tu mewn a hefyd yn yr awyr agored (Llywodraeth Cymru, 2017). Mae’r cwricwlwm Dyfodol Llwyddiannus yn cynnwys ardal o ddysgu mathemateg a rhifedd ble gall blant defnyddio’r wybodaeth a dysgwyd mewn bywyd pob dydd. Mae hyn yn cynnwys profiadau blant ddatblygu ei rhifedd yn fwy eang ac yna trosglwyddo’r sgiliau yma i fywyd go iawn (Donaldson, 2015).</w:t>
      </w:r>
    </w:p>
    <w:p w:rsidR="003C7D88" w:rsidRPr="003C7D88" w:rsidRDefault="002C4B9D" w:rsidP="003C7D88">
      <w:pPr>
        <w:pStyle w:val="NormalWeb"/>
        <w:shd w:val="clear" w:color="auto" w:fill="FFFFFF"/>
        <w:spacing w:before="0" w:beforeAutospacing="0" w:after="300" w:afterAutospacing="0" w:line="360" w:lineRule="auto"/>
        <w:rPr>
          <w:rFonts w:asciiTheme="minorHAnsi" w:hAnsiTheme="minorHAnsi" w:cstheme="minorHAnsi"/>
        </w:rPr>
      </w:pPr>
      <w:r>
        <w:rPr>
          <w:rFonts w:ascii="Calibri" w:eastAsiaTheme="minorHAnsi" w:hAnsi="Calibri" w:cs="Calibri"/>
          <w:lang w:eastAsia="en-US"/>
        </w:rPr>
        <w:t xml:space="preserve">Yn yr ardal hon byddaf yn cynnwys silff o adnoddau mathemategol, o fewn y silff bydd yna fasgedi gydag offer i gynnig cymorth i blant megis sgwâr </w:t>
      </w:r>
      <w:proofErr w:type="gramStart"/>
      <w:r>
        <w:rPr>
          <w:rFonts w:ascii="Calibri" w:eastAsiaTheme="minorHAnsi" w:hAnsi="Calibri" w:cs="Calibri"/>
          <w:lang w:eastAsia="en-US"/>
        </w:rPr>
        <w:t>cant</w:t>
      </w:r>
      <w:proofErr w:type="gramEnd"/>
      <w:r>
        <w:rPr>
          <w:rFonts w:ascii="Calibri" w:eastAsiaTheme="minorHAnsi" w:hAnsi="Calibri" w:cs="Calibri"/>
          <w:lang w:eastAsia="en-US"/>
        </w:rPr>
        <w:t xml:space="preserve">, ‘numicon’ ac ‘unifix’. Trwy labeli’r basgedi bydd y plant yn gwybod yn union ble i ddarganfod y nwyddau maent eisiau a hefyd yn rhwydd i dacluso ar ddiwedd y wers. </w:t>
      </w:r>
      <w:r>
        <w:rPr>
          <w:rFonts w:ascii="Calibri" w:eastAsiaTheme="minorHAnsi" w:hAnsi="Calibri" w:cs="Calibri"/>
          <w:color w:val="1F1F1F"/>
          <w:lang w:eastAsia="en-US"/>
        </w:rPr>
        <w:t xml:space="preserve">Rhoddaf silff llyfrau yn yr ardal mathemateg hefyd i blant gael mynediad i lenyddiaeth neu lyfrau sydd gyda thema fathemategol ynddyn nhw. Wrth gynnig yr adnoddau hyn mae’n galluogi plant i ymchwilio’n annibynnol a hefyd magu ymwybyddiaeth well o gysylltiadau yn y pwnc trwy gyd-destunau gwahanol. Credaf fod yn bwysig i blant weld geiriau a deunyddiau mathemategol yn gyson, trwy gynnwys </w:t>
      </w:r>
      <w:r>
        <w:rPr>
          <w:rFonts w:ascii="Calibri" w:eastAsiaTheme="minorHAnsi" w:hAnsi="Calibri" w:cs="Calibri"/>
          <w:color w:val="1F1F1F"/>
          <w:lang w:eastAsia="en-US"/>
        </w:rPr>
        <w:lastRenderedPageBreak/>
        <w:t>arddangosfa wal yn llawn o hyn derbynia’r plant y wybodaeth. Ar y wal bydd eirfa a defnydd o dablau lluosi 2,5 a 10, amser ac arian.</w:t>
      </w:r>
    </w:p>
    <w:p w:rsidR="003C7D88" w:rsidRDefault="003C7D88" w:rsidP="003C7D88">
      <w:pPr>
        <w:pStyle w:val="NormalWeb"/>
        <w:shd w:val="clear" w:color="auto" w:fill="FFFFFF"/>
        <w:spacing w:before="0" w:beforeAutospacing="0" w:after="300" w:afterAutospacing="0" w:line="360" w:lineRule="auto"/>
        <w:rPr>
          <w:rFonts w:asciiTheme="minorHAnsi" w:hAnsiTheme="minorHAnsi" w:cstheme="minorHAnsi"/>
          <w:color w:val="1F1F1F"/>
          <w:u w:val="single"/>
        </w:rPr>
      </w:pPr>
      <w:r w:rsidRPr="003C7D88">
        <w:rPr>
          <w:rFonts w:asciiTheme="minorHAnsi" w:hAnsiTheme="minorHAnsi" w:cstheme="minorHAnsi"/>
          <w:color w:val="1F1F1F"/>
          <w:u w:val="single"/>
        </w:rPr>
        <w:t>Cornel Iaith a Darllen</w:t>
      </w:r>
    </w:p>
    <w:p w:rsidR="003C7D88" w:rsidRPr="00CA404C" w:rsidRDefault="002C4B9D" w:rsidP="003C7D88">
      <w:pPr>
        <w:pStyle w:val="NormalWeb"/>
        <w:shd w:val="clear" w:color="auto" w:fill="FFFFFF"/>
        <w:spacing w:before="0" w:beforeAutospacing="0" w:after="300" w:afterAutospacing="0" w:line="360" w:lineRule="auto"/>
        <w:rPr>
          <w:rFonts w:asciiTheme="minorHAnsi" w:hAnsiTheme="minorHAnsi" w:cstheme="minorHAnsi"/>
        </w:rPr>
      </w:pPr>
      <w:r>
        <w:rPr>
          <w:rFonts w:ascii="Calibri" w:eastAsiaTheme="minorHAnsi" w:hAnsi="Calibri" w:cs="Calibri"/>
          <w:color w:val="1F1F1F"/>
          <w:lang w:eastAsia="en-US"/>
        </w:rPr>
        <w:t xml:space="preserve">Mae’n hynod o bwysig i blant feithrin a datblygu sgiliau wrth iddynt ddysgu. Creda </w:t>
      </w:r>
      <w:r>
        <w:rPr>
          <w:rFonts w:ascii="Calibri" w:eastAsiaTheme="minorHAnsi" w:hAnsi="Calibri" w:cs="Calibri"/>
          <w:lang w:eastAsia="en-US"/>
        </w:rPr>
        <w:t>Fframwaith y Cyfnod Sylfaen (2017</w:t>
      </w:r>
      <w:r>
        <w:rPr>
          <w:rFonts w:ascii="Calibri" w:eastAsiaTheme="minorHAnsi" w:hAnsi="Calibri" w:cs="Calibri"/>
          <w:color w:val="1F1F1F"/>
          <w:lang w:eastAsia="en-US"/>
        </w:rPr>
        <w:t xml:space="preserve">) bod datblygiad sgiliau ysgrifennu, iaith a darllen yn gydgysylltiedig, felly pwysleisiwyd pwysigrwydd cysylltiad rhwng gwahanol elfennau o lythrennedd ac iaith. Dylid ymuno’r addysgu yma fel bod llif ym mhob agwedd o iaith y plant a gall trosglwyddo mewn i feysydd arall o ddysgu yn drawscwricwlwaidd. Ar hyn o bryd, nodir fframwaith llythrennedd dylai plant llwydo mewn y tair elfen o lafaredd, darllen ac ysgrifennu </w:t>
      </w:r>
      <w:r>
        <w:rPr>
          <w:rFonts w:ascii="Calibri" w:eastAsiaTheme="minorHAnsi" w:hAnsi="Calibri" w:cs="Calibri"/>
          <w:lang w:eastAsia="en-US"/>
        </w:rPr>
        <w:t>(Welsh Government, 2014).</w:t>
      </w:r>
    </w:p>
    <w:p w:rsidR="003C7D88" w:rsidRDefault="002C4B9D" w:rsidP="003C7D88">
      <w:pPr>
        <w:pStyle w:val="NormalWeb"/>
        <w:shd w:val="clear" w:color="auto" w:fill="FFFFFF"/>
        <w:spacing w:before="0" w:beforeAutospacing="0" w:after="300" w:afterAutospacing="0" w:line="360" w:lineRule="auto"/>
        <w:rPr>
          <w:rFonts w:asciiTheme="minorHAnsi" w:hAnsiTheme="minorHAnsi" w:cstheme="minorHAnsi"/>
        </w:rPr>
      </w:pPr>
      <w:r>
        <w:rPr>
          <w:rFonts w:ascii="Calibri" w:eastAsiaTheme="minorHAnsi" w:hAnsi="Calibri" w:cs="Calibri"/>
          <w:lang w:eastAsia="en-US"/>
        </w:rPr>
        <w:t>Yn fy nghornel iaith a darllen, byddaf yn creu awyrgylch cyffrous i blant i wneud darllen ac ysgrifennu’n hwylus. Bydd yr ardal yn cynnwys carped a chlustogau lliwgar er mwyn apelio i’r plant a galluogi nhw i ymlacio pan maent yn darllen. O fewn y silff llyfrau byddaf yn dewis amrywiaeth o lyfrau sy’n addas i’w oedran er mwyn iddynt ddeall yr eirfa ynddyn nhw. Bydd y mathau yma o lyfrau yn gynnwys rhai ffuglen, ffeithiol a nwyddau eraill megis geiriaduron a thesawrws. Yn gysylltiedig â thema’r dosbarth ar y pryd byddaf yn osod geirfa o gwmpas yr ardal sydd yn ei ymwneud ag ef. Gall y plant gwneud defnydd o’r byrddau gwyn trwy greu brawddegau o’r eirfa hyn, neu ei gopïo i ymarfer ei llaw ysgrifen. Roeddwn i wedi cael fy ysbrydoli gan yr ysgol a arsylwais arno i wneud hyn wrth i’r athrawes osod geirfa ynglŷn â rhannau’r corf i’r plant o gwmpas y dosbarth a gweld y plant gwneud defnydd ohono i ddatblygu eu sgiliau.</w:t>
      </w:r>
    </w:p>
    <w:p w:rsidR="003C7D88" w:rsidRDefault="003C7D88" w:rsidP="003C7D88">
      <w:pPr>
        <w:pStyle w:val="NormalWeb"/>
        <w:shd w:val="clear" w:color="auto" w:fill="FFFFFF"/>
        <w:spacing w:before="0" w:beforeAutospacing="0" w:after="300" w:afterAutospacing="0" w:line="360" w:lineRule="auto"/>
        <w:rPr>
          <w:rFonts w:asciiTheme="minorHAnsi" w:hAnsiTheme="minorHAnsi" w:cstheme="minorHAnsi"/>
          <w:u w:val="single"/>
        </w:rPr>
      </w:pPr>
      <w:r w:rsidRPr="003C7D88">
        <w:rPr>
          <w:rFonts w:asciiTheme="minorHAnsi" w:hAnsiTheme="minorHAnsi" w:cstheme="minorHAnsi"/>
          <w:u w:val="single"/>
        </w:rPr>
        <w:t>Cornel Digidol</w:t>
      </w:r>
    </w:p>
    <w:p w:rsidR="003C7D88" w:rsidRDefault="002C4B9D" w:rsidP="003C7D88">
      <w:pPr>
        <w:pStyle w:val="NormalWeb"/>
        <w:shd w:val="clear" w:color="auto" w:fill="FFFFFF"/>
        <w:spacing w:before="0" w:beforeAutospacing="0" w:after="300" w:afterAutospacing="0" w:line="360" w:lineRule="auto"/>
        <w:rPr>
          <w:rFonts w:asciiTheme="minorHAnsi" w:hAnsiTheme="minorHAnsi" w:cstheme="minorHAnsi"/>
        </w:rPr>
      </w:pPr>
      <w:r>
        <w:rPr>
          <w:rFonts w:ascii="Calibri" w:eastAsiaTheme="minorHAnsi" w:hAnsi="Calibri" w:cs="Calibri"/>
          <w:lang w:eastAsia="en-US"/>
        </w:rPr>
        <w:t>Mae technoleg yn rôl bwysig mewn cymdeithas heddiw, enwedig i bobl ifanc am gyfathrebu, wybodaeth a hamdden. Creda Donaldson (2015) bod y gallu i ddefnyddio’r dechnoleg yma yn cynyddu mewn pwysigrwydd o fywyd modern. Awgryma Grŵp Arwain TGCH dylai’r cymhwysedd yma ddim ‘be predicated on rapidly changing technologies, but should focus on pedagogy, deeper skill development, transferability, and understanding, as well as potential application of these competencies’ (Donaldson, 2015: 41).</w:t>
      </w:r>
      <w:r>
        <w:rPr>
          <w:rFonts w:eastAsiaTheme="minorHAnsi"/>
          <w:lang w:eastAsia="en-US"/>
        </w:rPr>
        <w:t xml:space="preserve"> </w:t>
      </w:r>
      <w:r>
        <w:rPr>
          <w:rFonts w:ascii="Calibri" w:eastAsiaTheme="minorHAnsi" w:hAnsi="Calibri" w:cs="Calibri"/>
          <w:lang w:eastAsia="en-US"/>
        </w:rPr>
        <w:t xml:space="preserve">Er ddweud hyn, bydd </w:t>
      </w:r>
      <w:r>
        <w:rPr>
          <w:rFonts w:ascii="Calibri" w:eastAsiaTheme="minorHAnsi" w:hAnsi="Calibri" w:cs="Calibri"/>
          <w:lang w:eastAsia="en-US"/>
        </w:rPr>
        <w:lastRenderedPageBreak/>
        <w:t>angen sicrhau bod pob plentyn yn ddeall e-diogelwch yn glir cyn mentro gwneud gwaith yn annibynnol ar yr adnoddau.</w:t>
      </w:r>
    </w:p>
    <w:p w:rsidR="003C7D88" w:rsidRDefault="002C4B9D" w:rsidP="003C7D88">
      <w:pPr>
        <w:pStyle w:val="NormalWeb"/>
        <w:shd w:val="clear" w:color="auto" w:fill="FFFFFF"/>
        <w:spacing w:before="0" w:beforeAutospacing="0" w:after="300" w:afterAutospacing="0" w:line="360" w:lineRule="auto"/>
        <w:rPr>
          <w:rFonts w:asciiTheme="minorHAnsi" w:hAnsiTheme="minorHAnsi" w:cstheme="minorHAnsi"/>
        </w:rPr>
      </w:pPr>
      <w:r>
        <w:rPr>
          <w:rFonts w:ascii="Calibri" w:eastAsiaTheme="minorHAnsi" w:hAnsi="Calibri" w:cs="Calibri"/>
          <w:lang w:eastAsia="en-US"/>
        </w:rPr>
        <w:t>Wedi’i gynnwys yn y gornel ddigidol bydd, cyfrifiaduron, iPads a chamerâu digidol. Gosodaf y gornel yn agos i’r bwrdd gwyn rhyngweithiol er mwyn i blant gwneud gweithgareddau ymestynnol arno os mae gofyn ei wneud. Mae cyfrifiaduron yn ddeunydd defnyddiol yn y dosbarth i blant gwneud ymchwil neu ysgrifennu brawddegau ac yna ei argraffu. Trwy wneud y gwaith yma ar dechnoleg mae’n eu gwneud yn fwy hwylus i blant yn hytrach nag ysgrifennu ar bapur trwy’r amser. Byddaf yn gwneud llawer o ddefnydd o wefannau Cymraeg megis i ddylunio lluniau a chwarae gemau addysgol i hybu sgiliau’r plant yn drawsgwricwlaidd.</w:t>
      </w:r>
    </w:p>
    <w:p w:rsidR="003C7D88" w:rsidRPr="003C7D88" w:rsidRDefault="003C7D88" w:rsidP="003C7D88">
      <w:pPr>
        <w:pStyle w:val="NormalWeb"/>
        <w:shd w:val="clear" w:color="auto" w:fill="FFFFFF"/>
        <w:spacing w:before="0" w:beforeAutospacing="0" w:after="300" w:afterAutospacing="0" w:line="360" w:lineRule="auto"/>
        <w:rPr>
          <w:rFonts w:asciiTheme="minorHAnsi" w:hAnsiTheme="minorHAnsi" w:cstheme="minorHAnsi"/>
          <w:u w:val="single"/>
        </w:rPr>
      </w:pPr>
      <w:r w:rsidRPr="003C7D88">
        <w:rPr>
          <w:rFonts w:asciiTheme="minorHAnsi" w:hAnsiTheme="minorHAnsi" w:cstheme="minorHAnsi"/>
          <w:u w:val="single"/>
        </w:rPr>
        <w:t>Ardal Allanol</w:t>
      </w:r>
    </w:p>
    <w:p w:rsidR="003C7D88" w:rsidRDefault="002C4B9D" w:rsidP="003C7D88">
      <w:pPr>
        <w:pStyle w:val="NormalWeb"/>
        <w:shd w:val="clear" w:color="auto" w:fill="FFFFFF"/>
        <w:spacing w:before="0" w:beforeAutospacing="0" w:after="300" w:afterAutospacing="0" w:line="360" w:lineRule="auto"/>
        <w:rPr>
          <w:rFonts w:asciiTheme="minorHAnsi" w:hAnsiTheme="minorHAnsi" w:cstheme="minorHAnsi"/>
        </w:rPr>
      </w:pPr>
      <w:r>
        <w:rPr>
          <w:rFonts w:ascii="Calibri" w:eastAsiaTheme="minorHAnsi" w:hAnsi="Calibri" w:cs="Calibri"/>
          <w:lang w:eastAsia="en-US"/>
        </w:rPr>
        <w:t>Ceisiad gwneud y mwyafrif o’r ardal allanol i’r plant trwy gynnal gwersi tu mewn a thu allan yn gyson. Dywed y Cyfnod Sylfaen: ‘indoor and outdoor environments that are fun, exciting, stimulating and safe promote children’s development and natural curiosity to explore and learn through first-hand experiences’ (Welsh Government, 2015: 3). Credaf fod yn gynnig elfen o ryddid i bland gan nad ydyn mewn adeilad ac yn yr awyr agored i ddarganfod, archwilio a datblygu ei dychymyg a chreadigrwydd. Gellir gwneud hyn gan fod yr ardal allanol yn cynnig adnoddau gwahanol a chynigir y dosbarth, gan fod yr awyr agored yn galluogi’r plant i fod yn fwy gweithredol wrth wneud eu gweithgareddau.</w:t>
      </w:r>
    </w:p>
    <w:p w:rsidR="003C7D88" w:rsidRDefault="002C4B9D" w:rsidP="003C7D88">
      <w:pPr>
        <w:pStyle w:val="NormalWeb"/>
        <w:shd w:val="clear" w:color="auto" w:fill="FFFFFF"/>
        <w:spacing w:before="0" w:beforeAutospacing="0" w:after="300" w:afterAutospacing="0" w:line="360" w:lineRule="auto"/>
        <w:rPr>
          <w:rFonts w:asciiTheme="minorHAnsi" w:hAnsiTheme="minorHAnsi" w:cstheme="minorHAnsi"/>
        </w:rPr>
      </w:pPr>
      <w:r>
        <w:rPr>
          <w:rFonts w:ascii="Calibri" w:eastAsiaTheme="minorHAnsi" w:hAnsi="Calibri" w:cs="Calibri"/>
          <w:lang w:eastAsia="en-US"/>
        </w:rPr>
        <w:t>Bydd y plant yn dysgu llawer o’r tywydd a’r tymhorau, gall hyn cael ei chyfuno mewn i’r dosbarth mewnol trwy wneud ymchwil am yr hyn maent wedi darganfod e.e. cnau, brigau, dail ac ati. Trwy ddysgu a chwarae yn y tu allan, bydd y plant yn fwy ymwybodol am natur a byddant yn dysgu i’w parchu trwy ymchwilio mewn i anifeiliaid, planhigion ac yr amgylchedd.</w:t>
      </w:r>
    </w:p>
    <w:p w:rsidR="003C7D88" w:rsidRDefault="003C7D88" w:rsidP="003C7D88">
      <w:pPr>
        <w:pStyle w:val="NormalWeb"/>
        <w:shd w:val="clear" w:color="auto" w:fill="FFFFFF"/>
        <w:spacing w:before="0" w:beforeAutospacing="0" w:after="300" w:afterAutospacing="0" w:line="360" w:lineRule="auto"/>
        <w:rPr>
          <w:rFonts w:asciiTheme="minorHAnsi" w:hAnsiTheme="minorHAnsi" w:cstheme="minorHAnsi"/>
        </w:rPr>
      </w:pPr>
    </w:p>
    <w:p w:rsidR="003C7D88" w:rsidRDefault="003C7D88" w:rsidP="003C7D88">
      <w:pPr>
        <w:pStyle w:val="NormalWeb"/>
        <w:shd w:val="clear" w:color="auto" w:fill="FFFFFF"/>
        <w:spacing w:before="0" w:beforeAutospacing="0" w:after="300" w:afterAutospacing="0" w:line="360" w:lineRule="auto"/>
        <w:rPr>
          <w:rFonts w:asciiTheme="minorHAnsi" w:hAnsiTheme="minorHAnsi" w:cstheme="minorHAnsi"/>
        </w:rPr>
      </w:pPr>
    </w:p>
    <w:p w:rsidR="00461FA0" w:rsidRDefault="00461FA0" w:rsidP="003C7D88">
      <w:pPr>
        <w:pStyle w:val="NormalWeb"/>
        <w:shd w:val="clear" w:color="auto" w:fill="FFFFFF"/>
        <w:spacing w:before="0" w:beforeAutospacing="0" w:after="300" w:afterAutospacing="0" w:line="360" w:lineRule="auto"/>
        <w:rPr>
          <w:rFonts w:asciiTheme="minorHAnsi" w:hAnsiTheme="minorHAnsi" w:cstheme="minorHAnsi"/>
        </w:rPr>
      </w:pPr>
    </w:p>
    <w:p w:rsidR="00461FA0" w:rsidRPr="00461FA0" w:rsidRDefault="00461FA0" w:rsidP="00461FA0">
      <w:pPr>
        <w:jc w:val="both"/>
        <w:rPr>
          <w:rFonts w:asciiTheme="minorHAnsi" w:hAnsiTheme="minorHAnsi" w:cstheme="minorHAnsi"/>
          <w:sz w:val="24"/>
          <w:szCs w:val="24"/>
          <w:u w:val="single"/>
        </w:rPr>
      </w:pPr>
      <w:r w:rsidRPr="00461FA0">
        <w:rPr>
          <w:rFonts w:asciiTheme="minorHAnsi" w:hAnsiTheme="minorHAnsi" w:cstheme="minorHAnsi"/>
          <w:sz w:val="24"/>
          <w:szCs w:val="24"/>
          <w:u w:val="single"/>
        </w:rPr>
        <w:lastRenderedPageBreak/>
        <w:t>Llyfryddiaeth</w:t>
      </w:r>
    </w:p>
    <w:p w:rsidR="00461FA0" w:rsidRPr="00461FA0" w:rsidRDefault="00461FA0" w:rsidP="00461FA0">
      <w:pPr>
        <w:jc w:val="both"/>
        <w:rPr>
          <w:rFonts w:asciiTheme="minorHAnsi" w:hAnsiTheme="minorHAnsi" w:cstheme="minorHAnsi"/>
          <w:color w:val="000000"/>
          <w:sz w:val="24"/>
          <w:szCs w:val="24"/>
          <w:shd w:val="clear" w:color="auto" w:fill="FFFFFF"/>
        </w:rPr>
      </w:pPr>
      <w:r w:rsidRPr="00461FA0">
        <w:rPr>
          <w:rFonts w:asciiTheme="minorHAnsi" w:hAnsiTheme="minorHAnsi" w:cstheme="minorHAnsi"/>
          <w:color w:val="000000"/>
          <w:sz w:val="24"/>
          <w:szCs w:val="24"/>
          <w:shd w:val="clear" w:color="auto" w:fill="FFFFFF"/>
        </w:rPr>
        <w:t>Anderson, L., Krathwohl, D., Bloom, B. a Bloom, B. (2001). </w:t>
      </w:r>
      <w:r w:rsidRPr="00461FA0">
        <w:rPr>
          <w:rFonts w:asciiTheme="minorHAnsi" w:hAnsiTheme="minorHAnsi" w:cstheme="minorHAnsi"/>
          <w:i/>
          <w:iCs/>
          <w:color w:val="000000"/>
          <w:sz w:val="24"/>
          <w:szCs w:val="24"/>
          <w:shd w:val="clear" w:color="auto" w:fill="FFFFFF"/>
        </w:rPr>
        <w:t>A taxonomy for learning, teaching, and assessing</w:t>
      </w:r>
      <w:r w:rsidRPr="00461FA0">
        <w:rPr>
          <w:rFonts w:asciiTheme="minorHAnsi" w:hAnsiTheme="minorHAnsi" w:cstheme="minorHAnsi"/>
          <w:color w:val="000000"/>
          <w:sz w:val="24"/>
          <w:szCs w:val="24"/>
          <w:shd w:val="clear" w:color="auto" w:fill="FFFFFF"/>
        </w:rPr>
        <w:t>. New York: Longman.</w:t>
      </w:r>
    </w:p>
    <w:p w:rsidR="00461FA0" w:rsidRPr="00461FA0" w:rsidRDefault="00461FA0" w:rsidP="00461FA0">
      <w:pPr>
        <w:jc w:val="both"/>
        <w:rPr>
          <w:rFonts w:asciiTheme="minorHAnsi" w:hAnsiTheme="minorHAnsi" w:cstheme="minorHAnsi"/>
          <w:color w:val="000000"/>
          <w:sz w:val="24"/>
          <w:szCs w:val="24"/>
          <w:shd w:val="clear" w:color="auto" w:fill="FFFFFF"/>
        </w:rPr>
      </w:pPr>
    </w:p>
    <w:p w:rsidR="00461FA0" w:rsidRPr="00461FA0" w:rsidRDefault="00461FA0" w:rsidP="00461FA0">
      <w:pPr>
        <w:jc w:val="both"/>
        <w:rPr>
          <w:rFonts w:asciiTheme="minorHAnsi" w:hAnsiTheme="minorHAnsi" w:cstheme="minorHAnsi"/>
          <w:sz w:val="24"/>
          <w:szCs w:val="24"/>
        </w:rPr>
      </w:pPr>
      <w:r w:rsidRPr="00461FA0">
        <w:rPr>
          <w:rFonts w:asciiTheme="minorHAnsi" w:hAnsiTheme="minorHAnsi" w:cstheme="minorHAnsi"/>
          <w:color w:val="000000"/>
          <w:sz w:val="24"/>
          <w:szCs w:val="24"/>
          <w:shd w:val="clear" w:color="auto" w:fill="FFFFFF"/>
        </w:rPr>
        <w:t>BERA (2011). </w:t>
      </w:r>
      <w:r w:rsidRPr="00461FA0">
        <w:rPr>
          <w:rFonts w:asciiTheme="minorHAnsi" w:hAnsiTheme="minorHAnsi" w:cstheme="minorHAnsi"/>
          <w:i/>
          <w:iCs/>
          <w:color w:val="000000"/>
          <w:sz w:val="24"/>
          <w:szCs w:val="24"/>
          <w:shd w:val="clear" w:color="auto" w:fill="FFFFFF"/>
        </w:rPr>
        <w:t>Ethical Guidelines for Educational Research</w:t>
      </w:r>
      <w:r w:rsidRPr="00461FA0">
        <w:rPr>
          <w:rFonts w:asciiTheme="minorHAnsi" w:hAnsiTheme="minorHAnsi" w:cstheme="minorHAnsi"/>
          <w:color w:val="000000"/>
          <w:sz w:val="24"/>
          <w:szCs w:val="24"/>
          <w:shd w:val="clear" w:color="auto" w:fill="FFFFFF"/>
        </w:rPr>
        <w:t>. London: British Educational Research Association.</w:t>
      </w:r>
    </w:p>
    <w:p w:rsidR="00461FA0" w:rsidRPr="00461FA0" w:rsidRDefault="00461FA0" w:rsidP="00461FA0">
      <w:pPr>
        <w:jc w:val="both"/>
        <w:rPr>
          <w:rFonts w:asciiTheme="minorHAnsi" w:hAnsiTheme="minorHAnsi" w:cstheme="minorHAnsi"/>
          <w:color w:val="222222"/>
          <w:sz w:val="24"/>
          <w:szCs w:val="24"/>
          <w:shd w:val="clear" w:color="auto" w:fill="FFFFFF"/>
        </w:rPr>
      </w:pPr>
    </w:p>
    <w:p w:rsidR="00461FA0" w:rsidRPr="00461FA0" w:rsidRDefault="00461FA0" w:rsidP="00461FA0">
      <w:pPr>
        <w:jc w:val="both"/>
        <w:rPr>
          <w:rFonts w:asciiTheme="minorHAnsi" w:hAnsiTheme="minorHAnsi" w:cstheme="minorHAnsi"/>
          <w:sz w:val="24"/>
          <w:szCs w:val="24"/>
        </w:rPr>
      </w:pPr>
      <w:r w:rsidRPr="00461FA0">
        <w:rPr>
          <w:rFonts w:asciiTheme="minorHAnsi" w:hAnsiTheme="minorHAnsi" w:cstheme="minorHAnsi"/>
          <w:color w:val="222222"/>
          <w:sz w:val="24"/>
          <w:szCs w:val="24"/>
          <w:shd w:val="clear" w:color="auto" w:fill="FFFFFF"/>
        </w:rPr>
        <w:t xml:space="preserve">Black, P. (1999). Assessment Learning and Theories and Testing Systems. Tudalennau 119-132 o Murphy, P. (ed). </w:t>
      </w:r>
      <w:r w:rsidRPr="00461FA0">
        <w:rPr>
          <w:rFonts w:asciiTheme="minorHAnsi" w:hAnsiTheme="minorHAnsi" w:cstheme="minorHAnsi"/>
          <w:i/>
          <w:color w:val="222222"/>
          <w:sz w:val="24"/>
          <w:szCs w:val="24"/>
          <w:shd w:val="clear" w:color="auto" w:fill="FFFFFF"/>
        </w:rPr>
        <w:t>Learners, Learning and Assessment</w:t>
      </w:r>
      <w:r w:rsidRPr="00461FA0">
        <w:rPr>
          <w:rFonts w:asciiTheme="minorHAnsi" w:hAnsiTheme="minorHAnsi" w:cstheme="minorHAnsi"/>
          <w:color w:val="222222"/>
          <w:sz w:val="24"/>
          <w:szCs w:val="24"/>
          <w:shd w:val="clear" w:color="auto" w:fill="FFFFFF"/>
        </w:rPr>
        <w:t>. London: Paul Chapman Publishing.</w:t>
      </w:r>
    </w:p>
    <w:p w:rsidR="00461FA0" w:rsidRPr="00461FA0" w:rsidRDefault="00461FA0" w:rsidP="00461FA0">
      <w:pPr>
        <w:jc w:val="both"/>
        <w:rPr>
          <w:rFonts w:asciiTheme="minorHAnsi" w:hAnsiTheme="minorHAnsi" w:cstheme="minorHAnsi"/>
          <w:color w:val="222222"/>
          <w:sz w:val="24"/>
          <w:szCs w:val="24"/>
          <w:shd w:val="clear" w:color="auto" w:fill="FFFFFF"/>
        </w:rPr>
      </w:pPr>
    </w:p>
    <w:p w:rsidR="00461FA0" w:rsidRPr="00461FA0" w:rsidRDefault="00461FA0" w:rsidP="00461FA0">
      <w:pPr>
        <w:jc w:val="both"/>
        <w:rPr>
          <w:rFonts w:asciiTheme="minorHAnsi" w:hAnsiTheme="minorHAnsi" w:cstheme="minorHAnsi"/>
          <w:sz w:val="24"/>
          <w:szCs w:val="24"/>
        </w:rPr>
      </w:pPr>
      <w:r w:rsidRPr="00461FA0">
        <w:rPr>
          <w:rFonts w:asciiTheme="minorHAnsi" w:hAnsiTheme="minorHAnsi" w:cstheme="minorHAnsi"/>
          <w:color w:val="000000"/>
          <w:sz w:val="24"/>
          <w:szCs w:val="24"/>
          <w:shd w:val="clear" w:color="auto" w:fill="FFFFFF"/>
        </w:rPr>
        <w:t>Bloom, B., Krathwohl, D. a Masia, B. (1984). </w:t>
      </w:r>
      <w:r w:rsidRPr="00461FA0">
        <w:rPr>
          <w:rFonts w:asciiTheme="minorHAnsi" w:hAnsiTheme="minorHAnsi" w:cstheme="minorHAnsi"/>
          <w:i/>
          <w:iCs/>
          <w:color w:val="000000"/>
          <w:sz w:val="24"/>
          <w:szCs w:val="24"/>
          <w:shd w:val="clear" w:color="auto" w:fill="FFFFFF"/>
        </w:rPr>
        <w:t>Taxonomy of educational objectives</w:t>
      </w:r>
      <w:r w:rsidRPr="00461FA0">
        <w:rPr>
          <w:rFonts w:asciiTheme="minorHAnsi" w:hAnsiTheme="minorHAnsi" w:cstheme="minorHAnsi"/>
          <w:color w:val="000000"/>
          <w:sz w:val="24"/>
          <w:szCs w:val="24"/>
          <w:shd w:val="clear" w:color="auto" w:fill="FFFFFF"/>
        </w:rPr>
        <w:t>. New York: Longman.</w:t>
      </w:r>
    </w:p>
    <w:p w:rsidR="00461FA0" w:rsidRPr="00461FA0" w:rsidRDefault="00461FA0" w:rsidP="00461FA0">
      <w:pPr>
        <w:jc w:val="both"/>
        <w:rPr>
          <w:rFonts w:asciiTheme="minorHAnsi" w:hAnsiTheme="minorHAnsi" w:cstheme="minorHAnsi"/>
          <w:color w:val="222222"/>
          <w:sz w:val="24"/>
          <w:szCs w:val="24"/>
          <w:shd w:val="clear" w:color="auto" w:fill="FFFFFF"/>
        </w:rPr>
      </w:pPr>
    </w:p>
    <w:p w:rsidR="00461FA0" w:rsidRPr="00461FA0" w:rsidRDefault="00461FA0" w:rsidP="00461FA0">
      <w:pPr>
        <w:jc w:val="both"/>
        <w:rPr>
          <w:rFonts w:asciiTheme="minorHAnsi" w:hAnsiTheme="minorHAnsi" w:cstheme="minorHAnsi"/>
          <w:color w:val="000000"/>
          <w:sz w:val="24"/>
          <w:szCs w:val="24"/>
          <w:shd w:val="clear" w:color="auto" w:fill="FFFFFF"/>
        </w:rPr>
      </w:pPr>
      <w:r w:rsidRPr="00461FA0">
        <w:rPr>
          <w:rFonts w:asciiTheme="minorHAnsi" w:hAnsiTheme="minorHAnsi" w:cstheme="minorHAnsi"/>
          <w:color w:val="000000"/>
          <w:sz w:val="24"/>
          <w:szCs w:val="24"/>
          <w:shd w:val="clear" w:color="auto" w:fill="FFFFFF"/>
        </w:rPr>
        <w:t>Bruce, T., Louis, S. ac McCall, G. (2015). </w:t>
      </w:r>
      <w:r w:rsidRPr="00461FA0">
        <w:rPr>
          <w:rFonts w:asciiTheme="minorHAnsi" w:hAnsiTheme="minorHAnsi" w:cstheme="minorHAnsi"/>
          <w:i/>
          <w:iCs/>
          <w:color w:val="000000"/>
          <w:sz w:val="24"/>
          <w:szCs w:val="24"/>
          <w:shd w:val="clear" w:color="auto" w:fill="FFFFFF"/>
        </w:rPr>
        <w:t>Observing young children</w:t>
      </w:r>
      <w:r w:rsidRPr="00461FA0">
        <w:rPr>
          <w:rFonts w:asciiTheme="minorHAnsi" w:hAnsiTheme="minorHAnsi" w:cstheme="minorHAnsi"/>
          <w:color w:val="000000"/>
          <w:sz w:val="24"/>
          <w:szCs w:val="24"/>
          <w:shd w:val="clear" w:color="auto" w:fill="FFFFFF"/>
        </w:rPr>
        <w:t>. London: SAGE.</w:t>
      </w:r>
    </w:p>
    <w:p w:rsidR="00461FA0" w:rsidRPr="00461FA0" w:rsidRDefault="00461FA0" w:rsidP="00461FA0">
      <w:pPr>
        <w:jc w:val="both"/>
        <w:rPr>
          <w:rFonts w:asciiTheme="minorHAnsi" w:hAnsiTheme="minorHAnsi" w:cstheme="minorHAnsi"/>
          <w:color w:val="000000"/>
          <w:sz w:val="24"/>
          <w:szCs w:val="24"/>
          <w:shd w:val="clear" w:color="auto" w:fill="FFFFFF"/>
        </w:rPr>
      </w:pPr>
    </w:p>
    <w:p w:rsidR="00461FA0" w:rsidRPr="00461FA0" w:rsidRDefault="00461FA0" w:rsidP="00461FA0">
      <w:pPr>
        <w:jc w:val="both"/>
        <w:rPr>
          <w:rFonts w:asciiTheme="minorHAnsi" w:hAnsiTheme="minorHAnsi" w:cstheme="minorHAnsi"/>
          <w:sz w:val="24"/>
          <w:szCs w:val="24"/>
        </w:rPr>
      </w:pPr>
      <w:r w:rsidRPr="00461FA0">
        <w:rPr>
          <w:rFonts w:asciiTheme="minorHAnsi" w:hAnsiTheme="minorHAnsi" w:cstheme="minorHAnsi"/>
          <w:color w:val="000000"/>
          <w:sz w:val="24"/>
          <w:szCs w:val="24"/>
          <w:shd w:val="clear" w:color="auto" w:fill="FFFFFF"/>
        </w:rPr>
        <w:t>Cadwell, L. (1997). </w:t>
      </w:r>
      <w:r w:rsidRPr="00461FA0">
        <w:rPr>
          <w:rFonts w:asciiTheme="minorHAnsi" w:hAnsiTheme="minorHAnsi" w:cstheme="minorHAnsi"/>
          <w:i/>
          <w:iCs/>
          <w:color w:val="000000"/>
          <w:sz w:val="24"/>
          <w:szCs w:val="24"/>
          <w:shd w:val="clear" w:color="auto" w:fill="FFFFFF"/>
        </w:rPr>
        <w:t>Bringing Reggio Emilia Home: An Innovative Approach to Early Childhood Education</w:t>
      </w:r>
      <w:r w:rsidRPr="00461FA0">
        <w:rPr>
          <w:rFonts w:asciiTheme="minorHAnsi" w:hAnsiTheme="minorHAnsi" w:cstheme="minorHAnsi"/>
          <w:color w:val="000000"/>
          <w:sz w:val="24"/>
          <w:szCs w:val="24"/>
          <w:shd w:val="clear" w:color="auto" w:fill="FFFFFF"/>
        </w:rPr>
        <w:t>. New York: Teachers College Press.</w:t>
      </w:r>
    </w:p>
    <w:p w:rsidR="00461FA0" w:rsidRPr="00461FA0" w:rsidRDefault="00461FA0" w:rsidP="00461FA0">
      <w:pPr>
        <w:rPr>
          <w:rFonts w:asciiTheme="minorHAnsi" w:hAnsiTheme="minorHAnsi" w:cstheme="minorHAnsi"/>
          <w:sz w:val="24"/>
          <w:szCs w:val="24"/>
        </w:rPr>
      </w:pPr>
    </w:p>
    <w:p w:rsidR="00461FA0" w:rsidRPr="00461FA0" w:rsidRDefault="00461FA0" w:rsidP="00461FA0">
      <w:pPr>
        <w:rPr>
          <w:rFonts w:asciiTheme="minorHAnsi" w:hAnsiTheme="minorHAnsi" w:cstheme="minorHAnsi"/>
          <w:sz w:val="24"/>
          <w:szCs w:val="24"/>
        </w:rPr>
      </w:pPr>
      <w:r w:rsidRPr="00461FA0">
        <w:rPr>
          <w:rFonts w:asciiTheme="minorHAnsi" w:hAnsiTheme="minorHAnsi" w:cstheme="minorHAnsi"/>
          <w:sz w:val="24"/>
          <w:szCs w:val="24"/>
        </w:rPr>
        <w:t>Christenbury L and Kelly P. (1983). </w:t>
      </w:r>
      <w:hyperlink r:id="rId9" w:history="1">
        <w:r w:rsidRPr="00461FA0">
          <w:rPr>
            <w:rStyle w:val="Hyperlink"/>
            <w:rFonts w:asciiTheme="minorHAnsi" w:hAnsiTheme="minorHAnsi" w:cstheme="minorHAnsi"/>
            <w:i/>
            <w:sz w:val="24"/>
            <w:szCs w:val="24"/>
          </w:rPr>
          <w:t>Questioning: A Path to Critical Thinking</w:t>
        </w:r>
      </w:hyperlink>
      <w:r w:rsidRPr="00461FA0">
        <w:rPr>
          <w:rFonts w:asciiTheme="minorHAnsi" w:hAnsiTheme="minorHAnsi" w:cstheme="minorHAnsi"/>
          <w:i/>
          <w:sz w:val="24"/>
          <w:szCs w:val="24"/>
        </w:rPr>
        <w:t>.</w:t>
      </w:r>
      <w:r w:rsidRPr="00461FA0">
        <w:rPr>
          <w:rFonts w:asciiTheme="minorHAnsi" w:hAnsiTheme="minorHAnsi" w:cstheme="minorHAnsi"/>
          <w:sz w:val="24"/>
          <w:szCs w:val="24"/>
        </w:rPr>
        <w:t xml:space="preserve"> Clearinghouse on Reading and Communication Skills and the National Council of Teachers of English. Urbana: ERIC</w:t>
      </w:r>
    </w:p>
    <w:p w:rsidR="00461FA0" w:rsidRPr="00461FA0" w:rsidRDefault="00461FA0" w:rsidP="00461FA0">
      <w:pPr>
        <w:jc w:val="both"/>
        <w:rPr>
          <w:rFonts w:asciiTheme="minorHAnsi" w:hAnsiTheme="minorHAnsi" w:cstheme="minorHAnsi"/>
          <w:color w:val="FF0000"/>
          <w:sz w:val="24"/>
          <w:szCs w:val="24"/>
          <w:shd w:val="clear" w:color="auto" w:fill="FFFFFF"/>
        </w:rPr>
      </w:pPr>
    </w:p>
    <w:p w:rsidR="00461FA0" w:rsidRPr="00461FA0" w:rsidRDefault="00461FA0" w:rsidP="00461FA0">
      <w:pPr>
        <w:jc w:val="both"/>
        <w:rPr>
          <w:rFonts w:asciiTheme="minorHAnsi" w:hAnsiTheme="minorHAnsi" w:cstheme="minorHAnsi"/>
          <w:color w:val="000000"/>
          <w:sz w:val="24"/>
          <w:szCs w:val="24"/>
          <w:shd w:val="clear" w:color="auto" w:fill="FFFFFF"/>
        </w:rPr>
      </w:pPr>
      <w:r w:rsidRPr="00461FA0">
        <w:rPr>
          <w:rFonts w:asciiTheme="minorHAnsi" w:hAnsiTheme="minorHAnsi" w:cstheme="minorHAnsi"/>
          <w:color w:val="000000"/>
          <w:sz w:val="24"/>
          <w:szCs w:val="24"/>
          <w:shd w:val="clear" w:color="auto" w:fill="FFFFFF"/>
        </w:rPr>
        <w:t>Dockrell, J., Smith, L. ac Tomlinson, P. (2005). </w:t>
      </w:r>
      <w:r w:rsidRPr="00461FA0">
        <w:rPr>
          <w:rFonts w:asciiTheme="minorHAnsi" w:hAnsiTheme="minorHAnsi" w:cstheme="minorHAnsi"/>
          <w:i/>
          <w:iCs/>
          <w:color w:val="000000"/>
          <w:sz w:val="24"/>
          <w:szCs w:val="24"/>
          <w:shd w:val="clear" w:color="auto" w:fill="FFFFFF"/>
        </w:rPr>
        <w:t>Piaget, Vygotsky &amp; beyond</w:t>
      </w:r>
      <w:r w:rsidRPr="00461FA0">
        <w:rPr>
          <w:rFonts w:asciiTheme="minorHAnsi" w:hAnsiTheme="minorHAnsi" w:cstheme="minorHAnsi"/>
          <w:color w:val="000000"/>
          <w:sz w:val="24"/>
          <w:szCs w:val="24"/>
          <w:shd w:val="clear" w:color="auto" w:fill="FFFFFF"/>
        </w:rPr>
        <w:t>. Routledge: London.</w:t>
      </w:r>
    </w:p>
    <w:p w:rsidR="00461FA0" w:rsidRPr="00461FA0" w:rsidRDefault="00461FA0" w:rsidP="00461FA0">
      <w:pPr>
        <w:jc w:val="both"/>
        <w:rPr>
          <w:rFonts w:asciiTheme="minorHAnsi" w:hAnsiTheme="minorHAnsi" w:cstheme="minorHAnsi"/>
          <w:color w:val="000000"/>
          <w:sz w:val="24"/>
          <w:szCs w:val="24"/>
          <w:shd w:val="clear" w:color="auto" w:fill="FFFFFF"/>
        </w:rPr>
      </w:pPr>
    </w:p>
    <w:p w:rsidR="00461FA0" w:rsidRPr="00461FA0" w:rsidRDefault="00461FA0" w:rsidP="00461FA0">
      <w:pPr>
        <w:jc w:val="both"/>
        <w:rPr>
          <w:rFonts w:asciiTheme="minorHAnsi" w:hAnsiTheme="minorHAnsi" w:cstheme="minorHAnsi"/>
          <w:sz w:val="24"/>
          <w:szCs w:val="24"/>
        </w:rPr>
      </w:pPr>
      <w:r w:rsidRPr="00461FA0">
        <w:rPr>
          <w:rFonts w:asciiTheme="minorHAnsi" w:hAnsiTheme="minorHAnsi" w:cstheme="minorHAnsi"/>
          <w:color w:val="000000"/>
          <w:sz w:val="24"/>
          <w:szCs w:val="24"/>
          <w:shd w:val="clear" w:color="auto" w:fill="FFFFFF"/>
        </w:rPr>
        <w:t>Donaldson, G. (2015). </w:t>
      </w:r>
      <w:r w:rsidRPr="00461FA0">
        <w:rPr>
          <w:rFonts w:asciiTheme="minorHAnsi" w:hAnsiTheme="minorHAnsi" w:cstheme="minorHAnsi"/>
          <w:i/>
          <w:iCs/>
          <w:color w:val="000000"/>
          <w:sz w:val="24"/>
          <w:szCs w:val="24"/>
          <w:shd w:val="clear" w:color="auto" w:fill="FFFFFF"/>
        </w:rPr>
        <w:t>Successful Futures</w:t>
      </w:r>
      <w:r w:rsidRPr="00461FA0">
        <w:rPr>
          <w:rFonts w:asciiTheme="minorHAnsi" w:hAnsiTheme="minorHAnsi" w:cstheme="minorHAnsi"/>
          <w:color w:val="000000"/>
          <w:sz w:val="24"/>
          <w:szCs w:val="24"/>
          <w:shd w:val="clear" w:color="auto" w:fill="FFFFFF"/>
        </w:rPr>
        <w:t>. Llundain: Crown Copyright, tud.41.</w:t>
      </w:r>
    </w:p>
    <w:p w:rsidR="00461FA0" w:rsidRPr="00461FA0" w:rsidRDefault="00461FA0" w:rsidP="00461FA0">
      <w:pPr>
        <w:jc w:val="both"/>
        <w:rPr>
          <w:rFonts w:asciiTheme="minorHAnsi" w:hAnsiTheme="minorHAnsi" w:cstheme="minorHAnsi"/>
          <w:sz w:val="24"/>
          <w:szCs w:val="24"/>
        </w:rPr>
      </w:pPr>
    </w:p>
    <w:p w:rsidR="00461FA0" w:rsidRPr="00461FA0" w:rsidRDefault="00461FA0" w:rsidP="00461FA0">
      <w:pPr>
        <w:jc w:val="both"/>
        <w:rPr>
          <w:rFonts w:asciiTheme="minorHAnsi" w:hAnsiTheme="minorHAnsi" w:cstheme="minorHAnsi"/>
          <w:sz w:val="24"/>
          <w:szCs w:val="24"/>
        </w:rPr>
      </w:pPr>
      <w:r w:rsidRPr="00461FA0">
        <w:rPr>
          <w:rFonts w:asciiTheme="minorHAnsi" w:hAnsiTheme="minorHAnsi" w:cstheme="minorHAnsi"/>
          <w:color w:val="000000"/>
          <w:sz w:val="24"/>
          <w:szCs w:val="24"/>
          <w:shd w:val="clear" w:color="auto" w:fill="FFFFFF"/>
        </w:rPr>
        <w:t>Danielson, C. ac Axtell, D. (2009). </w:t>
      </w:r>
      <w:r w:rsidRPr="00461FA0">
        <w:rPr>
          <w:rFonts w:asciiTheme="minorHAnsi" w:hAnsiTheme="minorHAnsi" w:cstheme="minorHAnsi"/>
          <w:i/>
          <w:iCs/>
          <w:color w:val="000000"/>
          <w:sz w:val="24"/>
          <w:szCs w:val="24"/>
          <w:shd w:val="clear" w:color="auto" w:fill="FFFFFF"/>
        </w:rPr>
        <w:t>Implementing the framework for teaching in enhancing professional practice</w:t>
      </w:r>
      <w:r w:rsidRPr="00461FA0">
        <w:rPr>
          <w:rFonts w:asciiTheme="minorHAnsi" w:hAnsiTheme="minorHAnsi" w:cstheme="minorHAnsi"/>
          <w:color w:val="000000"/>
          <w:sz w:val="24"/>
          <w:szCs w:val="24"/>
          <w:shd w:val="clear" w:color="auto" w:fill="FFFFFF"/>
        </w:rPr>
        <w:t>. Alexandria, VA: ASCD.</w:t>
      </w:r>
    </w:p>
    <w:p w:rsidR="00461FA0" w:rsidRPr="00461FA0" w:rsidRDefault="00461FA0" w:rsidP="00461FA0">
      <w:pPr>
        <w:jc w:val="both"/>
        <w:rPr>
          <w:rFonts w:asciiTheme="minorHAnsi" w:hAnsiTheme="minorHAnsi" w:cstheme="minorHAnsi"/>
          <w:color w:val="000000"/>
          <w:sz w:val="24"/>
          <w:szCs w:val="24"/>
          <w:shd w:val="clear" w:color="auto" w:fill="FFFFFF"/>
        </w:rPr>
      </w:pPr>
    </w:p>
    <w:p w:rsidR="00461FA0" w:rsidRPr="00461FA0" w:rsidRDefault="00461FA0" w:rsidP="00461FA0">
      <w:pPr>
        <w:jc w:val="both"/>
        <w:rPr>
          <w:rFonts w:asciiTheme="minorHAnsi" w:hAnsiTheme="minorHAnsi" w:cstheme="minorHAnsi"/>
          <w:sz w:val="24"/>
          <w:szCs w:val="24"/>
        </w:rPr>
      </w:pPr>
      <w:r w:rsidRPr="00461FA0">
        <w:rPr>
          <w:rFonts w:asciiTheme="minorHAnsi" w:hAnsiTheme="minorHAnsi" w:cstheme="minorHAnsi"/>
          <w:color w:val="000000"/>
          <w:sz w:val="24"/>
          <w:szCs w:val="24"/>
          <w:shd w:val="clear" w:color="auto" w:fill="FFFFFF"/>
        </w:rPr>
        <w:t>Eaude, T. (2006). </w:t>
      </w:r>
      <w:r w:rsidRPr="00461FA0">
        <w:rPr>
          <w:rFonts w:asciiTheme="minorHAnsi" w:hAnsiTheme="minorHAnsi" w:cstheme="minorHAnsi"/>
          <w:i/>
          <w:iCs/>
          <w:color w:val="000000"/>
          <w:sz w:val="24"/>
          <w:szCs w:val="24"/>
          <w:shd w:val="clear" w:color="auto" w:fill="FFFFFF"/>
        </w:rPr>
        <w:t>Children's spiritual, moral, social and cultural development</w:t>
      </w:r>
      <w:r w:rsidRPr="00461FA0">
        <w:rPr>
          <w:rFonts w:asciiTheme="minorHAnsi" w:hAnsiTheme="minorHAnsi" w:cstheme="minorHAnsi"/>
          <w:color w:val="000000"/>
          <w:sz w:val="24"/>
          <w:szCs w:val="24"/>
          <w:shd w:val="clear" w:color="auto" w:fill="FFFFFF"/>
        </w:rPr>
        <w:t>. Exeter: Learning Matters.</w:t>
      </w:r>
    </w:p>
    <w:p w:rsidR="00461FA0" w:rsidRPr="00461FA0" w:rsidRDefault="00461FA0" w:rsidP="00461FA0">
      <w:pPr>
        <w:jc w:val="both"/>
        <w:rPr>
          <w:rFonts w:asciiTheme="minorHAnsi" w:hAnsiTheme="minorHAnsi" w:cstheme="minorHAnsi"/>
          <w:sz w:val="24"/>
          <w:szCs w:val="24"/>
        </w:rPr>
      </w:pPr>
    </w:p>
    <w:p w:rsidR="00461FA0" w:rsidRPr="00461FA0" w:rsidRDefault="00461FA0" w:rsidP="00461FA0">
      <w:pPr>
        <w:jc w:val="both"/>
        <w:rPr>
          <w:rFonts w:asciiTheme="minorHAnsi" w:hAnsiTheme="minorHAnsi" w:cstheme="minorHAnsi"/>
          <w:sz w:val="24"/>
          <w:szCs w:val="24"/>
        </w:rPr>
      </w:pPr>
      <w:r w:rsidRPr="00461FA0">
        <w:rPr>
          <w:rFonts w:asciiTheme="minorHAnsi" w:hAnsiTheme="minorHAnsi" w:cstheme="minorHAnsi"/>
          <w:sz w:val="24"/>
          <w:szCs w:val="24"/>
        </w:rPr>
        <w:t>ESTYN (2017). </w:t>
      </w:r>
      <w:r w:rsidRPr="00461FA0">
        <w:rPr>
          <w:rFonts w:asciiTheme="minorHAnsi" w:hAnsiTheme="minorHAnsi" w:cstheme="minorHAnsi"/>
          <w:i/>
          <w:sz w:val="24"/>
          <w:szCs w:val="24"/>
        </w:rPr>
        <w:t>Adroddiad ar Ysgol Llanhari</w:t>
      </w:r>
      <w:r w:rsidRPr="00461FA0">
        <w:rPr>
          <w:rFonts w:asciiTheme="minorHAnsi" w:hAnsiTheme="minorHAnsi" w:cstheme="minorHAnsi"/>
          <w:sz w:val="24"/>
          <w:szCs w:val="24"/>
        </w:rPr>
        <w:t>. [ar-lein] Caerdydd: Yr Adran Gyhoeddiadau, pp.1,2. Ar gael: https://www.estyn.llyw.cymru/sites/default/files/documents/Ysgol%20Llanhari.pdf [Mynediad ar 25 Medi. 2018].</w:t>
      </w:r>
    </w:p>
    <w:p w:rsidR="00461FA0" w:rsidRPr="00461FA0" w:rsidRDefault="00461FA0" w:rsidP="00461FA0">
      <w:pPr>
        <w:jc w:val="both"/>
        <w:rPr>
          <w:rFonts w:asciiTheme="minorHAnsi" w:hAnsiTheme="minorHAnsi" w:cstheme="minorHAnsi"/>
          <w:sz w:val="24"/>
          <w:szCs w:val="24"/>
        </w:rPr>
      </w:pPr>
    </w:p>
    <w:p w:rsidR="00461FA0" w:rsidRPr="00461FA0" w:rsidRDefault="00461FA0" w:rsidP="00461FA0">
      <w:pPr>
        <w:jc w:val="both"/>
        <w:rPr>
          <w:rFonts w:asciiTheme="minorHAnsi" w:hAnsiTheme="minorHAnsi" w:cstheme="minorHAnsi"/>
          <w:sz w:val="24"/>
          <w:szCs w:val="24"/>
          <w:shd w:val="clear" w:color="auto" w:fill="FFFFFF"/>
        </w:rPr>
      </w:pPr>
      <w:r w:rsidRPr="00461FA0">
        <w:rPr>
          <w:rFonts w:asciiTheme="minorHAnsi" w:hAnsiTheme="minorHAnsi" w:cstheme="minorHAnsi"/>
          <w:sz w:val="24"/>
          <w:szCs w:val="24"/>
          <w:shd w:val="clear" w:color="auto" w:fill="FFFFFF"/>
        </w:rPr>
        <w:t>Gredler, M., Shields, C. (2008). </w:t>
      </w:r>
      <w:r w:rsidRPr="00461FA0">
        <w:rPr>
          <w:rFonts w:asciiTheme="minorHAnsi" w:hAnsiTheme="minorHAnsi" w:cstheme="minorHAnsi"/>
          <w:i/>
          <w:iCs/>
          <w:sz w:val="24"/>
          <w:szCs w:val="24"/>
          <w:shd w:val="clear" w:color="auto" w:fill="FFFFFF"/>
        </w:rPr>
        <w:t>Vygotsky's legacy</w:t>
      </w:r>
      <w:r w:rsidRPr="00461FA0">
        <w:rPr>
          <w:rFonts w:asciiTheme="minorHAnsi" w:hAnsiTheme="minorHAnsi" w:cstheme="minorHAnsi"/>
          <w:sz w:val="24"/>
          <w:szCs w:val="24"/>
          <w:shd w:val="clear" w:color="auto" w:fill="FFFFFF"/>
        </w:rPr>
        <w:t>. New York: Guilford Press.</w:t>
      </w:r>
    </w:p>
    <w:p w:rsidR="00461FA0" w:rsidRPr="00461FA0" w:rsidRDefault="00461FA0" w:rsidP="00461FA0">
      <w:pPr>
        <w:jc w:val="both"/>
        <w:rPr>
          <w:rFonts w:asciiTheme="minorHAnsi" w:hAnsiTheme="minorHAnsi" w:cstheme="minorHAnsi"/>
          <w:sz w:val="24"/>
          <w:szCs w:val="24"/>
          <w:shd w:val="clear" w:color="auto" w:fill="FFFFFF"/>
        </w:rPr>
      </w:pPr>
    </w:p>
    <w:p w:rsidR="00461FA0" w:rsidRPr="00461FA0" w:rsidRDefault="00461FA0" w:rsidP="00461FA0">
      <w:pPr>
        <w:jc w:val="both"/>
        <w:rPr>
          <w:rFonts w:asciiTheme="minorHAnsi" w:hAnsiTheme="minorHAnsi" w:cstheme="minorHAnsi"/>
          <w:sz w:val="24"/>
          <w:szCs w:val="24"/>
          <w:shd w:val="clear" w:color="auto" w:fill="FFFFFF"/>
        </w:rPr>
      </w:pPr>
      <w:r w:rsidRPr="00461FA0">
        <w:rPr>
          <w:rFonts w:asciiTheme="minorHAnsi" w:hAnsiTheme="minorHAnsi" w:cstheme="minorHAnsi"/>
          <w:color w:val="000000"/>
          <w:sz w:val="24"/>
          <w:szCs w:val="24"/>
          <w:shd w:val="clear" w:color="auto" w:fill="FFFFFF"/>
        </w:rPr>
        <w:t>Kerry, T. (1982). </w:t>
      </w:r>
      <w:r w:rsidRPr="00461FA0">
        <w:rPr>
          <w:rFonts w:asciiTheme="minorHAnsi" w:hAnsiTheme="minorHAnsi" w:cstheme="minorHAnsi"/>
          <w:i/>
          <w:iCs/>
          <w:color w:val="000000"/>
          <w:sz w:val="24"/>
          <w:szCs w:val="24"/>
          <w:shd w:val="clear" w:color="auto" w:fill="FFFFFF"/>
        </w:rPr>
        <w:t>Effective questioning: a teaching skills workbook</w:t>
      </w:r>
      <w:r w:rsidRPr="00461FA0">
        <w:rPr>
          <w:rFonts w:asciiTheme="minorHAnsi" w:hAnsiTheme="minorHAnsi" w:cstheme="minorHAnsi"/>
          <w:color w:val="000000"/>
          <w:sz w:val="24"/>
          <w:szCs w:val="24"/>
          <w:shd w:val="clear" w:color="auto" w:fill="FFFFFF"/>
        </w:rPr>
        <w:t>. London: Macmillan Education.</w:t>
      </w:r>
    </w:p>
    <w:p w:rsidR="00461FA0" w:rsidRPr="00461FA0" w:rsidRDefault="00461FA0" w:rsidP="00461FA0">
      <w:pPr>
        <w:jc w:val="both"/>
        <w:rPr>
          <w:rFonts w:asciiTheme="minorHAnsi" w:hAnsiTheme="minorHAnsi" w:cstheme="minorHAnsi"/>
          <w:sz w:val="24"/>
          <w:szCs w:val="24"/>
          <w:shd w:val="clear" w:color="auto" w:fill="FFFFFF"/>
        </w:rPr>
      </w:pPr>
    </w:p>
    <w:p w:rsidR="00461FA0" w:rsidRPr="00461FA0" w:rsidRDefault="00461FA0" w:rsidP="00461FA0">
      <w:pPr>
        <w:jc w:val="both"/>
        <w:rPr>
          <w:rFonts w:asciiTheme="minorHAnsi" w:hAnsiTheme="minorHAnsi" w:cstheme="minorHAnsi"/>
          <w:color w:val="000000"/>
          <w:sz w:val="24"/>
          <w:szCs w:val="24"/>
          <w:shd w:val="clear" w:color="auto" w:fill="FFFFFF"/>
        </w:rPr>
      </w:pPr>
      <w:r w:rsidRPr="00461FA0">
        <w:rPr>
          <w:rFonts w:asciiTheme="minorHAnsi" w:hAnsiTheme="minorHAnsi" w:cstheme="minorHAnsi"/>
          <w:color w:val="000000"/>
          <w:sz w:val="24"/>
          <w:szCs w:val="24"/>
          <w:shd w:val="clear" w:color="auto" w:fill="FFFFFF"/>
        </w:rPr>
        <w:t>Llywodraeth Cymru (2017). </w:t>
      </w:r>
      <w:r w:rsidRPr="00461FA0">
        <w:rPr>
          <w:rFonts w:asciiTheme="minorHAnsi" w:hAnsiTheme="minorHAnsi" w:cstheme="minorHAnsi"/>
          <w:i/>
          <w:iCs/>
          <w:color w:val="000000"/>
          <w:sz w:val="24"/>
          <w:szCs w:val="24"/>
          <w:shd w:val="clear" w:color="auto" w:fill="FFFFFF"/>
        </w:rPr>
        <w:t>Llawlyfr Proffil y Cyfnod Sylfaen</w:t>
      </w:r>
      <w:r w:rsidRPr="00461FA0">
        <w:rPr>
          <w:rFonts w:asciiTheme="minorHAnsi" w:hAnsiTheme="minorHAnsi" w:cstheme="minorHAnsi"/>
          <w:color w:val="000000"/>
          <w:sz w:val="24"/>
          <w:szCs w:val="24"/>
          <w:shd w:val="clear" w:color="auto" w:fill="FFFFFF"/>
        </w:rPr>
        <w:t>. [PDF] Caerdydd: Yr Adran Addysg a Sgiliau, (tud.96). Ar gael: https://beta.llyw.cymru/sites/default/files/publications/2018-03/llawlyfr-proffil-y-cyfnod-sylfaen-diwygiwyd-medi-2017.pdf [Mynediad 5 Hydref. 2018].</w:t>
      </w:r>
    </w:p>
    <w:p w:rsidR="00461FA0" w:rsidRPr="00461FA0" w:rsidRDefault="00461FA0" w:rsidP="00461FA0">
      <w:pPr>
        <w:jc w:val="both"/>
        <w:rPr>
          <w:rFonts w:asciiTheme="minorHAnsi" w:hAnsiTheme="minorHAnsi" w:cstheme="minorHAnsi"/>
          <w:color w:val="000000"/>
          <w:sz w:val="24"/>
          <w:szCs w:val="24"/>
          <w:shd w:val="clear" w:color="auto" w:fill="FFFFFF"/>
        </w:rPr>
      </w:pPr>
    </w:p>
    <w:p w:rsidR="00461FA0" w:rsidRPr="00461FA0" w:rsidRDefault="00461FA0" w:rsidP="00461FA0">
      <w:pPr>
        <w:jc w:val="both"/>
        <w:rPr>
          <w:rFonts w:asciiTheme="minorHAnsi" w:hAnsiTheme="minorHAnsi" w:cstheme="minorHAnsi"/>
          <w:sz w:val="24"/>
          <w:szCs w:val="24"/>
          <w:shd w:val="clear" w:color="auto" w:fill="FFFFFF"/>
        </w:rPr>
      </w:pPr>
      <w:r w:rsidRPr="00461FA0">
        <w:rPr>
          <w:rFonts w:asciiTheme="minorHAnsi" w:hAnsiTheme="minorHAnsi" w:cstheme="minorHAnsi"/>
          <w:sz w:val="24"/>
          <w:szCs w:val="24"/>
        </w:rPr>
        <w:lastRenderedPageBreak/>
        <w:t>Martin, D. J. (2000). Elementary science methods: A constructivist approach (2nd ed.). (tud. 27). Belmont, CA: Wadsworth</w:t>
      </w:r>
    </w:p>
    <w:p w:rsidR="00461FA0" w:rsidRPr="00461FA0" w:rsidRDefault="00461FA0" w:rsidP="00461FA0">
      <w:pPr>
        <w:jc w:val="both"/>
        <w:rPr>
          <w:rFonts w:asciiTheme="minorHAnsi" w:hAnsiTheme="minorHAnsi" w:cstheme="minorHAnsi"/>
          <w:sz w:val="24"/>
          <w:szCs w:val="24"/>
          <w:shd w:val="clear" w:color="auto" w:fill="FFFFFF"/>
        </w:rPr>
      </w:pPr>
    </w:p>
    <w:p w:rsidR="00461FA0" w:rsidRPr="00461FA0" w:rsidRDefault="00461FA0" w:rsidP="00461FA0">
      <w:pPr>
        <w:rPr>
          <w:rFonts w:asciiTheme="minorHAnsi" w:hAnsiTheme="minorHAnsi" w:cstheme="minorHAnsi"/>
          <w:sz w:val="24"/>
          <w:szCs w:val="24"/>
        </w:rPr>
      </w:pPr>
      <w:r w:rsidRPr="00461FA0">
        <w:rPr>
          <w:rFonts w:asciiTheme="minorHAnsi" w:hAnsiTheme="minorHAnsi" w:cstheme="minorHAnsi"/>
          <w:sz w:val="24"/>
          <w:szCs w:val="24"/>
        </w:rPr>
        <w:t>Montessori, M. (1936). </w:t>
      </w:r>
      <w:r w:rsidRPr="00461FA0">
        <w:rPr>
          <w:rFonts w:asciiTheme="minorHAnsi" w:hAnsiTheme="minorHAnsi" w:cstheme="minorHAnsi"/>
          <w:i/>
          <w:sz w:val="24"/>
          <w:szCs w:val="24"/>
        </w:rPr>
        <w:t>The secret of childhood</w:t>
      </w:r>
      <w:r w:rsidRPr="00461FA0">
        <w:rPr>
          <w:rFonts w:asciiTheme="minorHAnsi" w:hAnsiTheme="minorHAnsi" w:cstheme="minorHAnsi"/>
          <w:sz w:val="24"/>
          <w:szCs w:val="24"/>
        </w:rPr>
        <w:t>. Calcutta: Orient Longmans.</w:t>
      </w:r>
    </w:p>
    <w:p w:rsidR="00461FA0" w:rsidRPr="00461FA0" w:rsidRDefault="00461FA0" w:rsidP="00461FA0">
      <w:pPr>
        <w:rPr>
          <w:rFonts w:asciiTheme="minorHAnsi" w:hAnsiTheme="minorHAnsi" w:cstheme="minorHAnsi"/>
          <w:sz w:val="24"/>
          <w:szCs w:val="24"/>
        </w:rPr>
      </w:pPr>
    </w:p>
    <w:p w:rsidR="00461FA0" w:rsidRPr="00461FA0" w:rsidRDefault="00461FA0" w:rsidP="00461FA0">
      <w:pPr>
        <w:rPr>
          <w:rFonts w:asciiTheme="minorHAnsi" w:hAnsiTheme="minorHAnsi" w:cstheme="minorHAnsi"/>
          <w:sz w:val="24"/>
          <w:szCs w:val="24"/>
        </w:rPr>
      </w:pPr>
      <w:r w:rsidRPr="00461FA0">
        <w:rPr>
          <w:rFonts w:asciiTheme="minorHAnsi" w:hAnsiTheme="minorHAnsi" w:cstheme="minorHAnsi"/>
          <w:color w:val="000000"/>
          <w:sz w:val="24"/>
          <w:szCs w:val="24"/>
          <w:shd w:val="clear" w:color="auto" w:fill="FFFFFF"/>
        </w:rPr>
        <w:t>Miller, L. a Pound, L. (2012). </w:t>
      </w:r>
      <w:r w:rsidRPr="00461FA0">
        <w:rPr>
          <w:rFonts w:asciiTheme="minorHAnsi" w:hAnsiTheme="minorHAnsi" w:cstheme="minorHAnsi"/>
          <w:i/>
          <w:iCs/>
          <w:color w:val="000000"/>
          <w:sz w:val="24"/>
          <w:szCs w:val="24"/>
          <w:shd w:val="clear" w:color="auto" w:fill="FFFFFF"/>
        </w:rPr>
        <w:t>Theories and approaches to learning in the early years</w:t>
      </w:r>
      <w:r w:rsidRPr="00461FA0">
        <w:rPr>
          <w:rFonts w:asciiTheme="minorHAnsi" w:hAnsiTheme="minorHAnsi" w:cstheme="minorHAnsi"/>
          <w:color w:val="000000"/>
          <w:sz w:val="24"/>
          <w:szCs w:val="24"/>
          <w:shd w:val="clear" w:color="auto" w:fill="FFFFFF"/>
        </w:rPr>
        <w:t>. Los Angeles: SAGE.</w:t>
      </w:r>
    </w:p>
    <w:p w:rsidR="00461FA0" w:rsidRPr="00461FA0" w:rsidRDefault="00461FA0" w:rsidP="00461FA0">
      <w:pPr>
        <w:jc w:val="both"/>
        <w:rPr>
          <w:rFonts w:asciiTheme="minorHAnsi" w:hAnsiTheme="minorHAnsi" w:cstheme="minorHAnsi"/>
          <w:sz w:val="24"/>
          <w:szCs w:val="24"/>
        </w:rPr>
      </w:pPr>
    </w:p>
    <w:p w:rsidR="00461FA0" w:rsidRPr="00461FA0" w:rsidRDefault="00461FA0" w:rsidP="00461FA0">
      <w:pPr>
        <w:jc w:val="both"/>
        <w:rPr>
          <w:rFonts w:asciiTheme="minorHAnsi" w:hAnsiTheme="minorHAnsi" w:cstheme="minorHAnsi"/>
          <w:sz w:val="24"/>
          <w:szCs w:val="24"/>
        </w:rPr>
      </w:pPr>
      <w:r w:rsidRPr="00461FA0">
        <w:rPr>
          <w:rFonts w:asciiTheme="minorHAnsi" w:hAnsiTheme="minorHAnsi" w:cstheme="minorHAnsi"/>
          <w:sz w:val="24"/>
          <w:szCs w:val="24"/>
        </w:rPr>
        <w:t xml:space="preserve">Myhill, D., Jones, S., Hopper, R. (2006). </w:t>
      </w:r>
      <w:r w:rsidRPr="00461FA0">
        <w:rPr>
          <w:rFonts w:asciiTheme="minorHAnsi" w:hAnsiTheme="minorHAnsi" w:cstheme="minorHAnsi"/>
          <w:i/>
          <w:sz w:val="24"/>
          <w:szCs w:val="24"/>
        </w:rPr>
        <w:t>Talking, Listening, Learning – Effective Talk in the Primary Classroom.</w:t>
      </w:r>
      <w:r w:rsidRPr="00461FA0">
        <w:rPr>
          <w:rFonts w:asciiTheme="minorHAnsi" w:hAnsiTheme="minorHAnsi" w:cstheme="minorHAnsi"/>
          <w:sz w:val="24"/>
          <w:szCs w:val="24"/>
        </w:rPr>
        <w:t xml:space="preserve"> Maidenhead: Open University Press.</w:t>
      </w:r>
    </w:p>
    <w:p w:rsidR="00461FA0" w:rsidRPr="00461FA0" w:rsidRDefault="00461FA0" w:rsidP="00461FA0">
      <w:pPr>
        <w:jc w:val="both"/>
        <w:rPr>
          <w:rFonts w:asciiTheme="minorHAnsi" w:hAnsiTheme="minorHAnsi" w:cstheme="minorHAnsi"/>
          <w:sz w:val="24"/>
          <w:szCs w:val="24"/>
        </w:rPr>
      </w:pPr>
    </w:p>
    <w:p w:rsidR="00461FA0" w:rsidRPr="00461FA0" w:rsidRDefault="00461FA0" w:rsidP="00461FA0">
      <w:pPr>
        <w:jc w:val="both"/>
        <w:rPr>
          <w:rFonts w:asciiTheme="minorHAnsi" w:hAnsiTheme="minorHAnsi" w:cstheme="minorHAnsi"/>
          <w:color w:val="000000"/>
          <w:sz w:val="24"/>
          <w:szCs w:val="24"/>
          <w:shd w:val="clear" w:color="auto" w:fill="FFFFFF"/>
        </w:rPr>
      </w:pPr>
      <w:r w:rsidRPr="00461FA0">
        <w:rPr>
          <w:rFonts w:asciiTheme="minorHAnsi" w:hAnsiTheme="minorHAnsi" w:cstheme="minorHAnsi"/>
          <w:color w:val="000000"/>
          <w:sz w:val="24"/>
          <w:szCs w:val="24"/>
          <w:shd w:val="clear" w:color="auto" w:fill="FFFFFF"/>
        </w:rPr>
        <w:t>Petty, G. (2009). </w:t>
      </w:r>
      <w:r w:rsidRPr="00461FA0">
        <w:rPr>
          <w:rFonts w:asciiTheme="minorHAnsi" w:hAnsiTheme="minorHAnsi" w:cstheme="minorHAnsi"/>
          <w:i/>
          <w:iCs/>
          <w:color w:val="000000"/>
          <w:sz w:val="24"/>
          <w:szCs w:val="24"/>
          <w:shd w:val="clear" w:color="auto" w:fill="FFFFFF"/>
        </w:rPr>
        <w:t>Evidence Based Teaching</w:t>
      </w:r>
      <w:r w:rsidRPr="00461FA0">
        <w:rPr>
          <w:rFonts w:asciiTheme="minorHAnsi" w:hAnsiTheme="minorHAnsi" w:cstheme="minorHAnsi"/>
          <w:color w:val="000000"/>
          <w:sz w:val="24"/>
          <w:szCs w:val="24"/>
          <w:shd w:val="clear" w:color="auto" w:fill="FFFFFF"/>
        </w:rPr>
        <w:t>. Cheltenham: Nelson Thornes.</w:t>
      </w:r>
    </w:p>
    <w:p w:rsidR="00461FA0" w:rsidRPr="00461FA0" w:rsidRDefault="00461FA0" w:rsidP="00461FA0">
      <w:pPr>
        <w:jc w:val="both"/>
        <w:rPr>
          <w:rFonts w:asciiTheme="minorHAnsi" w:hAnsiTheme="minorHAnsi" w:cstheme="minorHAnsi"/>
          <w:color w:val="000000"/>
          <w:sz w:val="24"/>
          <w:szCs w:val="24"/>
          <w:shd w:val="clear" w:color="auto" w:fill="FFFFFF"/>
        </w:rPr>
      </w:pPr>
    </w:p>
    <w:p w:rsidR="00461FA0" w:rsidRPr="00461FA0" w:rsidRDefault="00461FA0" w:rsidP="00461FA0">
      <w:pPr>
        <w:jc w:val="both"/>
        <w:rPr>
          <w:rFonts w:asciiTheme="minorHAnsi" w:hAnsiTheme="minorHAnsi" w:cstheme="minorHAnsi"/>
          <w:color w:val="000000"/>
          <w:sz w:val="24"/>
          <w:szCs w:val="24"/>
          <w:shd w:val="clear" w:color="auto" w:fill="FFFFFF"/>
        </w:rPr>
      </w:pPr>
      <w:r w:rsidRPr="00461FA0">
        <w:rPr>
          <w:rFonts w:asciiTheme="minorHAnsi" w:hAnsiTheme="minorHAnsi" w:cstheme="minorHAnsi"/>
          <w:color w:val="000000"/>
          <w:sz w:val="24"/>
          <w:szCs w:val="24"/>
          <w:shd w:val="clear" w:color="auto" w:fill="FFFFFF"/>
        </w:rPr>
        <w:t>Piaget, J. (1936). </w:t>
      </w:r>
      <w:r w:rsidRPr="00461FA0">
        <w:rPr>
          <w:rStyle w:val="Emphasis"/>
          <w:rFonts w:asciiTheme="minorHAnsi" w:hAnsiTheme="minorHAnsi" w:cstheme="minorHAnsi"/>
          <w:color w:val="000000"/>
          <w:sz w:val="24"/>
          <w:szCs w:val="24"/>
          <w:shd w:val="clear" w:color="auto" w:fill="FFFFFF"/>
        </w:rPr>
        <w:t>Origins of intelligence in the child.</w:t>
      </w:r>
      <w:r w:rsidRPr="00461FA0">
        <w:rPr>
          <w:rFonts w:asciiTheme="minorHAnsi" w:hAnsiTheme="minorHAnsi" w:cstheme="minorHAnsi"/>
          <w:color w:val="000000"/>
          <w:sz w:val="24"/>
          <w:szCs w:val="24"/>
          <w:shd w:val="clear" w:color="auto" w:fill="FFFFFF"/>
        </w:rPr>
        <w:t> London: Routledge &amp; Kegan Paul.</w:t>
      </w:r>
    </w:p>
    <w:p w:rsidR="00461FA0" w:rsidRPr="00461FA0" w:rsidRDefault="00461FA0" w:rsidP="00461FA0">
      <w:pPr>
        <w:jc w:val="both"/>
        <w:rPr>
          <w:rFonts w:asciiTheme="minorHAnsi" w:hAnsiTheme="minorHAnsi" w:cstheme="minorHAnsi"/>
          <w:color w:val="000000"/>
          <w:sz w:val="24"/>
          <w:szCs w:val="24"/>
          <w:shd w:val="clear" w:color="auto" w:fill="FFFFFF"/>
        </w:rPr>
      </w:pPr>
    </w:p>
    <w:p w:rsidR="00461FA0" w:rsidRPr="00461FA0" w:rsidRDefault="00461FA0" w:rsidP="00461FA0">
      <w:pPr>
        <w:jc w:val="both"/>
        <w:rPr>
          <w:rFonts w:asciiTheme="minorHAnsi" w:hAnsiTheme="minorHAnsi" w:cstheme="minorHAnsi"/>
          <w:sz w:val="24"/>
          <w:szCs w:val="24"/>
        </w:rPr>
      </w:pPr>
      <w:r w:rsidRPr="00461FA0">
        <w:rPr>
          <w:rFonts w:asciiTheme="minorHAnsi" w:hAnsiTheme="minorHAnsi" w:cstheme="minorHAnsi"/>
          <w:color w:val="000000"/>
          <w:sz w:val="24"/>
          <w:szCs w:val="24"/>
          <w:shd w:val="clear" w:color="auto" w:fill="FFFFFF"/>
        </w:rPr>
        <w:t>Piaget, J. (1957). </w:t>
      </w:r>
      <w:r w:rsidRPr="00461FA0">
        <w:rPr>
          <w:rStyle w:val="Emphasis"/>
          <w:rFonts w:asciiTheme="minorHAnsi" w:hAnsiTheme="minorHAnsi" w:cstheme="minorHAnsi"/>
          <w:color w:val="000000"/>
          <w:sz w:val="24"/>
          <w:szCs w:val="24"/>
          <w:shd w:val="clear" w:color="auto" w:fill="FFFFFF"/>
        </w:rPr>
        <w:t>Construction of reality in the child.</w:t>
      </w:r>
      <w:r w:rsidRPr="00461FA0">
        <w:rPr>
          <w:rFonts w:asciiTheme="minorHAnsi" w:hAnsiTheme="minorHAnsi" w:cstheme="minorHAnsi"/>
          <w:color w:val="000000"/>
          <w:sz w:val="24"/>
          <w:szCs w:val="24"/>
          <w:shd w:val="clear" w:color="auto" w:fill="FFFFFF"/>
        </w:rPr>
        <w:t> London: Routledge &amp; Kegan Paul.</w:t>
      </w:r>
    </w:p>
    <w:p w:rsidR="00461FA0" w:rsidRPr="00461FA0" w:rsidRDefault="00461FA0" w:rsidP="00461FA0">
      <w:pPr>
        <w:jc w:val="both"/>
        <w:rPr>
          <w:rFonts w:asciiTheme="minorHAnsi" w:hAnsiTheme="minorHAnsi" w:cstheme="minorHAnsi"/>
          <w:sz w:val="24"/>
          <w:szCs w:val="24"/>
        </w:rPr>
      </w:pPr>
    </w:p>
    <w:p w:rsidR="00461FA0" w:rsidRPr="00461FA0" w:rsidRDefault="00461FA0" w:rsidP="00461FA0">
      <w:pPr>
        <w:jc w:val="both"/>
        <w:rPr>
          <w:rFonts w:asciiTheme="minorHAnsi" w:hAnsiTheme="minorHAnsi" w:cstheme="minorHAnsi"/>
          <w:color w:val="000000"/>
          <w:sz w:val="24"/>
          <w:szCs w:val="24"/>
          <w:shd w:val="clear" w:color="auto" w:fill="FFFFFF"/>
        </w:rPr>
      </w:pPr>
      <w:r w:rsidRPr="00461FA0">
        <w:rPr>
          <w:rFonts w:asciiTheme="minorHAnsi" w:hAnsiTheme="minorHAnsi" w:cstheme="minorHAnsi"/>
          <w:color w:val="000000"/>
          <w:sz w:val="24"/>
          <w:szCs w:val="24"/>
          <w:shd w:val="clear" w:color="auto" w:fill="FFFFFF"/>
        </w:rPr>
        <w:t>Shabiralyani, G., Hasan, K., Hamad, N., Iqbal, N. (2015). Impact of Visual Aids in Enhancing the Learning Process Case Research: District Dera Ghazi Khan. </w:t>
      </w:r>
      <w:r w:rsidRPr="00461FA0">
        <w:rPr>
          <w:rFonts w:asciiTheme="minorHAnsi" w:hAnsiTheme="minorHAnsi" w:cstheme="minorHAnsi"/>
          <w:i/>
          <w:iCs/>
          <w:color w:val="000000"/>
          <w:sz w:val="24"/>
          <w:szCs w:val="24"/>
          <w:shd w:val="clear" w:color="auto" w:fill="FFFFFF"/>
        </w:rPr>
        <w:t>Journal of Education and Practice</w:t>
      </w:r>
      <w:r w:rsidRPr="00461FA0">
        <w:rPr>
          <w:rFonts w:asciiTheme="minorHAnsi" w:hAnsiTheme="minorHAnsi" w:cstheme="minorHAnsi"/>
          <w:color w:val="000000"/>
          <w:sz w:val="24"/>
          <w:szCs w:val="24"/>
          <w:shd w:val="clear" w:color="auto" w:fill="FFFFFF"/>
        </w:rPr>
        <w:t>, [online] 6, p.226. Ar gael: https://files.eric.ed.gov/fulltext/EJ1079541.pdf [Mynediad ar 27 Medi. 2018].</w:t>
      </w:r>
    </w:p>
    <w:p w:rsidR="00461FA0" w:rsidRPr="00461FA0" w:rsidRDefault="00461FA0" w:rsidP="00461FA0">
      <w:pPr>
        <w:jc w:val="both"/>
        <w:rPr>
          <w:rFonts w:asciiTheme="minorHAnsi" w:hAnsiTheme="minorHAnsi" w:cstheme="minorHAnsi"/>
          <w:color w:val="000000"/>
          <w:sz w:val="24"/>
          <w:szCs w:val="24"/>
          <w:shd w:val="clear" w:color="auto" w:fill="FFFFFF"/>
        </w:rPr>
      </w:pPr>
    </w:p>
    <w:p w:rsidR="00461FA0" w:rsidRPr="00461FA0" w:rsidRDefault="00461FA0" w:rsidP="00461FA0">
      <w:pPr>
        <w:jc w:val="both"/>
        <w:rPr>
          <w:rFonts w:asciiTheme="minorHAnsi" w:hAnsiTheme="minorHAnsi" w:cstheme="minorHAnsi"/>
          <w:color w:val="000000"/>
          <w:sz w:val="24"/>
          <w:szCs w:val="24"/>
          <w:shd w:val="clear" w:color="auto" w:fill="FFFFFF"/>
        </w:rPr>
      </w:pPr>
      <w:r w:rsidRPr="00461FA0">
        <w:rPr>
          <w:rFonts w:asciiTheme="minorHAnsi" w:hAnsiTheme="minorHAnsi" w:cstheme="minorHAnsi"/>
          <w:color w:val="000000"/>
          <w:sz w:val="24"/>
          <w:szCs w:val="24"/>
          <w:shd w:val="clear" w:color="auto" w:fill="FFFFFF"/>
        </w:rPr>
        <w:t>Vygotsky, L. (1978). </w:t>
      </w:r>
      <w:r w:rsidRPr="00461FA0">
        <w:rPr>
          <w:rStyle w:val="Emphasis"/>
          <w:rFonts w:asciiTheme="minorHAnsi" w:hAnsiTheme="minorHAnsi" w:cstheme="minorHAnsi"/>
          <w:color w:val="000000"/>
          <w:sz w:val="24"/>
          <w:szCs w:val="24"/>
          <w:shd w:val="clear" w:color="auto" w:fill="FFFFFF"/>
        </w:rPr>
        <w:t>Mind in society: The development of higher psychological processes</w:t>
      </w:r>
      <w:r w:rsidRPr="00461FA0">
        <w:rPr>
          <w:rFonts w:asciiTheme="minorHAnsi" w:hAnsiTheme="minorHAnsi" w:cstheme="minorHAnsi"/>
          <w:color w:val="000000"/>
          <w:sz w:val="24"/>
          <w:szCs w:val="24"/>
          <w:shd w:val="clear" w:color="auto" w:fill="FFFFFF"/>
        </w:rPr>
        <w:t>. Cambridge, MA: Harvard University Press.</w:t>
      </w:r>
    </w:p>
    <w:p w:rsidR="00461FA0" w:rsidRPr="00461FA0" w:rsidRDefault="00461FA0" w:rsidP="00461FA0">
      <w:pPr>
        <w:jc w:val="both"/>
        <w:rPr>
          <w:rFonts w:asciiTheme="minorHAnsi" w:hAnsiTheme="minorHAnsi" w:cstheme="minorHAnsi"/>
          <w:color w:val="000000"/>
          <w:sz w:val="24"/>
          <w:szCs w:val="24"/>
          <w:shd w:val="clear" w:color="auto" w:fill="FFFFFF"/>
        </w:rPr>
      </w:pPr>
    </w:p>
    <w:p w:rsidR="00461FA0" w:rsidRPr="00461FA0" w:rsidRDefault="00461FA0" w:rsidP="00461FA0">
      <w:pPr>
        <w:jc w:val="both"/>
        <w:rPr>
          <w:rFonts w:asciiTheme="minorHAnsi" w:hAnsiTheme="minorHAnsi" w:cstheme="minorHAnsi"/>
          <w:color w:val="000000"/>
          <w:sz w:val="24"/>
          <w:szCs w:val="24"/>
          <w:shd w:val="clear" w:color="auto" w:fill="FFFFFF"/>
        </w:rPr>
      </w:pPr>
      <w:r w:rsidRPr="00461FA0">
        <w:rPr>
          <w:rFonts w:asciiTheme="minorHAnsi" w:hAnsiTheme="minorHAnsi" w:cstheme="minorHAnsi"/>
          <w:color w:val="000000"/>
          <w:sz w:val="24"/>
          <w:szCs w:val="24"/>
          <w:shd w:val="clear" w:color="auto" w:fill="FFFFFF"/>
        </w:rPr>
        <w:t>Welsh Government (2014). </w:t>
      </w:r>
      <w:r w:rsidRPr="00461FA0">
        <w:rPr>
          <w:rFonts w:asciiTheme="minorHAnsi" w:hAnsiTheme="minorHAnsi" w:cstheme="minorHAnsi"/>
          <w:i/>
          <w:iCs/>
          <w:color w:val="000000"/>
          <w:sz w:val="24"/>
          <w:szCs w:val="24"/>
          <w:shd w:val="clear" w:color="auto" w:fill="FFFFFF"/>
        </w:rPr>
        <w:t>Learning Wales</w:t>
      </w:r>
      <w:r w:rsidRPr="00461FA0">
        <w:rPr>
          <w:rFonts w:asciiTheme="minorHAnsi" w:hAnsiTheme="minorHAnsi" w:cstheme="minorHAnsi"/>
          <w:color w:val="000000"/>
          <w:sz w:val="24"/>
          <w:szCs w:val="24"/>
          <w:shd w:val="clear" w:color="auto" w:fill="FFFFFF"/>
        </w:rPr>
        <w:t>. [ar-lein] Learning Wales. Ar gael: http://learning.gov.wales/resources/browse-all/nlnf/?lang=en [Mynediad ar 13 Hydref. 2018].</w:t>
      </w:r>
    </w:p>
    <w:p w:rsidR="00461FA0" w:rsidRPr="00461FA0" w:rsidRDefault="00461FA0" w:rsidP="00461FA0">
      <w:pPr>
        <w:jc w:val="both"/>
        <w:rPr>
          <w:rFonts w:asciiTheme="minorHAnsi" w:hAnsiTheme="minorHAnsi" w:cstheme="minorHAnsi"/>
          <w:color w:val="000000"/>
          <w:sz w:val="24"/>
          <w:szCs w:val="24"/>
          <w:shd w:val="clear" w:color="auto" w:fill="FFFFFF"/>
        </w:rPr>
      </w:pPr>
    </w:p>
    <w:p w:rsidR="00461FA0" w:rsidRPr="00461FA0" w:rsidRDefault="00461FA0" w:rsidP="00461FA0">
      <w:pPr>
        <w:jc w:val="both"/>
        <w:rPr>
          <w:rFonts w:asciiTheme="minorHAnsi" w:hAnsiTheme="minorHAnsi" w:cstheme="minorHAnsi"/>
          <w:sz w:val="24"/>
          <w:szCs w:val="24"/>
        </w:rPr>
      </w:pPr>
      <w:r w:rsidRPr="00461FA0">
        <w:rPr>
          <w:rFonts w:asciiTheme="minorHAnsi" w:hAnsiTheme="minorHAnsi" w:cstheme="minorHAnsi"/>
          <w:color w:val="000000"/>
          <w:sz w:val="24"/>
          <w:szCs w:val="24"/>
          <w:shd w:val="clear" w:color="auto" w:fill="FFFFFF"/>
        </w:rPr>
        <w:t>Welsh Government (2015). </w:t>
      </w:r>
      <w:r w:rsidRPr="00461FA0">
        <w:rPr>
          <w:rFonts w:asciiTheme="minorHAnsi" w:hAnsiTheme="minorHAnsi" w:cstheme="minorHAnsi"/>
          <w:i/>
          <w:iCs/>
          <w:color w:val="000000"/>
          <w:sz w:val="24"/>
          <w:szCs w:val="24"/>
          <w:shd w:val="clear" w:color="auto" w:fill="FFFFFF"/>
        </w:rPr>
        <w:t>Foundation Phase Framework</w:t>
      </w:r>
      <w:r w:rsidRPr="00461FA0">
        <w:rPr>
          <w:rFonts w:asciiTheme="minorHAnsi" w:hAnsiTheme="minorHAnsi" w:cstheme="minorHAnsi"/>
          <w:color w:val="000000"/>
          <w:sz w:val="24"/>
          <w:szCs w:val="24"/>
          <w:shd w:val="clear" w:color="auto" w:fill="FFFFFF"/>
        </w:rPr>
        <w:t>. Cardiff: Early Years Team, (tud.3).</w:t>
      </w:r>
    </w:p>
    <w:p w:rsidR="00461FA0" w:rsidRPr="00461FA0" w:rsidRDefault="00461FA0" w:rsidP="00461FA0">
      <w:pPr>
        <w:jc w:val="both"/>
        <w:rPr>
          <w:rFonts w:asciiTheme="minorHAnsi" w:hAnsiTheme="minorHAnsi" w:cstheme="minorHAnsi"/>
          <w:color w:val="FF0000"/>
          <w:sz w:val="24"/>
          <w:szCs w:val="24"/>
          <w:shd w:val="clear" w:color="auto" w:fill="FFFFFF"/>
        </w:rPr>
      </w:pPr>
    </w:p>
    <w:p w:rsidR="00461FA0" w:rsidRPr="00461FA0" w:rsidRDefault="00461FA0" w:rsidP="00461FA0">
      <w:pPr>
        <w:jc w:val="both"/>
        <w:rPr>
          <w:rFonts w:asciiTheme="minorHAnsi" w:hAnsiTheme="minorHAnsi" w:cstheme="minorHAnsi"/>
          <w:sz w:val="24"/>
          <w:szCs w:val="24"/>
          <w:shd w:val="clear" w:color="auto" w:fill="FFFFFF"/>
        </w:rPr>
      </w:pPr>
      <w:r w:rsidRPr="00461FA0">
        <w:rPr>
          <w:rFonts w:asciiTheme="minorHAnsi" w:hAnsiTheme="minorHAnsi" w:cstheme="minorHAnsi"/>
          <w:sz w:val="24"/>
          <w:szCs w:val="24"/>
          <w:shd w:val="clear" w:color="auto" w:fill="FFFFFF"/>
        </w:rPr>
        <w:t>Wadsworth, B. J. (2004). </w:t>
      </w:r>
      <w:r w:rsidRPr="00461FA0">
        <w:rPr>
          <w:rStyle w:val="Emphasis"/>
          <w:rFonts w:asciiTheme="minorHAnsi" w:hAnsiTheme="minorHAnsi" w:cstheme="minorHAnsi"/>
          <w:sz w:val="24"/>
          <w:szCs w:val="24"/>
          <w:shd w:val="clear" w:color="auto" w:fill="FFFFFF"/>
        </w:rPr>
        <w:t>Piaget's theory of cognitive and affective development: Foundations of constructivism</w:t>
      </w:r>
      <w:r w:rsidRPr="00461FA0">
        <w:rPr>
          <w:rFonts w:asciiTheme="minorHAnsi" w:hAnsiTheme="minorHAnsi" w:cstheme="minorHAnsi"/>
          <w:sz w:val="24"/>
          <w:szCs w:val="24"/>
          <w:shd w:val="clear" w:color="auto" w:fill="FFFFFF"/>
        </w:rPr>
        <w:t>. Longman Publishing.</w:t>
      </w:r>
    </w:p>
    <w:p w:rsidR="00461FA0" w:rsidRPr="00461FA0" w:rsidRDefault="00461FA0" w:rsidP="00461FA0">
      <w:pPr>
        <w:jc w:val="both"/>
        <w:rPr>
          <w:rFonts w:asciiTheme="minorHAnsi" w:hAnsiTheme="minorHAnsi" w:cstheme="minorHAnsi"/>
          <w:color w:val="FF0000"/>
          <w:sz w:val="24"/>
          <w:szCs w:val="24"/>
          <w:shd w:val="clear" w:color="auto" w:fill="FFFFFF"/>
        </w:rPr>
      </w:pPr>
    </w:p>
    <w:p w:rsidR="00461FA0" w:rsidRPr="00461FA0" w:rsidRDefault="00461FA0" w:rsidP="00461FA0">
      <w:pPr>
        <w:jc w:val="both"/>
        <w:rPr>
          <w:rFonts w:asciiTheme="minorHAnsi" w:hAnsiTheme="minorHAnsi" w:cstheme="minorHAnsi"/>
          <w:sz w:val="24"/>
          <w:szCs w:val="24"/>
          <w:shd w:val="clear" w:color="auto" w:fill="FFFFFF"/>
        </w:rPr>
      </w:pPr>
      <w:r w:rsidRPr="00461FA0">
        <w:rPr>
          <w:rFonts w:asciiTheme="minorHAnsi" w:hAnsiTheme="minorHAnsi" w:cstheme="minorHAnsi"/>
          <w:sz w:val="24"/>
          <w:szCs w:val="24"/>
          <w:shd w:val="clear" w:color="auto" w:fill="FFFFFF"/>
        </w:rPr>
        <w:t>Walsh, J., Sattes, B. (2016). </w:t>
      </w:r>
      <w:r w:rsidRPr="00461FA0">
        <w:rPr>
          <w:rFonts w:asciiTheme="minorHAnsi" w:hAnsiTheme="minorHAnsi" w:cstheme="minorHAnsi"/>
          <w:i/>
          <w:iCs/>
          <w:sz w:val="24"/>
          <w:szCs w:val="24"/>
          <w:shd w:val="clear" w:color="auto" w:fill="FFFFFF"/>
        </w:rPr>
        <w:t>Questioning for classroom discussion</w:t>
      </w:r>
      <w:r w:rsidRPr="00461FA0">
        <w:rPr>
          <w:rFonts w:asciiTheme="minorHAnsi" w:hAnsiTheme="minorHAnsi" w:cstheme="minorHAnsi"/>
          <w:sz w:val="24"/>
          <w:szCs w:val="24"/>
          <w:shd w:val="clear" w:color="auto" w:fill="FFFFFF"/>
        </w:rPr>
        <w:t>. Cheltenham: Hawker Brownlow Education.</w:t>
      </w:r>
    </w:p>
    <w:p w:rsidR="00461FA0" w:rsidRPr="00461FA0" w:rsidRDefault="00461FA0" w:rsidP="00461FA0">
      <w:pPr>
        <w:jc w:val="both"/>
        <w:rPr>
          <w:rFonts w:asciiTheme="minorHAnsi" w:hAnsiTheme="minorHAnsi" w:cstheme="minorHAnsi"/>
          <w:sz w:val="24"/>
          <w:szCs w:val="24"/>
          <w:shd w:val="clear" w:color="auto" w:fill="FFFFFF"/>
        </w:rPr>
      </w:pPr>
    </w:p>
    <w:p w:rsidR="00461FA0" w:rsidRPr="00461FA0" w:rsidRDefault="00461FA0" w:rsidP="00461FA0">
      <w:pPr>
        <w:jc w:val="both"/>
        <w:rPr>
          <w:rFonts w:asciiTheme="minorHAnsi" w:hAnsiTheme="minorHAnsi" w:cstheme="minorHAnsi"/>
          <w:color w:val="000000"/>
          <w:sz w:val="24"/>
          <w:szCs w:val="24"/>
          <w:shd w:val="clear" w:color="auto" w:fill="FFFFFF"/>
        </w:rPr>
      </w:pPr>
      <w:r w:rsidRPr="00461FA0">
        <w:rPr>
          <w:rFonts w:asciiTheme="minorHAnsi" w:hAnsiTheme="minorHAnsi" w:cstheme="minorHAnsi"/>
          <w:color w:val="000000"/>
          <w:sz w:val="24"/>
          <w:szCs w:val="24"/>
          <w:shd w:val="clear" w:color="auto" w:fill="FFFFFF"/>
        </w:rPr>
        <w:t>Woolfolk, A. (2004). </w:t>
      </w:r>
      <w:r w:rsidRPr="00461FA0">
        <w:rPr>
          <w:rFonts w:asciiTheme="minorHAnsi" w:hAnsiTheme="minorHAnsi" w:cstheme="minorHAnsi"/>
          <w:i/>
          <w:iCs/>
          <w:color w:val="000000"/>
          <w:sz w:val="24"/>
          <w:szCs w:val="24"/>
          <w:shd w:val="clear" w:color="auto" w:fill="FFFFFF"/>
        </w:rPr>
        <w:t>Educational Psychology</w:t>
      </w:r>
      <w:r w:rsidRPr="00461FA0">
        <w:rPr>
          <w:rFonts w:asciiTheme="minorHAnsi" w:hAnsiTheme="minorHAnsi" w:cstheme="minorHAnsi"/>
          <w:color w:val="000000"/>
          <w:sz w:val="24"/>
          <w:szCs w:val="24"/>
          <w:shd w:val="clear" w:color="auto" w:fill="FFFFFF"/>
        </w:rPr>
        <w:t>. (9th ed). Boston: Allyn and Bacon.</w:t>
      </w:r>
    </w:p>
    <w:p w:rsidR="00461FA0" w:rsidRPr="00461FA0" w:rsidRDefault="00461FA0" w:rsidP="003C7D88">
      <w:pPr>
        <w:pStyle w:val="NormalWeb"/>
        <w:shd w:val="clear" w:color="auto" w:fill="FFFFFF"/>
        <w:spacing w:before="0" w:beforeAutospacing="0" w:after="300" w:afterAutospacing="0" w:line="360" w:lineRule="auto"/>
        <w:rPr>
          <w:rFonts w:asciiTheme="minorHAnsi" w:hAnsiTheme="minorHAnsi" w:cstheme="minorHAnsi"/>
        </w:rPr>
      </w:pPr>
      <w:bookmarkStart w:id="0" w:name="_GoBack"/>
      <w:bookmarkEnd w:id="0"/>
    </w:p>
    <w:p w:rsidR="00C54CD6" w:rsidRPr="00461FA0" w:rsidRDefault="00C54CD6" w:rsidP="001620C7">
      <w:pPr>
        <w:rPr>
          <w:rFonts w:asciiTheme="minorHAnsi" w:hAnsiTheme="minorHAnsi" w:cstheme="minorHAnsi"/>
          <w:sz w:val="24"/>
          <w:szCs w:val="24"/>
        </w:rPr>
      </w:pPr>
    </w:p>
    <w:sectPr w:rsidR="00C54CD6" w:rsidRPr="00461FA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85A" w:rsidRDefault="0075585A" w:rsidP="0053539D">
      <w:r>
        <w:separator/>
      </w:r>
    </w:p>
  </w:endnote>
  <w:endnote w:type="continuationSeparator" w:id="0">
    <w:p w:rsidR="0075585A" w:rsidRDefault="0075585A" w:rsidP="00535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85A" w:rsidRDefault="0075585A" w:rsidP="0053539D">
      <w:r>
        <w:separator/>
      </w:r>
    </w:p>
  </w:footnote>
  <w:footnote w:type="continuationSeparator" w:id="0">
    <w:p w:rsidR="0075585A" w:rsidRDefault="0075585A" w:rsidP="00535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39D" w:rsidRDefault="0053539D">
    <w:pPr>
      <w:pStyle w:val="Header"/>
    </w:pPr>
    <w:r>
      <w:t>1401192</w:t>
    </w:r>
    <w:r>
      <w:tab/>
      <w:t xml:space="preserve">                                                                                    </w:t>
    </w:r>
    <w:r w:rsidR="00523C12">
      <w:t xml:space="preserve">                                                         </w:t>
    </w:r>
    <w:r>
      <w:t>M6X001438</w:t>
    </w:r>
    <w:r w:rsidR="00523C12">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84E5F"/>
    <w:multiLevelType w:val="hybridMultilevel"/>
    <w:tmpl w:val="AB7A0C38"/>
    <w:lvl w:ilvl="0" w:tplc="43D01354">
      <w:start w:val="1"/>
      <w:numFmt w:val="bullet"/>
      <w:lvlText w:val="•"/>
      <w:lvlJc w:val="left"/>
      <w:pPr>
        <w:tabs>
          <w:tab w:val="num" w:pos="720"/>
        </w:tabs>
        <w:ind w:left="720" w:hanging="360"/>
      </w:pPr>
      <w:rPr>
        <w:rFonts w:ascii="Arial" w:hAnsi="Arial" w:hint="default"/>
      </w:rPr>
    </w:lvl>
    <w:lvl w:ilvl="1" w:tplc="DD2A4736" w:tentative="1">
      <w:start w:val="1"/>
      <w:numFmt w:val="bullet"/>
      <w:lvlText w:val="•"/>
      <w:lvlJc w:val="left"/>
      <w:pPr>
        <w:tabs>
          <w:tab w:val="num" w:pos="1440"/>
        </w:tabs>
        <w:ind w:left="1440" w:hanging="360"/>
      </w:pPr>
      <w:rPr>
        <w:rFonts w:ascii="Arial" w:hAnsi="Arial" w:hint="default"/>
      </w:rPr>
    </w:lvl>
    <w:lvl w:ilvl="2" w:tplc="75A01266" w:tentative="1">
      <w:start w:val="1"/>
      <w:numFmt w:val="bullet"/>
      <w:lvlText w:val="•"/>
      <w:lvlJc w:val="left"/>
      <w:pPr>
        <w:tabs>
          <w:tab w:val="num" w:pos="2160"/>
        </w:tabs>
        <w:ind w:left="2160" w:hanging="360"/>
      </w:pPr>
      <w:rPr>
        <w:rFonts w:ascii="Arial" w:hAnsi="Arial" w:hint="default"/>
      </w:rPr>
    </w:lvl>
    <w:lvl w:ilvl="3" w:tplc="4D7AB294" w:tentative="1">
      <w:start w:val="1"/>
      <w:numFmt w:val="bullet"/>
      <w:lvlText w:val="•"/>
      <w:lvlJc w:val="left"/>
      <w:pPr>
        <w:tabs>
          <w:tab w:val="num" w:pos="2880"/>
        </w:tabs>
        <w:ind w:left="2880" w:hanging="360"/>
      </w:pPr>
      <w:rPr>
        <w:rFonts w:ascii="Arial" w:hAnsi="Arial" w:hint="default"/>
      </w:rPr>
    </w:lvl>
    <w:lvl w:ilvl="4" w:tplc="6A28EA6C" w:tentative="1">
      <w:start w:val="1"/>
      <w:numFmt w:val="bullet"/>
      <w:lvlText w:val="•"/>
      <w:lvlJc w:val="left"/>
      <w:pPr>
        <w:tabs>
          <w:tab w:val="num" w:pos="3600"/>
        </w:tabs>
        <w:ind w:left="3600" w:hanging="360"/>
      </w:pPr>
      <w:rPr>
        <w:rFonts w:ascii="Arial" w:hAnsi="Arial" w:hint="default"/>
      </w:rPr>
    </w:lvl>
    <w:lvl w:ilvl="5" w:tplc="EEBE771E" w:tentative="1">
      <w:start w:val="1"/>
      <w:numFmt w:val="bullet"/>
      <w:lvlText w:val="•"/>
      <w:lvlJc w:val="left"/>
      <w:pPr>
        <w:tabs>
          <w:tab w:val="num" w:pos="4320"/>
        </w:tabs>
        <w:ind w:left="4320" w:hanging="360"/>
      </w:pPr>
      <w:rPr>
        <w:rFonts w:ascii="Arial" w:hAnsi="Arial" w:hint="default"/>
      </w:rPr>
    </w:lvl>
    <w:lvl w:ilvl="6" w:tplc="41EA4022" w:tentative="1">
      <w:start w:val="1"/>
      <w:numFmt w:val="bullet"/>
      <w:lvlText w:val="•"/>
      <w:lvlJc w:val="left"/>
      <w:pPr>
        <w:tabs>
          <w:tab w:val="num" w:pos="5040"/>
        </w:tabs>
        <w:ind w:left="5040" w:hanging="360"/>
      </w:pPr>
      <w:rPr>
        <w:rFonts w:ascii="Arial" w:hAnsi="Arial" w:hint="default"/>
      </w:rPr>
    </w:lvl>
    <w:lvl w:ilvl="7" w:tplc="C6962306" w:tentative="1">
      <w:start w:val="1"/>
      <w:numFmt w:val="bullet"/>
      <w:lvlText w:val="•"/>
      <w:lvlJc w:val="left"/>
      <w:pPr>
        <w:tabs>
          <w:tab w:val="num" w:pos="5760"/>
        </w:tabs>
        <w:ind w:left="5760" w:hanging="360"/>
      </w:pPr>
      <w:rPr>
        <w:rFonts w:ascii="Arial" w:hAnsi="Arial" w:hint="default"/>
      </w:rPr>
    </w:lvl>
    <w:lvl w:ilvl="8" w:tplc="EEB2BA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F00C95"/>
    <w:multiLevelType w:val="multilevel"/>
    <w:tmpl w:val="D3EEC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8472CB"/>
    <w:multiLevelType w:val="multilevel"/>
    <w:tmpl w:val="6F6C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7C2E59"/>
    <w:multiLevelType w:val="multilevel"/>
    <w:tmpl w:val="8522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E850650"/>
    <w:multiLevelType w:val="multilevel"/>
    <w:tmpl w:val="DB40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9A139EA"/>
    <w:multiLevelType w:val="multilevel"/>
    <w:tmpl w:val="EB16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AE5D34"/>
    <w:multiLevelType w:val="multilevel"/>
    <w:tmpl w:val="D868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F347F9"/>
    <w:multiLevelType w:val="multilevel"/>
    <w:tmpl w:val="C83C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1"/>
  </w:num>
  <w:num w:numId="5">
    <w:abstractNumId w:val="4"/>
  </w:num>
  <w:num w:numId="6">
    <w:abstractNumId w:val="6"/>
  </w:num>
  <w:num w:numId="7">
    <w:abstractNumId w:val="2"/>
  </w:num>
  <w:num w:numId="8">
    <w:abstractNumId w:val="7"/>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39D"/>
    <w:rsid w:val="00016D35"/>
    <w:rsid w:val="000433BB"/>
    <w:rsid w:val="00061E4D"/>
    <w:rsid w:val="00081795"/>
    <w:rsid w:val="00094F3D"/>
    <w:rsid w:val="000A4935"/>
    <w:rsid w:val="000C1648"/>
    <w:rsid w:val="000C19B6"/>
    <w:rsid w:val="000E4F82"/>
    <w:rsid w:val="001015B9"/>
    <w:rsid w:val="00112734"/>
    <w:rsid w:val="001327B7"/>
    <w:rsid w:val="00140293"/>
    <w:rsid w:val="00160C55"/>
    <w:rsid w:val="001620C7"/>
    <w:rsid w:val="001943D2"/>
    <w:rsid w:val="00195BCF"/>
    <w:rsid w:val="001969E1"/>
    <w:rsid w:val="001A0EA3"/>
    <w:rsid w:val="001A29A0"/>
    <w:rsid w:val="001E5E76"/>
    <w:rsid w:val="00211EDA"/>
    <w:rsid w:val="002166BB"/>
    <w:rsid w:val="0023052C"/>
    <w:rsid w:val="0023305D"/>
    <w:rsid w:val="00284CD5"/>
    <w:rsid w:val="002B1247"/>
    <w:rsid w:val="002B4452"/>
    <w:rsid w:val="002C2B69"/>
    <w:rsid w:val="002C4B9D"/>
    <w:rsid w:val="002C62FF"/>
    <w:rsid w:val="002E2DE4"/>
    <w:rsid w:val="002E375D"/>
    <w:rsid w:val="002E39A0"/>
    <w:rsid w:val="002E57F1"/>
    <w:rsid w:val="002F15FE"/>
    <w:rsid w:val="002F6354"/>
    <w:rsid w:val="00322DB1"/>
    <w:rsid w:val="00323D4F"/>
    <w:rsid w:val="00330C6F"/>
    <w:rsid w:val="00366320"/>
    <w:rsid w:val="003C362A"/>
    <w:rsid w:val="003C52AD"/>
    <w:rsid w:val="003C7D88"/>
    <w:rsid w:val="00415CDE"/>
    <w:rsid w:val="00417F96"/>
    <w:rsid w:val="00447F7D"/>
    <w:rsid w:val="00461FA0"/>
    <w:rsid w:val="00466513"/>
    <w:rsid w:val="00475F33"/>
    <w:rsid w:val="004761D3"/>
    <w:rsid w:val="004C68E8"/>
    <w:rsid w:val="004D1AEA"/>
    <w:rsid w:val="004F535D"/>
    <w:rsid w:val="004F6555"/>
    <w:rsid w:val="005176C6"/>
    <w:rsid w:val="00523C12"/>
    <w:rsid w:val="0053539D"/>
    <w:rsid w:val="005652FF"/>
    <w:rsid w:val="00566306"/>
    <w:rsid w:val="00571654"/>
    <w:rsid w:val="00574CD0"/>
    <w:rsid w:val="00575559"/>
    <w:rsid w:val="00575BC4"/>
    <w:rsid w:val="00581903"/>
    <w:rsid w:val="005A1C75"/>
    <w:rsid w:val="005C1933"/>
    <w:rsid w:val="005E1A58"/>
    <w:rsid w:val="005E3CE7"/>
    <w:rsid w:val="0060138D"/>
    <w:rsid w:val="00617565"/>
    <w:rsid w:val="00642268"/>
    <w:rsid w:val="0066313A"/>
    <w:rsid w:val="00664E11"/>
    <w:rsid w:val="00676943"/>
    <w:rsid w:val="0068655A"/>
    <w:rsid w:val="006955BD"/>
    <w:rsid w:val="0069666B"/>
    <w:rsid w:val="006A13CB"/>
    <w:rsid w:val="006B10F9"/>
    <w:rsid w:val="006B399D"/>
    <w:rsid w:val="006D2DD6"/>
    <w:rsid w:val="006F1EA5"/>
    <w:rsid w:val="00704657"/>
    <w:rsid w:val="007103D1"/>
    <w:rsid w:val="0071475D"/>
    <w:rsid w:val="007355E4"/>
    <w:rsid w:val="00747EAE"/>
    <w:rsid w:val="0075585A"/>
    <w:rsid w:val="007669F6"/>
    <w:rsid w:val="00773263"/>
    <w:rsid w:val="00790A8F"/>
    <w:rsid w:val="007A633E"/>
    <w:rsid w:val="007B696E"/>
    <w:rsid w:val="007E4F9F"/>
    <w:rsid w:val="007F5F2D"/>
    <w:rsid w:val="008164BF"/>
    <w:rsid w:val="008A583F"/>
    <w:rsid w:val="008A7A64"/>
    <w:rsid w:val="008A7B5A"/>
    <w:rsid w:val="008C6F6C"/>
    <w:rsid w:val="008E2339"/>
    <w:rsid w:val="008E3149"/>
    <w:rsid w:val="008F41FB"/>
    <w:rsid w:val="00911071"/>
    <w:rsid w:val="00960B0E"/>
    <w:rsid w:val="00967226"/>
    <w:rsid w:val="009869BE"/>
    <w:rsid w:val="009A1EA5"/>
    <w:rsid w:val="009B3210"/>
    <w:rsid w:val="009F09E3"/>
    <w:rsid w:val="00A018CF"/>
    <w:rsid w:val="00A03EA6"/>
    <w:rsid w:val="00A31B65"/>
    <w:rsid w:val="00A55387"/>
    <w:rsid w:val="00A85663"/>
    <w:rsid w:val="00AB44A4"/>
    <w:rsid w:val="00AC324D"/>
    <w:rsid w:val="00AD3A10"/>
    <w:rsid w:val="00AD4810"/>
    <w:rsid w:val="00B02F4A"/>
    <w:rsid w:val="00B51899"/>
    <w:rsid w:val="00B535EB"/>
    <w:rsid w:val="00B6261D"/>
    <w:rsid w:val="00B80F4A"/>
    <w:rsid w:val="00BB67A7"/>
    <w:rsid w:val="00BC378D"/>
    <w:rsid w:val="00BD7917"/>
    <w:rsid w:val="00BE110C"/>
    <w:rsid w:val="00C04B8D"/>
    <w:rsid w:val="00C0602D"/>
    <w:rsid w:val="00C44940"/>
    <w:rsid w:val="00C54CD6"/>
    <w:rsid w:val="00C6486E"/>
    <w:rsid w:val="00C67471"/>
    <w:rsid w:val="00C678B7"/>
    <w:rsid w:val="00C75EB7"/>
    <w:rsid w:val="00C857E6"/>
    <w:rsid w:val="00CA404C"/>
    <w:rsid w:val="00CC0334"/>
    <w:rsid w:val="00CC5724"/>
    <w:rsid w:val="00CE21F6"/>
    <w:rsid w:val="00D01C10"/>
    <w:rsid w:val="00D06E58"/>
    <w:rsid w:val="00D43E2C"/>
    <w:rsid w:val="00D646CD"/>
    <w:rsid w:val="00D65EC6"/>
    <w:rsid w:val="00D728AB"/>
    <w:rsid w:val="00D76A5B"/>
    <w:rsid w:val="00D85F8F"/>
    <w:rsid w:val="00D91E37"/>
    <w:rsid w:val="00DA15AB"/>
    <w:rsid w:val="00DA43AA"/>
    <w:rsid w:val="00DC2D47"/>
    <w:rsid w:val="00DF5B0A"/>
    <w:rsid w:val="00E00DE0"/>
    <w:rsid w:val="00E016A2"/>
    <w:rsid w:val="00E079A7"/>
    <w:rsid w:val="00E11D50"/>
    <w:rsid w:val="00E128C0"/>
    <w:rsid w:val="00E41238"/>
    <w:rsid w:val="00E61FDB"/>
    <w:rsid w:val="00EA57F9"/>
    <w:rsid w:val="00EB4618"/>
    <w:rsid w:val="00ED3549"/>
    <w:rsid w:val="00ED5C40"/>
    <w:rsid w:val="00EF2646"/>
    <w:rsid w:val="00EF5BA4"/>
    <w:rsid w:val="00F21859"/>
    <w:rsid w:val="00F21DCA"/>
    <w:rsid w:val="00F52120"/>
    <w:rsid w:val="00F56F3C"/>
    <w:rsid w:val="00F62223"/>
    <w:rsid w:val="00FB430E"/>
    <w:rsid w:val="00FF0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9D5056"/>
  <w15:docId w15:val="{0594E376-07E7-4DEE-86B0-69745F149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539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39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53539D"/>
  </w:style>
  <w:style w:type="paragraph" w:styleId="Footer">
    <w:name w:val="footer"/>
    <w:basedOn w:val="Normal"/>
    <w:link w:val="FooterChar"/>
    <w:uiPriority w:val="99"/>
    <w:unhideWhenUsed/>
    <w:rsid w:val="0053539D"/>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53539D"/>
  </w:style>
  <w:style w:type="paragraph" w:styleId="NormalWeb">
    <w:name w:val="Normal (Web)"/>
    <w:basedOn w:val="Normal"/>
    <w:uiPriority w:val="99"/>
    <w:unhideWhenUsed/>
    <w:rsid w:val="00676943"/>
    <w:pPr>
      <w:spacing w:before="100" w:beforeAutospacing="1" w:after="100" w:afterAutospacing="1"/>
    </w:pPr>
    <w:rPr>
      <w:sz w:val="24"/>
      <w:szCs w:val="24"/>
    </w:rPr>
  </w:style>
  <w:style w:type="paragraph" w:styleId="ListParagraph">
    <w:name w:val="List Paragraph"/>
    <w:basedOn w:val="Normal"/>
    <w:uiPriority w:val="34"/>
    <w:qFormat/>
    <w:rsid w:val="002B1247"/>
    <w:pPr>
      <w:ind w:left="720"/>
      <w:contextualSpacing/>
    </w:pPr>
  </w:style>
  <w:style w:type="paragraph" w:styleId="BalloonText">
    <w:name w:val="Balloon Text"/>
    <w:basedOn w:val="Normal"/>
    <w:link w:val="BalloonTextChar"/>
    <w:uiPriority w:val="99"/>
    <w:semiHidden/>
    <w:unhideWhenUsed/>
    <w:rsid w:val="00B80F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0F4A"/>
    <w:rPr>
      <w:rFonts w:ascii="Segoe UI" w:eastAsia="Times New Roman" w:hAnsi="Segoe UI" w:cs="Segoe UI"/>
      <w:sz w:val="18"/>
      <w:szCs w:val="18"/>
      <w:lang w:eastAsia="en-GB"/>
    </w:rPr>
  </w:style>
  <w:style w:type="character" w:styleId="Emphasis">
    <w:name w:val="Emphasis"/>
    <w:basedOn w:val="DefaultParagraphFont"/>
    <w:uiPriority w:val="20"/>
    <w:qFormat/>
    <w:rsid w:val="00960B0E"/>
    <w:rPr>
      <w:i/>
      <w:iCs/>
    </w:rPr>
  </w:style>
  <w:style w:type="character" w:styleId="Hyperlink">
    <w:name w:val="Hyperlink"/>
    <w:basedOn w:val="DefaultParagraphFont"/>
    <w:uiPriority w:val="99"/>
    <w:unhideWhenUsed/>
    <w:rsid w:val="00960B0E"/>
    <w:rPr>
      <w:color w:val="0000FF"/>
      <w:u w:val="single"/>
    </w:rPr>
  </w:style>
  <w:style w:type="character" w:styleId="Strong">
    <w:name w:val="Strong"/>
    <w:basedOn w:val="DefaultParagraphFont"/>
    <w:uiPriority w:val="22"/>
    <w:qFormat/>
    <w:rsid w:val="003C7D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45269">
      <w:bodyDiv w:val="1"/>
      <w:marLeft w:val="0"/>
      <w:marRight w:val="0"/>
      <w:marTop w:val="0"/>
      <w:marBottom w:val="0"/>
      <w:divBdr>
        <w:top w:val="none" w:sz="0" w:space="0" w:color="auto"/>
        <w:left w:val="none" w:sz="0" w:space="0" w:color="auto"/>
        <w:bottom w:val="none" w:sz="0" w:space="0" w:color="auto"/>
        <w:right w:val="none" w:sz="0" w:space="0" w:color="auto"/>
      </w:divBdr>
      <w:divsChild>
        <w:div w:id="327637004">
          <w:marLeft w:val="0"/>
          <w:marRight w:val="0"/>
          <w:marTop w:val="0"/>
          <w:marBottom w:val="0"/>
          <w:divBdr>
            <w:top w:val="none" w:sz="0" w:space="0" w:color="auto"/>
            <w:left w:val="none" w:sz="0" w:space="0" w:color="auto"/>
            <w:bottom w:val="none" w:sz="0" w:space="0" w:color="auto"/>
            <w:right w:val="none" w:sz="0" w:space="0" w:color="auto"/>
          </w:divBdr>
        </w:div>
        <w:div w:id="1215195430">
          <w:marLeft w:val="0"/>
          <w:marRight w:val="0"/>
          <w:marTop w:val="0"/>
          <w:marBottom w:val="0"/>
          <w:divBdr>
            <w:top w:val="none" w:sz="0" w:space="0" w:color="auto"/>
            <w:left w:val="none" w:sz="0" w:space="0" w:color="auto"/>
            <w:bottom w:val="none" w:sz="0" w:space="0" w:color="auto"/>
            <w:right w:val="none" w:sz="0" w:space="0" w:color="auto"/>
          </w:divBdr>
        </w:div>
        <w:div w:id="1555694347">
          <w:marLeft w:val="0"/>
          <w:marRight w:val="0"/>
          <w:marTop w:val="0"/>
          <w:marBottom w:val="0"/>
          <w:divBdr>
            <w:top w:val="none" w:sz="0" w:space="0" w:color="auto"/>
            <w:left w:val="none" w:sz="0" w:space="0" w:color="auto"/>
            <w:bottom w:val="none" w:sz="0" w:space="0" w:color="auto"/>
            <w:right w:val="none" w:sz="0" w:space="0" w:color="auto"/>
          </w:divBdr>
        </w:div>
      </w:divsChild>
    </w:div>
    <w:div w:id="705567221">
      <w:bodyDiv w:val="1"/>
      <w:marLeft w:val="0"/>
      <w:marRight w:val="0"/>
      <w:marTop w:val="0"/>
      <w:marBottom w:val="0"/>
      <w:divBdr>
        <w:top w:val="none" w:sz="0" w:space="0" w:color="auto"/>
        <w:left w:val="none" w:sz="0" w:space="0" w:color="auto"/>
        <w:bottom w:val="none" w:sz="0" w:space="0" w:color="auto"/>
        <w:right w:val="none" w:sz="0" w:space="0" w:color="auto"/>
      </w:divBdr>
    </w:div>
    <w:div w:id="1109663652">
      <w:bodyDiv w:val="1"/>
      <w:marLeft w:val="0"/>
      <w:marRight w:val="0"/>
      <w:marTop w:val="0"/>
      <w:marBottom w:val="0"/>
      <w:divBdr>
        <w:top w:val="none" w:sz="0" w:space="0" w:color="auto"/>
        <w:left w:val="none" w:sz="0" w:space="0" w:color="auto"/>
        <w:bottom w:val="none" w:sz="0" w:space="0" w:color="auto"/>
        <w:right w:val="none" w:sz="0" w:space="0" w:color="auto"/>
      </w:divBdr>
      <w:divsChild>
        <w:div w:id="906839784">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171678373">
      <w:bodyDiv w:val="1"/>
      <w:marLeft w:val="0"/>
      <w:marRight w:val="0"/>
      <w:marTop w:val="0"/>
      <w:marBottom w:val="0"/>
      <w:divBdr>
        <w:top w:val="none" w:sz="0" w:space="0" w:color="auto"/>
        <w:left w:val="none" w:sz="0" w:space="0" w:color="auto"/>
        <w:bottom w:val="none" w:sz="0" w:space="0" w:color="auto"/>
        <w:right w:val="none" w:sz="0" w:space="0" w:color="auto"/>
      </w:divBdr>
    </w:div>
    <w:div w:id="1261522234">
      <w:bodyDiv w:val="1"/>
      <w:marLeft w:val="0"/>
      <w:marRight w:val="0"/>
      <w:marTop w:val="0"/>
      <w:marBottom w:val="0"/>
      <w:divBdr>
        <w:top w:val="none" w:sz="0" w:space="0" w:color="auto"/>
        <w:left w:val="none" w:sz="0" w:space="0" w:color="auto"/>
        <w:bottom w:val="none" w:sz="0" w:space="0" w:color="auto"/>
        <w:right w:val="none" w:sz="0" w:space="0" w:color="auto"/>
      </w:divBdr>
    </w:div>
    <w:div w:id="1331907590">
      <w:bodyDiv w:val="1"/>
      <w:marLeft w:val="0"/>
      <w:marRight w:val="0"/>
      <w:marTop w:val="0"/>
      <w:marBottom w:val="0"/>
      <w:divBdr>
        <w:top w:val="none" w:sz="0" w:space="0" w:color="auto"/>
        <w:left w:val="none" w:sz="0" w:space="0" w:color="auto"/>
        <w:bottom w:val="none" w:sz="0" w:space="0" w:color="auto"/>
        <w:right w:val="none" w:sz="0" w:space="0" w:color="auto"/>
      </w:divBdr>
    </w:div>
    <w:div w:id="1373379644">
      <w:bodyDiv w:val="1"/>
      <w:marLeft w:val="0"/>
      <w:marRight w:val="0"/>
      <w:marTop w:val="0"/>
      <w:marBottom w:val="0"/>
      <w:divBdr>
        <w:top w:val="none" w:sz="0" w:space="0" w:color="auto"/>
        <w:left w:val="none" w:sz="0" w:space="0" w:color="auto"/>
        <w:bottom w:val="none" w:sz="0" w:space="0" w:color="auto"/>
        <w:right w:val="none" w:sz="0" w:space="0" w:color="auto"/>
      </w:divBdr>
    </w:div>
    <w:div w:id="1544513783">
      <w:bodyDiv w:val="1"/>
      <w:marLeft w:val="0"/>
      <w:marRight w:val="0"/>
      <w:marTop w:val="0"/>
      <w:marBottom w:val="0"/>
      <w:divBdr>
        <w:top w:val="none" w:sz="0" w:space="0" w:color="auto"/>
        <w:left w:val="none" w:sz="0" w:space="0" w:color="auto"/>
        <w:bottom w:val="none" w:sz="0" w:space="0" w:color="auto"/>
        <w:right w:val="none" w:sz="0" w:space="0" w:color="auto"/>
      </w:divBdr>
    </w:div>
    <w:div w:id="1566839380">
      <w:bodyDiv w:val="1"/>
      <w:marLeft w:val="0"/>
      <w:marRight w:val="0"/>
      <w:marTop w:val="0"/>
      <w:marBottom w:val="0"/>
      <w:divBdr>
        <w:top w:val="none" w:sz="0" w:space="0" w:color="auto"/>
        <w:left w:val="none" w:sz="0" w:space="0" w:color="auto"/>
        <w:bottom w:val="none" w:sz="0" w:space="0" w:color="auto"/>
        <w:right w:val="none" w:sz="0" w:space="0" w:color="auto"/>
      </w:divBdr>
    </w:div>
    <w:div w:id="1757049925">
      <w:bodyDiv w:val="1"/>
      <w:marLeft w:val="0"/>
      <w:marRight w:val="0"/>
      <w:marTop w:val="0"/>
      <w:marBottom w:val="0"/>
      <w:divBdr>
        <w:top w:val="none" w:sz="0" w:space="0" w:color="auto"/>
        <w:left w:val="none" w:sz="0" w:space="0" w:color="auto"/>
        <w:bottom w:val="none" w:sz="0" w:space="0" w:color="auto"/>
        <w:right w:val="none" w:sz="0" w:space="0" w:color="auto"/>
      </w:divBdr>
    </w:div>
    <w:div w:id="1917740249">
      <w:bodyDiv w:val="1"/>
      <w:marLeft w:val="0"/>
      <w:marRight w:val="0"/>
      <w:marTop w:val="0"/>
      <w:marBottom w:val="0"/>
      <w:divBdr>
        <w:top w:val="none" w:sz="0" w:space="0" w:color="auto"/>
        <w:left w:val="none" w:sz="0" w:space="0" w:color="auto"/>
        <w:bottom w:val="none" w:sz="0" w:space="0" w:color="auto"/>
        <w:right w:val="none" w:sz="0" w:space="0" w:color="auto"/>
      </w:divBdr>
    </w:div>
    <w:div w:id="1953514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ric.ed.gov/PDFS/ED22637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13DAA-7D96-4147-9E28-ED12C7CB9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4643</Words>
  <Characters>26466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John (1401192)</dc:creator>
  <cp:keywords/>
  <dc:description/>
  <cp:lastModifiedBy>Angharad John</cp:lastModifiedBy>
  <cp:revision>2</cp:revision>
  <cp:lastPrinted>2018-10-14T11:17:00Z</cp:lastPrinted>
  <dcterms:created xsi:type="dcterms:W3CDTF">2018-10-16T22:05:00Z</dcterms:created>
  <dcterms:modified xsi:type="dcterms:W3CDTF">2018-10-16T22:05:00Z</dcterms:modified>
</cp:coreProperties>
</file>