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8A44A" w14:textId="5A007011" w:rsidR="00E4762F" w:rsidRDefault="00044405">
      <w:pPr>
        <w:spacing w:after="120" w:line="360" w:lineRule="auto"/>
        <w:jc w:val="center"/>
      </w:pPr>
      <w:r>
        <w:rPr>
          <w:noProof/>
        </w:rPr>
        <w:drawing>
          <wp:anchor distT="0" distB="0" distL="114300" distR="114300" simplePos="0" relativeHeight="251658240" behindDoc="0" locked="0" layoutInCell="1" allowOverlap="1" wp14:anchorId="2744EA2E" wp14:editId="59950B82">
            <wp:simplePos x="0" y="0"/>
            <wp:positionH relativeFrom="margin">
              <wp:align>right</wp:align>
            </wp:positionH>
            <wp:positionV relativeFrom="paragraph">
              <wp:posOffset>0</wp:posOffset>
            </wp:positionV>
            <wp:extent cx="895350" cy="895350"/>
            <wp:effectExtent l="0" t="0" r="0" b="0"/>
            <wp:wrapSquare wrapText="bothSides"/>
            <wp:docPr id="14613927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pic:spPr>
                </pic:pic>
              </a:graphicData>
            </a:graphic>
            <wp14:sizeRelH relativeFrom="margin">
              <wp14:pctWidth>0</wp14:pctWidth>
            </wp14:sizeRelH>
            <wp14:sizeRelV relativeFrom="margin">
              <wp14:pctHeight>0</wp14:pctHeight>
            </wp14:sizeRelV>
          </wp:anchor>
        </w:drawing>
      </w:r>
    </w:p>
    <w:p w14:paraId="1050101B" w14:textId="77777777" w:rsidR="00044405" w:rsidRDefault="00044405" w:rsidP="00044405">
      <w:pPr>
        <w:spacing w:after="120" w:line="360" w:lineRule="auto"/>
      </w:pPr>
    </w:p>
    <w:p w14:paraId="63194367" w14:textId="77777777" w:rsidR="00444C8F" w:rsidRDefault="00444C8F" w:rsidP="00044405">
      <w:pPr>
        <w:spacing w:after="120" w:line="360" w:lineRule="auto"/>
      </w:pPr>
    </w:p>
    <w:p w14:paraId="6DD8C46C" w14:textId="77777777" w:rsidR="00C463BA" w:rsidRDefault="00C463BA" w:rsidP="00044405">
      <w:pPr>
        <w:spacing w:after="120" w:line="360" w:lineRule="auto"/>
      </w:pPr>
    </w:p>
    <w:tbl>
      <w:tblPr>
        <w:tblStyle w:val="TableGrid"/>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881"/>
        <w:gridCol w:w="2882"/>
        <w:gridCol w:w="2325"/>
        <w:gridCol w:w="2252"/>
      </w:tblGrid>
      <w:tr w:rsidR="00E4762F" w14:paraId="1C965B90" w14:textId="77777777" w:rsidTr="00FD558B">
        <w:trPr>
          <w:tblHeader/>
          <w:jc w:val="center"/>
        </w:trPr>
        <w:tc>
          <w:tcPr>
            <w:tcW w:w="1881" w:type="dxa"/>
            <w:shd w:val="clear" w:color="auto" w:fill="D9D9D9"/>
            <w:tcMar>
              <w:top w:w="80" w:type="dxa"/>
              <w:left w:w="80" w:type="dxa"/>
              <w:bottom w:w="80" w:type="dxa"/>
              <w:right w:w="80" w:type="dxa"/>
            </w:tcMar>
            <w:vAlign w:val="center"/>
          </w:tcPr>
          <w:p w14:paraId="04A359A4" w14:textId="77777777" w:rsidR="00E4762F" w:rsidRDefault="00AA2CA3">
            <w:pPr>
              <w:spacing w:line="360" w:lineRule="auto"/>
            </w:pPr>
            <w:r>
              <w:rPr>
                <w:b/>
              </w:rPr>
              <w:t>Student name:</w:t>
            </w:r>
          </w:p>
        </w:tc>
        <w:tc>
          <w:tcPr>
            <w:tcW w:w="2882" w:type="dxa"/>
            <w:shd w:val="clear" w:color="auto" w:fill="FFFFFF"/>
            <w:tcMar>
              <w:top w:w="80" w:type="dxa"/>
              <w:left w:w="80" w:type="dxa"/>
              <w:bottom w:w="80" w:type="dxa"/>
              <w:right w:w="80" w:type="dxa"/>
            </w:tcMar>
            <w:vAlign w:val="center"/>
          </w:tcPr>
          <w:p w14:paraId="09B2A93F" w14:textId="77777777" w:rsidR="00E4762F" w:rsidRDefault="00AA2CA3">
            <w:pPr>
              <w:spacing w:line="360" w:lineRule="auto"/>
            </w:pPr>
            <w:r>
              <w:t>Hammad Talib</w:t>
            </w:r>
          </w:p>
        </w:tc>
        <w:tc>
          <w:tcPr>
            <w:tcW w:w="2325" w:type="dxa"/>
            <w:shd w:val="clear" w:color="auto" w:fill="D9D9D9"/>
            <w:tcMar>
              <w:top w:w="80" w:type="dxa"/>
              <w:left w:w="80" w:type="dxa"/>
              <w:bottom w:w="80" w:type="dxa"/>
              <w:right w:w="80" w:type="dxa"/>
            </w:tcMar>
            <w:vAlign w:val="center"/>
          </w:tcPr>
          <w:p w14:paraId="26138000" w14:textId="77777777" w:rsidR="00E4762F" w:rsidRDefault="00AA2CA3">
            <w:pPr>
              <w:spacing w:line="360" w:lineRule="auto"/>
            </w:pPr>
            <w:r>
              <w:rPr>
                <w:b/>
              </w:rPr>
              <w:t>Student ID number:</w:t>
            </w:r>
          </w:p>
        </w:tc>
        <w:tc>
          <w:tcPr>
            <w:tcW w:w="2252" w:type="dxa"/>
            <w:shd w:val="clear" w:color="auto" w:fill="FFFFFF"/>
            <w:tcMar>
              <w:top w:w="80" w:type="dxa"/>
              <w:left w:w="80" w:type="dxa"/>
              <w:bottom w:w="80" w:type="dxa"/>
              <w:right w:w="80" w:type="dxa"/>
            </w:tcMar>
            <w:vAlign w:val="center"/>
          </w:tcPr>
          <w:p w14:paraId="5522369F" w14:textId="77777777" w:rsidR="00E4762F" w:rsidRDefault="00AA2CA3">
            <w:pPr>
              <w:spacing w:line="360" w:lineRule="auto"/>
            </w:pPr>
            <w:r>
              <w:t>2423857</w:t>
            </w:r>
          </w:p>
        </w:tc>
      </w:tr>
      <w:tr w:rsidR="00E4762F" w14:paraId="1699C0CD" w14:textId="77777777" w:rsidTr="00FD558B">
        <w:trPr>
          <w:jc w:val="center"/>
        </w:trPr>
        <w:tc>
          <w:tcPr>
            <w:tcW w:w="1881" w:type="dxa"/>
            <w:shd w:val="clear" w:color="auto" w:fill="D9D9D9"/>
            <w:tcMar>
              <w:top w:w="80" w:type="dxa"/>
              <w:left w:w="80" w:type="dxa"/>
              <w:bottom w:w="80" w:type="dxa"/>
              <w:right w:w="80" w:type="dxa"/>
            </w:tcMar>
            <w:vAlign w:val="center"/>
          </w:tcPr>
          <w:p w14:paraId="4F436912" w14:textId="77777777" w:rsidR="00E4762F" w:rsidRDefault="00AA2CA3">
            <w:pPr>
              <w:spacing w:line="360" w:lineRule="auto"/>
            </w:pPr>
            <w:r>
              <w:rPr>
                <w:b/>
              </w:rPr>
              <w:t>Programme:</w:t>
            </w:r>
          </w:p>
        </w:tc>
        <w:tc>
          <w:tcPr>
            <w:tcW w:w="7459" w:type="dxa"/>
            <w:gridSpan w:val="3"/>
            <w:shd w:val="clear" w:color="auto" w:fill="FFFFFF"/>
            <w:tcMar>
              <w:top w:w="80" w:type="dxa"/>
              <w:left w:w="80" w:type="dxa"/>
              <w:bottom w:w="80" w:type="dxa"/>
              <w:right w:w="80" w:type="dxa"/>
            </w:tcMar>
            <w:vAlign w:val="center"/>
          </w:tcPr>
          <w:p w14:paraId="6822B57F" w14:textId="77777777" w:rsidR="00E4762F" w:rsidRDefault="00AA2CA3">
            <w:pPr>
              <w:spacing w:line="360" w:lineRule="auto"/>
            </w:pPr>
            <w:r>
              <w:t>BA (Hons) Leadership and Management Skills for the Workplace</w:t>
            </w:r>
          </w:p>
        </w:tc>
      </w:tr>
      <w:tr w:rsidR="00E4762F" w14:paraId="6C353307" w14:textId="77777777" w:rsidTr="00FD558B">
        <w:trPr>
          <w:jc w:val="center"/>
        </w:trPr>
        <w:tc>
          <w:tcPr>
            <w:tcW w:w="1881" w:type="dxa"/>
            <w:shd w:val="clear" w:color="auto" w:fill="D9D9D9"/>
            <w:tcMar>
              <w:top w:w="80" w:type="dxa"/>
              <w:left w:w="80" w:type="dxa"/>
              <w:bottom w:w="80" w:type="dxa"/>
              <w:right w:w="80" w:type="dxa"/>
            </w:tcMar>
            <w:vAlign w:val="center"/>
          </w:tcPr>
          <w:p w14:paraId="23862F06" w14:textId="77777777" w:rsidR="00E4762F" w:rsidRDefault="00AA2CA3">
            <w:pPr>
              <w:spacing w:line="360" w:lineRule="auto"/>
            </w:pPr>
            <w:r>
              <w:rPr>
                <w:b/>
              </w:rPr>
              <w:t>Module:</w:t>
            </w:r>
          </w:p>
        </w:tc>
        <w:tc>
          <w:tcPr>
            <w:tcW w:w="2882" w:type="dxa"/>
            <w:shd w:val="clear" w:color="auto" w:fill="FFFFFF"/>
            <w:tcMar>
              <w:top w:w="80" w:type="dxa"/>
              <w:left w:w="80" w:type="dxa"/>
              <w:bottom w:w="80" w:type="dxa"/>
              <w:right w:w="80" w:type="dxa"/>
            </w:tcMar>
            <w:vAlign w:val="center"/>
          </w:tcPr>
          <w:p w14:paraId="6DC6B5A5" w14:textId="77777777" w:rsidR="00E4762F" w:rsidRDefault="00AA2CA3">
            <w:pPr>
              <w:spacing w:line="360" w:lineRule="auto"/>
            </w:pPr>
            <w:r>
              <w:t>Managing Business Information</w:t>
            </w:r>
          </w:p>
        </w:tc>
        <w:tc>
          <w:tcPr>
            <w:tcW w:w="2325" w:type="dxa"/>
            <w:shd w:val="clear" w:color="auto" w:fill="D9D9D9"/>
            <w:tcMar>
              <w:top w:w="80" w:type="dxa"/>
              <w:left w:w="80" w:type="dxa"/>
              <w:bottom w:w="80" w:type="dxa"/>
              <w:right w:w="80" w:type="dxa"/>
            </w:tcMar>
            <w:vAlign w:val="center"/>
          </w:tcPr>
          <w:p w14:paraId="7B336B2E" w14:textId="77777777" w:rsidR="00E4762F" w:rsidRDefault="00AA2CA3">
            <w:pPr>
              <w:spacing w:line="360" w:lineRule="auto"/>
            </w:pPr>
            <w:r>
              <w:rPr>
                <w:b/>
              </w:rPr>
              <w:t>Module code:</w:t>
            </w:r>
          </w:p>
        </w:tc>
        <w:tc>
          <w:tcPr>
            <w:tcW w:w="2252" w:type="dxa"/>
            <w:shd w:val="clear" w:color="auto" w:fill="FFFFFF"/>
            <w:tcMar>
              <w:top w:w="80" w:type="dxa"/>
              <w:left w:w="80" w:type="dxa"/>
              <w:bottom w:w="80" w:type="dxa"/>
              <w:right w:w="80" w:type="dxa"/>
            </w:tcMar>
            <w:vAlign w:val="center"/>
          </w:tcPr>
          <w:p w14:paraId="7EA3C7CE" w14:textId="77777777" w:rsidR="00E4762F" w:rsidRDefault="00AA2CA3">
            <w:pPr>
              <w:spacing w:line="360" w:lineRule="auto"/>
            </w:pPr>
            <w:r>
              <w:t>LCLM 5004</w:t>
            </w:r>
          </w:p>
        </w:tc>
      </w:tr>
      <w:tr w:rsidR="00E4762F" w14:paraId="2C1BBC9C" w14:textId="77777777" w:rsidTr="00FD558B">
        <w:trPr>
          <w:jc w:val="center"/>
        </w:trPr>
        <w:tc>
          <w:tcPr>
            <w:tcW w:w="1881" w:type="dxa"/>
            <w:shd w:val="clear" w:color="auto" w:fill="D9D9D9"/>
            <w:tcMar>
              <w:top w:w="80" w:type="dxa"/>
              <w:left w:w="80" w:type="dxa"/>
              <w:bottom w:w="80" w:type="dxa"/>
              <w:right w:w="80" w:type="dxa"/>
            </w:tcMar>
            <w:vAlign w:val="center"/>
          </w:tcPr>
          <w:p w14:paraId="4FF383DC" w14:textId="77777777" w:rsidR="00E4762F" w:rsidRDefault="00AA2CA3">
            <w:pPr>
              <w:spacing w:line="360" w:lineRule="auto"/>
            </w:pPr>
            <w:r>
              <w:rPr>
                <w:b/>
              </w:rPr>
              <w:t>Lecturer:</w:t>
            </w:r>
          </w:p>
        </w:tc>
        <w:tc>
          <w:tcPr>
            <w:tcW w:w="2882" w:type="dxa"/>
            <w:shd w:val="clear" w:color="auto" w:fill="FFFFFF"/>
            <w:tcMar>
              <w:top w:w="80" w:type="dxa"/>
              <w:left w:w="80" w:type="dxa"/>
              <w:bottom w:w="80" w:type="dxa"/>
              <w:right w:w="80" w:type="dxa"/>
            </w:tcMar>
            <w:vAlign w:val="center"/>
          </w:tcPr>
          <w:p w14:paraId="4C16738D" w14:textId="77777777" w:rsidR="00E4762F" w:rsidRDefault="00AA2CA3">
            <w:pPr>
              <w:spacing w:line="360" w:lineRule="auto"/>
            </w:pPr>
            <w:r>
              <w:t>Dr. Chinomso Nwagboso</w:t>
            </w:r>
          </w:p>
        </w:tc>
        <w:tc>
          <w:tcPr>
            <w:tcW w:w="2325" w:type="dxa"/>
            <w:shd w:val="clear" w:color="auto" w:fill="D9D9D9"/>
            <w:tcMar>
              <w:top w:w="80" w:type="dxa"/>
              <w:left w:w="80" w:type="dxa"/>
              <w:bottom w:w="80" w:type="dxa"/>
              <w:right w:w="80" w:type="dxa"/>
            </w:tcMar>
            <w:vAlign w:val="center"/>
          </w:tcPr>
          <w:p w14:paraId="145BBFE4" w14:textId="77777777" w:rsidR="00E4762F" w:rsidRDefault="00AA2CA3">
            <w:pPr>
              <w:spacing w:line="360" w:lineRule="auto"/>
            </w:pPr>
            <w:r>
              <w:rPr>
                <w:b/>
              </w:rPr>
              <w:t>Contribution to Overall Module Assessment (%):</w:t>
            </w:r>
          </w:p>
        </w:tc>
        <w:tc>
          <w:tcPr>
            <w:tcW w:w="2252" w:type="dxa"/>
            <w:shd w:val="clear" w:color="auto" w:fill="FFFFFF"/>
            <w:tcMar>
              <w:top w:w="80" w:type="dxa"/>
              <w:left w:w="80" w:type="dxa"/>
              <w:bottom w:w="80" w:type="dxa"/>
              <w:right w:w="80" w:type="dxa"/>
            </w:tcMar>
            <w:vAlign w:val="center"/>
          </w:tcPr>
          <w:p w14:paraId="1EDD553D" w14:textId="77777777" w:rsidR="00E4762F" w:rsidRDefault="00AA2CA3">
            <w:pPr>
              <w:spacing w:line="360" w:lineRule="auto"/>
            </w:pPr>
            <w:r>
              <w:t>50%</w:t>
            </w:r>
          </w:p>
        </w:tc>
      </w:tr>
      <w:tr w:rsidR="00E4762F" w14:paraId="6D9371F2" w14:textId="77777777" w:rsidTr="00FD558B">
        <w:trPr>
          <w:jc w:val="center"/>
        </w:trPr>
        <w:tc>
          <w:tcPr>
            <w:tcW w:w="1881" w:type="dxa"/>
            <w:shd w:val="clear" w:color="auto" w:fill="D9D9D9"/>
            <w:tcMar>
              <w:top w:w="80" w:type="dxa"/>
              <w:left w:w="80" w:type="dxa"/>
              <w:bottom w:w="80" w:type="dxa"/>
              <w:right w:w="80" w:type="dxa"/>
            </w:tcMar>
            <w:vAlign w:val="center"/>
          </w:tcPr>
          <w:p w14:paraId="3F1F7008" w14:textId="77777777" w:rsidR="00E4762F" w:rsidRDefault="00AA2CA3">
            <w:pPr>
              <w:spacing w:line="360" w:lineRule="auto"/>
            </w:pPr>
            <w:r>
              <w:rPr>
                <w:b/>
              </w:rPr>
              <w:t>Internal Verifier:</w:t>
            </w:r>
          </w:p>
        </w:tc>
        <w:tc>
          <w:tcPr>
            <w:tcW w:w="2882" w:type="dxa"/>
            <w:shd w:val="clear" w:color="auto" w:fill="FFFFFF"/>
            <w:tcMar>
              <w:top w:w="80" w:type="dxa"/>
              <w:left w:w="80" w:type="dxa"/>
              <w:bottom w:w="80" w:type="dxa"/>
              <w:right w:w="80" w:type="dxa"/>
            </w:tcMar>
            <w:vAlign w:val="center"/>
          </w:tcPr>
          <w:p w14:paraId="3419C80F" w14:textId="77777777" w:rsidR="00E4762F" w:rsidRDefault="00AA2CA3">
            <w:pPr>
              <w:spacing w:line="360" w:lineRule="auto"/>
            </w:pPr>
            <w:r>
              <w:t>Md Kalam</w:t>
            </w:r>
            <w:r>
              <w:br/>
              <w:t>Samuel Ofori</w:t>
            </w:r>
          </w:p>
        </w:tc>
        <w:tc>
          <w:tcPr>
            <w:tcW w:w="2325" w:type="dxa"/>
            <w:shd w:val="clear" w:color="auto" w:fill="D9D9D9"/>
            <w:tcMar>
              <w:top w:w="80" w:type="dxa"/>
              <w:left w:w="80" w:type="dxa"/>
              <w:bottom w:w="80" w:type="dxa"/>
              <w:right w:w="80" w:type="dxa"/>
            </w:tcMar>
            <w:vAlign w:val="center"/>
          </w:tcPr>
          <w:p w14:paraId="5C1CC987" w14:textId="77777777" w:rsidR="00E4762F" w:rsidRDefault="00AA2CA3">
            <w:pPr>
              <w:spacing w:line="360" w:lineRule="auto"/>
            </w:pPr>
            <w:r>
              <w:rPr>
                <w:b/>
              </w:rPr>
              <w:t>Assignment Title:</w:t>
            </w:r>
          </w:p>
        </w:tc>
        <w:tc>
          <w:tcPr>
            <w:tcW w:w="2252" w:type="dxa"/>
            <w:shd w:val="clear" w:color="auto" w:fill="FFFFFF"/>
            <w:tcMar>
              <w:top w:w="80" w:type="dxa"/>
              <w:left w:w="80" w:type="dxa"/>
              <w:bottom w:w="80" w:type="dxa"/>
              <w:right w:w="80" w:type="dxa"/>
            </w:tcMar>
            <w:vAlign w:val="center"/>
          </w:tcPr>
          <w:p w14:paraId="576C3754" w14:textId="77777777" w:rsidR="00E4762F" w:rsidRDefault="00AA2CA3">
            <w:pPr>
              <w:spacing w:line="360" w:lineRule="auto"/>
            </w:pPr>
            <w:r>
              <w:t>Component 2 - Individual report - Information Systems Improvements</w:t>
            </w:r>
          </w:p>
        </w:tc>
      </w:tr>
      <w:tr w:rsidR="00FD558B" w14:paraId="0E4C8C2B" w14:textId="77777777" w:rsidTr="00FD558B">
        <w:trPr>
          <w:jc w:val="center"/>
        </w:trPr>
        <w:tc>
          <w:tcPr>
            <w:tcW w:w="1881" w:type="dxa"/>
            <w:shd w:val="clear" w:color="auto" w:fill="D9D9D9"/>
            <w:tcMar>
              <w:top w:w="80" w:type="dxa"/>
              <w:left w:w="80" w:type="dxa"/>
              <w:bottom w:w="80" w:type="dxa"/>
              <w:right w:w="80" w:type="dxa"/>
            </w:tcMar>
            <w:vAlign w:val="center"/>
          </w:tcPr>
          <w:p w14:paraId="4C874859" w14:textId="77777777" w:rsidR="00FD558B" w:rsidRDefault="00FD558B">
            <w:pPr>
              <w:spacing w:line="360" w:lineRule="auto"/>
            </w:pPr>
            <w:r>
              <w:rPr>
                <w:b/>
              </w:rPr>
              <w:t>Word count (or equivalent):</w:t>
            </w:r>
          </w:p>
        </w:tc>
        <w:tc>
          <w:tcPr>
            <w:tcW w:w="7459" w:type="dxa"/>
            <w:gridSpan w:val="3"/>
            <w:shd w:val="clear" w:color="auto" w:fill="FFFFFF"/>
            <w:tcMar>
              <w:top w:w="80" w:type="dxa"/>
              <w:left w:w="80" w:type="dxa"/>
              <w:bottom w:w="80" w:type="dxa"/>
              <w:right w:w="80" w:type="dxa"/>
            </w:tcMar>
            <w:vAlign w:val="center"/>
          </w:tcPr>
          <w:p w14:paraId="2A976D65" w14:textId="2EC1609A" w:rsidR="00FD558B" w:rsidRDefault="00FD558B" w:rsidP="00094745">
            <w:pPr>
              <w:spacing w:line="360" w:lineRule="auto"/>
            </w:pPr>
            <w:r>
              <w:t>2078</w:t>
            </w:r>
          </w:p>
        </w:tc>
      </w:tr>
    </w:tbl>
    <w:p w14:paraId="2F9B98FB" w14:textId="77777777" w:rsidR="00E4762F" w:rsidRDefault="00AA2CA3">
      <w:pPr>
        <w:spacing w:after="120" w:line="360" w:lineRule="auto"/>
      </w:pPr>
      <w:r>
        <w:br w:type="page"/>
      </w:r>
    </w:p>
    <w:sdt>
      <w:sdtPr>
        <w:rPr>
          <w:rFonts w:asciiTheme="minorBidi" w:eastAsia="Arial" w:hAnsiTheme="minorBidi" w:cstheme="minorBidi"/>
          <w:b w:val="0"/>
          <w:bCs w:val="0"/>
          <w:color w:val="auto"/>
          <w:szCs w:val="22"/>
        </w:rPr>
        <w:id w:val="716789589"/>
        <w:docPartObj>
          <w:docPartGallery w:val="Table of Contents"/>
          <w:docPartUnique/>
        </w:docPartObj>
      </w:sdtPr>
      <w:sdtEndPr>
        <w:rPr>
          <w:noProof/>
        </w:rPr>
      </w:sdtEndPr>
      <w:sdtContent>
        <w:p w14:paraId="499FFA98" w14:textId="0BE96F3C" w:rsidR="00E431EF" w:rsidRPr="00E431EF" w:rsidRDefault="00E431EF" w:rsidP="00E431EF">
          <w:pPr>
            <w:pStyle w:val="TOCHeading"/>
            <w:spacing w:line="360" w:lineRule="auto"/>
            <w:jc w:val="center"/>
            <w:rPr>
              <w:rFonts w:asciiTheme="minorBidi" w:hAnsiTheme="minorBidi" w:cstheme="minorBidi"/>
            </w:rPr>
          </w:pPr>
          <w:r w:rsidRPr="00E431EF">
            <w:rPr>
              <w:rFonts w:asciiTheme="minorBidi" w:hAnsiTheme="minorBidi" w:cstheme="minorBidi"/>
            </w:rPr>
            <w:t>Contents</w:t>
          </w:r>
        </w:p>
        <w:p w14:paraId="5C5BD913" w14:textId="659A22D1" w:rsidR="00E431EF" w:rsidRPr="00E431EF" w:rsidRDefault="00E431EF" w:rsidP="00E431EF">
          <w:pPr>
            <w:pStyle w:val="TOC1"/>
            <w:tabs>
              <w:tab w:val="right" w:leader="dot" w:pos="9350"/>
            </w:tabs>
            <w:spacing w:line="360" w:lineRule="auto"/>
            <w:jc w:val="center"/>
            <w:rPr>
              <w:rFonts w:asciiTheme="minorBidi" w:hAnsiTheme="minorBidi"/>
              <w:noProof/>
            </w:rPr>
          </w:pPr>
          <w:r w:rsidRPr="00E431EF">
            <w:rPr>
              <w:rFonts w:asciiTheme="minorBidi" w:hAnsiTheme="minorBidi"/>
            </w:rPr>
            <w:fldChar w:fldCharType="begin"/>
          </w:r>
          <w:r w:rsidRPr="00E431EF">
            <w:rPr>
              <w:rFonts w:asciiTheme="minorBidi" w:hAnsiTheme="minorBidi"/>
            </w:rPr>
            <w:instrText xml:space="preserve"> TOC \o "1-3" \h \z \u </w:instrText>
          </w:r>
          <w:r w:rsidRPr="00E431EF">
            <w:rPr>
              <w:rFonts w:asciiTheme="minorBidi" w:hAnsiTheme="minorBidi"/>
            </w:rPr>
            <w:fldChar w:fldCharType="separate"/>
          </w:r>
          <w:hyperlink w:anchor="_Toc233910906" w:history="1">
            <w:r w:rsidRPr="00E431EF">
              <w:rPr>
                <w:rStyle w:val="Hyperlink"/>
                <w:rFonts w:asciiTheme="minorBidi" w:hAnsiTheme="minorBidi"/>
                <w:noProof/>
                <w:lang w:val="en-GB"/>
              </w:rPr>
              <w:t>1. Introduction</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_Toc233910906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3</w:t>
            </w:r>
            <w:r w:rsidRPr="00E431EF">
              <w:rPr>
                <w:rFonts w:asciiTheme="minorBidi" w:hAnsiTheme="minorBidi"/>
                <w:noProof/>
                <w:webHidden/>
              </w:rPr>
              <w:fldChar w:fldCharType="end"/>
            </w:r>
          </w:hyperlink>
        </w:p>
        <w:p w14:paraId="4AA382B9" w14:textId="7D6AC02D" w:rsidR="00E431EF" w:rsidRPr="00E431EF" w:rsidRDefault="00E431EF" w:rsidP="00E431EF">
          <w:pPr>
            <w:pStyle w:val="TOC1"/>
            <w:tabs>
              <w:tab w:val="right" w:leader="dot" w:pos="9350"/>
            </w:tabs>
            <w:spacing w:line="360" w:lineRule="auto"/>
            <w:jc w:val="center"/>
            <w:rPr>
              <w:rFonts w:asciiTheme="minorBidi" w:hAnsiTheme="minorBidi"/>
              <w:noProof/>
            </w:rPr>
          </w:pPr>
          <w:hyperlink w:anchor="_Toc233910907" w:history="1">
            <w:r w:rsidRPr="00E431EF">
              <w:rPr>
                <w:rStyle w:val="Hyperlink"/>
                <w:rFonts w:asciiTheme="minorBidi" w:hAnsiTheme="minorBidi"/>
                <w:noProof/>
                <w:lang w:val="en-GB"/>
              </w:rPr>
              <w:t>2. Evaluation of Existing Systems</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_Toc233910907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3</w:t>
            </w:r>
            <w:r w:rsidRPr="00E431EF">
              <w:rPr>
                <w:rFonts w:asciiTheme="minorBidi" w:hAnsiTheme="minorBidi"/>
                <w:noProof/>
                <w:webHidden/>
              </w:rPr>
              <w:fldChar w:fldCharType="end"/>
            </w:r>
          </w:hyperlink>
        </w:p>
        <w:p w14:paraId="7DDABE5B" w14:textId="64BA1F82" w:rsidR="00E431EF" w:rsidRPr="00E431EF" w:rsidRDefault="00E431EF" w:rsidP="00E431EF">
          <w:pPr>
            <w:pStyle w:val="TOC2"/>
            <w:tabs>
              <w:tab w:val="right" w:leader="dot" w:pos="9350"/>
            </w:tabs>
            <w:spacing w:line="360" w:lineRule="auto"/>
            <w:jc w:val="center"/>
            <w:rPr>
              <w:rFonts w:asciiTheme="minorBidi" w:hAnsiTheme="minorBidi"/>
              <w:noProof/>
            </w:rPr>
          </w:pPr>
          <w:hyperlink w:anchor="_Toc233910908" w:history="1">
            <w:r w:rsidRPr="00E431EF">
              <w:rPr>
                <w:rStyle w:val="Hyperlink"/>
                <w:rFonts w:asciiTheme="minorBidi" w:hAnsiTheme="minorBidi"/>
                <w:noProof/>
                <w:lang w:val="en-GB"/>
              </w:rPr>
              <w:t>2.1 Inventory, order fulfilment and omnichannel weakness</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_Toc233910908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3</w:t>
            </w:r>
            <w:r w:rsidRPr="00E431EF">
              <w:rPr>
                <w:rFonts w:asciiTheme="minorBidi" w:hAnsiTheme="minorBidi"/>
                <w:noProof/>
                <w:webHidden/>
              </w:rPr>
              <w:fldChar w:fldCharType="end"/>
            </w:r>
          </w:hyperlink>
        </w:p>
        <w:p w14:paraId="4BC5B061" w14:textId="637CE9D2" w:rsidR="00E431EF" w:rsidRPr="00E431EF" w:rsidRDefault="00E431EF" w:rsidP="00E431EF">
          <w:pPr>
            <w:pStyle w:val="TOC2"/>
            <w:tabs>
              <w:tab w:val="right" w:leader="dot" w:pos="9350"/>
            </w:tabs>
            <w:spacing w:line="360" w:lineRule="auto"/>
            <w:jc w:val="center"/>
            <w:rPr>
              <w:rFonts w:asciiTheme="minorBidi" w:hAnsiTheme="minorBidi"/>
              <w:noProof/>
            </w:rPr>
          </w:pPr>
          <w:hyperlink w:anchor="_Toc233910909" w:history="1">
            <w:r w:rsidRPr="00E431EF">
              <w:rPr>
                <w:rStyle w:val="Hyperlink"/>
                <w:rFonts w:asciiTheme="minorBidi" w:hAnsiTheme="minorBidi"/>
                <w:noProof/>
                <w:lang w:val="en-GB"/>
              </w:rPr>
              <w:t>2.2 CRM, customer service and marketing gaps</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_Toc233910909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3</w:t>
            </w:r>
            <w:r w:rsidRPr="00E431EF">
              <w:rPr>
                <w:rFonts w:asciiTheme="minorBidi" w:hAnsiTheme="minorBidi"/>
                <w:noProof/>
                <w:webHidden/>
              </w:rPr>
              <w:fldChar w:fldCharType="end"/>
            </w:r>
          </w:hyperlink>
        </w:p>
        <w:p w14:paraId="7A0C54DF" w14:textId="3A6C9ECA" w:rsidR="00E431EF" w:rsidRPr="00E431EF" w:rsidRDefault="00E431EF" w:rsidP="00E431EF">
          <w:pPr>
            <w:pStyle w:val="TOC2"/>
            <w:tabs>
              <w:tab w:val="right" w:leader="dot" w:pos="9350"/>
            </w:tabs>
            <w:spacing w:line="360" w:lineRule="auto"/>
            <w:jc w:val="center"/>
            <w:rPr>
              <w:rFonts w:asciiTheme="minorBidi" w:hAnsiTheme="minorBidi"/>
              <w:noProof/>
            </w:rPr>
          </w:pPr>
          <w:hyperlink w:anchor="_Toc233910910" w:history="1">
            <w:r w:rsidRPr="00E431EF">
              <w:rPr>
                <w:rStyle w:val="Hyperlink"/>
                <w:rFonts w:asciiTheme="minorBidi" w:hAnsiTheme="minorBidi"/>
                <w:noProof/>
                <w:lang w:val="en-GB"/>
              </w:rPr>
              <w:t>2.3 Spreadsheet reporting, finance integration and compliance risk</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_Toc233910910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4</w:t>
            </w:r>
            <w:r w:rsidRPr="00E431EF">
              <w:rPr>
                <w:rFonts w:asciiTheme="minorBidi" w:hAnsiTheme="minorBidi"/>
                <w:noProof/>
                <w:webHidden/>
              </w:rPr>
              <w:fldChar w:fldCharType="end"/>
            </w:r>
          </w:hyperlink>
        </w:p>
        <w:p w14:paraId="4620F4D5" w14:textId="52D4870B" w:rsidR="00E431EF" w:rsidRPr="00E431EF" w:rsidRDefault="00E431EF" w:rsidP="00E431EF">
          <w:pPr>
            <w:pStyle w:val="TOC1"/>
            <w:tabs>
              <w:tab w:val="right" w:leader="dot" w:pos="9350"/>
            </w:tabs>
            <w:spacing w:line="360" w:lineRule="auto"/>
            <w:jc w:val="center"/>
            <w:rPr>
              <w:rFonts w:asciiTheme="minorBidi" w:hAnsiTheme="minorBidi"/>
              <w:noProof/>
            </w:rPr>
          </w:pPr>
          <w:hyperlink w:anchor="_Toc233910911" w:history="1">
            <w:r w:rsidRPr="00E431EF">
              <w:rPr>
                <w:rStyle w:val="Hyperlink"/>
                <w:rFonts w:asciiTheme="minorBidi" w:hAnsiTheme="minorBidi"/>
                <w:noProof/>
                <w:lang w:val="en-GB"/>
              </w:rPr>
              <w:t>3. Recommended Solution</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_Toc233910911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4</w:t>
            </w:r>
            <w:r w:rsidRPr="00E431EF">
              <w:rPr>
                <w:rFonts w:asciiTheme="minorBidi" w:hAnsiTheme="minorBidi"/>
                <w:noProof/>
                <w:webHidden/>
              </w:rPr>
              <w:fldChar w:fldCharType="end"/>
            </w:r>
          </w:hyperlink>
        </w:p>
        <w:p w14:paraId="795D7919" w14:textId="3E419785" w:rsidR="00E431EF" w:rsidRPr="00E431EF" w:rsidRDefault="00E431EF" w:rsidP="00E431EF">
          <w:pPr>
            <w:pStyle w:val="TOC2"/>
            <w:tabs>
              <w:tab w:val="right" w:leader="dot" w:pos="9350"/>
            </w:tabs>
            <w:spacing w:line="360" w:lineRule="auto"/>
            <w:jc w:val="center"/>
            <w:rPr>
              <w:rFonts w:asciiTheme="minorBidi" w:hAnsiTheme="minorBidi"/>
              <w:noProof/>
            </w:rPr>
          </w:pPr>
          <w:hyperlink w:anchor="_Toc233910912" w:history="1">
            <w:r w:rsidRPr="00E431EF">
              <w:rPr>
                <w:rStyle w:val="Hyperlink"/>
                <w:rFonts w:asciiTheme="minorBidi" w:hAnsiTheme="minorBidi"/>
                <w:noProof/>
                <w:lang w:val="en-GB"/>
              </w:rPr>
              <w:t>3.1 Options evaluation</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_Toc233910912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4</w:t>
            </w:r>
            <w:r w:rsidRPr="00E431EF">
              <w:rPr>
                <w:rFonts w:asciiTheme="minorBidi" w:hAnsiTheme="minorBidi"/>
                <w:noProof/>
                <w:webHidden/>
              </w:rPr>
              <w:fldChar w:fldCharType="end"/>
            </w:r>
          </w:hyperlink>
        </w:p>
        <w:p w14:paraId="11FBBF9A" w14:textId="4ACE4564" w:rsidR="00E431EF" w:rsidRPr="00E431EF" w:rsidRDefault="00E431EF" w:rsidP="00E431EF">
          <w:pPr>
            <w:pStyle w:val="TOC2"/>
            <w:tabs>
              <w:tab w:val="right" w:leader="dot" w:pos="9350"/>
            </w:tabs>
            <w:spacing w:line="360" w:lineRule="auto"/>
            <w:jc w:val="center"/>
            <w:rPr>
              <w:rFonts w:asciiTheme="minorBidi" w:hAnsiTheme="minorBidi"/>
              <w:noProof/>
            </w:rPr>
          </w:pPr>
          <w:hyperlink w:anchor="_Toc233910913" w:history="1">
            <w:r w:rsidRPr="00E431EF">
              <w:rPr>
                <w:rStyle w:val="Hyperlink"/>
                <w:rFonts w:asciiTheme="minorBidi" w:hAnsiTheme="minorBidi"/>
                <w:noProof/>
                <w:lang w:val="en-GB"/>
              </w:rPr>
              <w:t>3.2 System architecture and justification</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_Toc233910913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5</w:t>
            </w:r>
            <w:r w:rsidRPr="00E431EF">
              <w:rPr>
                <w:rFonts w:asciiTheme="minorBidi" w:hAnsiTheme="minorBidi"/>
                <w:noProof/>
                <w:webHidden/>
              </w:rPr>
              <w:fldChar w:fldCharType="end"/>
            </w:r>
          </w:hyperlink>
        </w:p>
        <w:p w14:paraId="01F232D1" w14:textId="18A20E39" w:rsidR="00E431EF" w:rsidRPr="00E431EF" w:rsidRDefault="00E431EF" w:rsidP="00E431EF">
          <w:pPr>
            <w:pStyle w:val="TOC2"/>
            <w:tabs>
              <w:tab w:val="right" w:leader="dot" w:pos="9350"/>
            </w:tabs>
            <w:spacing w:line="360" w:lineRule="auto"/>
            <w:jc w:val="center"/>
            <w:rPr>
              <w:rFonts w:asciiTheme="minorBidi" w:hAnsiTheme="minorBidi"/>
              <w:noProof/>
            </w:rPr>
          </w:pPr>
          <w:hyperlink w:anchor="_Toc233910914" w:history="1">
            <w:r w:rsidRPr="00E431EF">
              <w:rPr>
                <w:rStyle w:val="Hyperlink"/>
                <w:rFonts w:asciiTheme="minorBidi" w:hAnsiTheme="minorBidi"/>
                <w:noProof/>
                <w:lang w:val="en-GB"/>
              </w:rPr>
              <w:t>3.3 Cost, scalability and sustainability</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_Toc233910914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7</w:t>
            </w:r>
            <w:r w:rsidRPr="00E431EF">
              <w:rPr>
                <w:rFonts w:asciiTheme="minorBidi" w:hAnsiTheme="minorBidi"/>
                <w:noProof/>
                <w:webHidden/>
              </w:rPr>
              <w:fldChar w:fldCharType="end"/>
            </w:r>
          </w:hyperlink>
        </w:p>
        <w:p w14:paraId="4394346C" w14:textId="089209BB" w:rsidR="00E431EF" w:rsidRPr="00E431EF" w:rsidRDefault="00E431EF" w:rsidP="00E431EF">
          <w:pPr>
            <w:pStyle w:val="TOC1"/>
            <w:tabs>
              <w:tab w:val="right" w:leader="dot" w:pos="9350"/>
            </w:tabs>
            <w:spacing w:line="360" w:lineRule="auto"/>
            <w:jc w:val="center"/>
            <w:rPr>
              <w:rFonts w:asciiTheme="minorBidi" w:hAnsiTheme="minorBidi"/>
              <w:noProof/>
            </w:rPr>
          </w:pPr>
          <w:hyperlink w:anchor="_Toc233910915" w:history="1">
            <w:r w:rsidRPr="00E431EF">
              <w:rPr>
                <w:rStyle w:val="Hyperlink"/>
                <w:rFonts w:asciiTheme="minorBidi" w:hAnsiTheme="minorBidi"/>
                <w:noProof/>
                <w:lang w:val="en-GB"/>
              </w:rPr>
              <w:t>4. Implementation Plan</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_Toc233910915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8</w:t>
            </w:r>
            <w:r w:rsidRPr="00E431EF">
              <w:rPr>
                <w:rFonts w:asciiTheme="minorBidi" w:hAnsiTheme="minorBidi"/>
                <w:noProof/>
                <w:webHidden/>
              </w:rPr>
              <w:fldChar w:fldCharType="end"/>
            </w:r>
          </w:hyperlink>
        </w:p>
        <w:p w14:paraId="27ABEB6E" w14:textId="45E85C9C" w:rsidR="00E431EF" w:rsidRPr="00E431EF" w:rsidRDefault="00E431EF" w:rsidP="00E431EF">
          <w:pPr>
            <w:pStyle w:val="TOC1"/>
            <w:tabs>
              <w:tab w:val="right" w:leader="dot" w:pos="9350"/>
            </w:tabs>
            <w:spacing w:line="360" w:lineRule="auto"/>
            <w:jc w:val="center"/>
            <w:rPr>
              <w:rFonts w:asciiTheme="minorBidi" w:hAnsiTheme="minorBidi"/>
              <w:noProof/>
            </w:rPr>
          </w:pPr>
          <w:hyperlink w:anchor="_Toc233910916" w:history="1">
            <w:r w:rsidRPr="00E431EF">
              <w:rPr>
                <w:rStyle w:val="Hyperlink"/>
                <w:rFonts w:asciiTheme="minorBidi" w:hAnsiTheme="minorBidi"/>
                <w:noProof/>
                <w:lang w:val="en-GB"/>
              </w:rPr>
              <w:t>5. Conclusion</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_Toc233910916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10</w:t>
            </w:r>
            <w:r w:rsidRPr="00E431EF">
              <w:rPr>
                <w:rFonts w:asciiTheme="minorBidi" w:hAnsiTheme="minorBidi"/>
                <w:noProof/>
                <w:webHidden/>
              </w:rPr>
              <w:fldChar w:fldCharType="end"/>
            </w:r>
          </w:hyperlink>
        </w:p>
        <w:p w14:paraId="09739D6D" w14:textId="6CF0EDDC" w:rsidR="00E431EF" w:rsidRPr="00E431EF" w:rsidRDefault="00E431EF" w:rsidP="00E431EF">
          <w:pPr>
            <w:pStyle w:val="TOC1"/>
            <w:tabs>
              <w:tab w:val="right" w:leader="dot" w:pos="9350"/>
            </w:tabs>
            <w:spacing w:line="360" w:lineRule="auto"/>
            <w:jc w:val="center"/>
            <w:rPr>
              <w:rFonts w:asciiTheme="minorBidi" w:hAnsiTheme="minorBidi"/>
              <w:noProof/>
            </w:rPr>
          </w:pPr>
          <w:hyperlink w:anchor="_Toc233910917" w:history="1">
            <w:r w:rsidRPr="00E431EF">
              <w:rPr>
                <w:rStyle w:val="Hyperlink"/>
                <w:rFonts w:asciiTheme="minorBidi" w:hAnsiTheme="minorBidi"/>
                <w:noProof/>
              </w:rPr>
              <w:t>References</w:t>
            </w:r>
            <w:r w:rsidRPr="00E431EF">
              <w:rPr>
                <w:rFonts w:asciiTheme="minorBidi" w:hAnsiTheme="minorBidi"/>
                <w:noProof/>
                <w:webHidden/>
              </w:rPr>
              <w:tab/>
            </w:r>
            <w:r w:rsidRPr="00E431EF">
              <w:rPr>
                <w:rFonts w:asciiTheme="minorBidi" w:hAnsiTheme="minorBidi"/>
                <w:noProof/>
                <w:webHidden/>
              </w:rPr>
              <w:fldChar w:fldCharType="begin"/>
            </w:r>
            <w:r w:rsidRPr="00E431EF">
              <w:rPr>
                <w:rFonts w:asciiTheme="minorBidi" w:hAnsiTheme="minorBidi"/>
                <w:noProof/>
                <w:webHidden/>
              </w:rPr>
              <w:instrText xml:space="preserve"> PAGEREF _Toc233910917 \h </w:instrText>
            </w:r>
            <w:r w:rsidRPr="00E431EF">
              <w:rPr>
                <w:rFonts w:asciiTheme="minorBidi" w:hAnsiTheme="minorBidi"/>
                <w:noProof/>
                <w:webHidden/>
              </w:rPr>
            </w:r>
            <w:r w:rsidRPr="00E431EF">
              <w:rPr>
                <w:rFonts w:asciiTheme="minorBidi" w:hAnsiTheme="minorBidi"/>
                <w:noProof/>
                <w:webHidden/>
              </w:rPr>
              <w:fldChar w:fldCharType="separate"/>
            </w:r>
            <w:r w:rsidR="00942524">
              <w:rPr>
                <w:rFonts w:asciiTheme="minorBidi" w:hAnsiTheme="minorBidi"/>
                <w:noProof/>
                <w:webHidden/>
              </w:rPr>
              <w:t>11</w:t>
            </w:r>
            <w:r w:rsidRPr="00E431EF">
              <w:rPr>
                <w:rFonts w:asciiTheme="minorBidi" w:hAnsiTheme="minorBidi"/>
                <w:noProof/>
                <w:webHidden/>
              </w:rPr>
              <w:fldChar w:fldCharType="end"/>
            </w:r>
          </w:hyperlink>
        </w:p>
        <w:p w14:paraId="195D82A5" w14:textId="77B23D5F" w:rsidR="00E431EF" w:rsidRPr="00E431EF" w:rsidRDefault="00E431EF" w:rsidP="00E431EF">
          <w:pPr>
            <w:spacing w:line="360" w:lineRule="auto"/>
            <w:jc w:val="center"/>
            <w:rPr>
              <w:rFonts w:asciiTheme="minorBidi" w:hAnsiTheme="minorBidi"/>
            </w:rPr>
          </w:pPr>
          <w:r w:rsidRPr="00E431EF">
            <w:rPr>
              <w:rFonts w:asciiTheme="minorBidi" w:hAnsiTheme="minorBidi"/>
              <w:b/>
              <w:bCs/>
              <w:noProof/>
            </w:rPr>
            <w:fldChar w:fldCharType="end"/>
          </w:r>
        </w:p>
      </w:sdtContent>
    </w:sdt>
    <w:p w14:paraId="691510E0" w14:textId="77777777" w:rsidR="00E431EF" w:rsidRDefault="00E431EF">
      <w:pPr>
        <w:rPr>
          <w:rFonts w:cstheme="majorBidi"/>
          <w:b/>
          <w:bCs/>
          <w:szCs w:val="28"/>
          <w:lang w:val="en-GB"/>
        </w:rPr>
      </w:pPr>
      <w:bookmarkStart w:id="0" w:name="_Toc233910906"/>
      <w:r>
        <w:rPr>
          <w:lang w:val="en-GB"/>
        </w:rPr>
        <w:br w:type="page"/>
      </w:r>
    </w:p>
    <w:p w14:paraId="233881CD" w14:textId="6B925D60" w:rsidR="00E4762F" w:rsidRPr="00BF6777" w:rsidRDefault="00AA2CA3" w:rsidP="00044405">
      <w:pPr>
        <w:pStyle w:val="Heading1"/>
        <w:spacing w:before="120" w:after="120" w:line="360" w:lineRule="auto"/>
        <w:jc w:val="both"/>
        <w:rPr>
          <w:color w:val="auto"/>
          <w:lang w:val="en-GB"/>
        </w:rPr>
      </w:pPr>
      <w:r w:rsidRPr="00BF6777">
        <w:rPr>
          <w:rFonts w:ascii="Arial" w:eastAsia="Arial" w:hAnsi="Arial"/>
          <w:color w:val="auto"/>
          <w:lang w:val="en-GB"/>
        </w:rPr>
        <w:lastRenderedPageBreak/>
        <w:t>1. Introduction</w:t>
      </w:r>
      <w:bookmarkEnd w:id="0"/>
    </w:p>
    <w:p w14:paraId="4DE5DB46" w14:textId="60977CF5" w:rsidR="00044405" w:rsidRPr="00BF6777" w:rsidRDefault="00044405" w:rsidP="00044405">
      <w:pPr>
        <w:spacing w:after="120" w:line="360" w:lineRule="auto"/>
        <w:jc w:val="both"/>
        <w:rPr>
          <w:lang w:val="en-GB"/>
        </w:rPr>
      </w:pPr>
      <w:proofErr w:type="spellStart"/>
      <w:r w:rsidRPr="00BF6777">
        <w:rPr>
          <w:lang w:val="en-GB"/>
        </w:rPr>
        <w:t>Maldiva</w:t>
      </w:r>
      <w:proofErr w:type="spellEnd"/>
      <w:r w:rsidRPr="00BF6777">
        <w:rPr>
          <w:lang w:val="en-GB"/>
        </w:rPr>
        <w:t xml:space="preserve"> Ltd. is a fast-growing consumer electronics retailer with 30 stores, and an e-commerce channel. Its sales growth has revealed an underlying information systems issue: operational data is disorganized, stale and poorly managed. From a business perspective, an information system should coordinate people, processes and decisions, while a technical perspective would be to collect, process, store and distribute reliable data (Laudon and Laudon, 20</w:t>
      </w:r>
      <w:r w:rsidR="00054801">
        <w:rPr>
          <w:lang w:val="en-GB"/>
        </w:rPr>
        <w:t>04</w:t>
      </w:r>
      <w:r w:rsidRPr="00BF6777">
        <w:rPr>
          <w:lang w:val="en-GB"/>
        </w:rPr>
        <w:t xml:space="preserve">). </w:t>
      </w:r>
      <w:proofErr w:type="spellStart"/>
      <w:r w:rsidRPr="00BF6777">
        <w:rPr>
          <w:lang w:val="en-GB"/>
        </w:rPr>
        <w:t>Maldiva</w:t>
      </w:r>
      <w:proofErr w:type="spellEnd"/>
      <w:r w:rsidRPr="00BF6777">
        <w:rPr>
          <w:lang w:val="en-GB"/>
        </w:rPr>
        <w:t xml:space="preserve"> currently fails to meet these requirements because inventory, customer, financial and sales data are stored in disconnected tools.</w:t>
      </w:r>
    </w:p>
    <w:p w14:paraId="0C2544EA" w14:textId="0619E97F" w:rsidR="00E4762F" w:rsidRPr="00BF6777" w:rsidRDefault="00044405" w:rsidP="00044405">
      <w:pPr>
        <w:spacing w:after="120" w:line="360" w:lineRule="auto"/>
        <w:jc w:val="both"/>
        <w:rPr>
          <w:lang w:val="en-GB"/>
        </w:rPr>
      </w:pPr>
      <w:r w:rsidRPr="00BF6777">
        <w:rPr>
          <w:lang w:val="en-GB"/>
        </w:rPr>
        <w:t xml:space="preserve">Core issues include manual inventory management, online sales made without knowing stock availability, duplicate customer records, reporting on spreadsheets and poor access control and hand-off between departments. All these problems lead to customer complaints and refunds, but also to hidden costs due to overstocking, forecasting mistakes, re-keying errors and management decisions based on outdated reports. The recommended solution is a phased cloud-based ERP, CRM and BI architecture using Microsoft Dynamics 365 Commerce, Dynamics 365 Customer Insights and Power BI. This solution is not recommended simply because it is technically advanced; it is recommended because </w:t>
      </w:r>
      <w:proofErr w:type="spellStart"/>
      <w:r w:rsidRPr="00BF6777">
        <w:rPr>
          <w:lang w:val="en-GB"/>
        </w:rPr>
        <w:t>Maldiva’s</w:t>
      </w:r>
      <w:proofErr w:type="spellEnd"/>
      <w:r w:rsidRPr="00BF6777">
        <w:rPr>
          <w:lang w:val="en-GB"/>
        </w:rPr>
        <w:t xml:space="preserve"> problems are cross-functional and require a controlled single source of truth.</w:t>
      </w:r>
    </w:p>
    <w:p w14:paraId="0CD1806E" w14:textId="77777777" w:rsidR="00E4762F" w:rsidRPr="00BF6777" w:rsidRDefault="00AA2CA3" w:rsidP="00044405">
      <w:pPr>
        <w:pStyle w:val="Heading1"/>
        <w:spacing w:before="120" w:after="120" w:line="360" w:lineRule="auto"/>
        <w:jc w:val="both"/>
        <w:rPr>
          <w:color w:val="auto"/>
          <w:lang w:val="en-GB"/>
        </w:rPr>
      </w:pPr>
      <w:bookmarkStart w:id="1" w:name="_Toc233910907"/>
      <w:r w:rsidRPr="00BF6777">
        <w:rPr>
          <w:rFonts w:ascii="Arial" w:eastAsia="Arial" w:hAnsi="Arial"/>
          <w:color w:val="auto"/>
          <w:lang w:val="en-GB"/>
        </w:rPr>
        <w:t>2. Evaluation of Existing Systems</w:t>
      </w:r>
      <w:bookmarkEnd w:id="1"/>
    </w:p>
    <w:p w14:paraId="5C38B102" w14:textId="77777777" w:rsidR="00E4762F" w:rsidRPr="00BF6777" w:rsidRDefault="00AA2CA3" w:rsidP="00044405">
      <w:pPr>
        <w:pStyle w:val="Heading2"/>
        <w:spacing w:before="120" w:after="120" w:line="360" w:lineRule="auto"/>
        <w:jc w:val="both"/>
        <w:rPr>
          <w:color w:val="auto"/>
          <w:lang w:val="en-GB"/>
        </w:rPr>
      </w:pPr>
      <w:bookmarkStart w:id="2" w:name="_Toc233910908"/>
      <w:r w:rsidRPr="00BF6777">
        <w:rPr>
          <w:rFonts w:ascii="Arial" w:eastAsia="Arial" w:hAnsi="Arial"/>
          <w:color w:val="auto"/>
          <w:lang w:val="en-GB"/>
        </w:rPr>
        <w:t>2.1 Inventory, order fulfilment and omnichannel weakness</w:t>
      </w:r>
      <w:bookmarkEnd w:id="2"/>
    </w:p>
    <w:p w14:paraId="05EB8AA6" w14:textId="64FD38BA" w:rsidR="00E4762F" w:rsidRPr="00BF6777" w:rsidRDefault="00044405" w:rsidP="00044405">
      <w:pPr>
        <w:spacing w:after="120" w:line="360" w:lineRule="auto"/>
        <w:jc w:val="both"/>
        <w:rPr>
          <w:lang w:val="en-GB"/>
        </w:rPr>
      </w:pPr>
      <w:r w:rsidRPr="00BF6777">
        <w:rPr>
          <w:lang w:val="en-GB"/>
        </w:rPr>
        <w:t xml:space="preserve">The manual inventory process is the greatest risk factor as it relates directly to revenue and trust. When customers are online and want to know how many items are in stock, a 30-store retailer cannot rely on delayed stock counts via spreadsheet or paper. Omnichannel studies indicate that a combination of a reliable online/offline channel, organised returns and customer data visibility is required for the successful implementation of a synchronised online and offline channel (Fares et al., 2023). In </w:t>
      </w:r>
      <w:proofErr w:type="spellStart"/>
      <w:r w:rsidRPr="00BF6777">
        <w:rPr>
          <w:lang w:val="en-GB"/>
        </w:rPr>
        <w:t>Maldiva</w:t>
      </w:r>
      <w:proofErr w:type="spellEnd"/>
      <w:r w:rsidRPr="00BF6777">
        <w:rPr>
          <w:lang w:val="en-GB"/>
        </w:rPr>
        <w:t>, no real-time visibility of stocks on the website means that the site can sell out of stock products, locations can have stock out while other locations are stocked, and managers cannot make reliable decisions about stock transfers, reordering or product discounting.</w:t>
      </w:r>
    </w:p>
    <w:p w14:paraId="3832AB84" w14:textId="77777777" w:rsidR="00E4762F" w:rsidRPr="00BF6777" w:rsidRDefault="00AA2CA3" w:rsidP="00044405">
      <w:pPr>
        <w:pStyle w:val="Heading2"/>
        <w:spacing w:before="120" w:after="120" w:line="360" w:lineRule="auto"/>
        <w:jc w:val="both"/>
        <w:rPr>
          <w:color w:val="auto"/>
          <w:lang w:val="en-GB"/>
        </w:rPr>
      </w:pPr>
      <w:bookmarkStart w:id="3" w:name="_Toc233910909"/>
      <w:r w:rsidRPr="00BF6777">
        <w:rPr>
          <w:rFonts w:ascii="Arial" w:eastAsia="Arial" w:hAnsi="Arial"/>
          <w:color w:val="auto"/>
          <w:lang w:val="en-GB"/>
        </w:rPr>
        <w:t>2.2 CRM, customer service and marketing gaps</w:t>
      </w:r>
      <w:bookmarkEnd w:id="3"/>
    </w:p>
    <w:p w14:paraId="0AEABD0D" w14:textId="1CAFE0A4" w:rsidR="00E4762F" w:rsidRPr="00BF6777" w:rsidRDefault="00044405" w:rsidP="00044405">
      <w:pPr>
        <w:spacing w:after="120" w:line="360" w:lineRule="auto"/>
        <w:jc w:val="both"/>
        <w:rPr>
          <w:lang w:val="en-GB"/>
        </w:rPr>
      </w:pPr>
      <w:r w:rsidRPr="00BF6777">
        <w:rPr>
          <w:lang w:val="en-GB"/>
        </w:rPr>
        <w:t xml:space="preserve">Customer relationship management is also undeveloped. The data is spread out among the Sales, Marketing and Support teams, thus preventing staff from seeing the purchase history, warranty status, complaint history, or marketing permissions. CRM systems only generate value </w:t>
      </w:r>
      <w:r w:rsidRPr="00BF6777">
        <w:rPr>
          <w:lang w:val="en-GB"/>
        </w:rPr>
        <w:lastRenderedPageBreak/>
        <w:t>for business when they enhance the business processes instead of merely being customer records storage (Li, Huang and Song, 2019). Evidence from customer satisfaction reveals that the quality of the CRM system impacts the customer's experience of online service and support (</w:t>
      </w:r>
      <w:proofErr w:type="spellStart"/>
      <w:r w:rsidRPr="00BF6777">
        <w:rPr>
          <w:lang w:val="en-GB"/>
        </w:rPr>
        <w:t>Nilashi</w:t>
      </w:r>
      <w:proofErr w:type="spellEnd"/>
      <w:r w:rsidRPr="00BF6777">
        <w:rPr>
          <w:lang w:val="en-GB"/>
        </w:rPr>
        <w:t xml:space="preserve"> et al., 2023). There is therefore no meaningful segmentation of the market by the marketing team in </w:t>
      </w:r>
      <w:proofErr w:type="spellStart"/>
      <w:proofErr w:type="gramStart"/>
      <w:r w:rsidRPr="00BF6777">
        <w:rPr>
          <w:lang w:val="en-GB"/>
        </w:rPr>
        <w:t>Maldiva</w:t>
      </w:r>
      <w:proofErr w:type="spellEnd"/>
      <w:proofErr w:type="gramEnd"/>
      <w:r w:rsidRPr="00BF6777">
        <w:rPr>
          <w:lang w:val="en-GB"/>
        </w:rPr>
        <w:t xml:space="preserve"> and the customer service cannot provide a prompt resolution to complaints as records are incomplete.</w:t>
      </w:r>
    </w:p>
    <w:p w14:paraId="6A6343E2" w14:textId="77777777" w:rsidR="00E4762F" w:rsidRPr="00BF6777" w:rsidRDefault="00AA2CA3" w:rsidP="00044405">
      <w:pPr>
        <w:pStyle w:val="Heading2"/>
        <w:spacing w:before="120" w:after="120" w:line="360" w:lineRule="auto"/>
        <w:jc w:val="both"/>
        <w:rPr>
          <w:color w:val="auto"/>
          <w:lang w:val="en-GB"/>
        </w:rPr>
      </w:pPr>
      <w:bookmarkStart w:id="4" w:name="_Toc233910910"/>
      <w:r w:rsidRPr="00BF6777">
        <w:rPr>
          <w:rFonts w:ascii="Arial" w:eastAsia="Arial" w:hAnsi="Arial"/>
          <w:color w:val="auto"/>
          <w:lang w:val="en-GB"/>
        </w:rPr>
        <w:t>2.3 Spreadsheet reporting, finance integration and compliance risk</w:t>
      </w:r>
      <w:bookmarkEnd w:id="4"/>
    </w:p>
    <w:p w14:paraId="7D301CB9" w14:textId="0146B6FB" w:rsidR="00E4762F" w:rsidRPr="00BF6777" w:rsidRDefault="00044405" w:rsidP="00044405">
      <w:pPr>
        <w:spacing w:after="120" w:line="360" w:lineRule="auto"/>
        <w:jc w:val="both"/>
        <w:rPr>
          <w:lang w:val="en-GB"/>
        </w:rPr>
      </w:pPr>
      <w:r w:rsidRPr="00BF6777">
        <w:rPr>
          <w:lang w:val="en-GB"/>
        </w:rPr>
        <w:t xml:space="preserve">Although spreadsheets are flexible, they are unsuitable as </w:t>
      </w:r>
      <w:proofErr w:type="spellStart"/>
      <w:r w:rsidRPr="00BF6777">
        <w:rPr>
          <w:lang w:val="en-GB"/>
        </w:rPr>
        <w:t>Maldiva’s</w:t>
      </w:r>
      <w:proofErr w:type="spellEnd"/>
      <w:r w:rsidRPr="00BF6777">
        <w:rPr>
          <w:lang w:val="en-GB"/>
        </w:rPr>
        <w:t xml:space="preserve"> main management control system. Reliability of sales, margin and stock reports is affected by reliability issues with version-control, formula errors, and late consolidations. The benefits of decision support are directly linked to the adoption and utilization and system success factors (Ain et al., 2019). Later studies have shown that BI has been associated with higher quality strategic decisions, provided that the information is timely and reliable (Abu-</w:t>
      </w:r>
      <w:proofErr w:type="spellStart"/>
      <w:r w:rsidRPr="00BF6777">
        <w:rPr>
          <w:lang w:val="en-GB"/>
        </w:rPr>
        <w:t>AlSondos</w:t>
      </w:r>
      <w:proofErr w:type="spellEnd"/>
      <w:r w:rsidRPr="00BF6777">
        <w:rPr>
          <w:lang w:val="en-GB"/>
        </w:rPr>
        <w:t xml:space="preserve">, 2023). The impact of finance is felt also when accurate operational data is required for refunds, revenue postings, purchase orders and stock valuations. Lastly, the current system does not have privacy-by-design controls; ICO (2026) expects data protection to be considered throughout the lifecycle of systems which handle personal information. This fragmented access and low auditability then introduces operational, legal and reputational risk to </w:t>
      </w:r>
      <w:proofErr w:type="spellStart"/>
      <w:r w:rsidRPr="00BF6777">
        <w:rPr>
          <w:lang w:val="en-GB"/>
        </w:rPr>
        <w:t>Maldiva</w:t>
      </w:r>
      <w:proofErr w:type="spellEnd"/>
      <w:r w:rsidRPr="00BF6777">
        <w:rPr>
          <w:lang w:val="en-GB"/>
        </w:rPr>
        <w:t>.</w:t>
      </w:r>
    </w:p>
    <w:p w14:paraId="39CAED6D" w14:textId="77777777" w:rsidR="00E4762F" w:rsidRPr="00BF6777" w:rsidRDefault="00AA2CA3" w:rsidP="00044405">
      <w:pPr>
        <w:pStyle w:val="Heading1"/>
        <w:spacing w:before="120" w:after="120" w:line="360" w:lineRule="auto"/>
        <w:jc w:val="both"/>
        <w:rPr>
          <w:color w:val="auto"/>
          <w:lang w:val="en-GB"/>
        </w:rPr>
      </w:pPr>
      <w:bookmarkStart w:id="5" w:name="_Toc233910911"/>
      <w:r w:rsidRPr="00BF6777">
        <w:rPr>
          <w:rFonts w:ascii="Arial" w:eastAsia="Arial" w:hAnsi="Arial"/>
          <w:color w:val="auto"/>
          <w:lang w:val="en-GB"/>
        </w:rPr>
        <w:t>3. Recommended Solution</w:t>
      </w:r>
      <w:bookmarkEnd w:id="5"/>
    </w:p>
    <w:p w14:paraId="39035121" w14:textId="77777777" w:rsidR="00E4762F" w:rsidRPr="00BF6777" w:rsidRDefault="00AA2CA3" w:rsidP="00044405">
      <w:pPr>
        <w:pStyle w:val="Heading2"/>
        <w:spacing w:before="120" w:after="120" w:line="360" w:lineRule="auto"/>
        <w:jc w:val="both"/>
        <w:rPr>
          <w:color w:val="auto"/>
          <w:lang w:val="en-GB"/>
        </w:rPr>
      </w:pPr>
      <w:bookmarkStart w:id="6" w:name="_Toc233910912"/>
      <w:r w:rsidRPr="00BF6777">
        <w:rPr>
          <w:rFonts w:ascii="Arial" w:eastAsia="Arial" w:hAnsi="Arial"/>
          <w:color w:val="auto"/>
          <w:lang w:val="en-GB"/>
        </w:rPr>
        <w:t>3.1 Options evaluation</w:t>
      </w:r>
      <w:bookmarkEnd w:id="6"/>
    </w:p>
    <w:p w14:paraId="4F4C335B" w14:textId="2C6EEA96" w:rsidR="00E4762F" w:rsidRPr="00BF6777" w:rsidRDefault="00044405" w:rsidP="00044405">
      <w:pPr>
        <w:spacing w:after="120" w:line="360" w:lineRule="auto"/>
        <w:jc w:val="both"/>
        <w:rPr>
          <w:lang w:val="en-GB"/>
        </w:rPr>
      </w:pPr>
      <w:r w:rsidRPr="00BF6777">
        <w:rPr>
          <w:lang w:val="en-GB"/>
        </w:rPr>
        <w:t xml:space="preserve">Recommendations should not be based on a preferred vendor prior to considering alternatives. Table 1 shows that there are realistic choices available to consider with respect to </w:t>
      </w:r>
      <w:proofErr w:type="spellStart"/>
      <w:r w:rsidRPr="00BF6777">
        <w:rPr>
          <w:lang w:val="en-GB"/>
        </w:rPr>
        <w:t>Maldiva's</w:t>
      </w:r>
      <w:proofErr w:type="spellEnd"/>
      <w:r w:rsidRPr="00BF6777">
        <w:rPr>
          <w:lang w:val="en-GB"/>
        </w:rPr>
        <w:t xml:space="preserve"> business requirements: omnichannel stock accuracy, CRM/customer service, reporting, compliance, cost and scalability.</w:t>
      </w:r>
    </w:p>
    <w:p w14:paraId="3D8E9D19" w14:textId="161CBF37" w:rsidR="00044405" w:rsidRPr="00BF6777" w:rsidRDefault="00044405" w:rsidP="00044405">
      <w:pPr>
        <w:pStyle w:val="Caption"/>
        <w:keepNext/>
        <w:rPr>
          <w:lang w:val="en-GB"/>
        </w:rPr>
      </w:pPr>
      <w:r w:rsidRPr="00BF6777">
        <w:rPr>
          <w:lang w:val="en-GB"/>
        </w:rPr>
        <w:t xml:space="preserve">Table </w:t>
      </w:r>
      <w:r w:rsidR="000132C7" w:rsidRPr="00BF6777">
        <w:rPr>
          <w:lang w:val="en-GB"/>
        </w:rPr>
        <w:fldChar w:fldCharType="begin"/>
      </w:r>
      <w:r w:rsidR="000132C7" w:rsidRPr="00BF6777">
        <w:rPr>
          <w:lang w:val="en-GB"/>
        </w:rPr>
        <w:instrText xml:space="preserve"> SEQ Table \* ARABIC </w:instrText>
      </w:r>
      <w:r w:rsidR="000132C7" w:rsidRPr="00BF6777">
        <w:rPr>
          <w:lang w:val="en-GB"/>
        </w:rPr>
        <w:fldChar w:fldCharType="separate"/>
      </w:r>
      <w:r w:rsidR="000132C7" w:rsidRPr="00BF6777">
        <w:rPr>
          <w:noProof/>
          <w:lang w:val="en-GB"/>
        </w:rPr>
        <w:t>1</w:t>
      </w:r>
      <w:r w:rsidR="000132C7" w:rsidRPr="00BF6777">
        <w:rPr>
          <w:noProof/>
          <w:lang w:val="en-GB"/>
        </w:rPr>
        <w:fldChar w:fldCharType="end"/>
      </w:r>
      <w:r w:rsidRPr="00BF6777">
        <w:rPr>
          <w:lang w:val="en-GB"/>
        </w:rPr>
        <w:t xml:space="preserve">: Evaluation of information system options for </w:t>
      </w:r>
      <w:proofErr w:type="spellStart"/>
      <w:r w:rsidRPr="00BF6777">
        <w:rPr>
          <w:lang w:val="en-GB"/>
        </w:rPr>
        <w:t>Maldiva</w:t>
      </w:r>
      <w:proofErr w:type="spellEnd"/>
      <w:r w:rsidRPr="00BF6777">
        <w:rPr>
          <w:lang w:val="en-GB"/>
        </w:rPr>
        <w:t xml:space="preserve"> Ltd.</w:t>
      </w:r>
    </w:p>
    <w:tbl>
      <w:tblPr>
        <w:tblStyle w:val="TableGrid"/>
        <w:tblW w:w="0" w:type="auto"/>
        <w:tblLook w:val="04A0" w:firstRow="1" w:lastRow="0" w:firstColumn="1" w:lastColumn="0" w:noHBand="0" w:noVBand="1"/>
      </w:tblPr>
      <w:tblGrid>
        <w:gridCol w:w="2112"/>
        <w:gridCol w:w="2301"/>
        <w:gridCol w:w="2782"/>
        <w:gridCol w:w="2155"/>
      </w:tblGrid>
      <w:tr w:rsidR="00E4762F" w:rsidRPr="00BF6777" w14:paraId="0F9A0CF9" w14:textId="77777777" w:rsidTr="00044405">
        <w:tc>
          <w:tcPr>
            <w:tcW w:w="2304" w:type="dxa"/>
          </w:tcPr>
          <w:p w14:paraId="395B1821" w14:textId="77777777" w:rsidR="00E4762F" w:rsidRPr="00BF6777" w:rsidRDefault="00AA2CA3" w:rsidP="00044405">
            <w:pPr>
              <w:spacing w:line="360" w:lineRule="auto"/>
              <w:jc w:val="both"/>
              <w:rPr>
                <w:lang w:val="en-GB"/>
              </w:rPr>
            </w:pPr>
            <w:r w:rsidRPr="00BF6777">
              <w:rPr>
                <w:b/>
                <w:lang w:val="en-GB"/>
              </w:rPr>
              <w:t>Option</w:t>
            </w:r>
          </w:p>
        </w:tc>
        <w:tc>
          <w:tcPr>
            <w:tcW w:w="2592" w:type="dxa"/>
          </w:tcPr>
          <w:p w14:paraId="76B97D4E" w14:textId="77777777" w:rsidR="00E4762F" w:rsidRPr="00BF6777" w:rsidRDefault="00AA2CA3" w:rsidP="00044405">
            <w:pPr>
              <w:spacing w:line="360" w:lineRule="auto"/>
              <w:jc w:val="both"/>
              <w:rPr>
                <w:lang w:val="en-GB"/>
              </w:rPr>
            </w:pPr>
            <w:r w:rsidRPr="00BF6777">
              <w:rPr>
                <w:b/>
                <w:lang w:val="en-GB"/>
              </w:rPr>
              <w:t>Strength</w:t>
            </w:r>
          </w:p>
        </w:tc>
        <w:tc>
          <w:tcPr>
            <w:tcW w:w="3168" w:type="dxa"/>
          </w:tcPr>
          <w:p w14:paraId="450918F0" w14:textId="77777777" w:rsidR="00E4762F" w:rsidRPr="00BF6777" w:rsidRDefault="00AA2CA3" w:rsidP="00044405">
            <w:pPr>
              <w:spacing w:line="360" w:lineRule="auto"/>
              <w:jc w:val="both"/>
              <w:rPr>
                <w:lang w:val="en-GB"/>
              </w:rPr>
            </w:pPr>
            <w:r w:rsidRPr="00BF6777">
              <w:rPr>
                <w:b/>
                <w:lang w:val="en-GB"/>
              </w:rPr>
              <w:t>Limitation</w:t>
            </w:r>
          </w:p>
        </w:tc>
        <w:tc>
          <w:tcPr>
            <w:tcW w:w="2304" w:type="dxa"/>
          </w:tcPr>
          <w:p w14:paraId="090E95EB" w14:textId="77777777" w:rsidR="00E4762F" w:rsidRPr="00BF6777" w:rsidRDefault="00AA2CA3" w:rsidP="00044405">
            <w:pPr>
              <w:spacing w:line="360" w:lineRule="auto"/>
              <w:jc w:val="both"/>
              <w:rPr>
                <w:lang w:val="en-GB"/>
              </w:rPr>
            </w:pPr>
            <w:r w:rsidRPr="00BF6777">
              <w:rPr>
                <w:b/>
                <w:lang w:val="en-GB"/>
              </w:rPr>
              <w:t>Judgement</w:t>
            </w:r>
          </w:p>
        </w:tc>
      </w:tr>
      <w:tr w:rsidR="00E4762F" w:rsidRPr="00BF6777" w14:paraId="5428347F" w14:textId="77777777" w:rsidTr="00044405">
        <w:tc>
          <w:tcPr>
            <w:tcW w:w="2304" w:type="dxa"/>
          </w:tcPr>
          <w:p w14:paraId="23F07391" w14:textId="77777777" w:rsidR="00E4762F" w:rsidRPr="00BF6777" w:rsidRDefault="00AA2CA3" w:rsidP="00044405">
            <w:pPr>
              <w:spacing w:line="360" w:lineRule="auto"/>
              <w:jc w:val="both"/>
              <w:rPr>
                <w:lang w:val="en-GB"/>
              </w:rPr>
            </w:pPr>
            <w:r w:rsidRPr="00BF6777">
              <w:rPr>
                <w:lang w:val="en-GB"/>
              </w:rPr>
              <w:t>Improved spreadsheets plus barcode stock counts</w:t>
            </w:r>
          </w:p>
        </w:tc>
        <w:tc>
          <w:tcPr>
            <w:tcW w:w="2592" w:type="dxa"/>
          </w:tcPr>
          <w:p w14:paraId="5A8E439D" w14:textId="77777777" w:rsidR="00E4762F" w:rsidRPr="00BF6777" w:rsidRDefault="00AA2CA3" w:rsidP="00044405">
            <w:pPr>
              <w:spacing w:line="360" w:lineRule="auto"/>
              <w:jc w:val="both"/>
              <w:rPr>
                <w:lang w:val="en-GB"/>
              </w:rPr>
            </w:pPr>
            <w:r w:rsidRPr="00BF6777">
              <w:rPr>
                <w:lang w:val="en-GB"/>
              </w:rPr>
              <w:t>Lowest initial cost and quick process discipline.</w:t>
            </w:r>
          </w:p>
        </w:tc>
        <w:tc>
          <w:tcPr>
            <w:tcW w:w="3168" w:type="dxa"/>
          </w:tcPr>
          <w:p w14:paraId="1EC4B1E2" w14:textId="77777777" w:rsidR="00E4762F" w:rsidRPr="00BF6777" w:rsidRDefault="00AA2CA3" w:rsidP="00044405">
            <w:pPr>
              <w:spacing w:line="360" w:lineRule="auto"/>
              <w:jc w:val="both"/>
              <w:rPr>
                <w:lang w:val="en-GB"/>
              </w:rPr>
            </w:pPr>
            <w:r w:rsidRPr="00BF6777">
              <w:rPr>
                <w:lang w:val="en-GB"/>
              </w:rPr>
              <w:t>Does not integrate CRM, finance, e-commerce and reporting; weak scalability.</w:t>
            </w:r>
          </w:p>
        </w:tc>
        <w:tc>
          <w:tcPr>
            <w:tcW w:w="2304" w:type="dxa"/>
          </w:tcPr>
          <w:p w14:paraId="7AE8E864" w14:textId="77777777" w:rsidR="00E4762F" w:rsidRPr="00BF6777" w:rsidRDefault="00AA2CA3" w:rsidP="00044405">
            <w:pPr>
              <w:spacing w:line="360" w:lineRule="auto"/>
              <w:jc w:val="both"/>
              <w:rPr>
                <w:lang w:val="en-GB"/>
              </w:rPr>
            </w:pPr>
            <w:r w:rsidRPr="00BF6777">
              <w:rPr>
                <w:lang w:val="en-GB"/>
              </w:rPr>
              <w:t>Reject: useful as temporary control only.</w:t>
            </w:r>
          </w:p>
        </w:tc>
      </w:tr>
      <w:tr w:rsidR="00E4762F" w:rsidRPr="00BF6777" w14:paraId="768C3073" w14:textId="77777777" w:rsidTr="00044405">
        <w:tc>
          <w:tcPr>
            <w:tcW w:w="2304" w:type="dxa"/>
          </w:tcPr>
          <w:p w14:paraId="2572C2D5" w14:textId="77777777" w:rsidR="00E4762F" w:rsidRPr="00BF6777" w:rsidRDefault="00AA2CA3" w:rsidP="00044405">
            <w:pPr>
              <w:spacing w:line="360" w:lineRule="auto"/>
              <w:jc w:val="both"/>
              <w:rPr>
                <w:lang w:val="en-GB"/>
              </w:rPr>
            </w:pPr>
            <w:r w:rsidRPr="00BF6777">
              <w:rPr>
                <w:lang w:val="en-GB"/>
              </w:rPr>
              <w:lastRenderedPageBreak/>
              <w:t>Best-of-breed tools with middleware</w:t>
            </w:r>
          </w:p>
        </w:tc>
        <w:tc>
          <w:tcPr>
            <w:tcW w:w="2592" w:type="dxa"/>
          </w:tcPr>
          <w:p w14:paraId="3EA91EED" w14:textId="77777777" w:rsidR="00E4762F" w:rsidRPr="00BF6777" w:rsidRDefault="00AA2CA3" w:rsidP="00044405">
            <w:pPr>
              <w:spacing w:line="360" w:lineRule="auto"/>
              <w:jc w:val="both"/>
              <w:rPr>
                <w:lang w:val="en-GB"/>
              </w:rPr>
            </w:pPr>
            <w:r w:rsidRPr="00BF6777">
              <w:rPr>
                <w:lang w:val="en-GB"/>
              </w:rPr>
              <w:t>Strong specialist CRM, e-commerce or BI functions.</w:t>
            </w:r>
          </w:p>
        </w:tc>
        <w:tc>
          <w:tcPr>
            <w:tcW w:w="3168" w:type="dxa"/>
          </w:tcPr>
          <w:p w14:paraId="791430C0" w14:textId="77777777" w:rsidR="00E4762F" w:rsidRPr="00BF6777" w:rsidRDefault="00AA2CA3" w:rsidP="00044405">
            <w:pPr>
              <w:spacing w:line="360" w:lineRule="auto"/>
              <w:jc w:val="both"/>
              <w:rPr>
                <w:lang w:val="en-GB"/>
              </w:rPr>
            </w:pPr>
            <w:r w:rsidRPr="00BF6777">
              <w:rPr>
                <w:lang w:val="en-GB"/>
              </w:rPr>
              <w:t>Higher integration cost, more vendors and greater data ownership risk.</w:t>
            </w:r>
          </w:p>
        </w:tc>
        <w:tc>
          <w:tcPr>
            <w:tcW w:w="2304" w:type="dxa"/>
          </w:tcPr>
          <w:p w14:paraId="169F40F8" w14:textId="77777777" w:rsidR="00E4762F" w:rsidRPr="00BF6777" w:rsidRDefault="00AA2CA3" w:rsidP="00044405">
            <w:pPr>
              <w:spacing w:line="360" w:lineRule="auto"/>
              <w:jc w:val="both"/>
              <w:rPr>
                <w:lang w:val="en-GB"/>
              </w:rPr>
            </w:pPr>
            <w:r w:rsidRPr="00BF6777">
              <w:rPr>
                <w:lang w:val="en-GB"/>
              </w:rPr>
              <w:t>Possible but less controlled.</w:t>
            </w:r>
          </w:p>
        </w:tc>
      </w:tr>
      <w:tr w:rsidR="00E4762F" w:rsidRPr="00BF6777" w14:paraId="678F73E3" w14:textId="77777777" w:rsidTr="00044405">
        <w:tc>
          <w:tcPr>
            <w:tcW w:w="2304" w:type="dxa"/>
          </w:tcPr>
          <w:p w14:paraId="7B2B9B1E" w14:textId="77777777" w:rsidR="00E4762F" w:rsidRPr="00BF6777" w:rsidRDefault="00AA2CA3" w:rsidP="00044405">
            <w:pPr>
              <w:spacing w:line="360" w:lineRule="auto"/>
              <w:jc w:val="both"/>
              <w:rPr>
                <w:lang w:val="en-GB"/>
              </w:rPr>
            </w:pPr>
            <w:r w:rsidRPr="00BF6777">
              <w:rPr>
                <w:lang w:val="en-GB"/>
              </w:rPr>
              <w:t>SAP Business One or Oracle NetSuite with CRM add-ons</w:t>
            </w:r>
          </w:p>
        </w:tc>
        <w:tc>
          <w:tcPr>
            <w:tcW w:w="2592" w:type="dxa"/>
          </w:tcPr>
          <w:p w14:paraId="52EACB1A" w14:textId="77777777" w:rsidR="00E4762F" w:rsidRPr="00BF6777" w:rsidRDefault="00AA2CA3" w:rsidP="00044405">
            <w:pPr>
              <w:spacing w:line="360" w:lineRule="auto"/>
              <w:jc w:val="both"/>
              <w:rPr>
                <w:lang w:val="en-GB"/>
              </w:rPr>
            </w:pPr>
            <w:r w:rsidRPr="00BF6777">
              <w:rPr>
                <w:lang w:val="en-GB"/>
              </w:rPr>
              <w:t>Credible ERP alternatives for growing firms.</w:t>
            </w:r>
          </w:p>
        </w:tc>
        <w:tc>
          <w:tcPr>
            <w:tcW w:w="3168" w:type="dxa"/>
          </w:tcPr>
          <w:p w14:paraId="147E925E" w14:textId="77777777" w:rsidR="00E4762F" w:rsidRPr="00BF6777" w:rsidRDefault="00AA2CA3" w:rsidP="00044405">
            <w:pPr>
              <w:spacing w:line="360" w:lineRule="auto"/>
              <w:jc w:val="both"/>
              <w:rPr>
                <w:lang w:val="en-GB"/>
              </w:rPr>
            </w:pPr>
            <w:r w:rsidRPr="00BF6777">
              <w:rPr>
                <w:lang w:val="en-GB"/>
              </w:rPr>
              <w:t>May require additional retail/e-commerce configuration and partner customisation.</w:t>
            </w:r>
          </w:p>
        </w:tc>
        <w:tc>
          <w:tcPr>
            <w:tcW w:w="2304" w:type="dxa"/>
          </w:tcPr>
          <w:p w14:paraId="56C1E588" w14:textId="77777777" w:rsidR="00E4762F" w:rsidRPr="00BF6777" w:rsidRDefault="00AA2CA3" w:rsidP="00044405">
            <w:pPr>
              <w:spacing w:line="360" w:lineRule="auto"/>
              <w:jc w:val="both"/>
              <w:rPr>
                <w:lang w:val="en-GB"/>
              </w:rPr>
            </w:pPr>
            <w:r w:rsidRPr="00BF6777">
              <w:rPr>
                <w:lang w:val="en-GB"/>
              </w:rPr>
              <w:t>Viable comparator, but not strongest fit.</w:t>
            </w:r>
          </w:p>
        </w:tc>
      </w:tr>
      <w:tr w:rsidR="00E4762F" w:rsidRPr="00BF6777" w14:paraId="7B37D786" w14:textId="77777777" w:rsidTr="00044405">
        <w:tc>
          <w:tcPr>
            <w:tcW w:w="2304" w:type="dxa"/>
          </w:tcPr>
          <w:p w14:paraId="055DB15F" w14:textId="77777777" w:rsidR="00E4762F" w:rsidRPr="00BF6777" w:rsidRDefault="00AA2CA3" w:rsidP="00044405">
            <w:pPr>
              <w:spacing w:line="360" w:lineRule="auto"/>
              <w:jc w:val="both"/>
              <w:rPr>
                <w:lang w:val="en-GB"/>
              </w:rPr>
            </w:pPr>
            <w:r w:rsidRPr="00BF6777">
              <w:rPr>
                <w:lang w:val="en-GB"/>
              </w:rPr>
              <w:t>Microsoft Dynamics 365 Commerce + Customer Insights + Power BI</w:t>
            </w:r>
          </w:p>
        </w:tc>
        <w:tc>
          <w:tcPr>
            <w:tcW w:w="2592" w:type="dxa"/>
          </w:tcPr>
          <w:p w14:paraId="766A3E2F" w14:textId="77777777" w:rsidR="00E4762F" w:rsidRPr="00BF6777" w:rsidRDefault="00AA2CA3" w:rsidP="00044405">
            <w:pPr>
              <w:spacing w:line="360" w:lineRule="auto"/>
              <w:jc w:val="both"/>
              <w:rPr>
                <w:lang w:val="en-GB"/>
              </w:rPr>
            </w:pPr>
            <w:r w:rsidRPr="00BF6777">
              <w:rPr>
                <w:lang w:val="en-GB"/>
              </w:rPr>
              <w:t>Integrated retail, customer data and reporting architecture; scalable cloud modules.</w:t>
            </w:r>
          </w:p>
        </w:tc>
        <w:tc>
          <w:tcPr>
            <w:tcW w:w="3168" w:type="dxa"/>
          </w:tcPr>
          <w:p w14:paraId="64E08583" w14:textId="77777777" w:rsidR="00E4762F" w:rsidRPr="00BF6777" w:rsidRDefault="00AA2CA3" w:rsidP="00044405">
            <w:pPr>
              <w:spacing w:line="360" w:lineRule="auto"/>
              <w:jc w:val="both"/>
              <w:rPr>
                <w:lang w:val="en-GB"/>
              </w:rPr>
            </w:pPr>
            <w:r w:rsidRPr="00BF6777">
              <w:rPr>
                <w:lang w:val="en-GB"/>
              </w:rPr>
              <w:t>Higher subscription, partner, migration and training costs; change management required.</w:t>
            </w:r>
          </w:p>
        </w:tc>
        <w:tc>
          <w:tcPr>
            <w:tcW w:w="2304" w:type="dxa"/>
          </w:tcPr>
          <w:p w14:paraId="146ED6EC" w14:textId="77777777" w:rsidR="00E4762F" w:rsidRPr="00BF6777" w:rsidRDefault="00AA2CA3" w:rsidP="00044405">
            <w:pPr>
              <w:spacing w:line="360" w:lineRule="auto"/>
              <w:jc w:val="both"/>
              <w:rPr>
                <w:lang w:val="en-GB"/>
              </w:rPr>
            </w:pPr>
            <w:r w:rsidRPr="00BF6777">
              <w:rPr>
                <w:lang w:val="en-GB"/>
              </w:rPr>
              <w:t>Recommended with phased rollout.</w:t>
            </w:r>
          </w:p>
        </w:tc>
      </w:tr>
    </w:tbl>
    <w:p w14:paraId="40730636" w14:textId="77777777" w:rsidR="00E4762F" w:rsidRPr="00BF6777" w:rsidRDefault="00AA2CA3" w:rsidP="00044405">
      <w:pPr>
        <w:pStyle w:val="Heading2"/>
        <w:spacing w:before="120" w:after="120" w:line="360" w:lineRule="auto"/>
        <w:jc w:val="both"/>
        <w:rPr>
          <w:color w:val="auto"/>
          <w:lang w:val="en-GB"/>
        </w:rPr>
      </w:pPr>
      <w:bookmarkStart w:id="7" w:name="_Toc233910913"/>
      <w:r w:rsidRPr="00BF6777">
        <w:rPr>
          <w:rFonts w:ascii="Arial" w:eastAsia="Arial" w:hAnsi="Arial"/>
          <w:color w:val="auto"/>
          <w:lang w:val="en-GB"/>
        </w:rPr>
        <w:t>3.2 System architecture and justification</w:t>
      </w:r>
      <w:bookmarkEnd w:id="7"/>
    </w:p>
    <w:p w14:paraId="17C21E09" w14:textId="27DDCA64" w:rsidR="00E4762F" w:rsidRPr="00BF6777" w:rsidRDefault="00044405" w:rsidP="00044405">
      <w:pPr>
        <w:spacing w:after="120" w:line="360" w:lineRule="auto"/>
        <w:jc w:val="both"/>
        <w:rPr>
          <w:lang w:val="en-GB"/>
        </w:rPr>
      </w:pPr>
      <w:r w:rsidRPr="00BF6777">
        <w:rPr>
          <w:lang w:val="en-GB"/>
        </w:rPr>
        <w:t xml:space="preserve">The recommended solution includes Dynamics 365 Commerce for store and ecommerce, Customer Insights for unified customer profiles and consent-aware segmentation, and Power BI for operational and executive dashboards. The overview of the Microsoft Learn architecture illustrates how Commerce connects back-office functions, point of sale, e-commerce storefronts, customer services, analytics, and common data components (Microsoft, 2026a). This architecture is appropriate for </w:t>
      </w:r>
      <w:proofErr w:type="spellStart"/>
      <w:r w:rsidRPr="00BF6777">
        <w:rPr>
          <w:lang w:val="en-GB"/>
        </w:rPr>
        <w:t>Maldiva</w:t>
      </w:r>
      <w:proofErr w:type="spellEnd"/>
      <w:r w:rsidRPr="00BF6777">
        <w:rPr>
          <w:lang w:val="en-GB"/>
        </w:rPr>
        <w:t xml:space="preserve"> because the problem is not limited to one weak departmental </w:t>
      </w:r>
      <w:proofErr w:type="gramStart"/>
      <w:r w:rsidRPr="00BF6777">
        <w:rPr>
          <w:lang w:val="en-GB"/>
        </w:rPr>
        <w:t>system, but</w:t>
      </w:r>
      <w:proofErr w:type="gramEnd"/>
      <w:r w:rsidRPr="00BF6777">
        <w:rPr>
          <w:lang w:val="en-GB"/>
        </w:rPr>
        <w:t xml:space="preserve"> reflects a wider lack of reliable integration between departments.</w:t>
      </w:r>
    </w:p>
    <w:p w14:paraId="42F86BA8" w14:textId="77777777" w:rsidR="00044405" w:rsidRPr="00BF6777" w:rsidRDefault="00AA2CA3" w:rsidP="00044405">
      <w:pPr>
        <w:keepNext/>
        <w:spacing w:after="120" w:line="360" w:lineRule="auto"/>
        <w:jc w:val="center"/>
        <w:rPr>
          <w:lang w:val="en-GB"/>
        </w:rPr>
      </w:pPr>
      <w:r w:rsidRPr="00BF6777">
        <w:rPr>
          <w:noProof/>
          <w:lang w:val="en-GB"/>
        </w:rPr>
        <w:lastRenderedPageBreak/>
        <w:drawing>
          <wp:inline distT="0" distB="0" distL="0" distR="0" wp14:anchorId="52B77DE2" wp14:editId="4CDFE62C">
            <wp:extent cx="5604232" cy="4170591"/>
            <wp:effectExtent l="0" t="0" r="0" b="1905"/>
            <wp:docPr id="1" name="Picture 1" descr="Microsoft Dynamics 365 Commerce architecture overview showing back office, POS, e-commerce storefront, customer services, analytics and common data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chitecture-overview-web-storefront.jpg"/>
                    <pic:cNvPicPr/>
                  </pic:nvPicPr>
                  <pic:blipFill>
                    <a:blip r:embed="rId9"/>
                    <a:stretch>
                      <a:fillRect/>
                    </a:stretch>
                  </pic:blipFill>
                  <pic:spPr>
                    <a:xfrm>
                      <a:off x="0" y="0"/>
                      <a:ext cx="5607449" cy="4172985"/>
                    </a:xfrm>
                    <a:prstGeom prst="rect">
                      <a:avLst/>
                    </a:prstGeom>
                  </pic:spPr>
                </pic:pic>
              </a:graphicData>
            </a:graphic>
          </wp:inline>
        </w:drawing>
      </w:r>
    </w:p>
    <w:p w14:paraId="0D06FFA3" w14:textId="335E48D2" w:rsidR="00E4762F" w:rsidRPr="00BF6777" w:rsidRDefault="00044405" w:rsidP="00044405">
      <w:pPr>
        <w:pStyle w:val="Caption"/>
        <w:jc w:val="center"/>
        <w:rPr>
          <w:color w:val="auto"/>
          <w:lang w:val="en-GB"/>
        </w:rPr>
      </w:pPr>
      <w:r w:rsidRPr="00BF6777">
        <w:rPr>
          <w:lang w:val="en-GB"/>
        </w:rPr>
        <w:t xml:space="preserve">Figure </w:t>
      </w:r>
      <w:r w:rsidRPr="00BF6777">
        <w:rPr>
          <w:lang w:val="en-GB"/>
        </w:rPr>
        <w:fldChar w:fldCharType="begin"/>
      </w:r>
      <w:r w:rsidRPr="00BF6777">
        <w:rPr>
          <w:lang w:val="en-GB"/>
        </w:rPr>
        <w:instrText xml:space="preserve"> SEQ Figure \* ARABIC </w:instrText>
      </w:r>
      <w:r w:rsidRPr="00BF6777">
        <w:rPr>
          <w:lang w:val="en-GB"/>
        </w:rPr>
        <w:fldChar w:fldCharType="separate"/>
      </w:r>
      <w:r w:rsidRPr="00BF6777">
        <w:rPr>
          <w:noProof/>
          <w:lang w:val="en-GB"/>
        </w:rPr>
        <w:t>1</w:t>
      </w:r>
      <w:r w:rsidRPr="00BF6777">
        <w:rPr>
          <w:noProof/>
          <w:lang w:val="en-GB"/>
        </w:rPr>
        <w:fldChar w:fldCharType="end"/>
      </w:r>
      <w:r w:rsidRPr="00BF6777">
        <w:rPr>
          <w:lang w:val="en-GB"/>
        </w:rPr>
        <w:t>: Dynamics 365 Commerce component overview (Microsoft Learn 2026a)</w:t>
      </w:r>
    </w:p>
    <w:p w14:paraId="03683A9A" w14:textId="77777777" w:rsidR="00044405" w:rsidRPr="00BF6777" w:rsidRDefault="00044405" w:rsidP="00044405">
      <w:pPr>
        <w:spacing w:after="120" w:line="360" w:lineRule="auto"/>
        <w:jc w:val="both"/>
        <w:rPr>
          <w:lang w:val="en-GB"/>
        </w:rPr>
      </w:pPr>
      <w:r w:rsidRPr="00BF6777">
        <w:rPr>
          <w:lang w:val="en-GB"/>
        </w:rPr>
        <w:t>Operationally, barcode-supported stock counts and integrated inventory visibility would reduce overselling, refunds and unnecessary purchasing. Examples include letting the laptop model run out of stock in one store, while selling fast online in another area, causing the managers to initiate the inter-store transfer instead of requesting the supplier order. Stock accuracy, online cancellation rate, gross margin, inventory turnover, refund value, complaint backlog, and campaign conversion are strategically important indicators that should be displayed on BI dashboards. Business intelligence capabilities can improve performance when managers use timely information to sense and respond to market and operational changes (Chen and Lin, 2021). Also, enterprise-level analytics data shows that dashboards are only one component of BI's effectiveness (Al-</w:t>
      </w:r>
      <w:proofErr w:type="spellStart"/>
      <w:r w:rsidRPr="00BF6777">
        <w:rPr>
          <w:lang w:val="en-GB"/>
        </w:rPr>
        <w:t>Okaily</w:t>
      </w:r>
      <w:proofErr w:type="spellEnd"/>
      <w:r w:rsidRPr="00BF6777">
        <w:rPr>
          <w:lang w:val="en-GB"/>
        </w:rPr>
        <w:t>, Teoh and Al-</w:t>
      </w:r>
      <w:proofErr w:type="spellStart"/>
      <w:r w:rsidRPr="00BF6777">
        <w:rPr>
          <w:lang w:val="en-GB"/>
        </w:rPr>
        <w:t>Okaily</w:t>
      </w:r>
      <w:proofErr w:type="spellEnd"/>
      <w:r w:rsidRPr="00BF6777">
        <w:rPr>
          <w:lang w:val="en-GB"/>
        </w:rPr>
        <w:t>, 2023).</w:t>
      </w:r>
    </w:p>
    <w:p w14:paraId="43A81435" w14:textId="509CE376" w:rsidR="00E4762F" w:rsidRPr="00BF6777" w:rsidRDefault="00044405" w:rsidP="00044405">
      <w:pPr>
        <w:spacing w:after="120" w:line="360" w:lineRule="auto"/>
        <w:jc w:val="both"/>
        <w:rPr>
          <w:lang w:val="en-GB"/>
        </w:rPr>
      </w:pPr>
      <w:r w:rsidRPr="00BF6777">
        <w:rPr>
          <w:lang w:val="en-GB"/>
        </w:rPr>
        <w:t xml:space="preserve">In CRM, Customer Insights can enrich a single customer profile by combining transactional, behavioural and consent data (Microsoft, 2025). This would enable targeted but controlled marketing like warranty-upgrade offers to laptop buyers or accessory offers to those who buy their smartphones. But personalisation needs to be regulated. </w:t>
      </w:r>
      <w:proofErr w:type="spellStart"/>
      <w:r w:rsidRPr="00BF6777">
        <w:rPr>
          <w:lang w:val="en-GB"/>
        </w:rPr>
        <w:t>Maldiva</w:t>
      </w:r>
      <w:proofErr w:type="spellEnd"/>
      <w:r w:rsidRPr="00BF6777">
        <w:rPr>
          <w:lang w:val="en-GB"/>
        </w:rPr>
        <w:t xml:space="preserve"> should implement data minimisation, role permissions, retention policies and clear opt-outs. This is important because </w:t>
      </w:r>
      <w:r w:rsidRPr="00BF6777">
        <w:rPr>
          <w:lang w:val="en-GB"/>
        </w:rPr>
        <w:lastRenderedPageBreak/>
        <w:t>electronics stores carry commercial information like addresses, order records, complaints, warranty claims and service exchanges.</w:t>
      </w:r>
    </w:p>
    <w:p w14:paraId="221C091A" w14:textId="77777777" w:rsidR="00E4762F" w:rsidRPr="00BF6777" w:rsidRDefault="00AA2CA3" w:rsidP="00044405">
      <w:pPr>
        <w:pStyle w:val="Heading2"/>
        <w:spacing w:before="120" w:after="120" w:line="360" w:lineRule="auto"/>
        <w:jc w:val="both"/>
        <w:rPr>
          <w:color w:val="auto"/>
          <w:lang w:val="en-GB"/>
        </w:rPr>
      </w:pPr>
      <w:bookmarkStart w:id="8" w:name="_Toc233910914"/>
      <w:r w:rsidRPr="00BF6777">
        <w:rPr>
          <w:rFonts w:ascii="Arial" w:eastAsia="Arial" w:hAnsi="Arial"/>
          <w:color w:val="auto"/>
          <w:lang w:val="en-GB"/>
        </w:rPr>
        <w:t>3.3 Cost, scalability and sustainability</w:t>
      </w:r>
      <w:bookmarkEnd w:id="8"/>
    </w:p>
    <w:p w14:paraId="2895E7BD" w14:textId="2B38C6FF" w:rsidR="00E4762F" w:rsidRPr="00BF6777" w:rsidRDefault="000132C7" w:rsidP="00044405">
      <w:pPr>
        <w:spacing w:after="120" w:line="360" w:lineRule="auto"/>
        <w:jc w:val="both"/>
        <w:rPr>
          <w:lang w:val="en-GB"/>
        </w:rPr>
      </w:pPr>
      <w:r w:rsidRPr="00BF6777">
        <w:rPr>
          <w:lang w:val="en-GB"/>
        </w:rPr>
        <w:t xml:space="preserve">The total cost of ownership must be considered when evaluating the cost case—this should not be the licence price only. The pricing of user subscriptions and e-commerce add-ons are considerable business costs as confirmed in published pricing of Dynamics 365 Commerce (Microsoft, 2026b). </w:t>
      </w:r>
      <w:proofErr w:type="spellStart"/>
      <w:r w:rsidRPr="00BF6777">
        <w:rPr>
          <w:lang w:val="en-GB"/>
        </w:rPr>
        <w:t>Maldiva</w:t>
      </w:r>
      <w:proofErr w:type="spellEnd"/>
      <w:r w:rsidRPr="00BF6777">
        <w:rPr>
          <w:lang w:val="en-GB"/>
        </w:rPr>
        <w:t xml:space="preserve"> should therefore factor in the license costs as well as the costs of implementing partners, the data migration, integrating the API, training, the loss of productivity, support and cyber security controls. The cost of this investment will only be worth it if it decreases cancellations, manual labour, excess stock, complaints and delays on reporting. That's why the business case should approve the project in stages, to be continued based on the measured benefits.</w:t>
      </w:r>
    </w:p>
    <w:p w14:paraId="20172F27" w14:textId="04E9B5B5" w:rsidR="000132C7" w:rsidRPr="00BF6777" w:rsidRDefault="000132C7" w:rsidP="000132C7">
      <w:pPr>
        <w:pStyle w:val="Caption"/>
        <w:keepNext/>
        <w:rPr>
          <w:lang w:val="en-GB"/>
        </w:rPr>
      </w:pPr>
      <w:r w:rsidRPr="00BF6777">
        <w:rPr>
          <w:lang w:val="en-GB"/>
        </w:rPr>
        <w:t xml:space="preserve">Table </w:t>
      </w:r>
      <w:r w:rsidRPr="00BF6777">
        <w:rPr>
          <w:lang w:val="en-GB"/>
        </w:rPr>
        <w:fldChar w:fldCharType="begin"/>
      </w:r>
      <w:r w:rsidRPr="00BF6777">
        <w:rPr>
          <w:lang w:val="en-GB"/>
        </w:rPr>
        <w:instrText xml:space="preserve"> SEQ Table \* ARABIC </w:instrText>
      </w:r>
      <w:r w:rsidRPr="00BF6777">
        <w:rPr>
          <w:lang w:val="en-GB"/>
        </w:rPr>
        <w:fldChar w:fldCharType="separate"/>
      </w:r>
      <w:r w:rsidRPr="00BF6777">
        <w:rPr>
          <w:noProof/>
          <w:lang w:val="en-GB"/>
        </w:rPr>
        <w:t>2</w:t>
      </w:r>
      <w:r w:rsidRPr="00BF6777">
        <w:rPr>
          <w:noProof/>
          <w:lang w:val="en-GB"/>
        </w:rPr>
        <w:fldChar w:fldCharType="end"/>
      </w:r>
      <w:r w:rsidRPr="00BF6777">
        <w:rPr>
          <w:lang w:val="en-GB"/>
        </w:rPr>
        <w:t>: Total cost of ownership controls.</w:t>
      </w:r>
    </w:p>
    <w:tbl>
      <w:tblPr>
        <w:tblStyle w:val="TableGrid"/>
        <w:tblW w:w="0" w:type="auto"/>
        <w:jc w:val="center"/>
        <w:tblLook w:val="04A0" w:firstRow="1" w:lastRow="0" w:firstColumn="1" w:lastColumn="0" w:noHBand="0" w:noVBand="1"/>
      </w:tblPr>
      <w:tblGrid>
        <w:gridCol w:w="2103"/>
        <w:gridCol w:w="4211"/>
        <w:gridCol w:w="3036"/>
      </w:tblGrid>
      <w:tr w:rsidR="00E4762F" w:rsidRPr="00BF6777" w14:paraId="46C6A5C8" w14:textId="77777777" w:rsidTr="000132C7">
        <w:trPr>
          <w:jc w:val="center"/>
        </w:trPr>
        <w:tc>
          <w:tcPr>
            <w:tcW w:w="2160" w:type="dxa"/>
          </w:tcPr>
          <w:p w14:paraId="19E80778" w14:textId="77777777" w:rsidR="00E4762F" w:rsidRPr="00BF6777" w:rsidRDefault="00AA2CA3" w:rsidP="00044405">
            <w:pPr>
              <w:spacing w:line="360" w:lineRule="auto"/>
              <w:jc w:val="both"/>
              <w:rPr>
                <w:lang w:val="en-GB"/>
              </w:rPr>
            </w:pPr>
            <w:r w:rsidRPr="00BF6777">
              <w:rPr>
                <w:b/>
                <w:lang w:val="en-GB"/>
              </w:rPr>
              <w:t>TCO area</w:t>
            </w:r>
          </w:p>
        </w:tc>
        <w:tc>
          <w:tcPr>
            <w:tcW w:w="4608" w:type="dxa"/>
          </w:tcPr>
          <w:p w14:paraId="757336D8" w14:textId="77777777" w:rsidR="00E4762F" w:rsidRPr="00BF6777" w:rsidRDefault="00AA2CA3" w:rsidP="00044405">
            <w:pPr>
              <w:spacing w:line="360" w:lineRule="auto"/>
              <w:jc w:val="both"/>
              <w:rPr>
                <w:lang w:val="en-GB"/>
              </w:rPr>
            </w:pPr>
            <w:r w:rsidRPr="00BF6777">
              <w:rPr>
                <w:b/>
                <w:lang w:val="en-GB"/>
              </w:rPr>
              <w:t>Specific cost/risk</w:t>
            </w:r>
          </w:p>
        </w:tc>
        <w:tc>
          <w:tcPr>
            <w:tcW w:w="3312" w:type="dxa"/>
          </w:tcPr>
          <w:p w14:paraId="600BFBC5" w14:textId="77777777" w:rsidR="00E4762F" w:rsidRPr="00BF6777" w:rsidRDefault="00AA2CA3" w:rsidP="00044405">
            <w:pPr>
              <w:spacing w:line="360" w:lineRule="auto"/>
              <w:jc w:val="both"/>
              <w:rPr>
                <w:lang w:val="en-GB"/>
              </w:rPr>
            </w:pPr>
            <w:r w:rsidRPr="00BF6777">
              <w:rPr>
                <w:b/>
                <w:lang w:val="en-GB"/>
              </w:rPr>
              <w:t>Control</w:t>
            </w:r>
          </w:p>
        </w:tc>
      </w:tr>
      <w:tr w:rsidR="00E4762F" w:rsidRPr="00BF6777" w14:paraId="20C0E4BC" w14:textId="77777777" w:rsidTr="000132C7">
        <w:trPr>
          <w:jc w:val="center"/>
        </w:trPr>
        <w:tc>
          <w:tcPr>
            <w:tcW w:w="2160" w:type="dxa"/>
          </w:tcPr>
          <w:p w14:paraId="4DD2D51A" w14:textId="77777777" w:rsidR="00E4762F" w:rsidRPr="00BF6777" w:rsidRDefault="00AA2CA3" w:rsidP="00044405">
            <w:pPr>
              <w:spacing w:line="360" w:lineRule="auto"/>
              <w:jc w:val="both"/>
              <w:rPr>
                <w:lang w:val="en-GB"/>
              </w:rPr>
            </w:pPr>
            <w:r w:rsidRPr="00BF6777">
              <w:rPr>
                <w:lang w:val="en-GB"/>
              </w:rPr>
              <w:t>Licensing</w:t>
            </w:r>
          </w:p>
        </w:tc>
        <w:tc>
          <w:tcPr>
            <w:tcW w:w="4608" w:type="dxa"/>
          </w:tcPr>
          <w:p w14:paraId="2C46326B" w14:textId="77777777" w:rsidR="00E4762F" w:rsidRPr="00BF6777" w:rsidRDefault="00AA2CA3" w:rsidP="00044405">
            <w:pPr>
              <w:spacing w:line="360" w:lineRule="auto"/>
              <w:jc w:val="both"/>
              <w:rPr>
                <w:lang w:val="en-GB"/>
              </w:rPr>
            </w:pPr>
            <w:r w:rsidRPr="00BF6777">
              <w:rPr>
                <w:lang w:val="en-GB"/>
              </w:rPr>
              <w:t>Named users, e-commerce add-ons and future store expansion.</w:t>
            </w:r>
          </w:p>
        </w:tc>
        <w:tc>
          <w:tcPr>
            <w:tcW w:w="3312" w:type="dxa"/>
          </w:tcPr>
          <w:p w14:paraId="1C0902E6" w14:textId="77777777" w:rsidR="00E4762F" w:rsidRPr="00BF6777" w:rsidRDefault="00AA2CA3" w:rsidP="00044405">
            <w:pPr>
              <w:spacing w:line="360" w:lineRule="auto"/>
              <w:jc w:val="both"/>
              <w:rPr>
                <w:lang w:val="en-GB"/>
              </w:rPr>
            </w:pPr>
            <w:r w:rsidRPr="00BF6777">
              <w:rPr>
                <w:lang w:val="en-GB"/>
              </w:rPr>
              <w:t>Start with core roles; review licences quarterly.</w:t>
            </w:r>
          </w:p>
        </w:tc>
      </w:tr>
      <w:tr w:rsidR="00E4762F" w:rsidRPr="00BF6777" w14:paraId="447224C1" w14:textId="77777777" w:rsidTr="000132C7">
        <w:trPr>
          <w:jc w:val="center"/>
        </w:trPr>
        <w:tc>
          <w:tcPr>
            <w:tcW w:w="2160" w:type="dxa"/>
          </w:tcPr>
          <w:p w14:paraId="2313B619" w14:textId="77777777" w:rsidR="00E4762F" w:rsidRPr="00BF6777" w:rsidRDefault="00AA2CA3" w:rsidP="00044405">
            <w:pPr>
              <w:spacing w:line="360" w:lineRule="auto"/>
              <w:jc w:val="both"/>
              <w:rPr>
                <w:lang w:val="en-GB"/>
              </w:rPr>
            </w:pPr>
            <w:r w:rsidRPr="00BF6777">
              <w:rPr>
                <w:lang w:val="en-GB"/>
              </w:rPr>
              <w:t>Implementation</w:t>
            </w:r>
          </w:p>
        </w:tc>
        <w:tc>
          <w:tcPr>
            <w:tcW w:w="4608" w:type="dxa"/>
          </w:tcPr>
          <w:p w14:paraId="463DA098" w14:textId="77777777" w:rsidR="00E4762F" w:rsidRPr="00BF6777" w:rsidRDefault="00AA2CA3" w:rsidP="00044405">
            <w:pPr>
              <w:spacing w:line="360" w:lineRule="auto"/>
              <w:jc w:val="both"/>
              <w:rPr>
                <w:lang w:val="en-GB"/>
              </w:rPr>
            </w:pPr>
            <w:r w:rsidRPr="00BF6777">
              <w:rPr>
                <w:lang w:val="en-GB"/>
              </w:rPr>
              <w:t>Partner configuration, testing, project management and process design.</w:t>
            </w:r>
          </w:p>
        </w:tc>
        <w:tc>
          <w:tcPr>
            <w:tcW w:w="3312" w:type="dxa"/>
          </w:tcPr>
          <w:p w14:paraId="4546B3F2" w14:textId="77777777" w:rsidR="00E4762F" w:rsidRPr="00BF6777" w:rsidRDefault="00AA2CA3" w:rsidP="00044405">
            <w:pPr>
              <w:spacing w:line="360" w:lineRule="auto"/>
              <w:jc w:val="both"/>
              <w:rPr>
                <w:lang w:val="en-GB"/>
              </w:rPr>
            </w:pPr>
            <w:r w:rsidRPr="00BF6777">
              <w:rPr>
                <w:lang w:val="en-GB"/>
              </w:rPr>
              <w:t>Use standard workflows unless a clear business case exists.</w:t>
            </w:r>
          </w:p>
        </w:tc>
      </w:tr>
      <w:tr w:rsidR="00E4762F" w:rsidRPr="00BF6777" w14:paraId="7EEDF743" w14:textId="77777777" w:rsidTr="000132C7">
        <w:trPr>
          <w:jc w:val="center"/>
        </w:trPr>
        <w:tc>
          <w:tcPr>
            <w:tcW w:w="2160" w:type="dxa"/>
          </w:tcPr>
          <w:p w14:paraId="69F8D1C8" w14:textId="77777777" w:rsidR="00E4762F" w:rsidRPr="00BF6777" w:rsidRDefault="00AA2CA3" w:rsidP="00044405">
            <w:pPr>
              <w:spacing w:line="360" w:lineRule="auto"/>
              <w:jc w:val="both"/>
              <w:rPr>
                <w:lang w:val="en-GB"/>
              </w:rPr>
            </w:pPr>
            <w:r w:rsidRPr="00BF6777">
              <w:rPr>
                <w:lang w:val="en-GB"/>
              </w:rPr>
              <w:t>Data migration</w:t>
            </w:r>
          </w:p>
        </w:tc>
        <w:tc>
          <w:tcPr>
            <w:tcW w:w="4608" w:type="dxa"/>
          </w:tcPr>
          <w:p w14:paraId="0994E56A" w14:textId="77777777" w:rsidR="00E4762F" w:rsidRPr="00BF6777" w:rsidRDefault="00AA2CA3" w:rsidP="00044405">
            <w:pPr>
              <w:spacing w:line="360" w:lineRule="auto"/>
              <w:jc w:val="both"/>
              <w:rPr>
                <w:lang w:val="en-GB"/>
              </w:rPr>
            </w:pPr>
            <w:r w:rsidRPr="00BF6777">
              <w:rPr>
                <w:lang w:val="en-GB"/>
              </w:rPr>
              <w:t>Duplicate customers, inconsistent SKU codes and inaccurate stock files.</w:t>
            </w:r>
          </w:p>
        </w:tc>
        <w:tc>
          <w:tcPr>
            <w:tcW w:w="3312" w:type="dxa"/>
          </w:tcPr>
          <w:p w14:paraId="3031BB5F" w14:textId="77777777" w:rsidR="00E4762F" w:rsidRPr="00BF6777" w:rsidRDefault="00AA2CA3" w:rsidP="00044405">
            <w:pPr>
              <w:spacing w:line="360" w:lineRule="auto"/>
              <w:jc w:val="both"/>
              <w:rPr>
                <w:lang w:val="en-GB"/>
              </w:rPr>
            </w:pPr>
            <w:r w:rsidRPr="00BF6777">
              <w:rPr>
                <w:lang w:val="en-GB"/>
              </w:rPr>
              <w:t>Cleanse data before migration; assign data owners.</w:t>
            </w:r>
          </w:p>
        </w:tc>
      </w:tr>
      <w:tr w:rsidR="00E4762F" w:rsidRPr="00BF6777" w14:paraId="4B7C8DBC" w14:textId="77777777" w:rsidTr="000132C7">
        <w:trPr>
          <w:jc w:val="center"/>
        </w:trPr>
        <w:tc>
          <w:tcPr>
            <w:tcW w:w="2160" w:type="dxa"/>
          </w:tcPr>
          <w:p w14:paraId="0A33B7AF" w14:textId="77777777" w:rsidR="00E4762F" w:rsidRPr="00BF6777" w:rsidRDefault="00AA2CA3" w:rsidP="00044405">
            <w:pPr>
              <w:spacing w:line="360" w:lineRule="auto"/>
              <w:jc w:val="both"/>
              <w:rPr>
                <w:lang w:val="en-GB"/>
              </w:rPr>
            </w:pPr>
            <w:r w:rsidRPr="00BF6777">
              <w:rPr>
                <w:lang w:val="en-GB"/>
              </w:rPr>
              <w:t>Training and adoption</w:t>
            </w:r>
          </w:p>
        </w:tc>
        <w:tc>
          <w:tcPr>
            <w:tcW w:w="4608" w:type="dxa"/>
          </w:tcPr>
          <w:p w14:paraId="7D1A6F3D" w14:textId="77777777" w:rsidR="00E4762F" w:rsidRPr="00BF6777" w:rsidRDefault="00AA2CA3" w:rsidP="00044405">
            <w:pPr>
              <w:spacing w:line="360" w:lineRule="auto"/>
              <w:jc w:val="both"/>
              <w:rPr>
                <w:lang w:val="en-GB"/>
              </w:rPr>
            </w:pPr>
            <w:r w:rsidRPr="00BF6777">
              <w:rPr>
                <w:lang w:val="en-GB"/>
              </w:rPr>
              <w:t>Staff may prefer spreadsheets and informal workarounds.</w:t>
            </w:r>
          </w:p>
        </w:tc>
        <w:tc>
          <w:tcPr>
            <w:tcW w:w="3312" w:type="dxa"/>
          </w:tcPr>
          <w:p w14:paraId="7A2A7FFA" w14:textId="77777777" w:rsidR="00E4762F" w:rsidRPr="00BF6777" w:rsidRDefault="00AA2CA3" w:rsidP="00044405">
            <w:pPr>
              <w:spacing w:line="360" w:lineRule="auto"/>
              <w:jc w:val="both"/>
              <w:rPr>
                <w:lang w:val="en-GB"/>
              </w:rPr>
            </w:pPr>
            <w:r w:rsidRPr="00BF6777">
              <w:rPr>
                <w:lang w:val="en-GB"/>
              </w:rPr>
              <w:t>Role-based training, super-users and post-go-live support.</w:t>
            </w:r>
          </w:p>
        </w:tc>
      </w:tr>
      <w:tr w:rsidR="00E4762F" w:rsidRPr="00BF6777" w14:paraId="7B08CF5B" w14:textId="77777777" w:rsidTr="000132C7">
        <w:trPr>
          <w:jc w:val="center"/>
        </w:trPr>
        <w:tc>
          <w:tcPr>
            <w:tcW w:w="2160" w:type="dxa"/>
          </w:tcPr>
          <w:p w14:paraId="04563F24" w14:textId="77777777" w:rsidR="00E4762F" w:rsidRPr="00BF6777" w:rsidRDefault="00AA2CA3" w:rsidP="00044405">
            <w:pPr>
              <w:spacing w:line="360" w:lineRule="auto"/>
              <w:jc w:val="both"/>
              <w:rPr>
                <w:lang w:val="en-GB"/>
              </w:rPr>
            </w:pPr>
            <w:r w:rsidRPr="00BF6777">
              <w:rPr>
                <w:lang w:val="en-GB"/>
              </w:rPr>
              <w:t>Cyber and compliance</w:t>
            </w:r>
          </w:p>
        </w:tc>
        <w:tc>
          <w:tcPr>
            <w:tcW w:w="4608" w:type="dxa"/>
          </w:tcPr>
          <w:p w14:paraId="7BC0F362" w14:textId="77777777" w:rsidR="00E4762F" w:rsidRPr="00BF6777" w:rsidRDefault="00AA2CA3" w:rsidP="00044405">
            <w:pPr>
              <w:spacing w:line="360" w:lineRule="auto"/>
              <w:jc w:val="both"/>
              <w:rPr>
                <w:lang w:val="en-GB"/>
              </w:rPr>
            </w:pPr>
            <w:r w:rsidRPr="00BF6777">
              <w:rPr>
                <w:lang w:val="en-GB"/>
              </w:rPr>
              <w:t>Access misuse, weak audit trails and supplier risk.</w:t>
            </w:r>
          </w:p>
        </w:tc>
        <w:tc>
          <w:tcPr>
            <w:tcW w:w="3312" w:type="dxa"/>
          </w:tcPr>
          <w:p w14:paraId="3445F65B" w14:textId="77777777" w:rsidR="00E4762F" w:rsidRPr="00BF6777" w:rsidRDefault="00AA2CA3" w:rsidP="00044405">
            <w:pPr>
              <w:spacing w:line="360" w:lineRule="auto"/>
              <w:jc w:val="both"/>
              <w:rPr>
                <w:lang w:val="en-GB"/>
              </w:rPr>
            </w:pPr>
            <w:r w:rsidRPr="00BF6777">
              <w:rPr>
                <w:lang w:val="en-GB"/>
              </w:rPr>
              <w:t>MFA, RBAC, audit logs and supplier due diligence.</w:t>
            </w:r>
          </w:p>
        </w:tc>
      </w:tr>
    </w:tbl>
    <w:p w14:paraId="1C07CF25" w14:textId="35FC27F0" w:rsidR="00E4762F" w:rsidRPr="00BF6777" w:rsidRDefault="00E4762F" w:rsidP="00044405">
      <w:pPr>
        <w:spacing w:after="120" w:line="360" w:lineRule="auto"/>
        <w:jc w:val="both"/>
        <w:rPr>
          <w:lang w:val="en-GB"/>
        </w:rPr>
      </w:pPr>
    </w:p>
    <w:p w14:paraId="72A2864B" w14:textId="4CAEA863" w:rsidR="00E4762F" w:rsidRPr="00BF6777" w:rsidRDefault="000132C7" w:rsidP="00044405">
      <w:pPr>
        <w:spacing w:after="120" w:line="360" w:lineRule="auto"/>
        <w:jc w:val="both"/>
        <w:rPr>
          <w:lang w:val="en-GB"/>
        </w:rPr>
      </w:pPr>
      <w:r w:rsidRPr="00BF6777">
        <w:rPr>
          <w:lang w:val="en-GB"/>
        </w:rPr>
        <w:t xml:space="preserve">The recommended model is more scalable than </w:t>
      </w:r>
      <w:proofErr w:type="spellStart"/>
      <w:r w:rsidRPr="00BF6777">
        <w:rPr>
          <w:lang w:val="en-GB"/>
        </w:rPr>
        <w:t>Maldiva’s</w:t>
      </w:r>
      <w:proofErr w:type="spellEnd"/>
      <w:r w:rsidRPr="00BF6777">
        <w:rPr>
          <w:lang w:val="en-GB"/>
        </w:rPr>
        <w:t xml:space="preserve"> current fragmented system because multiple stores, SKUs, dashboards and users can be added within a modular cloud architecture. When implemented alongside an organisation’s business processes, ERP can enhance business performance (</w:t>
      </w:r>
      <w:proofErr w:type="spellStart"/>
      <w:r w:rsidRPr="00BF6777">
        <w:rPr>
          <w:lang w:val="en-GB"/>
        </w:rPr>
        <w:t>AlMuhayfith</w:t>
      </w:r>
      <w:proofErr w:type="spellEnd"/>
      <w:r w:rsidRPr="00BF6777">
        <w:rPr>
          <w:lang w:val="en-GB"/>
        </w:rPr>
        <w:t xml:space="preserve"> and </w:t>
      </w:r>
      <w:proofErr w:type="spellStart"/>
      <w:r w:rsidRPr="00BF6777">
        <w:rPr>
          <w:lang w:val="en-GB"/>
        </w:rPr>
        <w:t>Shaiti</w:t>
      </w:r>
      <w:proofErr w:type="spellEnd"/>
      <w:r w:rsidRPr="00BF6777">
        <w:rPr>
          <w:lang w:val="en-GB"/>
        </w:rPr>
        <w:t xml:space="preserve">, 2020). The evidence of SME ERP also indicates that </w:t>
      </w:r>
      <w:r w:rsidRPr="00BF6777">
        <w:rPr>
          <w:lang w:val="en-GB"/>
        </w:rPr>
        <w:lastRenderedPageBreak/>
        <w:t>benefits rely on management support, users' capability and professionalism in implementing the ERP system (</w:t>
      </w:r>
      <w:proofErr w:type="spellStart"/>
      <w:r w:rsidRPr="00BF6777">
        <w:rPr>
          <w:lang w:val="en-GB"/>
        </w:rPr>
        <w:t>Gessa</w:t>
      </w:r>
      <w:proofErr w:type="spellEnd"/>
      <w:r w:rsidRPr="00BF6777">
        <w:rPr>
          <w:lang w:val="en-GB"/>
        </w:rPr>
        <w:t xml:space="preserve">, </w:t>
      </w:r>
      <w:r w:rsidR="00524F01">
        <w:rPr>
          <w:lang w:val="en-GB"/>
        </w:rPr>
        <w:t>et al.</w:t>
      </w:r>
      <w:r w:rsidRPr="00BF6777">
        <w:rPr>
          <w:lang w:val="en-GB"/>
        </w:rPr>
        <w:t xml:space="preserve"> 2023). Environmental aspects are also pertinent, as product returns can generate waste because of additional transport, packaging and processing (Zhang et al., 2023). Providing improved accuracy of stock and order will decrease unnecessary returns and emergency deliveries, but </w:t>
      </w:r>
      <w:proofErr w:type="spellStart"/>
      <w:r w:rsidRPr="00BF6777">
        <w:rPr>
          <w:lang w:val="en-GB"/>
        </w:rPr>
        <w:t>Maldiva</w:t>
      </w:r>
      <w:proofErr w:type="spellEnd"/>
      <w:r w:rsidRPr="00BF6777">
        <w:rPr>
          <w:lang w:val="en-GB"/>
        </w:rPr>
        <w:t xml:space="preserve"> will also have to consider the environmental impact of the devices, cloud services and replacement hardware.</w:t>
      </w:r>
    </w:p>
    <w:p w14:paraId="6006F2DD" w14:textId="77777777" w:rsidR="00E4762F" w:rsidRPr="00BF6777" w:rsidRDefault="00AA2CA3" w:rsidP="00044405">
      <w:pPr>
        <w:pStyle w:val="Heading1"/>
        <w:spacing w:before="120" w:after="120" w:line="360" w:lineRule="auto"/>
        <w:jc w:val="both"/>
        <w:rPr>
          <w:color w:val="auto"/>
          <w:lang w:val="en-GB"/>
        </w:rPr>
      </w:pPr>
      <w:bookmarkStart w:id="9" w:name="_Toc233910915"/>
      <w:r w:rsidRPr="00BF6777">
        <w:rPr>
          <w:rFonts w:ascii="Arial" w:eastAsia="Arial" w:hAnsi="Arial"/>
          <w:color w:val="auto"/>
          <w:lang w:val="en-GB"/>
        </w:rPr>
        <w:t>4. Implementation Plan</w:t>
      </w:r>
      <w:bookmarkEnd w:id="9"/>
    </w:p>
    <w:p w14:paraId="059FFFCD" w14:textId="7DC10892" w:rsidR="00E4762F" w:rsidRPr="00BF6777" w:rsidRDefault="000132C7" w:rsidP="00044405">
      <w:pPr>
        <w:spacing w:after="120" w:line="360" w:lineRule="auto"/>
        <w:jc w:val="both"/>
        <w:rPr>
          <w:lang w:val="en-GB"/>
        </w:rPr>
      </w:pPr>
      <w:r w:rsidRPr="00BF6777">
        <w:rPr>
          <w:lang w:val="en-GB"/>
        </w:rPr>
        <w:t xml:space="preserve">It should be managed as a business transformation project and not an IT installation. If </w:t>
      </w:r>
      <w:proofErr w:type="spellStart"/>
      <w:r w:rsidRPr="00BF6777">
        <w:rPr>
          <w:lang w:val="en-GB"/>
        </w:rPr>
        <w:t>Maldiva</w:t>
      </w:r>
      <w:proofErr w:type="spellEnd"/>
      <w:r w:rsidRPr="00BF6777">
        <w:rPr>
          <w:lang w:val="en-GB"/>
        </w:rPr>
        <w:t xml:space="preserve"> does not customise, but pilots first, it is feasible to have a timetable of six to nine months. The project sponsor should be a director-level manager with the assistance of operational managers, financial managers, marketing managers, store managers, IT managers, customer service managers and data protection managers.</w:t>
      </w:r>
    </w:p>
    <w:p w14:paraId="6A7C5883" w14:textId="0FF77A52" w:rsidR="000132C7" w:rsidRPr="00BF6777" w:rsidRDefault="000132C7" w:rsidP="000132C7">
      <w:pPr>
        <w:pStyle w:val="Caption"/>
        <w:keepNext/>
        <w:rPr>
          <w:lang w:val="en-GB"/>
        </w:rPr>
      </w:pPr>
      <w:r w:rsidRPr="00BF6777">
        <w:rPr>
          <w:lang w:val="en-GB"/>
        </w:rPr>
        <w:t xml:space="preserve">Table </w:t>
      </w:r>
      <w:r w:rsidRPr="00BF6777">
        <w:rPr>
          <w:lang w:val="en-GB"/>
        </w:rPr>
        <w:fldChar w:fldCharType="begin"/>
      </w:r>
      <w:r w:rsidRPr="00BF6777">
        <w:rPr>
          <w:lang w:val="en-GB"/>
        </w:rPr>
        <w:instrText xml:space="preserve"> SEQ Table \* ARABIC </w:instrText>
      </w:r>
      <w:r w:rsidRPr="00BF6777">
        <w:rPr>
          <w:lang w:val="en-GB"/>
        </w:rPr>
        <w:fldChar w:fldCharType="separate"/>
      </w:r>
      <w:r w:rsidRPr="00BF6777">
        <w:rPr>
          <w:noProof/>
          <w:lang w:val="en-GB"/>
        </w:rPr>
        <w:t>3</w:t>
      </w:r>
      <w:r w:rsidRPr="00BF6777">
        <w:rPr>
          <w:noProof/>
          <w:lang w:val="en-GB"/>
        </w:rPr>
        <w:fldChar w:fldCharType="end"/>
      </w:r>
      <w:r w:rsidRPr="00BF6777">
        <w:rPr>
          <w:lang w:val="en-GB"/>
        </w:rPr>
        <w:t>: Phased implementation roadmap</w:t>
      </w:r>
    </w:p>
    <w:tbl>
      <w:tblPr>
        <w:tblStyle w:val="TableGrid"/>
        <w:tblW w:w="0" w:type="auto"/>
        <w:tblLook w:val="04A0" w:firstRow="1" w:lastRow="0" w:firstColumn="1" w:lastColumn="0" w:noHBand="0" w:noVBand="1"/>
      </w:tblPr>
      <w:tblGrid>
        <w:gridCol w:w="2036"/>
        <w:gridCol w:w="1360"/>
        <w:gridCol w:w="2332"/>
        <w:gridCol w:w="3622"/>
      </w:tblGrid>
      <w:tr w:rsidR="00E4762F" w:rsidRPr="00BF6777" w14:paraId="4C5F4B94" w14:textId="77777777" w:rsidTr="000132C7">
        <w:tc>
          <w:tcPr>
            <w:tcW w:w="2160" w:type="dxa"/>
          </w:tcPr>
          <w:p w14:paraId="66250415" w14:textId="77777777" w:rsidR="00E4762F" w:rsidRPr="00BF6777" w:rsidRDefault="00AA2CA3" w:rsidP="00044405">
            <w:pPr>
              <w:spacing w:line="360" w:lineRule="auto"/>
              <w:jc w:val="both"/>
              <w:rPr>
                <w:lang w:val="en-GB"/>
              </w:rPr>
            </w:pPr>
            <w:r w:rsidRPr="00BF6777">
              <w:rPr>
                <w:b/>
                <w:lang w:val="en-GB"/>
              </w:rPr>
              <w:t>Phase</w:t>
            </w:r>
          </w:p>
        </w:tc>
        <w:tc>
          <w:tcPr>
            <w:tcW w:w="1440" w:type="dxa"/>
          </w:tcPr>
          <w:p w14:paraId="351A84B4" w14:textId="77777777" w:rsidR="00E4762F" w:rsidRPr="00BF6777" w:rsidRDefault="00AA2CA3" w:rsidP="00044405">
            <w:pPr>
              <w:spacing w:line="360" w:lineRule="auto"/>
              <w:jc w:val="both"/>
              <w:rPr>
                <w:lang w:val="en-GB"/>
              </w:rPr>
            </w:pPr>
            <w:r w:rsidRPr="00BF6777">
              <w:rPr>
                <w:b/>
                <w:lang w:val="en-GB"/>
              </w:rPr>
              <w:t>Timing</w:t>
            </w:r>
          </w:p>
        </w:tc>
        <w:tc>
          <w:tcPr>
            <w:tcW w:w="2448" w:type="dxa"/>
          </w:tcPr>
          <w:p w14:paraId="5561B685" w14:textId="77777777" w:rsidR="00E4762F" w:rsidRPr="00BF6777" w:rsidRDefault="00AA2CA3" w:rsidP="00044405">
            <w:pPr>
              <w:spacing w:line="360" w:lineRule="auto"/>
              <w:jc w:val="both"/>
              <w:rPr>
                <w:lang w:val="en-GB"/>
              </w:rPr>
            </w:pPr>
            <w:r w:rsidRPr="00BF6777">
              <w:rPr>
                <w:b/>
                <w:lang w:val="en-GB"/>
              </w:rPr>
              <w:t>Owner</w:t>
            </w:r>
          </w:p>
        </w:tc>
        <w:tc>
          <w:tcPr>
            <w:tcW w:w="4032" w:type="dxa"/>
          </w:tcPr>
          <w:p w14:paraId="20A3F0F3" w14:textId="77777777" w:rsidR="00E4762F" w:rsidRPr="00BF6777" w:rsidRDefault="00AA2CA3" w:rsidP="00044405">
            <w:pPr>
              <w:spacing w:line="360" w:lineRule="auto"/>
              <w:jc w:val="both"/>
              <w:rPr>
                <w:lang w:val="en-GB"/>
              </w:rPr>
            </w:pPr>
            <w:r w:rsidRPr="00BF6777">
              <w:rPr>
                <w:b/>
                <w:lang w:val="en-GB"/>
              </w:rPr>
              <w:t>Key output / gate</w:t>
            </w:r>
          </w:p>
        </w:tc>
      </w:tr>
      <w:tr w:rsidR="00E4762F" w:rsidRPr="00BF6777" w14:paraId="354BF844" w14:textId="77777777" w:rsidTr="000132C7">
        <w:tc>
          <w:tcPr>
            <w:tcW w:w="2160" w:type="dxa"/>
          </w:tcPr>
          <w:p w14:paraId="7EE35A88" w14:textId="77777777" w:rsidR="00E4762F" w:rsidRPr="00BF6777" w:rsidRDefault="00AA2CA3" w:rsidP="00044405">
            <w:pPr>
              <w:spacing w:line="360" w:lineRule="auto"/>
              <w:jc w:val="both"/>
              <w:rPr>
                <w:lang w:val="en-GB"/>
              </w:rPr>
            </w:pPr>
            <w:r w:rsidRPr="00BF6777">
              <w:rPr>
                <w:lang w:val="en-GB"/>
              </w:rPr>
              <w:t>1. Diagnose and design</w:t>
            </w:r>
          </w:p>
        </w:tc>
        <w:tc>
          <w:tcPr>
            <w:tcW w:w="1440" w:type="dxa"/>
          </w:tcPr>
          <w:p w14:paraId="73151794" w14:textId="77777777" w:rsidR="00E4762F" w:rsidRPr="00BF6777" w:rsidRDefault="00AA2CA3" w:rsidP="00044405">
            <w:pPr>
              <w:spacing w:line="360" w:lineRule="auto"/>
              <w:jc w:val="both"/>
              <w:rPr>
                <w:lang w:val="en-GB"/>
              </w:rPr>
            </w:pPr>
            <w:r w:rsidRPr="00BF6777">
              <w:rPr>
                <w:lang w:val="en-GB"/>
              </w:rPr>
              <w:t>Month 1</w:t>
            </w:r>
          </w:p>
        </w:tc>
        <w:tc>
          <w:tcPr>
            <w:tcW w:w="2448" w:type="dxa"/>
          </w:tcPr>
          <w:p w14:paraId="0B36727E" w14:textId="77777777" w:rsidR="00E4762F" w:rsidRPr="00BF6777" w:rsidRDefault="00AA2CA3" w:rsidP="00044405">
            <w:pPr>
              <w:spacing w:line="360" w:lineRule="auto"/>
              <w:jc w:val="both"/>
              <w:rPr>
                <w:lang w:val="en-GB"/>
              </w:rPr>
            </w:pPr>
            <w:r w:rsidRPr="00BF6777">
              <w:rPr>
                <w:lang w:val="en-GB"/>
              </w:rPr>
              <w:t>Project sponsor and process owners</w:t>
            </w:r>
          </w:p>
        </w:tc>
        <w:tc>
          <w:tcPr>
            <w:tcW w:w="4032" w:type="dxa"/>
          </w:tcPr>
          <w:p w14:paraId="42D30AA3" w14:textId="77777777" w:rsidR="00E4762F" w:rsidRPr="00BF6777" w:rsidRDefault="00AA2CA3" w:rsidP="00044405">
            <w:pPr>
              <w:spacing w:line="360" w:lineRule="auto"/>
              <w:jc w:val="both"/>
              <w:rPr>
                <w:lang w:val="en-GB"/>
              </w:rPr>
            </w:pPr>
            <w:r w:rsidRPr="00BF6777">
              <w:rPr>
                <w:lang w:val="en-GB"/>
              </w:rPr>
              <w:t>Current process maps, baseline KPIs and approved target operating model.</w:t>
            </w:r>
          </w:p>
        </w:tc>
      </w:tr>
      <w:tr w:rsidR="00E4762F" w:rsidRPr="00BF6777" w14:paraId="52640CF9" w14:textId="77777777" w:rsidTr="000132C7">
        <w:tc>
          <w:tcPr>
            <w:tcW w:w="2160" w:type="dxa"/>
          </w:tcPr>
          <w:p w14:paraId="3E801581" w14:textId="77777777" w:rsidR="00E4762F" w:rsidRPr="00BF6777" w:rsidRDefault="00AA2CA3" w:rsidP="00044405">
            <w:pPr>
              <w:spacing w:line="360" w:lineRule="auto"/>
              <w:jc w:val="both"/>
              <w:rPr>
                <w:lang w:val="en-GB"/>
              </w:rPr>
            </w:pPr>
            <w:r w:rsidRPr="00BF6777">
              <w:rPr>
                <w:lang w:val="en-GB"/>
              </w:rPr>
              <w:t>2. Data governance and cleansing</w:t>
            </w:r>
          </w:p>
        </w:tc>
        <w:tc>
          <w:tcPr>
            <w:tcW w:w="1440" w:type="dxa"/>
          </w:tcPr>
          <w:p w14:paraId="52C5D6AB" w14:textId="77777777" w:rsidR="00E4762F" w:rsidRPr="00BF6777" w:rsidRDefault="00AA2CA3" w:rsidP="00044405">
            <w:pPr>
              <w:spacing w:line="360" w:lineRule="auto"/>
              <w:jc w:val="both"/>
              <w:rPr>
                <w:lang w:val="en-GB"/>
              </w:rPr>
            </w:pPr>
            <w:r w:rsidRPr="00BF6777">
              <w:rPr>
                <w:lang w:val="en-GB"/>
              </w:rPr>
              <w:t>Months 1-2</w:t>
            </w:r>
          </w:p>
        </w:tc>
        <w:tc>
          <w:tcPr>
            <w:tcW w:w="2448" w:type="dxa"/>
          </w:tcPr>
          <w:p w14:paraId="0AC9520A" w14:textId="77777777" w:rsidR="00E4762F" w:rsidRPr="00BF6777" w:rsidRDefault="00AA2CA3" w:rsidP="00044405">
            <w:pPr>
              <w:spacing w:line="360" w:lineRule="auto"/>
              <w:jc w:val="both"/>
              <w:rPr>
                <w:lang w:val="en-GB"/>
              </w:rPr>
            </w:pPr>
            <w:r w:rsidRPr="00BF6777">
              <w:rPr>
                <w:lang w:val="en-GB"/>
              </w:rPr>
              <w:t>Data owners and IT</w:t>
            </w:r>
          </w:p>
        </w:tc>
        <w:tc>
          <w:tcPr>
            <w:tcW w:w="4032" w:type="dxa"/>
          </w:tcPr>
          <w:p w14:paraId="685CFD08" w14:textId="77777777" w:rsidR="00E4762F" w:rsidRPr="00BF6777" w:rsidRDefault="00AA2CA3" w:rsidP="00044405">
            <w:pPr>
              <w:spacing w:line="360" w:lineRule="auto"/>
              <w:jc w:val="both"/>
              <w:rPr>
                <w:lang w:val="en-GB"/>
              </w:rPr>
            </w:pPr>
            <w:r w:rsidRPr="00BF6777">
              <w:rPr>
                <w:lang w:val="en-GB"/>
              </w:rPr>
              <w:t>Clean customer master, product/SKU master and stock migration rules.</w:t>
            </w:r>
          </w:p>
        </w:tc>
      </w:tr>
      <w:tr w:rsidR="00E4762F" w:rsidRPr="00BF6777" w14:paraId="3F0B7F91" w14:textId="77777777" w:rsidTr="000132C7">
        <w:tc>
          <w:tcPr>
            <w:tcW w:w="2160" w:type="dxa"/>
          </w:tcPr>
          <w:p w14:paraId="635289F7" w14:textId="77777777" w:rsidR="00E4762F" w:rsidRPr="00BF6777" w:rsidRDefault="00AA2CA3" w:rsidP="00044405">
            <w:pPr>
              <w:spacing w:line="360" w:lineRule="auto"/>
              <w:jc w:val="both"/>
              <w:rPr>
                <w:lang w:val="en-GB"/>
              </w:rPr>
            </w:pPr>
            <w:r w:rsidRPr="00BF6777">
              <w:rPr>
                <w:lang w:val="en-GB"/>
              </w:rPr>
              <w:t>3. Configure and integrate</w:t>
            </w:r>
          </w:p>
        </w:tc>
        <w:tc>
          <w:tcPr>
            <w:tcW w:w="1440" w:type="dxa"/>
          </w:tcPr>
          <w:p w14:paraId="7083BCF1" w14:textId="77777777" w:rsidR="00E4762F" w:rsidRPr="00BF6777" w:rsidRDefault="00AA2CA3" w:rsidP="00044405">
            <w:pPr>
              <w:spacing w:line="360" w:lineRule="auto"/>
              <w:jc w:val="both"/>
              <w:rPr>
                <w:lang w:val="en-GB"/>
              </w:rPr>
            </w:pPr>
            <w:r w:rsidRPr="00BF6777">
              <w:rPr>
                <w:lang w:val="en-GB"/>
              </w:rPr>
              <w:t>Months 2-5</w:t>
            </w:r>
          </w:p>
        </w:tc>
        <w:tc>
          <w:tcPr>
            <w:tcW w:w="2448" w:type="dxa"/>
          </w:tcPr>
          <w:p w14:paraId="08F45F31" w14:textId="77777777" w:rsidR="00E4762F" w:rsidRPr="00BF6777" w:rsidRDefault="00AA2CA3" w:rsidP="00044405">
            <w:pPr>
              <w:spacing w:line="360" w:lineRule="auto"/>
              <w:jc w:val="both"/>
              <w:rPr>
                <w:lang w:val="en-GB"/>
              </w:rPr>
            </w:pPr>
            <w:r w:rsidRPr="00BF6777">
              <w:rPr>
                <w:lang w:val="en-GB"/>
              </w:rPr>
              <w:t>Vendor partner and IT</w:t>
            </w:r>
          </w:p>
        </w:tc>
        <w:tc>
          <w:tcPr>
            <w:tcW w:w="4032" w:type="dxa"/>
          </w:tcPr>
          <w:p w14:paraId="21F4952C" w14:textId="77777777" w:rsidR="00E4762F" w:rsidRPr="00BF6777" w:rsidRDefault="00AA2CA3" w:rsidP="00044405">
            <w:pPr>
              <w:spacing w:line="360" w:lineRule="auto"/>
              <w:jc w:val="both"/>
              <w:rPr>
                <w:lang w:val="en-GB"/>
              </w:rPr>
            </w:pPr>
            <w:r w:rsidRPr="00BF6777">
              <w:rPr>
                <w:lang w:val="en-GB"/>
              </w:rPr>
              <w:t>POS, e-commerce, CRM, finance and BI integrations tested.</w:t>
            </w:r>
          </w:p>
        </w:tc>
      </w:tr>
      <w:tr w:rsidR="00E4762F" w:rsidRPr="00BF6777" w14:paraId="6AA6AB63" w14:textId="77777777" w:rsidTr="000132C7">
        <w:tc>
          <w:tcPr>
            <w:tcW w:w="2160" w:type="dxa"/>
          </w:tcPr>
          <w:p w14:paraId="3729BB90" w14:textId="77777777" w:rsidR="00E4762F" w:rsidRPr="00BF6777" w:rsidRDefault="00AA2CA3" w:rsidP="00044405">
            <w:pPr>
              <w:spacing w:line="360" w:lineRule="auto"/>
              <w:jc w:val="both"/>
              <w:rPr>
                <w:lang w:val="en-GB"/>
              </w:rPr>
            </w:pPr>
            <w:r w:rsidRPr="00BF6777">
              <w:rPr>
                <w:lang w:val="en-GB"/>
              </w:rPr>
              <w:t>4. Security and compliance design</w:t>
            </w:r>
          </w:p>
        </w:tc>
        <w:tc>
          <w:tcPr>
            <w:tcW w:w="1440" w:type="dxa"/>
          </w:tcPr>
          <w:p w14:paraId="570D4DA4" w14:textId="77777777" w:rsidR="00E4762F" w:rsidRPr="00BF6777" w:rsidRDefault="00AA2CA3" w:rsidP="00044405">
            <w:pPr>
              <w:spacing w:line="360" w:lineRule="auto"/>
              <w:jc w:val="both"/>
              <w:rPr>
                <w:lang w:val="en-GB"/>
              </w:rPr>
            </w:pPr>
            <w:r w:rsidRPr="00BF6777">
              <w:rPr>
                <w:lang w:val="en-GB"/>
              </w:rPr>
              <w:t>Months 3-5</w:t>
            </w:r>
          </w:p>
        </w:tc>
        <w:tc>
          <w:tcPr>
            <w:tcW w:w="2448" w:type="dxa"/>
          </w:tcPr>
          <w:p w14:paraId="34686D9C" w14:textId="77777777" w:rsidR="00E4762F" w:rsidRPr="00BF6777" w:rsidRDefault="00AA2CA3" w:rsidP="00044405">
            <w:pPr>
              <w:spacing w:line="360" w:lineRule="auto"/>
              <w:jc w:val="both"/>
              <w:rPr>
                <w:lang w:val="en-GB"/>
              </w:rPr>
            </w:pPr>
            <w:r w:rsidRPr="00BF6777">
              <w:rPr>
                <w:lang w:val="en-GB"/>
              </w:rPr>
              <w:t>IT security and DPO/lead</w:t>
            </w:r>
          </w:p>
        </w:tc>
        <w:tc>
          <w:tcPr>
            <w:tcW w:w="4032" w:type="dxa"/>
          </w:tcPr>
          <w:p w14:paraId="2541DC21" w14:textId="77777777" w:rsidR="00E4762F" w:rsidRPr="00BF6777" w:rsidRDefault="00AA2CA3" w:rsidP="00044405">
            <w:pPr>
              <w:spacing w:line="360" w:lineRule="auto"/>
              <w:jc w:val="both"/>
              <w:rPr>
                <w:lang w:val="en-GB"/>
              </w:rPr>
            </w:pPr>
            <w:r w:rsidRPr="00BF6777">
              <w:rPr>
                <w:lang w:val="en-GB"/>
              </w:rPr>
              <w:t>MFA, RBAC, audit logging, retention rules and DPIA.</w:t>
            </w:r>
          </w:p>
        </w:tc>
      </w:tr>
      <w:tr w:rsidR="00E4762F" w:rsidRPr="00BF6777" w14:paraId="5C82319E" w14:textId="77777777" w:rsidTr="000132C7">
        <w:tc>
          <w:tcPr>
            <w:tcW w:w="2160" w:type="dxa"/>
          </w:tcPr>
          <w:p w14:paraId="1709E729" w14:textId="77777777" w:rsidR="00E4762F" w:rsidRPr="00BF6777" w:rsidRDefault="00AA2CA3" w:rsidP="00044405">
            <w:pPr>
              <w:spacing w:line="360" w:lineRule="auto"/>
              <w:jc w:val="both"/>
              <w:rPr>
                <w:lang w:val="en-GB"/>
              </w:rPr>
            </w:pPr>
            <w:r w:rsidRPr="00BF6777">
              <w:rPr>
                <w:lang w:val="en-GB"/>
              </w:rPr>
              <w:t>5. Pilot and training</w:t>
            </w:r>
          </w:p>
        </w:tc>
        <w:tc>
          <w:tcPr>
            <w:tcW w:w="1440" w:type="dxa"/>
          </w:tcPr>
          <w:p w14:paraId="71F5BC79" w14:textId="77777777" w:rsidR="00E4762F" w:rsidRPr="00BF6777" w:rsidRDefault="00AA2CA3" w:rsidP="00044405">
            <w:pPr>
              <w:spacing w:line="360" w:lineRule="auto"/>
              <w:jc w:val="both"/>
              <w:rPr>
                <w:lang w:val="en-GB"/>
              </w:rPr>
            </w:pPr>
            <w:r w:rsidRPr="00BF6777">
              <w:rPr>
                <w:lang w:val="en-GB"/>
              </w:rPr>
              <w:t>Months 5-6</w:t>
            </w:r>
          </w:p>
        </w:tc>
        <w:tc>
          <w:tcPr>
            <w:tcW w:w="2448" w:type="dxa"/>
          </w:tcPr>
          <w:p w14:paraId="7B4C7114" w14:textId="77777777" w:rsidR="00E4762F" w:rsidRPr="00BF6777" w:rsidRDefault="00AA2CA3" w:rsidP="00044405">
            <w:pPr>
              <w:spacing w:line="360" w:lineRule="auto"/>
              <w:jc w:val="both"/>
              <w:rPr>
                <w:lang w:val="en-GB"/>
              </w:rPr>
            </w:pPr>
            <w:r w:rsidRPr="00BF6777">
              <w:rPr>
                <w:lang w:val="en-GB"/>
              </w:rPr>
              <w:t>Store managers and super-users</w:t>
            </w:r>
          </w:p>
        </w:tc>
        <w:tc>
          <w:tcPr>
            <w:tcW w:w="4032" w:type="dxa"/>
          </w:tcPr>
          <w:p w14:paraId="3E9B07AC" w14:textId="77777777" w:rsidR="00E4762F" w:rsidRPr="00BF6777" w:rsidRDefault="00AA2CA3" w:rsidP="00044405">
            <w:pPr>
              <w:spacing w:line="360" w:lineRule="auto"/>
              <w:jc w:val="both"/>
              <w:rPr>
                <w:lang w:val="en-GB"/>
              </w:rPr>
            </w:pPr>
            <w:r w:rsidRPr="00BF6777">
              <w:rPr>
                <w:lang w:val="en-GB"/>
              </w:rPr>
              <w:t>Two-store plus online pilot; defects and user feedback logged.</w:t>
            </w:r>
          </w:p>
        </w:tc>
      </w:tr>
      <w:tr w:rsidR="00E4762F" w:rsidRPr="00BF6777" w14:paraId="60A6F8FC" w14:textId="77777777" w:rsidTr="000132C7">
        <w:tc>
          <w:tcPr>
            <w:tcW w:w="2160" w:type="dxa"/>
          </w:tcPr>
          <w:p w14:paraId="09B655F7" w14:textId="77777777" w:rsidR="00E4762F" w:rsidRPr="00BF6777" w:rsidRDefault="00AA2CA3" w:rsidP="00044405">
            <w:pPr>
              <w:spacing w:line="360" w:lineRule="auto"/>
              <w:jc w:val="both"/>
              <w:rPr>
                <w:lang w:val="en-GB"/>
              </w:rPr>
            </w:pPr>
            <w:r w:rsidRPr="00BF6777">
              <w:rPr>
                <w:lang w:val="en-GB"/>
              </w:rPr>
              <w:t>6. Rollout and optimisation</w:t>
            </w:r>
          </w:p>
        </w:tc>
        <w:tc>
          <w:tcPr>
            <w:tcW w:w="1440" w:type="dxa"/>
          </w:tcPr>
          <w:p w14:paraId="330C96DC" w14:textId="77777777" w:rsidR="00E4762F" w:rsidRPr="00BF6777" w:rsidRDefault="00AA2CA3" w:rsidP="00044405">
            <w:pPr>
              <w:spacing w:line="360" w:lineRule="auto"/>
              <w:jc w:val="both"/>
              <w:rPr>
                <w:lang w:val="en-GB"/>
              </w:rPr>
            </w:pPr>
            <w:r w:rsidRPr="00BF6777">
              <w:rPr>
                <w:lang w:val="en-GB"/>
              </w:rPr>
              <w:t>Months 7-9</w:t>
            </w:r>
          </w:p>
        </w:tc>
        <w:tc>
          <w:tcPr>
            <w:tcW w:w="2448" w:type="dxa"/>
          </w:tcPr>
          <w:p w14:paraId="05043D42" w14:textId="77777777" w:rsidR="00E4762F" w:rsidRPr="00BF6777" w:rsidRDefault="00AA2CA3" w:rsidP="00044405">
            <w:pPr>
              <w:spacing w:line="360" w:lineRule="auto"/>
              <w:jc w:val="both"/>
              <w:rPr>
                <w:lang w:val="en-GB"/>
              </w:rPr>
            </w:pPr>
            <w:r w:rsidRPr="00BF6777">
              <w:rPr>
                <w:lang w:val="en-GB"/>
              </w:rPr>
              <w:t>Implementation board</w:t>
            </w:r>
          </w:p>
        </w:tc>
        <w:tc>
          <w:tcPr>
            <w:tcW w:w="4032" w:type="dxa"/>
          </w:tcPr>
          <w:p w14:paraId="0EAEBD75" w14:textId="77777777" w:rsidR="00E4762F" w:rsidRPr="00BF6777" w:rsidRDefault="00AA2CA3" w:rsidP="00044405">
            <w:pPr>
              <w:spacing w:line="360" w:lineRule="auto"/>
              <w:jc w:val="both"/>
              <w:rPr>
                <w:lang w:val="en-GB"/>
              </w:rPr>
            </w:pPr>
            <w:r w:rsidRPr="00BF6777">
              <w:rPr>
                <w:lang w:val="en-GB"/>
              </w:rPr>
              <w:t>Cluster rollout, eight-week support window and benefits review.</w:t>
            </w:r>
          </w:p>
        </w:tc>
      </w:tr>
    </w:tbl>
    <w:p w14:paraId="00AAC054" w14:textId="3E51040B" w:rsidR="00E4762F" w:rsidRPr="00BF6777" w:rsidRDefault="00E4762F" w:rsidP="00044405">
      <w:pPr>
        <w:spacing w:after="120" w:line="360" w:lineRule="auto"/>
        <w:jc w:val="both"/>
        <w:rPr>
          <w:lang w:val="en-GB"/>
        </w:rPr>
      </w:pPr>
    </w:p>
    <w:p w14:paraId="782D8BA4" w14:textId="77777777" w:rsidR="000132C7" w:rsidRPr="00BF6777" w:rsidRDefault="000132C7" w:rsidP="000132C7">
      <w:pPr>
        <w:spacing w:after="120" w:line="360" w:lineRule="auto"/>
        <w:jc w:val="both"/>
        <w:rPr>
          <w:lang w:val="en-GB"/>
        </w:rPr>
      </w:pPr>
      <w:r w:rsidRPr="00BF6777">
        <w:rPr>
          <w:lang w:val="en-GB"/>
        </w:rPr>
        <w:t xml:space="preserve">Data governance should be clear and concise. Product records should be named according to one SKU naming convention, have one warranty category, and one supplier record. Customer data should be consolidated and associated with the consent and complaint data and purchase </w:t>
      </w:r>
      <w:r w:rsidRPr="00BF6777">
        <w:rPr>
          <w:lang w:val="en-GB"/>
        </w:rPr>
        <w:lastRenderedPageBreak/>
        <w:t>history. Finance data should be reconciled with orders, refunds, purchase orders and stock valuations. These controls are essential because, without clear ownership, poor-quality data will simply be transferred into the new ERP system.</w:t>
      </w:r>
    </w:p>
    <w:p w14:paraId="0BCC72A5" w14:textId="065313C2" w:rsidR="00E4762F" w:rsidRPr="00BF6777" w:rsidRDefault="000132C7" w:rsidP="000132C7">
      <w:pPr>
        <w:spacing w:after="120" w:line="360" w:lineRule="auto"/>
        <w:jc w:val="both"/>
        <w:rPr>
          <w:lang w:val="en-GB"/>
        </w:rPr>
      </w:pPr>
      <w:r w:rsidRPr="00BF6777">
        <w:rPr>
          <w:lang w:val="en-GB"/>
        </w:rPr>
        <w:t>Cybersecurity should be based on the recognised elements of risk management – asset management, access control, monitoring, incident management and supplier security (NCSC, 2021). These practical controls are multi-factor authentication, least privilege access, separation of admins, audit logs, daily backups, incident escalation, and supplier due diligence. Training should be role-specific: stock-count procedures for store staff, POS and returns for managers, segmentation and consent controls for marketing staff, and case management and complaint SLAs for customer service staff.</w:t>
      </w:r>
    </w:p>
    <w:p w14:paraId="557FBE8C" w14:textId="7E90DBDA" w:rsidR="000132C7" w:rsidRPr="00BF6777" w:rsidRDefault="000132C7" w:rsidP="000132C7">
      <w:pPr>
        <w:pStyle w:val="Caption"/>
        <w:keepNext/>
        <w:rPr>
          <w:lang w:val="en-GB"/>
        </w:rPr>
      </w:pPr>
      <w:r w:rsidRPr="00BF6777">
        <w:rPr>
          <w:lang w:val="en-GB"/>
        </w:rPr>
        <w:t xml:space="preserve">Table </w:t>
      </w:r>
      <w:r w:rsidRPr="00BF6777">
        <w:rPr>
          <w:lang w:val="en-GB"/>
        </w:rPr>
        <w:fldChar w:fldCharType="begin"/>
      </w:r>
      <w:r w:rsidRPr="00BF6777">
        <w:rPr>
          <w:lang w:val="en-GB"/>
        </w:rPr>
        <w:instrText xml:space="preserve"> SEQ Table \* ARABIC </w:instrText>
      </w:r>
      <w:r w:rsidRPr="00BF6777">
        <w:rPr>
          <w:lang w:val="en-GB"/>
        </w:rPr>
        <w:fldChar w:fldCharType="separate"/>
      </w:r>
      <w:r w:rsidRPr="00BF6777">
        <w:rPr>
          <w:noProof/>
          <w:lang w:val="en-GB"/>
        </w:rPr>
        <w:t>4</w:t>
      </w:r>
      <w:r w:rsidRPr="00BF6777">
        <w:rPr>
          <w:noProof/>
          <w:lang w:val="en-GB"/>
        </w:rPr>
        <w:fldChar w:fldCharType="end"/>
      </w:r>
      <w:r w:rsidRPr="00BF6777">
        <w:rPr>
          <w:lang w:val="en-GB"/>
        </w:rPr>
        <w:t>: Key implementation risk register</w:t>
      </w:r>
    </w:p>
    <w:tbl>
      <w:tblPr>
        <w:tblStyle w:val="TableGrid"/>
        <w:tblW w:w="0" w:type="auto"/>
        <w:tblLook w:val="04A0" w:firstRow="1" w:lastRow="0" w:firstColumn="1" w:lastColumn="0" w:noHBand="0" w:noVBand="1"/>
      </w:tblPr>
      <w:tblGrid>
        <w:gridCol w:w="2449"/>
        <w:gridCol w:w="3314"/>
        <w:gridCol w:w="3587"/>
      </w:tblGrid>
      <w:tr w:rsidR="00E4762F" w:rsidRPr="00BF6777" w14:paraId="7C674C85" w14:textId="77777777" w:rsidTr="000132C7">
        <w:tc>
          <w:tcPr>
            <w:tcW w:w="2592" w:type="dxa"/>
          </w:tcPr>
          <w:p w14:paraId="3D56E7A4" w14:textId="77777777" w:rsidR="00E4762F" w:rsidRPr="00BF6777" w:rsidRDefault="00AA2CA3" w:rsidP="00044405">
            <w:pPr>
              <w:spacing w:line="360" w:lineRule="auto"/>
              <w:jc w:val="both"/>
              <w:rPr>
                <w:lang w:val="en-GB"/>
              </w:rPr>
            </w:pPr>
            <w:r w:rsidRPr="00BF6777">
              <w:rPr>
                <w:b/>
                <w:lang w:val="en-GB"/>
              </w:rPr>
              <w:t>Risk</w:t>
            </w:r>
          </w:p>
        </w:tc>
        <w:tc>
          <w:tcPr>
            <w:tcW w:w="3600" w:type="dxa"/>
          </w:tcPr>
          <w:p w14:paraId="4A01498B" w14:textId="77777777" w:rsidR="00E4762F" w:rsidRPr="00BF6777" w:rsidRDefault="00AA2CA3" w:rsidP="00044405">
            <w:pPr>
              <w:spacing w:line="360" w:lineRule="auto"/>
              <w:jc w:val="both"/>
              <w:rPr>
                <w:lang w:val="en-GB"/>
              </w:rPr>
            </w:pPr>
            <w:r w:rsidRPr="00BF6777">
              <w:rPr>
                <w:b/>
                <w:lang w:val="en-GB"/>
              </w:rPr>
              <w:t>Impact</w:t>
            </w:r>
          </w:p>
        </w:tc>
        <w:tc>
          <w:tcPr>
            <w:tcW w:w="3888" w:type="dxa"/>
          </w:tcPr>
          <w:p w14:paraId="2E6F3C41" w14:textId="77777777" w:rsidR="00E4762F" w:rsidRPr="00BF6777" w:rsidRDefault="00AA2CA3" w:rsidP="00044405">
            <w:pPr>
              <w:spacing w:line="360" w:lineRule="auto"/>
              <w:jc w:val="both"/>
              <w:rPr>
                <w:lang w:val="en-GB"/>
              </w:rPr>
            </w:pPr>
            <w:r w:rsidRPr="00BF6777">
              <w:rPr>
                <w:b/>
                <w:lang w:val="en-GB"/>
              </w:rPr>
              <w:t>Mitigation</w:t>
            </w:r>
          </w:p>
        </w:tc>
      </w:tr>
      <w:tr w:rsidR="00E4762F" w:rsidRPr="00BF6777" w14:paraId="65FEBDA3" w14:textId="77777777" w:rsidTr="000132C7">
        <w:tc>
          <w:tcPr>
            <w:tcW w:w="2592" w:type="dxa"/>
          </w:tcPr>
          <w:p w14:paraId="21EF9263" w14:textId="77777777" w:rsidR="00E4762F" w:rsidRPr="00BF6777" w:rsidRDefault="00AA2CA3" w:rsidP="00044405">
            <w:pPr>
              <w:spacing w:line="360" w:lineRule="auto"/>
              <w:jc w:val="both"/>
              <w:rPr>
                <w:lang w:val="en-GB"/>
              </w:rPr>
            </w:pPr>
            <w:r w:rsidRPr="00BF6777">
              <w:rPr>
                <w:lang w:val="en-GB"/>
              </w:rPr>
              <w:t>Data migration failure</w:t>
            </w:r>
          </w:p>
        </w:tc>
        <w:tc>
          <w:tcPr>
            <w:tcW w:w="3600" w:type="dxa"/>
          </w:tcPr>
          <w:p w14:paraId="7ECFB468" w14:textId="77777777" w:rsidR="00E4762F" w:rsidRPr="00BF6777" w:rsidRDefault="00AA2CA3" w:rsidP="00044405">
            <w:pPr>
              <w:spacing w:line="360" w:lineRule="auto"/>
              <w:jc w:val="both"/>
              <w:rPr>
                <w:lang w:val="en-GB"/>
              </w:rPr>
            </w:pPr>
            <w:r w:rsidRPr="00BF6777">
              <w:rPr>
                <w:lang w:val="en-GB"/>
              </w:rPr>
              <w:t>Incorrect stock, customer or finance records after go-live.</w:t>
            </w:r>
          </w:p>
        </w:tc>
        <w:tc>
          <w:tcPr>
            <w:tcW w:w="3888" w:type="dxa"/>
          </w:tcPr>
          <w:p w14:paraId="0148EED3" w14:textId="77777777" w:rsidR="00E4762F" w:rsidRPr="00BF6777" w:rsidRDefault="00AA2CA3" w:rsidP="00044405">
            <w:pPr>
              <w:spacing w:line="360" w:lineRule="auto"/>
              <w:jc w:val="both"/>
              <w:rPr>
                <w:lang w:val="en-GB"/>
              </w:rPr>
            </w:pPr>
            <w:r w:rsidRPr="00BF6777">
              <w:rPr>
                <w:lang w:val="en-GB"/>
              </w:rPr>
              <w:t>Cleanse data, run trial migrations and reconcile samples before launch.</w:t>
            </w:r>
          </w:p>
        </w:tc>
      </w:tr>
      <w:tr w:rsidR="00E4762F" w:rsidRPr="00BF6777" w14:paraId="5CA039FE" w14:textId="77777777" w:rsidTr="000132C7">
        <w:tc>
          <w:tcPr>
            <w:tcW w:w="2592" w:type="dxa"/>
          </w:tcPr>
          <w:p w14:paraId="78BDFDC4" w14:textId="77777777" w:rsidR="00E4762F" w:rsidRPr="00BF6777" w:rsidRDefault="00AA2CA3" w:rsidP="00044405">
            <w:pPr>
              <w:spacing w:line="360" w:lineRule="auto"/>
              <w:jc w:val="both"/>
              <w:rPr>
                <w:lang w:val="en-GB"/>
              </w:rPr>
            </w:pPr>
            <w:r w:rsidRPr="00BF6777">
              <w:rPr>
                <w:lang w:val="en-GB"/>
              </w:rPr>
              <w:t>Staff resistance</w:t>
            </w:r>
          </w:p>
        </w:tc>
        <w:tc>
          <w:tcPr>
            <w:tcW w:w="3600" w:type="dxa"/>
          </w:tcPr>
          <w:p w14:paraId="2BBD2E8F" w14:textId="77777777" w:rsidR="00E4762F" w:rsidRPr="00BF6777" w:rsidRDefault="00AA2CA3" w:rsidP="00044405">
            <w:pPr>
              <w:spacing w:line="360" w:lineRule="auto"/>
              <w:jc w:val="both"/>
              <w:rPr>
                <w:lang w:val="en-GB"/>
              </w:rPr>
            </w:pPr>
            <w:r w:rsidRPr="00BF6777">
              <w:rPr>
                <w:lang w:val="en-GB"/>
              </w:rPr>
              <w:t>Low adoption and continued spreadsheet workarounds.</w:t>
            </w:r>
          </w:p>
        </w:tc>
        <w:tc>
          <w:tcPr>
            <w:tcW w:w="3888" w:type="dxa"/>
          </w:tcPr>
          <w:p w14:paraId="13AFDC39" w14:textId="77777777" w:rsidR="00E4762F" w:rsidRPr="00BF6777" w:rsidRDefault="00AA2CA3" w:rsidP="00044405">
            <w:pPr>
              <w:spacing w:line="360" w:lineRule="auto"/>
              <w:jc w:val="both"/>
              <w:rPr>
                <w:lang w:val="en-GB"/>
              </w:rPr>
            </w:pPr>
            <w:r w:rsidRPr="00BF6777">
              <w:rPr>
                <w:lang w:val="en-GB"/>
              </w:rPr>
              <w:t>Use super-users, practical demonstrations and store-level coaching.</w:t>
            </w:r>
          </w:p>
        </w:tc>
      </w:tr>
      <w:tr w:rsidR="00E4762F" w:rsidRPr="00BF6777" w14:paraId="6C012AED" w14:textId="77777777" w:rsidTr="000132C7">
        <w:tc>
          <w:tcPr>
            <w:tcW w:w="2592" w:type="dxa"/>
          </w:tcPr>
          <w:p w14:paraId="09DDA376" w14:textId="77777777" w:rsidR="00E4762F" w:rsidRPr="00BF6777" w:rsidRDefault="00AA2CA3" w:rsidP="00044405">
            <w:pPr>
              <w:spacing w:line="360" w:lineRule="auto"/>
              <w:jc w:val="both"/>
              <w:rPr>
                <w:lang w:val="en-GB"/>
              </w:rPr>
            </w:pPr>
            <w:r w:rsidRPr="00BF6777">
              <w:rPr>
                <w:lang w:val="en-GB"/>
              </w:rPr>
              <w:t>Over-customisation</w:t>
            </w:r>
          </w:p>
        </w:tc>
        <w:tc>
          <w:tcPr>
            <w:tcW w:w="3600" w:type="dxa"/>
          </w:tcPr>
          <w:p w14:paraId="16D4A5B5" w14:textId="77777777" w:rsidR="00E4762F" w:rsidRPr="00BF6777" w:rsidRDefault="00AA2CA3" w:rsidP="00044405">
            <w:pPr>
              <w:spacing w:line="360" w:lineRule="auto"/>
              <w:jc w:val="both"/>
              <w:rPr>
                <w:lang w:val="en-GB"/>
              </w:rPr>
            </w:pPr>
            <w:r w:rsidRPr="00BF6777">
              <w:rPr>
                <w:lang w:val="en-GB"/>
              </w:rPr>
              <w:t>Higher cost, delayed rollout and difficult upgrades.</w:t>
            </w:r>
          </w:p>
        </w:tc>
        <w:tc>
          <w:tcPr>
            <w:tcW w:w="3888" w:type="dxa"/>
          </w:tcPr>
          <w:p w14:paraId="76E5E14C" w14:textId="77777777" w:rsidR="00E4762F" w:rsidRPr="00BF6777" w:rsidRDefault="00AA2CA3" w:rsidP="00044405">
            <w:pPr>
              <w:spacing w:line="360" w:lineRule="auto"/>
              <w:jc w:val="both"/>
              <w:rPr>
                <w:lang w:val="en-GB"/>
              </w:rPr>
            </w:pPr>
            <w:r w:rsidRPr="00BF6777">
              <w:rPr>
                <w:lang w:val="en-GB"/>
              </w:rPr>
              <w:t>Adopt standard retail workflows unless benefits justify change.</w:t>
            </w:r>
          </w:p>
        </w:tc>
      </w:tr>
      <w:tr w:rsidR="00E4762F" w:rsidRPr="00BF6777" w14:paraId="3724659F" w14:textId="77777777" w:rsidTr="000132C7">
        <w:tc>
          <w:tcPr>
            <w:tcW w:w="2592" w:type="dxa"/>
          </w:tcPr>
          <w:p w14:paraId="03D8ABEE" w14:textId="77777777" w:rsidR="00E4762F" w:rsidRPr="00BF6777" w:rsidRDefault="00AA2CA3" w:rsidP="00044405">
            <w:pPr>
              <w:spacing w:line="360" w:lineRule="auto"/>
              <w:jc w:val="both"/>
              <w:rPr>
                <w:lang w:val="en-GB"/>
              </w:rPr>
            </w:pPr>
            <w:r w:rsidRPr="00BF6777">
              <w:rPr>
                <w:lang w:val="en-GB"/>
              </w:rPr>
              <w:t>Service disruption</w:t>
            </w:r>
          </w:p>
        </w:tc>
        <w:tc>
          <w:tcPr>
            <w:tcW w:w="3600" w:type="dxa"/>
          </w:tcPr>
          <w:p w14:paraId="2A48773E" w14:textId="77777777" w:rsidR="00E4762F" w:rsidRPr="00BF6777" w:rsidRDefault="00AA2CA3" w:rsidP="00044405">
            <w:pPr>
              <w:spacing w:line="360" w:lineRule="auto"/>
              <w:jc w:val="both"/>
              <w:rPr>
                <w:lang w:val="en-GB"/>
              </w:rPr>
            </w:pPr>
            <w:r w:rsidRPr="00BF6777">
              <w:rPr>
                <w:lang w:val="en-GB"/>
              </w:rPr>
              <w:t>Poor customer experience during cutover.</w:t>
            </w:r>
          </w:p>
        </w:tc>
        <w:tc>
          <w:tcPr>
            <w:tcW w:w="3888" w:type="dxa"/>
          </w:tcPr>
          <w:p w14:paraId="39135EB0" w14:textId="77777777" w:rsidR="00E4762F" w:rsidRPr="00BF6777" w:rsidRDefault="00AA2CA3" w:rsidP="00044405">
            <w:pPr>
              <w:spacing w:line="360" w:lineRule="auto"/>
              <w:jc w:val="both"/>
              <w:rPr>
                <w:lang w:val="en-GB"/>
              </w:rPr>
            </w:pPr>
            <w:r w:rsidRPr="00BF6777">
              <w:rPr>
                <w:lang w:val="en-GB"/>
              </w:rPr>
              <w:t>Pilot first, schedule cutover outside peak trading and keep rollback plan.</w:t>
            </w:r>
          </w:p>
        </w:tc>
      </w:tr>
      <w:tr w:rsidR="00E4762F" w:rsidRPr="00BF6777" w14:paraId="50F13018" w14:textId="77777777" w:rsidTr="000132C7">
        <w:tc>
          <w:tcPr>
            <w:tcW w:w="2592" w:type="dxa"/>
          </w:tcPr>
          <w:p w14:paraId="0A5B5CE2" w14:textId="77777777" w:rsidR="00E4762F" w:rsidRPr="00BF6777" w:rsidRDefault="00AA2CA3" w:rsidP="00044405">
            <w:pPr>
              <w:spacing w:line="360" w:lineRule="auto"/>
              <w:jc w:val="both"/>
              <w:rPr>
                <w:lang w:val="en-GB"/>
              </w:rPr>
            </w:pPr>
            <w:r w:rsidRPr="00BF6777">
              <w:rPr>
                <w:lang w:val="en-GB"/>
              </w:rPr>
              <w:t>Privacy or cyber incident</w:t>
            </w:r>
          </w:p>
        </w:tc>
        <w:tc>
          <w:tcPr>
            <w:tcW w:w="3600" w:type="dxa"/>
          </w:tcPr>
          <w:p w14:paraId="6E06EE97" w14:textId="77777777" w:rsidR="00E4762F" w:rsidRPr="00BF6777" w:rsidRDefault="00AA2CA3" w:rsidP="00044405">
            <w:pPr>
              <w:spacing w:line="360" w:lineRule="auto"/>
              <w:jc w:val="both"/>
              <w:rPr>
                <w:lang w:val="en-GB"/>
              </w:rPr>
            </w:pPr>
            <w:r w:rsidRPr="00BF6777">
              <w:rPr>
                <w:lang w:val="en-GB"/>
              </w:rPr>
              <w:t>Legal, financial and reputational damage.</w:t>
            </w:r>
          </w:p>
        </w:tc>
        <w:tc>
          <w:tcPr>
            <w:tcW w:w="3888" w:type="dxa"/>
          </w:tcPr>
          <w:p w14:paraId="1AFC024E" w14:textId="77777777" w:rsidR="00E4762F" w:rsidRPr="00BF6777" w:rsidRDefault="00AA2CA3" w:rsidP="00044405">
            <w:pPr>
              <w:spacing w:line="360" w:lineRule="auto"/>
              <w:jc w:val="both"/>
              <w:rPr>
                <w:lang w:val="en-GB"/>
              </w:rPr>
            </w:pPr>
            <w:r w:rsidRPr="00BF6777">
              <w:rPr>
                <w:lang w:val="en-GB"/>
              </w:rPr>
              <w:t>RBAC, MFA, DPIA, monitoring and incident response process.</w:t>
            </w:r>
          </w:p>
        </w:tc>
      </w:tr>
    </w:tbl>
    <w:p w14:paraId="4FCEE6AE" w14:textId="49B91709" w:rsidR="00E4762F" w:rsidRPr="00BF6777" w:rsidRDefault="00E4762F" w:rsidP="00044405">
      <w:pPr>
        <w:spacing w:after="120" w:line="360" w:lineRule="auto"/>
        <w:jc w:val="both"/>
        <w:rPr>
          <w:lang w:val="en-GB"/>
        </w:rPr>
      </w:pPr>
    </w:p>
    <w:p w14:paraId="4F747282" w14:textId="54BBCE18" w:rsidR="00E4762F" w:rsidRPr="00BF6777" w:rsidRDefault="000132C7" w:rsidP="00044405">
      <w:pPr>
        <w:spacing w:after="120" w:line="360" w:lineRule="auto"/>
        <w:jc w:val="both"/>
        <w:rPr>
          <w:lang w:val="en-GB"/>
        </w:rPr>
      </w:pPr>
      <w:r w:rsidRPr="00BF6777">
        <w:rPr>
          <w:lang w:val="en-GB"/>
        </w:rPr>
        <w:t xml:space="preserve">Don't assume success, measure it against baseline. Post-implementation KPIs recommended </w:t>
      </w:r>
      <w:proofErr w:type="gramStart"/>
      <w:r w:rsidRPr="00BF6777">
        <w:rPr>
          <w:lang w:val="en-GB"/>
        </w:rPr>
        <w:t>include:</w:t>
      </w:r>
      <w:proofErr w:type="gramEnd"/>
      <w:r w:rsidRPr="00BF6777">
        <w:rPr>
          <w:lang w:val="en-GB"/>
        </w:rPr>
        <w:t xml:space="preserve"> Stock accuracy, Online cancellation rate, Average complaint resolution time, Reporting cycle time, Refund value, Inventory turnover, Campaign conversion and user adoption. Pilot goals, such as 95% stock accuracy or a 50% reduction in online cancellations, should be treated as provisional targets and refined once baseline performance has been measured.</w:t>
      </w:r>
    </w:p>
    <w:p w14:paraId="4159C223" w14:textId="77777777" w:rsidR="00E4762F" w:rsidRPr="00BF6777" w:rsidRDefault="00AA2CA3" w:rsidP="00044405">
      <w:pPr>
        <w:pStyle w:val="Heading1"/>
        <w:spacing w:before="120" w:after="120" w:line="360" w:lineRule="auto"/>
        <w:jc w:val="both"/>
        <w:rPr>
          <w:color w:val="auto"/>
          <w:lang w:val="en-GB"/>
        </w:rPr>
      </w:pPr>
      <w:bookmarkStart w:id="10" w:name="_Toc233910916"/>
      <w:r w:rsidRPr="00BF6777">
        <w:rPr>
          <w:rFonts w:ascii="Arial" w:eastAsia="Arial" w:hAnsi="Arial"/>
          <w:color w:val="auto"/>
          <w:lang w:val="en-GB"/>
        </w:rPr>
        <w:lastRenderedPageBreak/>
        <w:t>5. Conclusion</w:t>
      </w:r>
      <w:bookmarkEnd w:id="10"/>
    </w:p>
    <w:p w14:paraId="7F361EA5" w14:textId="77777777" w:rsidR="000132C7" w:rsidRPr="00BF6777" w:rsidRDefault="000132C7" w:rsidP="000132C7">
      <w:pPr>
        <w:spacing w:after="120" w:line="360" w:lineRule="auto"/>
        <w:jc w:val="both"/>
        <w:rPr>
          <w:lang w:val="en-GB"/>
        </w:rPr>
      </w:pPr>
      <w:r w:rsidRPr="00BF6777">
        <w:rPr>
          <w:lang w:val="en-GB"/>
        </w:rPr>
        <w:t xml:space="preserve">The challenges faced by </w:t>
      </w:r>
      <w:proofErr w:type="spellStart"/>
      <w:r w:rsidRPr="00BF6777">
        <w:rPr>
          <w:lang w:val="en-GB"/>
        </w:rPr>
        <w:t>Maldiva</w:t>
      </w:r>
      <w:proofErr w:type="spellEnd"/>
      <w:r w:rsidRPr="00BF6777">
        <w:rPr>
          <w:lang w:val="en-GB"/>
        </w:rPr>
        <w:t xml:space="preserve"> Ltd. are due to the poorly integrated and poorly managed information systems. Maintaining spreadsheets would be cost-effective, but would not address cross-channel stock, CRM, reporting and compliance deficiencies. It may be possible to use a best of breed model but would add to the integration complexity. The appropriate response is therefore an integrated architecture that addresses the root cause: the absence of a trusted, secure and integrated operational data model.</w:t>
      </w:r>
    </w:p>
    <w:p w14:paraId="735113BC" w14:textId="5A42A071" w:rsidR="00E4762F" w:rsidRPr="00044405" w:rsidRDefault="000132C7" w:rsidP="000132C7">
      <w:pPr>
        <w:spacing w:after="120" w:line="360" w:lineRule="auto"/>
        <w:jc w:val="both"/>
      </w:pPr>
      <w:r w:rsidRPr="00BF6777">
        <w:rPr>
          <w:lang w:val="en-GB"/>
        </w:rPr>
        <w:t xml:space="preserve">The anticipated benefits include better stock visibility, reduced online orders being cancelled, better replenishment accuracy, quicker complaints resolution, better finance reconciliation, targeted marketing, management reporting in near real-time and better GDPR aligned controls. The recommendation is conditional – value will only be gained if </w:t>
      </w:r>
      <w:proofErr w:type="spellStart"/>
      <w:r w:rsidRPr="00BF6777">
        <w:rPr>
          <w:lang w:val="en-GB"/>
        </w:rPr>
        <w:t>Maldiva</w:t>
      </w:r>
      <w:proofErr w:type="spellEnd"/>
      <w:r w:rsidRPr="00BF6777">
        <w:rPr>
          <w:lang w:val="en-GB"/>
        </w:rPr>
        <w:t xml:space="preserve"> cleans its data, avoids customisation when not needed, properly trains its users and holds its managers to account for data and information that is fed into the system when making decisions. In this way, the recommendation is not merely a software upgrade, but a controlled operating model for a growing retail business.</w:t>
      </w:r>
    </w:p>
    <w:p w14:paraId="086F1740" w14:textId="77777777" w:rsidR="00E4762F" w:rsidRPr="00044405" w:rsidRDefault="00AA2CA3" w:rsidP="00044405">
      <w:pPr>
        <w:spacing w:after="120" w:line="360" w:lineRule="auto"/>
        <w:jc w:val="both"/>
      </w:pPr>
      <w:r w:rsidRPr="00044405">
        <w:br w:type="page"/>
      </w:r>
    </w:p>
    <w:p w14:paraId="28DBA0C8" w14:textId="77777777" w:rsidR="00E4762F" w:rsidRPr="00044405" w:rsidRDefault="00AA2CA3" w:rsidP="00044405">
      <w:pPr>
        <w:pStyle w:val="Heading1"/>
        <w:spacing w:before="120" w:after="120" w:line="360" w:lineRule="auto"/>
        <w:jc w:val="both"/>
        <w:rPr>
          <w:color w:val="auto"/>
        </w:rPr>
      </w:pPr>
      <w:bookmarkStart w:id="11" w:name="_Toc233910917"/>
      <w:r w:rsidRPr="00044405">
        <w:rPr>
          <w:rFonts w:ascii="Arial" w:eastAsia="Arial" w:hAnsi="Arial"/>
          <w:color w:val="auto"/>
        </w:rPr>
        <w:lastRenderedPageBreak/>
        <w:t>References</w:t>
      </w:r>
      <w:bookmarkEnd w:id="11"/>
    </w:p>
    <w:p w14:paraId="0CB3EAC8" w14:textId="596539AA" w:rsidR="00E4762F" w:rsidRPr="00044405" w:rsidRDefault="006206A3" w:rsidP="006206A3">
      <w:pPr>
        <w:spacing w:after="120" w:line="360" w:lineRule="auto"/>
        <w:ind w:left="360" w:hanging="360"/>
        <w:jc w:val="both"/>
      </w:pPr>
      <w:r w:rsidRPr="006206A3">
        <w:t>Abu-</w:t>
      </w:r>
      <w:proofErr w:type="spellStart"/>
      <w:r w:rsidRPr="006206A3">
        <w:t>AlSondos</w:t>
      </w:r>
      <w:proofErr w:type="spellEnd"/>
      <w:r w:rsidRPr="006206A3">
        <w:t>, I. A. (2023). The impact of business intelligence system (BIS) on quality of strategic decision-</w:t>
      </w:r>
      <w:proofErr w:type="spellStart"/>
      <w:r w:rsidRPr="006206A3">
        <w:t>makin</w:t>
      </w:r>
      <w:proofErr w:type="spellEnd"/>
      <w:r w:rsidRPr="006206A3">
        <w:t>. </w:t>
      </w:r>
      <w:r w:rsidRPr="006206A3">
        <w:rPr>
          <w:i/>
          <w:iCs/>
        </w:rPr>
        <w:t>International Journal of Data &amp; Network Science</w:t>
      </w:r>
      <w:r w:rsidRPr="006206A3">
        <w:t>, </w:t>
      </w:r>
      <w:r w:rsidRPr="006206A3">
        <w:rPr>
          <w:i/>
          <w:iCs/>
        </w:rPr>
        <w:t>7</w:t>
      </w:r>
      <w:r w:rsidRPr="006206A3">
        <w:t>(4).</w:t>
      </w:r>
    </w:p>
    <w:p w14:paraId="6D42B120" w14:textId="137CC36F" w:rsidR="00E4762F" w:rsidRPr="00044405" w:rsidRDefault="006206A3" w:rsidP="006206A3">
      <w:pPr>
        <w:spacing w:after="120" w:line="360" w:lineRule="auto"/>
        <w:ind w:left="360" w:hanging="360"/>
        <w:jc w:val="both"/>
      </w:pPr>
      <w:r w:rsidRPr="006206A3">
        <w:t xml:space="preserve">Ain, N., Vaia, G., </w:t>
      </w:r>
      <w:proofErr w:type="spellStart"/>
      <w:r w:rsidRPr="006206A3">
        <w:t>DeLone</w:t>
      </w:r>
      <w:proofErr w:type="spellEnd"/>
      <w:r w:rsidRPr="006206A3">
        <w:t>, W. H., &amp; Waheed, M. (2019). Two decades of research on business intelligence system adoption, utilization and success–A systematic literature review. </w:t>
      </w:r>
      <w:r w:rsidRPr="006206A3">
        <w:rPr>
          <w:i/>
          <w:iCs/>
        </w:rPr>
        <w:t>Decision support systems</w:t>
      </w:r>
      <w:r w:rsidRPr="006206A3">
        <w:t>, </w:t>
      </w:r>
      <w:r w:rsidRPr="006206A3">
        <w:rPr>
          <w:i/>
          <w:iCs/>
        </w:rPr>
        <w:t>125</w:t>
      </w:r>
      <w:r w:rsidRPr="006206A3">
        <w:t>, 113113.</w:t>
      </w:r>
    </w:p>
    <w:p w14:paraId="32921ADA" w14:textId="647001BD" w:rsidR="00E4762F" w:rsidRPr="00044405" w:rsidRDefault="000C1C1A" w:rsidP="000C1C1A">
      <w:pPr>
        <w:spacing w:after="120" w:line="360" w:lineRule="auto"/>
        <w:ind w:left="360" w:hanging="360"/>
        <w:jc w:val="both"/>
      </w:pPr>
      <w:proofErr w:type="spellStart"/>
      <w:r w:rsidRPr="000C1C1A">
        <w:t>AlMuhayfith</w:t>
      </w:r>
      <w:proofErr w:type="spellEnd"/>
      <w:r w:rsidRPr="000C1C1A">
        <w:t xml:space="preserve">, S., &amp; </w:t>
      </w:r>
      <w:proofErr w:type="spellStart"/>
      <w:r w:rsidRPr="000C1C1A">
        <w:t>Shaiti</w:t>
      </w:r>
      <w:proofErr w:type="spellEnd"/>
      <w:r w:rsidRPr="000C1C1A">
        <w:t>, H. (2020). The impact of enterprise resource planning on business performance: With the discussion on its relationship with open innovation. </w:t>
      </w:r>
      <w:r w:rsidRPr="000C1C1A">
        <w:rPr>
          <w:i/>
          <w:iCs/>
        </w:rPr>
        <w:t>Journal of Open Innovation: Technology, Market, and Complexity</w:t>
      </w:r>
      <w:r w:rsidRPr="000C1C1A">
        <w:t>, </w:t>
      </w:r>
      <w:r w:rsidRPr="000C1C1A">
        <w:rPr>
          <w:i/>
          <w:iCs/>
        </w:rPr>
        <w:t>6</w:t>
      </w:r>
      <w:r w:rsidRPr="000C1C1A">
        <w:t>(3), 87.</w:t>
      </w:r>
    </w:p>
    <w:p w14:paraId="2A1CEB59" w14:textId="1EFC3B58" w:rsidR="00E4762F" w:rsidRPr="00044405" w:rsidRDefault="000C1C1A" w:rsidP="000C1C1A">
      <w:pPr>
        <w:spacing w:after="120" w:line="360" w:lineRule="auto"/>
        <w:ind w:left="360" w:hanging="360"/>
        <w:jc w:val="both"/>
      </w:pPr>
      <w:r w:rsidRPr="000C1C1A">
        <w:t>Al-</w:t>
      </w:r>
      <w:proofErr w:type="spellStart"/>
      <w:r w:rsidRPr="000C1C1A">
        <w:t>Okaily</w:t>
      </w:r>
      <w:proofErr w:type="spellEnd"/>
      <w:r w:rsidRPr="000C1C1A">
        <w:t>, A., Teoh, A. P., &amp; Al-</w:t>
      </w:r>
      <w:proofErr w:type="spellStart"/>
      <w:r w:rsidRPr="000C1C1A">
        <w:t>Okaily</w:t>
      </w:r>
      <w:proofErr w:type="spellEnd"/>
      <w:r w:rsidRPr="000C1C1A">
        <w:t>, M. (2023). Evaluation of data analytics-oriented business intelligence technology effectiveness: an enterprise-level analysis. </w:t>
      </w:r>
      <w:r w:rsidRPr="000C1C1A">
        <w:rPr>
          <w:i/>
          <w:iCs/>
        </w:rPr>
        <w:t>Business Process Management Journal</w:t>
      </w:r>
      <w:r w:rsidRPr="000C1C1A">
        <w:t>, </w:t>
      </w:r>
      <w:r w:rsidRPr="000C1C1A">
        <w:rPr>
          <w:i/>
          <w:iCs/>
        </w:rPr>
        <w:t>29</w:t>
      </w:r>
      <w:r w:rsidRPr="000C1C1A">
        <w:t>(3), 777-800.</w:t>
      </w:r>
    </w:p>
    <w:p w14:paraId="327D7A1E" w14:textId="02E089C6" w:rsidR="00E4762F" w:rsidRPr="00044405" w:rsidRDefault="000C1C1A" w:rsidP="000C1C1A">
      <w:pPr>
        <w:spacing w:after="120" w:line="360" w:lineRule="auto"/>
        <w:ind w:left="360" w:hanging="360"/>
        <w:jc w:val="both"/>
      </w:pPr>
      <w:r w:rsidRPr="000C1C1A">
        <w:t>Chen, Y., &amp; Lin, Z. (2021). Business intelligence capabilities and firm performance: A study in China. </w:t>
      </w:r>
      <w:r w:rsidRPr="000C1C1A">
        <w:rPr>
          <w:i/>
          <w:iCs/>
        </w:rPr>
        <w:t>International journal of information management</w:t>
      </w:r>
      <w:r w:rsidRPr="000C1C1A">
        <w:t>, </w:t>
      </w:r>
      <w:r w:rsidRPr="000C1C1A">
        <w:rPr>
          <w:i/>
          <w:iCs/>
        </w:rPr>
        <w:t>57</w:t>
      </w:r>
      <w:r w:rsidRPr="000C1C1A">
        <w:t>, 102232.</w:t>
      </w:r>
    </w:p>
    <w:p w14:paraId="12C2A100" w14:textId="104CB4DC" w:rsidR="00E4762F" w:rsidRPr="00044405" w:rsidRDefault="00524F01" w:rsidP="00524F01">
      <w:pPr>
        <w:spacing w:after="120" w:line="360" w:lineRule="auto"/>
        <w:ind w:left="360" w:hanging="360"/>
        <w:jc w:val="both"/>
      </w:pPr>
      <w:r w:rsidRPr="00524F01">
        <w:t>Fares, N., Lloret, J., Kumar, V., &amp; Frederico, G. F. (2023). Factors affecting omnichannel buying online and return in store: evidence from fast-fashion retail. </w:t>
      </w:r>
      <w:r w:rsidRPr="00524F01">
        <w:rPr>
          <w:i/>
          <w:iCs/>
        </w:rPr>
        <w:t>Journal of Enterprise Information Management</w:t>
      </w:r>
      <w:r w:rsidRPr="00524F01">
        <w:t>, </w:t>
      </w:r>
      <w:r w:rsidRPr="00524F01">
        <w:rPr>
          <w:i/>
          <w:iCs/>
        </w:rPr>
        <w:t>36</w:t>
      </w:r>
      <w:r w:rsidRPr="00524F01">
        <w:t>(4), 952-978.</w:t>
      </w:r>
    </w:p>
    <w:p w14:paraId="4FA73725" w14:textId="0D163DD0" w:rsidR="00E4762F" w:rsidRPr="00044405" w:rsidRDefault="00524F01" w:rsidP="00524F01">
      <w:pPr>
        <w:spacing w:after="120" w:line="360" w:lineRule="auto"/>
        <w:ind w:left="360" w:hanging="360"/>
        <w:jc w:val="both"/>
      </w:pPr>
      <w:proofErr w:type="spellStart"/>
      <w:r w:rsidRPr="00524F01">
        <w:t>Gessa</w:t>
      </w:r>
      <w:proofErr w:type="spellEnd"/>
      <w:r w:rsidRPr="00524F01">
        <w:t xml:space="preserve"> Perera, A., Jiménez </w:t>
      </w:r>
      <w:proofErr w:type="spellStart"/>
      <w:r w:rsidRPr="00524F01">
        <w:t>Jiménez</w:t>
      </w:r>
      <w:proofErr w:type="spellEnd"/>
      <w:r w:rsidRPr="00524F01">
        <w:t>, M. A., &amp; Sancha Dionisio, M. P. (2023). Exploring ERP systems adoption in challenging times. Insights of SMEs stories.</w:t>
      </w:r>
    </w:p>
    <w:p w14:paraId="5CFB5E7B" w14:textId="63818112" w:rsidR="00E4762F" w:rsidRPr="00044405" w:rsidRDefault="00AA2CA3" w:rsidP="00044405">
      <w:pPr>
        <w:spacing w:after="120" w:line="360" w:lineRule="auto"/>
        <w:ind w:left="360" w:hanging="360"/>
        <w:jc w:val="both"/>
      </w:pPr>
      <w:r w:rsidRPr="00044405">
        <w:t xml:space="preserve">Information Commissioner’s Office (ICO) (2026) Data protection by design and by default. Available at: </w:t>
      </w:r>
      <w:hyperlink r:id="rId10" w:history="1">
        <w:r w:rsidR="00524F01" w:rsidRPr="00982BFB">
          <w:rPr>
            <w:rStyle w:val="Hyperlink"/>
          </w:rPr>
          <w:t>https://ico.org.uk/for-organisations/uk-gdpr-guidance-and-resources/accountability-and-governance/guide-to-accountability-and-governance/data-protection-by-design-and-by-default/</w:t>
        </w:r>
      </w:hyperlink>
      <w:r w:rsidR="00524F01">
        <w:t xml:space="preserve"> </w:t>
      </w:r>
    </w:p>
    <w:p w14:paraId="32647EEF" w14:textId="1A01C1AC" w:rsidR="00E4762F" w:rsidRPr="00044405" w:rsidRDefault="00054801" w:rsidP="00054801">
      <w:pPr>
        <w:spacing w:after="120" w:line="360" w:lineRule="auto"/>
        <w:ind w:left="360" w:hanging="360"/>
        <w:jc w:val="both"/>
      </w:pPr>
      <w:r w:rsidRPr="00054801">
        <w:t>Laudon, K. C., &amp; Laudon, J. P. (2004). </w:t>
      </w:r>
      <w:r w:rsidRPr="00054801">
        <w:rPr>
          <w:i/>
          <w:iCs/>
        </w:rPr>
        <w:t>Management information systems: Managing the digital firm</w:t>
      </w:r>
      <w:r w:rsidRPr="00054801">
        <w:t xml:space="preserve">. Pearson </w:t>
      </w:r>
      <w:proofErr w:type="spellStart"/>
      <w:r w:rsidRPr="00054801">
        <w:t>Educación</w:t>
      </w:r>
      <w:proofErr w:type="spellEnd"/>
      <w:r w:rsidRPr="00054801">
        <w:t>.</w:t>
      </w:r>
    </w:p>
    <w:p w14:paraId="54666007" w14:textId="0E05583D" w:rsidR="00E4762F" w:rsidRPr="00044405" w:rsidRDefault="00054801" w:rsidP="00054801">
      <w:pPr>
        <w:spacing w:after="120" w:line="360" w:lineRule="auto"/>
        <w:ind w:left="360" w:hanging="360"/>
        <w:jc w:val="both"/>
      </w:pPr>
      <w:r w:rsidRPr="00054801">
        <w:t>Li, Y., Huang, J., &amp; Song, T. (2019). Examining business value of customer relationship management systems: IT usage and two-stage model perspectives. </w:t>
      </w:r>
      <w:r w:rsidRPr="00054801">
        <w:rPr>
          <w:i/>
          <w:iCs/>
        </w:rPr>
        <w:t>Information &amp; Management</w:t>
      </w:r>
      <w:r w:rsidRPr="00054801">
        <w:t>, </w:t>
      </w:r>
      <w:r w:rsidRPr="00054801">
        <w:rPr>
          <w:i/>
          <w:iCs/>
        </w:rPr>
        <w:t>56</w:t>
      </w:r>
      <w:r w:rsidRPr="00054801">
        <w:t>(3), 392-402.</w:t>
      </w:r>
    </w:p>
    <w:p w14:paraId="767ED823" w14:textId="31708766" w:rsidR="00E4762F" w:rsidRPr="00044405" w:rsidRDefault="00AA2CA3" w:rsidP="00044405">
      <w:pPr>
        <w:spacing w:after="120" w:line="360" w:lineRule="auto"/>
        <w:ind w:left="360" w:hanging="360"/>
        <w:jc w:val="both"/>
      </w:pPr>
      <w:r w:rsidRPr="00044405">
        <w:t xml:space="preserve">Microsoft (2025) Product overview for Dynamics 365 Customer Insights - Data. Available at: </w:t>
      </w:r>
      <w:hyperlink r:id="rId11" w:history="1">
        <w:r w:rsidR="00054801" w:rsidRPr="00982BFB">
          <w:rPr>
            <w:rStyle w:val="Hyperlink"/>
          </w:rPr>
          <w:t>https://learn.microsoft.com/en-us/dynamics365/customer-insights/data/overview</w:t>
        </w:r>
      </w:hyperlink>
      <w:r w:rsidR="00054801">
        <w:t xml:space="preserve"> </w:t>
      </w:r>
    </w:p>
    <w:p w14:paraId="7B36B09F" w14:textId="79E880C3" w:rsidR="00E4762F" w:rsidRPr="00044405" w:rsidRDefault="00AA2CA3" w:rsidP="00054801">
      <w:pPr>
        <w:spacing w:after="120" w:line="360" w:lineRule="auto"/>
        <w:ind w:left="360" w:hanging="360"/>
        <w:jc w:val="both"/>
      </w:pPr>
      <w:r w:rsidRPr="00044405">
        <w:lastRenderedPageBreak/>
        <w:t xml:space="preserve">Microsoft (2026a) Dynamics 365 Commerce architecture overview. Available at: </w:t>
      </w:r>
      <w:hyperlink r:id="rId12" w:history="1">
        <w:r w:rsidR="00054801" w:rsidRPr="00982BFB">
          <w:rPr>
            <w:rStyle w:val="Hyperlink"/>
          </w:rPr>
          <w:t>https://learn.microsoft.com/en-us/dynamics365/commerce/dev-itpro/commerce-architecture</w:t>
        </w:r>
      </w:hyperlink>
      <w:r w:rsidR="00054801">
        <w:t xml:space="preserve"> </w:t>
      </w:r>
    </w:p>
    <w:p w14:paraId="7C22B1FA" w14:textId="105F83E6" w:rsidR="00E4762F" w:rsidRPr="00044405" w:rsidRDefault="00AA2CA3" w:rsidP="00044405">
      <w:pPr>
        <w:spacing w:after="120" w:line="360" w:lineRule="auto"/>
        <w:ind w:left="360" w:hanging="360"/>
        <w:jc w:val="both"/>
      </w:pPr>
      <w:r w:rsidRPr="00044405">
        <w:t xml:space="preserve">Microsoft (2026b) Dynamics 365 Commerce pricing. Available at: </w:t>
      </w:r>
      <w:hyperlink r:id="rId13" w:history="1">
        <w:r w:rsidR="00054801" w:rsidRPr="00982BFB">
          <w:rPr>
            <w:rStyle w:val="Hyperlink"/>
          </w:rPr>
          <w:t>https://www.microsoft.com/en-us/dynamics-365/products/commerce/pricing</w:t>
        </w:r>
      </w:hyperlink>
      <w:r w:rsidR="00054801">
        <w:t xml:space="preserve"> </w:t>
      </w:r>
    </w:p>
    <w:p w14:paraId="5A12CB84" w14:textId="013C6A0A" w:rsidR="00E4762F" w:rsidRPr="00044405" w:rsidRDefault="00AA2CA3" w:rsidP="00044405">
      <w:pPr>
        <w:spacing w:after="120" w:line="360" w:lineRule="auto"/>
        <w:ind w:left="360" w:hanging="360"/>
        <w:jc w:val="both"/>
      </w:pPr>
      <w:r w:rsidRPr="00044405">
        <w:t xml:space="preserve">National Cyber Security Centre (NCSC) (2021) 10 Steps to Cyber Security. Available at: </w:t>
      </w:r>
      <w:hyperlink r:id="rId14" w:history="1">
        <w:r w:rsidR="00054801" w:rsidRPr="00982BFB">
          <w:rPr>
            <w:rStyle w:val="Hyperlink"/>
          </w:rPr>
          <w:t>https://www.ncsc.gov.uk/collection/10-steps</w:t>
        </w:r>
      </w:hyperlink>
      <w:r w:rsidR="00054801">
        <w:t xml:space="preserve"> </w:t>
      </w:r>
    </w:p>
    <w:p w14:paraId="1E165EFF" w14:textId="5A29BDDA" w:rsidR="00E4762F" w:rsidRPr="001058BD" w:rsidRDefault="001058BD" w:rsidP="001058BD">
      <w:pPr>
        <w:spacing w:after="120" w:line="360" w:lineRule="auto"/>
        <w:ind w:left="360" w:hanging="360"/>
        <w:jc w:val="both"/>
        <w:rPr>
          <w:lang w:val="de-DE"/>
        </w:rPr>
      </w:pPr>
      <w:proofErr w:type="spellStart"/>
      <w:r w:rsidRPr="001058BD">
        <w:t>Nilashi</w:t>
      </w:r>
      <w:proofErr w:type="spellEnd"/>
      <w:r w:rsidRPr="001058BD">
        <w:t xml:space="preserve">, M., </w:t>
      </w:r>
      <w:proofErr w:type="spellStart"/>
      <w:r w:rsidRPr="001058BD">
        <w:t>Abumalloh</w:t>
      </w:r>
      <w:proofErr w:type="spellEnd"/>
      <w:r w:rsidRPr="001058BD">
        <w:t xml:space="preserve">, R. A., Ahmadi, H., Samad, S., </w:t>
      </w:r>
      <w:proofErr w:type="spellStart"/>
      <w:r w:rsidRPr="001058BD">
        <w:t>Alrizq</w:t>
      </w:r>
      <w:proofErr w:type="spellEnd"/>
      <w:r w:rsidRPr="001058BD">
        <w:t xml:space="preserve">, M., </w:t>
      </w:r>
      <w:proofErr w:type="spellStart"/>
      <w:r w:rsidRPr="001058BD">
        <w:t>Abosaq</w:t>
      </w:r>
      <w:proofErr w:type="spellEnd"/>
      <w:r w:rsidRPr="001058BD">
        <w:t>, H., &amp; Alghamdi, A. (2023). The nexus between quality of customer relationship management systems and customers' satisfaction: Evidence from online customers’ reviews. </w:t>
      </w:r>
      <w:r w:rsidRPr="001058BD">
        <w:rPr>
          <w:i/>
          <w:iCs/>
          <w:lang w:val="de-DE"/>
        </w:rPr>
        <w:t>Heliyon</w:t>
      </w:r>
      <w:r w:rsidRPr="001058BD">
        <w:rPr>
          <w:lang w:val="de-DE"/>
        </w:rPr>
        <w:t>, </w:t>
      </w:r>
      <w:r w:rsidRPr="001058BD">
        <w:rPr>
          <w:i/>
          <w:iCs/>
          <w:lang w:val="de-DE"/>
        </w:rPr>
        <w:t>9</w:t>
      </w:r>
      <w:r w:rsidRPr="001058BD">
        <w:rPr>
          <w:lang w:val="de-DE"/>
        </w:rPr>
        <w:t>(11).</w:t>
      </w:r>
    </w:p>
    <w:p w14:paraId="5B472085" w14:textId="1992BDA6" w:rsidR="00E4762F" w:rsidRPr="00044405" w:rsidRDefault="001058BD" w:rsidP="001058BD">
      <w:pPr>
        <w:spacing w:after="120" w:line="360" w:lineRule="auto"/>
        <w:ind w:left="360" w:hanging="360"/>
        <w:jc w:val="both"/>
      </w:pPr>
      <w:r w:rsidRPr="001058BD">
        <w:rPr>
          <w:lang w:val="de-DE"/>
        </w:rPr>
        <w:t xml:space="preserve">Zhang, D., Frei, R., Wills, G., Gerding, E., Bayer, S., &amp; Senyo, P. K. (2023). </w:t>
      </w:r>
      <w:r w:rsidRPr="001058BD">
        <w:t>Strategies and practices to reduce the ecological impact of product returns: An environmental sustainability framework for multichannel retail. </w:t>
      </w:r>
      <w:r w:rsidRPr="001058BD">
        <w:rPr>
          <w:i/>
          <w:iCs/>
        </w:rPr>
        <w:t>Business strategy and the environment</w:t>
      </w:r>
      <w:r w:rsidRPr="001058BD">
        <w:t>, </w:t>
      </w:r>
      <w:r w:rsidRPr="001058BD">
        <w:rPr>
          <w:i/>
          <w:iCs/>
        </w:rPr>
        <w:t>32</w:t>
      </w:r>
      <w:r w:rsidRPr="001058BD">
        <w:t>(7), 4636-4661.</w:t>
      </w:r>
    </w:p>
    <w:sectPr w:rsidR="00E4762F" w:rsidRPr="00044405">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5C646" w14:textId="77777777" w:rsidR="002019B3" w:rsidRDefault="002019B3">
      <w:pPr>
        <w:spacing w:after="0" w:line="240" w:lineRule="auto"/>
      </w:pPr>
      <w:r>
        <w:separator/>
      </w:r>
    </w:p>
  </w:endnote>
  <w:endnote w:type="continuationSeparator" w:id="0">
    <w:p w14:paraId="2968F23D" w14:textId="77777777" w:rsidR="002019B3" w:rsidRDefault="00201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3F724" w14:textId="77777777" w:rsidR="00E4762F" w:rsidRDefault="00AA2CA3">
    <w:pPr>
      <w:pStyle w:val="Footer"/>
      <w:spacing w:line="360" w:lineRule="auto"/>
      <w:jc w:val="center"/>
    </w:pPr>
    <w:r>
      <w:t xml:space="preserve">Page </w:t>
    </w:r>
    <w:r>
      <w:fldChar w:fldCharType="begin"/>
    </w:r>
    <w:r>
      <w:instrText>PAGE</w:instrText>
    </w:r>
    <w:r>
      <w:fldChar w:fldCharType="separate"/>
    </w:r>
    <w:r w:rsidR="0004440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1792C" w14:textId="77777777" w:rsidR="002019B3" w:rsidRDefault="002019B3">
      <w:pPr>
        <w:spacing w:after="0" w:line="240" w:lineRule="auto"/>
      </w:pPr>
      <w:r>
        <w:separator/>
      </w:r>
    </w:p>
  </w:footnote>
  <w:footnote w:type="continuationSeparator" w:id="0">
    <w:p w14:paraId="13EEDC97" w14:textId="77777777" w:rsidR="002019B3" w:rsidRDefault="002019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91339619">
    <w:abstractNumId w:val="8"/>
  </w:num>
  <w:num w:numId="2" w16cid:durableId="1496534076">
    <w:abstractNumId w:val="6"/>
  </w:num>
  <w:num w:numId="3" w16cid:durableId="2060130167">
    <w:abstractNumId w:val="5"/>
  </w:num>
  <w:num w:numId="4" w16cid:durableId="985165441">
    <w:abstractNumId w:val="4"/>
  </w:num>
  <w:num w:numId="5" w16cid:durableId="1259757003">
    <w:abstractNumId w:val="7"/>
  </w:num>
  <w:num w:numId="6" w16cid:durableId="945574452">
    <w:abstractNumId w:val="3"/>
  </w:num>
  <w:num w:numId="7" w16cid:durableId="2085493076">
    <w:abstractNumId w:val="2"/>
  </w:num>
  <w:num w:numId="8" w16cid:durableId="929508373">
    <w:abstractNumId w:val="1"/>
  </w:num>
  <w:num w:numId="9" w16cid:durableId="2052804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32C7"/>
    <w:rsid w:val="00034616"/>
    <w:rsid w:val="00044405"/>
    <w:rsid w:val="00054801"/>
    <w:rsid w:val="0006063C"/>
    <w:rsid w:val="00094745"/>
    <w:rsid w:val="000A0C1F"/>
    <w:rsid w:val="000C1C1A"/>
    <w:rsid w:val="001058BD"/>
    <w:rsid w:val="0014317E"/>
    <w:rsid w:val="0015074B"/>
    <w:rsid w:val="002019B3"/>
    <w:rsid w:val="0029639D"/>
    <w:rsid w:val="002A41E1"/>
    <w:rsid w:val="00326F90"/>
    <w:rsid w:val="00444C8F"/>
    <w:rsid w:val="00524F01"/>
    <w:rsid w:val="00546AAE"/>
    <w:rsid w:val="005E6A56"/>
    <w:rsid w:val="006206A3"/>
    <w:rsid w:val="00761ED8"/>
    <w:rsid w:val="00942524"/>
    <w:rsid w:val="00AA1D8D"/>
    <w:rsid w:val="00AA2CA3"/>
    <w:rsid w:val="00B47730"/>
    <w:rsid w:val="00B55D5A"/>
    <w:rsid w:val="00BF6777"/>
    <w:rsid w:val="00C463BA"/>
    <w:rsid w:val="00CB0664"/>
    <w:rsid w:val="00DB3FCB"/>
    <w:rsid w:val="00E431EF"/>
    <w:rsid w:val="00E4762F"/>
    <w:rsid w:val="00FC693F"/>
    <w:rsid w:val="00FD558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02FE12"/>
  <w14:defaultImageDpi w14:val="300"/>
  <w15:docId w15:val="{144FC95E-E1D8-41C1-9FCF-55C3CF9A9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E79"/>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431EF"/>
    <w:pPr>
      <w:spacing w:after="100"/>
    </w:pPr>
  </w:style>
  <w:style w:type="paragraph" w:styleId="TOC2">
    <w:name w:val="toc 2"/>
    <w:basedOn w:val="Normal"/>
    <w:next w:val="Normal"/>
    <w:autoRedefine/>
    <w:uiPriority w:val="39"/>
    <w:unhideWhenUsed/>
    <w:rsid w:val="00E431EF"/>
    <w:pPr>
      <w:spacing w:after="100"/>
      <w:ind w:left="220"/>
    </w:pPr>
  </w:style>
  <w:style w:type="character" w:styleId="Hyperlink">
    <w:name w:val="Hyperlink"/>
    <w:basedOn w:val="DefaultParagraphFont"/>
    <w:uiPriority w:val="99"/>
    <w:unhideWhenUsed/>
    <w:rsid w:val="00E431EF"/>
    <w:rPr>
      <w:color w:val="0000FF" w:themeColor="hyperlink"/>
      <w:u w:val="single"/>
    </w:rPr>
  </w:style>
  <w:style w:type="character" w:styleId="UnresolvedMention">
    <w:name w:val="Unresolved Mention"/>
    <w:basedOn w:val="DefaultParagraphFont"/>
    <w:uiPriority w:val="99"/>
    <w:semiHidden/>
    <w:unhideWhenUsed/>
    <w:rsid w:val="00524F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crosoft.com/en-us/dynamics-365/products/commerce/pric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earn.microsoft.com/en-us/dynamics365/commerce/dev-itpro/commerce-architectur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microsoft.com/en-us/dynamics365/customer-insights/data/overview"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ico.org.uk/for-organisations/uk-gdpr-guidance-and-resources/accountability-and-governance/guide-to-accountability-and-governance/data-protection-by-design-and-by-defaul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ncsc.gov.uk/collection/10-ste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3040</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Information Systems Improvement Proposal for Maldiva Ltd.</vt:lpstr>
    </vt:vector>
  </TitlesOfParts>
  <Manager/>
  <Company/>
  <LinksUpToDate>false</LinksUpToDate>
  <CharactersWithSpaces>20328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Systems Improvement Proposal for Maldiva Ltd.</dc:title>
  <dc:subject/>
  <dc:creator>01-134222-134</dc:creator>
  <cp:keywords/>
  <dc:description/>
  <cp:lastModifiedBy>01-134222-134</cp:lastModifiedBy>
  <cp:revision>18</cp:revision>
  <dcterms:created xsi:type="dcterms:W3CDTF">2026-07-02T13:37:00Z</dcterms:created>
  <dcterms:modified xsi:type="dcterms:W3CDTF">2026-07-02T13:58:00Z</dcterms:modified>
  <cp:category/>
</cp:coreProperties>
</file>