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A8ECD6" w14:textId="77777777" w:rsidR="008A2FD8" w:rsidRPr="00145369" w:rsidRDefault="008A2FD8" w:rsidP="008A2FD8">
      <w:pPr>
        <w:widowControl w:val="0"/>
        <w:autoSpaceDE w:val="0"/>
        <w:autoSpaceDN w:val="0"/>
        <w:spacing w:before="0" w:after="0" w:line="240" w:lineRule="auto"/>
        <w:ind w:left="480"/>
        <w:jc w:val="left"/>
        <w:rPr>
          <w:rFonts w:ascii="Times New Roman" w:eastAsia="Arial" w:hAnsi="Arial" w:cs="Arial"/>
          <w:sz w:val="20"/>
          <w:szCs w:val="24"/>
          <w:lang w:eastAsia="en-US"/>
        </w:rPr>
      </w:pPr>
      <w:r w:rsidRPr="00145369">
        <w:rPr>
          <w:rFonts w:ascii="Times New Roman" w:eastAsia="Arial" w:hAnsi="Arial" w:cs="Arial"/>
          <w:noProof/>
          <w:sz w:val="20"/>
          <w:szCs w:val="24"/>
          <w:lang w:val="en-US" w:eastAsia="en-US"/>
        </w:rPr>
        <w:drawing>
          <wp:inline distT="0" distB="0" distL="0" distR="0" wp14:anchorId="6E61C817" wp14:editId="3846031B">
            <wp:extent cx="2514600" cy="1162050"/>
            <wp:effectExtent l="19050" t="0" r="0" b="0"/>
            <wp:docPr id="6" name="Image 2" descr="UWTSD new Logo"/>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UWTSD new Logo"/>
                    <pic:cNvPicPr/>
                  </pic:nvPicPr>
                  <pic:blipFill>
                    <a:blip r:embed="rId8" cstate="print"/>
                    <a:stretch>
                      <a:fillRect/>
                    </a:stretch>
                  </pic:blipFill>
                  <pic:spPr>
                    <a:xfrm>
                      <a:off x="0" y="0"/>
                      <a:ext cx="2512575" cy="1161114"/>
                    </a:xfrm>
                    <a:prstGeom prst="rect">
                      <a:avLst/>
                    </a:prstGeom>
                  </pic:spPr>
                </pic:pic>
              </a:graphicData>
            </a:graphic>
          </wp:inline>
        </w:drawing>
      </w:r>
    </w:p>
    <w:p w14:paraId="2D9291C7" w14:textId="77777777" w:rsidR="008A2FD8" w:rsidRPr="00145369" w:rsidRDefault="008A2FD8" w:rsidP="008A2FD8">
      <w:pPr>
        <w:widowControl w:val="0"/>
        <w:autoSpaceDE w:val="0"/>
        <w:autoSpaceDN w:val="0"/>
        <w:spacing w:before="0" w:after="0" w:line="240" w:lineRule="auto"/>
        <w:jc w:val="left"/>
        <w:rPr>
          <w:rFonts w:ascii="Times New Roman" w:eastAsia="Arial" w:hAnsi="Arial" w:cs="Arial"/>
          <w:sz w:val="40"/>
          <w:szCs w:val="24"/>
          <w:lang w:eastAsia="en-US"/>
        </w:rPr>
      </w:pPr>
    </w:p>
    <w:p w14:paraId="6AEF566F" w14:textId="77777777" w:rsidR="008A2FD8" w:rsidRPr="00145369" w:rsidRDefault="008A2FD8" w:rsidP="008A2FD8">
      <w:pPr>
        <w:widowControl w:val="0"/>
        <w:autoSpaceDE w:val="0"/>
        <w:autoSpaceDN w:val="0"/>
        <w:spacing w:before="257" w:after="0" w:line="240" w:lineRule="auto"/>
        <w:jc w:val="left"/>
        <w:rPr>
          <w:rFonts w:ascii="Times New Roman" w:eastAsia="Arial" w:hAnsi="Arial" w:cs="Arial"/>
          <w:sz w:val="40"/>
          <w:szCs w:val="24"/>
          <w:lang w:eastAsia="en-US"/>
        </w:rPr>
      </w:pPr>
    </w:p>
    <w:p w14:paraId="7AD3C3AD" w14:textId="77777777" w:rsidR="008A2FD8" w:rsidRPr="00145369" w:rsidRDefault="008A2FD8" w:rsidP="008A2FD8">
      <w:pPr>
        <w:widowControl w:val="0"/>
        <w:autoSpaceDE w:val="0"/>
        <w:autoSpaceDN w:val="0"/>
        <w:spacing w:before="0" w:after="0" w:line="240" w:lineRule="auto"/>
        <w:jc w:val="right"/>
        <w:rPr>
          <w:rFonts w:ascii="Arial" w:eastAsia="Arial" w:hAnsi="Arial" w:cs="Arial"/>
          <w:b/>
          <w:sz w:val="40"/>
          <w:lang w:eastAsia="en-US"/>
        </w:rPr>
      </w:pPr>
      <w:r w:rsidRPr="00145369">
        <w:rPr>
          <w:rFonts w:ascii="Arial" w:eastAsia="Arial" w:hAnsi="Arial" w:cs="Arial"/>
          <w:b/>
          <w:sz w:val="40"/>
          <w:lang w:eastAsia="en-US"/>
        </w:rPr>
        <w:t>School of Hospitality &amp; Tourism</w:t>
      </w:r>
      <w:r w:rsidRPr="00145369">
        <w:rPr>
          <w:rFonts w:ascii="Arial" w:eastAsia="Arial" w:hAnsi="Arial" w:cs="Arial"/>
          <w:b/>
          <w:spacing w:val="-2"/>
          <w:sz w:val="40"/>
          <w:lang w:eastAsia="en-US"/>
        </w:rPr>
        <w:t xml:space="preserve"> Management</w:t>
      </w:r>
    </w:p>
    <w:p w14:paraId="2906BEA8" w14:textId="77777777" w:rsidR="008A2FD8" w:rsidRPr="00145369" w:rsidRDefault="008A2FD8" w:rsidP="008A2FD8">
      <w:pPr>
        <w:widowControl w:val="0"/>
        <w:autoSpaceDE w:val="0"/>
        <w:autoSpaceDN w:val="0"/>
        <w:spacing w:before="1" w:after="0" w:line="240" w:lineRule="auto"/>
        <w:jc w:val="right"/>
        <w:rPr>
          <w:rFonts w:ascii="Arial" w:eastAsia="Arial" w:hAnsi="Arial" w:cs="Arial"/>
          <w:b/>
          <w:sz w:val="36"/>
          <w:lang w:eastAsia="en-US"/>
        </w:rPr>
      </w:pPr>
      <w:r w:rsidRPr="00145369">
        <w:rPr>
          <w:rFonts w:ascii="Arial" w:eastAsia="Arial" w:hAnsi="Arial" w:cs="Arial"/>
          <w:b/>
          <w:sz w:val="36"/>
          <w:lang w:eastAsia="en-US"/>
        </w:rPr>
        <w:t>BA International Hotel</w:t>
      </w:r>
      <w:r w:rsidRPr="00145369">
        <w:rPr>
          <w:rFonts w:ascii="Arial" w:eastAsia="Arial" w:hAnsi="Arial" w:cs="Arial"/>
          <w:b/>
          <w:spacing w:val="-2"/>
          <w:sz w:val="36"/>
          <w:lang w:eastAsia="en-US"/>
        </w:rPr>
        <w:t xml:space="preserve"> Management</w:t>
      </w:r>
    </w:p>
    <w:p w14:paraId="02CD01C9" w14:textId="77777777" w:rsidR="008A2FD8" w:rsidRPr="00145369" w:rsidRDefault="008A2FD8" w:rsidP="008A2FD8">
      <w:pPr>
        <w:widowControl w:val="0"/>
        <w:autoSpaceDE w:val="0"/>
        <w:autoSpaceDN w:val="0"/>
        <w:spacing w:before="0" w:after="0" w:line="240" w:lineRule="auto"/>
        <w:jc w:val="left"/>
        <w:rPr>
          <w:rFonts w:ascii="Arial" w:eastAsia="Arial" w:hAnsi="Arial" w:cs="Arial"/>
          <w:b/>
          <w:sz w:val="36"/>
          <w:szCs w:val="24"/>
          <w:lang w:eastAsia="en-US"/>
        </w:rPr>
      </w:pPr>
    </w:p>
    <w:p w14:paraId="0DCA2BD4" w14:textId="77777777" w:rsidR="008A2FD8" w:rsidRPr="00145369" w:rsidRDefault="008A2FD8" w:rsidP="008A2FD8">
      <w:pPr>
        <w:widowControl w:val="0"/>
        <w:autoSpaceDE w:val="0"/>
        <w:autoSpaceDN w:val="0"/>
        <w:spacing w:before="0" w:after="0" w:line="240" w:lineRule="auto"/>
        <w:jc w:val="left"/>
        <w:rPr>
          <w:rFonts w:ascii="Arial" w:eastAsia="Arial" w:hAnsi="Arial" w:cs="Arial"/>
          <w:b/>
          <w:sz w:val="36"/>
          <w:szCs w:val="24"/>
          <w:lang w:eastAsia="en-US"/>
        </w:rPr>
      </w:pPr>
    </w:p>
    <w:p w14:paraId="20001326" w14:textId="77777777" w:rsidR="008A2FD8" w:rsidRPr="00145369" w:rsidRDefault="008A2FD8" w:rsidP="008A2FD8">
      <w:pPr>
        <w:widowControl w:val="0"/>
        <w:autoSpaceDE w:val="0"/>
        <w:autoSpaceDN w:val="0"/>
        <w:spacing w:before="79" w:after="0" w:line="240" w:lineRule="auto"/>
        <w:jc w:val="left"/>
        <w:rPr>
          <w:rFonts w:ascii="Arial" w:eastAsia="Arial" w:hAnsi="Arial" w:cs="Arial"/>
          <w:b/>
          <w:sz w:val="36"/>
          <w:szCs w:val="24"/>
          <w:lang w:eastAsia="en-US"/>
        </w:rPr>
      </w:pPr>
    </w:p>
    <w:p w14:paraId="3DEB6CF3" w14:textId="77777777" w:rsidR="008A2FD8" w:rsidRPr="00145369" w:rsidRDefault="008A2FD8" w:rsidP="008A2FD8">
      <w:pPr>
        <w:widowControl w:val="0"/>
        <w:autoSpaceDE w:val="0"/>
        <w:autoSpaceDN w:val="0"/>
        <w:spacing w:before="0" w:after="0" w:line="240" w:lineRule="auto"/>
        <w:jc w:val="right"/>
        <w:rPr>
          <w:rFonts w:ascii="Arial" w:eastAsia="Arial" w:hAnsi="Arial" w:cs="Arial"/>
          <w:b/>
          <w:sz w:val="36"/>
          <w:lang w:eastAsia="en-US"/>
        </w:rPr>
      </w:pPr>
      <w:r w:rsidRPr="00145369">
        <w:rPr>
          <w:rFonts w:ascii="Arial" w:eastAsia="Arial" w:hAnsi="Arial" w:cs="Arial"/>
          <w:b/>
          <w:sz w:val="36"/>
          <w:u w:val="single"/>
          <w:lang w:eastAsia="en-US"/>
        </w:rPr>
        <w:t xml:space="preserve">Module Handbook Winter Term </w:t>
      </w:r>
      <w:r w:rsidRPr="00145369">
        <w:rPr>
          <w:rFonts w:ascii="Arial" w:eastAsia="Arial" w:hAnsi="Arial" w:cs="Arial"/>
          <w:b/>
          <w:spacing w:val="-4"/>
          <w:sz w:val="36"/>
          <w:u w:val="single"/>
          <w:lang w:eastAsia="en-US"/>
        </w:rPr>
        <w:t>2023</w:t>
      </w:r>
    </w:p>
    <w:p w14:paraId="0BBF7F72" w14:textId="77777777" w:rsidR="008A2FD8" w:rsidRPr="00145369" w:rsidRDefault="008A2FD8" w:rsidP="008A2FD8">
      <w:pPr>
        <w:widowControl w:val="0"/>
        <w:autoSpaceDE w:val="0"/>
        <w:autoSpaceDN w:val="0"/>
        <w:spacing w:before="220" w:after="0" w:line="240" w:lineRule="auto"/>
        <w:ind w:right="227"/>
        <w:jc w:val="right"/>
        <w:rPr>
          <w:rFonts w:ascii="Arial" w:eastAsia="Arial" w:hAnsi="Arial" w:cs="Arial"/>
          <w:b/>
          <w:sz w:val="36"/>
          <w:lang w:eastAsia="en-US"/>
        </w:rPr>
      </w:pPr>
      <w:r w:rsidRPr="00145369">
        <w:rPr>
          <w:rFonts w:ascii="Arial" w:eastAsia="Arial" w:hAnsi="Arial" w:cs="Arial"/>
          <w:b/>
          <w:spacing w:val="-2"/>
          <w:sz w:val="36"/>
          <w:lang w:eastAsia="en-US"/>
        </w:rPr>
        <w:t>BMIH5007</w:t>
      </w:r>
    </w:p>
    <w:p w14:paraId="4C88F1BC" w14:textId="77777777" w:rsidR="008A2FD8" w:rsidRPr="00145369" w:rsidRDefault="008A2FD8" w:rsidP="008A2FD8">
      <w:pPr>
        <w:widowControl w:val="0"/>
        <w:autoSpaceDE w:val="0"/>
        <w:autoSpaceDN w:val="0"/>
        <w:spacing w:before="212" w:after="0" w:line="240" w:lineRule="auto"/>
        <w:jc w:val="right"/>
        <w:rPr>
          <w:rFonts w:ascii="Arial" w:eastAsia="Arial" w:hAnsi="Arial" w:cs="Arial"/>
          <w:b/>
          <w:sz w:val="36"/>
          <w:lang w:eastAsia="en-US"/>
        </w:rPr>
      </w:pPr>
      <w:r w:rsidRPr="00145369">
        <w:rPr>
          <w:rFonts w:ascii="Arial" w:eastAsia="Arial" w:hAnsi="Arial" w:cs="Arial"/>
          <w:b/>
          <w:sz w:val="36"/>
          <w:lang w:eastAsia="en-US"/>
        </w:rPr>
        <w:t xml:space="preserve">Financial Management for the Hotel </w:t>
      </w:r>
      <w:r w:rsidRPr="00145369">
        <w:rPr>
          <w:rFonts w:ascii="Arial" w:eastAsia="Arial" w:hAnsi="Arial" w:cs="Arial"/>
          <w:b/>
          <w:spacing w:val="-2"/>
          <w:sz w:val="36"/>
          <w:lang w:eastAsia="en-US"/>
        </w:rPr>
        <w:t>Industry</w:t>
      </w:r>
    </w:p>
    <w:p w14:paraId="3CAE916A" w14:textId="77777777" w:rsidR="008A2FD8" w:rsidRPr="00145369" w:rsidRDefault="008A2FD8" w:rsidP="008A2FD8">
      <w:pPr>
        <w:widowControl w:val="0"/>
        <w:autoSpaceDE w:val="0"/>
        <w:autoSpaceDN w:val="0"/>
        <w:spacing w:before="210" w:after="0" w:line="240" w:lineRule="auto"/>
        <w:ind w:right="145"/>
        <w:jc w:val="right"/>
        <w:rPr>
          <w:rFonts w:ascii="Arial" w:eastAsia="Arial" w:hAnsi="Arial" w:cs="Arial"/>
          <w:b/>
          <w:sz w:val="36"/>
          <w:lang w:eastAsia="en-US"/>
        </w:rPr>
      </w:pPr>
      <w:r w:rsidRPr="00145369">
        <w:rPr>
          <w:rFonts w:ascii="Arial" w:eastAsia="Arial" w:hAnsi="Arial" w:cs="Arial"/>
          <w:b/>
          <w:sz w:val="36"/>
          <w:lang w:eastAsia="en-US"/>
        </w:rPr>
        <w:t xml:space="preserve">LEVEL </w:t>
      </w:r>
      <w:r w:rsidRPr="00145369">
        <w:rPr>
          <w:rFonts w:ascii="Arial" w:eastAsia="Arial" w:hAnsi="Arial" w:cs="Arial"/>
          <w:b/>
          <w:spacing w:val="-10"/>
          <w:sz w:val="36"/>
          <w:lang w:eastAsia="en-US"/>
        </w:rPr>
        <w:t>5</w:t>
      </w:r>
    </w:p>
    <w:p w14:paraId="100D5A5D" w14:textId="77777777" w:rsidR="008A2FD8" w:rsidRPr="00145369" w:rsidRDefault="008A2FD8" w:rsidP="008A2FD8">
      <w:pPr>
        <w:widowControl w:val="0"/>
        <w:autoSpaceDE w:val="0"/>
        <w:autoSpaceDN w:val="0"/>
        <w:spacing w:before="0" w:after="0" w:line="240" w:lineRule="auto"/>
        <w:jc w:val="left"/>
        <w:rPr>
          <w:rFonts w:ascii="Arial" w:eastAsia="Arial" w:hAnsi="Arial" w:cs="Arial"/>
          <w:b/>
          <w:sz w:val="36"/>
          <w:szCs w:val="24"/>
          <w:lang w:eastAsia="en-US"/>
        </w:rPr>
      </w:pPr>
    </w:p>
    <w:p w14:paraId="6B5066DE" w14:textId="77777777" w:rsidR="008A2FD8" w:rsidRPr="00145369" w:rsidRDefault="008A2FD8" w:rsidP="008A2FD8">
      <w:pPr>
        <w:widowControl w:val="0"/>
        <w:autoSpaceDE w:val="0"/>
        <w:autoSpaceDN w:val="0"/>
        <w:spacing w:before="0" w:after="0" w:line="240" w:lineRule="auto"/>
        <w:jc w:val="left"/>
        <w:rPr>
          <w:rFonts w:ascii="Arial" w:eastAsia="Arial" w:hAnsi="Arial" w:cs="Arial"/>
          <w:b/>
          <w:sz w:val="36"/>
          <w:szCs w:val="24"/>
          <w:lang w:eastAsia="en-US"/>
        </w:rPr>
      </w:pPr>
    </w:p>
    <w:p w14:paraId="06873EA0" w14:textId="77777777" w:rsidR="008A2FD8" w:rsidRPr="00145369" w:rsidRDefault="008A2FD8" w:rsidP="008A2FD8">
      <w:pPr>
        <w:widowControl w:val="0"/>
        <w:autoSpaceDE w:val="0"/>
        <w:autoSpaceDN w:val="0"/>
        <w:spacing w:before="251" w:after="0" w:line="240" w:lineRule="auto"/>
        <w:rPr>
          <w:rFonts w:ascii="Arial" w:eastAsia="Arial" w:hAnsi="Arial" w:cs="Arial"/>
          <w:b/>
          <w:sz w:val="36"/>
          <w:szCs w:val="24"/>
          <w:lang w:eastAsia="en-US"/>
        </w:rPr>
      </w:pPr>
    </w:p>
    <w:p w14:paraId="0D7A29DD" w14:textId="7832DC54" w:rsidR="008A2FD8" w:rsidRDefault="00D00399" w:rsidP="008A2FD8">
      <w:pPr>
        <w:widowControl w:val="0"/>
        <w:autoSpaceDE w:val="0"/>
        <w:autoSpaceDN w:val="0"/>
        <w:spacing w:before="0" w:after="0" w:line="240" w:lineRule="auto"/>
        <w:ind w:right="556"/>
        <w:jc w:val="right"/>
        <w:rPr>
          <w:rFonts w:ascii="Arial" w:eastAsia="Arial" w:hAnsi="Arial" w:cs="Arial"/>
          <w:b/>
          <w:spacing w:val="-2"/>
          <w:sz w:val="36"/>
          <w:u w:val="single"/>
          <w:lang w:eastAsia="en-US"/>
        </w:rPr>
      </w:pPr>
      <w:r>
        <w:rPr>
          <w:rFonts w:ascii="Arial" w:eastAsia="Arial" w:hAnsi="Arial" w:cs="Arial"/>
          <w:b/>
          <w:sz w:val="36"/>
          <w:u w:val="single"/>
          <w:lang w:eastAsia="en-US"/>
        </w:rPr>
        <w:t>Lecturer</w:t>
      </w:r>
      <w:r w:rsidR="008A2FD8" w:rsidRPr="00145369">
        <w:rPr>
          <w:rFonts w:ascii="Arial" w:eastAsia="Arial" w:hAnsi="Arial" w:cs="Arial"/>
          <w:b/>
          <w:spacing w:val="-2"/>
          <w:sz w:val="36"/>
          <w:u w:val="single"/>
          <w:lang w:eastAsia="en-US"/>
        </w:rPr>
        <w:t>:</w:t>
      </w:r>
    </w:p>
    <w:p w14:paraId="729BD10E" w14:textId="77777777" w:rsidR="00D00399" w:rsidRPr="00145369" w:rsidRDefault="00D00399" w:rsidP="008A2FD8">
      <w:pPr>
        <w:widowControl w:val="0"/>
        <w:autoSpaceDE w:val="0"/>
        <w:autoSpaceDN w:val="0"/>
        <w:spacing w:before="0" w:after="0" w:line="240" w:lineRule="auto"/>
        <w:ind w:right="556"/>
        <w:jc w:val="right"/>
        <w:rPr>
          <w:rFonts w:ascii="Arial" w:eastAsia="Arial" w:hAnsi="Arial" w:cs="Arial"/>
          <w:b/>
          <w:sz w:val="36"/>
          <w:lang w:eastAsia="en-US"/>
        </w:rPr>
      </w:pPr>
    </w:p>
    <w:p w14:paraId="79DA353F" w14:textId="40414FA6" w:rsidR="00D00399" w:rsidRPr="00D00399" w:rsidRDefault="00D00399" w:rsidP="00D00399">
      <w:pPr>
        <w:pStyle w:val="Listparagraf"/>
        <w:spacing w:before="0" w:after="200" w:line="276" w:lineRule="auto"/>
        <w:rPr>
          <w:rFonts w:ascii="Arial" w:hAnsi="Arial" w:cs="Arial"/>
          <w:b/>
          <w:bCs/>
          <w:sz w:val="36"/>
          <w:szCs w:val="36"/>
        </w:rPr>
      </w:pPr>
      <w:r>
        <w:rPr>
          <w:rFonts w:ascii="Arial" w:hAnsi="Arial" w:cs="Arial"/>
          <w:b/>
          <w:bCs/>
          <w:color w:val="000000"/>
          <w:sz w:val="36"/>
          <w:szCs w:val="36"/>
        </w:rPr>
        <w:t xml:space="preserve">                                                          </w:t>
      </w:r>
      <w:proofErr w:type="spellStart"/>
      <w:r w:rsidRPr="00D00399">
        <w:rPr>
          <w:rFonts w:ascii="Arial" w:hAnsi="Arial" w:cs="Arial"/>
          <w:b/>
          <w:bCs/>
          <w:color w:val="000000"/>
          <w:sz w:val="36"/>
          <w:szCs w:val="36"/>
        </w:rPr>
        <w:t>Jaliyade</w:t>
      </w:r>
      <w:proofErr w:type="spellEnd"/>
      <w:r w:rsidRPr="00D00399">
        <w:rPr>
          <w:rFonts w:ascii="Arial" w:hAnsi="Arial" w:cs="Arial"/>
          <w:b/>
          <w:bCs/>
          <w:color w:val="000000"/>
          <w:sz w:val="36"/>
          <w:szCs w:val="36"/>
        </w:rPr>
        <w:t xml:space="preserve"> Silva</w:t>
      </w:r>
    </w:p>
    <w:p w14:paraId="22A4BD6E" w14:textId="77777777" w:rsidR="008A2FD8" w:rsidRPr="00145369" w:rsidRDefault="008A2FD8" w:rsidP="008A2FD8">
      <w:pPr>
        <w:widowControl w:val="0"/>
        <w:autoSpaceDE w:val="0"/>
        <w:autoSpaceDN w:val="0"/>
        <w:spacing w:before="226" w:after="0" w:line="240" w:lineRule="auto"/>
        <w:jc w:val="right"/>
        <w:rPr>
          <w:rFonts w:ascii="Arial" w:eastAsia="Arial" w:hAnsi="Arial" w:cs="Arial"/>
          <w:b/>
          <w:sz w:val="36"/>
          <w:szCs w:val="24"/>
          <w:lang w:eastAsia="en-US"/>
        </w:rPr>
      </w:pPr>
    </w:p>
    <w:p w14:paraId="7E20D8BC" w14:textId="77777777" w:rsidR="00172F12" w:rsidRDefault="00172F12" w:rsidP="00897DE3">
      <w:pPr>
        <w:spacing w:before="0" w:after="200" w:line="276" w:lineRule="auto"/>
        <w:rPr>
          <w:rFonts w:ascii="Arial" w:hAnsi="Arial" w:cs="Arial"/>
          <w:bCs/>
        </w:rPr>
      </w:pPr>
    </w:p>
    <w:p w14:paraId="4D279E34" w14:textId="77777777" w:rsidR="00172F12" w:rsidRDefault="00172F12" w:rsidP="00897DE3">
      <w:pPr>
        <w:spacing w:before="0" w:after="200" w:line="276" w:lineRule="auto"/>
        <w:rPr>
          <w:rFonts w:ascii="Arial" w:hAnsi="Arial" w:cs="Arial"/>
          <w:bCs/>
        </w:rPr>
      </w:pPr>
    </w:p>
    <w:p w14:paraId="7D58BE82" w14:textId="77777777" w:rsidR="00D46030" w:rsidRDefault="00D46030" w:rsidP="00897DE3">
      <w:pPr>
        <w:spacing w:before="0" w:after="200" w:line="276" w:lineRule="auto"/>
        <w:rPr>
          <w:rFonts w:ascii="Arial" w:hAnsi="Arial" w:cs="Arial"/>
          <w:bCs/>
        </w:rPr>
      </w:pPr>
    </w:p>
    <w:tbl>
      <w:tblPr>
        <w:tblW w:w="4967"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1900"/>
        <w:gridCol w:w="3028"/>
        <w:gridCol w:w="2203"/>
        <w:gridCol w:w="2157"/>
      </w:tblGrid>
      <w:tr w:rsidR="00172F12" w:rsidRPr="00172F12" w14:paraId="7BF022BB" w14:textId="77777777" w:rsidTr="00D46030">
        <w:trPr>
          <w:trHeight w:val="491"/>
        </w:trPr>
        <w:tc>
          <w:tcPr>
            <w:tcW w:w="1025" w:type="pct"/>
            <w:shd w:val="clear" w:color="auto" w:fill="D9D9D9"/>
          </w:tcPr>
          <w:p w14:paraId="03ED1F1D" w14:textId="77777777" w:rsidR="00172F12" w:rsidRPr="00172F12" w:rsidRDefault="00172F12" w:rsidP="00C67E98">
            <w:pPr>
              <w:widowControl w:val="0"/>
              <w:autoSpaceDE w:val="0"/>
              <w:autoSpaceDN w:val="0"/>
              <w:spacing w:before="122" w:after="0" w:line="240" w:lineRule="auto"/>
              <w:ind w:left="113"/>
              <w:jc w:val="left"/>
              <w:rPr>
                <w:rFonts w:ascii="Arial" w:eastAsia="Arial" w:hAnsi="Arial" w:cs="Arial"/>
                <w:b/>
                <w:lang w:val="en-US" w:eastAsia="en-US"/>
              </w:rPr>
            </w:pPr>
            <w:r w:rsidRPr="00172F12">
              <w:rPr>
                <w:rFonts w:ascii="Arial" w:eastAsia="Arial" w:hAnsi="Arial" w:cs="Arial"/>
                <w:b/>
                <w:sz w:val="22"/>
                <w:lang w:val="en-US" w:eastAsia="en-US"/>
              </w:rPr>
              <w:lastRenderedPageBreak/>
              <w:t>Student</w:t>
            </w:r>
            <w:r>
              <w:rPr>
                <w:rFonts w:ascii="Arial" w:eastAsia="Arial" w:hAnsi="Arial" w:cs="Arial"/>
                <w:b/>
                <w:sz w:val="22"/>
                <w:lang w:val="en-US" w:eastAsia="en-US"/>
              </w:rPr>
              <w:t xml:space="preserve"> </w:t>
            </w:r>
            <w:r w:rsidRPr="00172F12">
              <w:rPr>
                <w:rFonts w:ascii="Arial" w:eastAsia="Arial" w:hAnsi="Arial" w:cs="Arial"/>
                <w:b/>
                <w:spacing w:val="-2"/>
                <w:sz w:val="22"/>
                <w:lang w:val="en-US" w:eastAsia="en-US"/>
              </w:rPr>
              <w:t>name:</w:t>
            </w:r>
          </w:p>
        </w:tc>
        <w:tc>
          <w:tcPr>
            <w:tcW w:w="1632" w:type="pct"/>
          </w:tcPr>
          <w:p w14:paraId="3ACF566E" w14:textId="70F36968" w:rsidR="00172F12" w:rsidRPr="00D46030" w:rsidRDefault="00D46030" w:rsidP="00D46030">
            <w:pPr>
              <w:widowControl w:val="0"/>
              <w:autoSpaceDE w:val="0"/>
              <w:autoSpaceDN w:val="0"/>
              <w:spacing w:before="0" w:after="0"/>
              <w:rPr>
                <w:rFonts w:ascii="Arial" w:eastAsia="Arial" w:hAnsi="Arial" w:cs="Arial"/>
                <w:b/>
                <w:bCs/>
                <w:sz w:val="22"/>
                <w:lang w:val="en-US" w:eastAsia="en-US"/>
              </w:rPr>
            </w:pPr>
            <w:r>
              <w:rPr>
                <w:rFonts w:ascii="Arial" w:eastAsia="Arial" w:hAnsi="Arial" w:cs="Arial"/>
                <w:b/>
                <w:bCs/>
                <w:sz w:val="22"/>
                <w:lang w:val="en-US" w:eastAsia="en-US"/>
              </w:rPr>
              <w:t xml:space="preserve">  </w:t>
            </w:r>
            <w:r w:rsidR="00D00399" w:rsidRPr="00D46030">
              <w:rPr>
                <w:rFonts w:ascii="Arial" w:eastAsia="Arial" w:hAnsi="Arial" w:cs="Arial"/>
                <w:b/>
                <w:bCs/>
                <w:sz w:val="22"/>
                <w:lang w:val="en-US" w:eastAsia="en-US"/>
              </w:rPr>
              <w:t>Madalina Ionela Preda</w:t>
            </w:r>
          </w:p>
        </w:tc>
        <w:tc>
          <w:tcPr>
            <w:tcW w:w="1183" w:type="pct"/>
            <w:shd w:val="clear" w:color="auto" w:fill="D9D9D9"/>
          </w:tcPr>
          <w:p w14:paraId="3F338AF5" w14:textId="77777777" w:rsidR="00172F12" w:rsidRPr="00172F12" w:rsidRDefault="00172F12" w:rsidP="00C67E98">
            <w:pPr>
              <w:widowControl w:val="0"/>
              <w:autoSpaceDE w:val="0"/>
              <w:autoSpaceDN w:val="0"/>
              <w:spacing w:before="122" w:after="0" w:line="240" w:lineRule="auto"/>
              <w:ind w:left="108"/>
              <w:jc w:val="left"/>
              <w:rPr>
                <w:rFonts w:ascii="Arial" w:eastAsia="Arial" w:hAnsi="Arial" w:cs="Arial"/>
                <w:b/>
                <w:lang w:val="en-US" w:eastAsia="en-US"/>
              </w:rPr>
            </w:pPr>
            <w:r w:rsidRPr="00172F12">
              <w:rPr>
                <w:rFonts w:ascii="Arial" w:eastAsia="Arial" w:hAnsi="Arial" w:cs="Arial"/>
                <w:b/>
                <w:sz w:val="22"/>
                <w:lang w:val="en-US" w:eastAsia="en-US"/>
              </w:rPr>
              <w:t>Student</w:t>
            </w:r>
            <w:r>
              <w:rPr>
                <w:rFonts w:ascii="Arial" w:eastAsia="Arial" w:hAnsi="Arial" w:cs="Arial"/>
                <w:b/>
                <w:sz w:val="22"/>
                <w:lang w:val="en-US" w:eastAsia="en-US"/>
              </w:rPr>
              <w:t xml:space="preserve"> </w:t>
            </w:r>
            <w:r w:rsidRPr="00172F12">
              <w:rPr>
                <w:rFonts w:ascii="Arial" w:eastAsia="Arial" w:hAnsi="Arial" w:cs="Arial"/>
                <w:b/>
                <w:sz w:val="22"/>
                <w:lang w:val="en-US" w:eastAsia="en-US"/>
              </w:rPr>
              <w:t>ID</w:t>
            </w:r>
            <w:r w:rsidRPr="00172F12">
              <w:rPr>
                <w:rFonts w:ascii="Arial" w:eastAsia="Arial" w:hAnsi="Arial" w:cs="Arial"/>
                <w:b/>
                <w:spacing w:val="-2"/>
                <w:sz w:val="22"/>
                <w:lang w:val="en-US" w:eastAsia="en-US"/>
              </w:rPr>
              <w:t xml:space="preserve"> number:</w:t>
            </w:r>
          </w:p>
        </w:tc>
        <w:tc>
          <w:tcPr>
            <w:tcW w:w="1159" w:type="pct"/>
          </w:tcPr>
          <w:p w14:paraId="3766C068" w14:textId="6BA32888" w:rsidR="00172F12" w:rsidRPr="00D46030" w:rsidRDefault="00D46030" w:rsidP="00D46030">
            <w:pPr>
              <w:widowControl w:val="0"/>
              <w:autoSpaceDE w:val="0"/>
              <w:autoSpaceDN w:val="0"/>
              <w:spacing w:before="0" w:after="0" w:line="240" w:lineRule="auto"/>
              <w:rPr>
                <w:rFonts w:ascii="Arial" w:eastAsia="Arial" w:hAnsi="Arial" w:cs="Arial"/>
                <w:b/>
                <w:bCs/>
                <w:sz w:val="22"/>
                <w:lang w:val="en-US" w:eastAsia="en-US"/>
              </w:rPr>
            </w:pPr>
            <w:r>
              <w:rPr>
                <w:rFonts w:ascii="Arial" w:eastAsia="Arial" w:hAnsi="Arial" w:cs="Arial"/>
                <w:b/>
                <w:bCs/>
                <w:sz w:val="22"/>
                <w:lang w:val="en-US" w:eastAsia="en-US"/>
              </w:rPr>
              <w:t xml:space="preserve">  </w:t>
            </w:r>
            <w:r w:rsidR="00D00399" w:rsidRPr="00D46030">
              <w:rPr>
                <w:rFonts w:ascii="Arial" w:eastAsia="Arial" w:hAnsi="Arial" w:cs="Arial"/>
                <w:b/>
                <w:bCs/>
                <w:sz w:val="22"/>
                <w:lang w:val="en-US" w:eastAsia="en-US"/>
              </w:rPr>
              <w:t>2213175</w:t>
            </w:r>
          </w:p>
        </w:tc>
      </w:tr>
      <w:tr w:rsidR="00172F12" w:rsidRPr="00172F12" w14:paraId="63DF3E92" w14:textId="77777777" w:rsidTr="00D46030">
        <w:trPr>
          <w:trHeight w:val="488"/>
        </w:trPr>
        <w:tc>
          <w:tcPr>
            <w:tcW w:w="1025" w:type="pct"/>
            <w:shd w:val="clear" w:color="auto" w:fill="D9D9D9"/>
          </w:tcPr>
          <w:p w14:paraId="46714EAD" w14:textId="77777777" w:rsidR="00172F12" w:rsidRPr="00172F12" w:rsidRDefault="00172F12" w:rsidP="00C67E98">
            <w:pPr>
              <w:widowControl w:val="0"/>
              <w:autoSpaceDE w:val="0"/>
              <w:autoSpaceDN w:val="0"/>
              <w:spacing w:before="122" w:after="0" w:line="240" w:lineRule="auto"/>
              <w:ind w:left="113"/>
              <w:jc w:val="left"/>
              <w:rPr>
                <w:rFonts w:ascii="Arial" w:eastAsia="Arial" w:hAnsi="Arial" w:cs="Arial"/>
                <w:b/>
                <w:lang w:val="en-US" w:eastAsia="en-US"/>
              </w:rPr>
            </w:pPr>
            <w:proofErr w:type="spellStart"/>
            <w:r w:rsidRPr="00172F12">
              <w:rPr>
                <w:rFonts w:ascii="Arial" w:eastAsia="Arial" w:hAnsi="Arial" w:cs="Arial"/>
                <w:b/>
                <w:spacing w:val="-2"/>
                <w:sz w:val="22"/>
                <w:lang w:val="en-US" w:eastAsia="en-US"/>
              </w:rPr>
              <w:t>Programme</w:t>
            </w:r>
            <w:proofErr w:type="spellEnd"/>
            <w:r w:rsidRPr="00172F12">
              <w:rPr>
                <w:rFonts w:ascii="Arial" w:eastAsia="Arial" w:hAnsi="Arial" w:cs="Arial"/>
                <w:b/>
                <w:spacing w:val="-2"/>
                <w:sz w:val="22"/>
                <w:lang w:val="en-US" w:eastAsia="en-US"/>
              </w:rPr>
              <w:t>:</w:t>
            </w:r>
          </w:p>
        </w:tc>
        <w:tc>
          <w:tcPr>
            <w:tcW w:w="3975" w:type="pct"/>
            <w:gridSpan w:val="3"/>
          </w:tcPr>
          <w:p w14:paraId="03E42EAC" w14:textId="77777777" w:rsidR="00172F12" w:rsidRPr="00172F12" w:rsidRDefault="00172F12" w:rsidP="00C67E98">
            <w:pPr>
              <w:widowControl w:val="0"/>
              <w:autoSpaceDE w:val="0"/>
              <w:autoSpaceDN w:val="0"/>
              <w:spacing w:before="122" w:after="0" w:line="240" w:lineRule="auto"/>
              <w:ind w:left="112"/>
              <w:jc w:val="left"/>
              <w:rPr>
                <w:rFonts w:ascii="Arial" w:eastAsia="Arial" w:hAnsi="Arial" w:cs="Arial"/>
                <w:b/>
                <w:lang w:val="en-US" w:eastAsia="en-US"/>
              </w:rPr>
            </w:pPr>
            <w:r w:rsidRPr="00172F12">
              <w:rPr>
                <w:rFonts w:ascii="Arial" w:eastAsia="Arial" w:hAnsi="Arial" w:cs="Arial"/>
                <w:b/>
                <w:sz w:val="22"/>
                <w:lang w:val="en-US" w:eastAsia="en-US"/>
              </w:rPr>
              <w:t>BA</w:t>
            </w:r>
            <w:r>
              <w:rPr>
                <w:rFonts w:ascii="Arial" w:eastAsia="Arial" w:hAnsi="Arial" w:cs="Arial"/>
                <w:b/>
                <w:sz w:val="22"/>
                <w:lang w:val="en-US" w:eastAsia="en-US"/>
              </w:rPr>
              <w:t xml:space="preserve"> </w:t>
            </w:r>
            <w:r w:rsidRPr="00172F12">
              <w:rPr>
                <w:rFonts w:ascii="Arial" w:eastAsia="Arial" w:hAnsi="Arial" w:cs="Arial"/>
                <w:b/>
                <w:sz w:val="22"/>
                <w:lang w:val="en-US" w:eastAsia="en-US"/>
              </w:rPr>
              <w:t>International</w:t>
            </w:r>
            <w:r>
              <w:rPr>
                <w:rFonts w:ascii="Arial" w:eastAsia="Arial" w:hAnsi="Arial" w:cs="Arial"/>
                <w:b/>
                <w:sz w:val="22"/>
                <w:lang w:val="en-US" w:eastAsia="en-US"/>
              </w:rPr>
              <w:t xml:space="preserve"> </w:t>
            </w:r>
            <w:r w:rsidRPr="00172F12">
              <w:rPr>
                <w:rFonts w:ascii="Arial" w:eastAsia="Arial" w:hAnsi="Arial" w:cs="Arial"/>
                <w:b/>
                <w:sz w:val="22"/>
                <w:lang w:val="en-US" w:eastAsia="en-US"/>
              </w:rPr>
              <w:t>Hotel</w:t>
            </w:r>
            <w:r>
              <w:rPr>
                <w:rFonts w:ascii="Arial" w:eastAsia="Arial" w:hAnsi="Arial" w:cs="Arial"/>
                <w:b/>
                <w:sz w:val="22"/>
                <w:lang w:val="en-US" w:eastAsia="en-US"/>
              </w:rPr>
              <w:t xml:space="preserve"> </w:t>
            </w:r>
            <w:r w:rsidRPr="00172F12">
              <w:rPr>
                <w:rFonts w:ascii="Arial" w:eastAsia="Arial" w:hAnsi="Arial" w:cs="Arial"/>
                <w:b/>
                <w:spacing w:val="-2"/>
                <w:sz w:val="22"/>
                <w:lang w:val="en-US" w:eastAsia="en-US"/>
              </w:rPr>
              <w:t>Management</w:t>
            </w:r>
          </w:p>
        </w:tc>
      </w:tr>
      <w:tr w:rsidR="00172F12" w:rsidRPr="00172F12" w14:paraId="39E472F2" w14:textId="77777777" w:rsidTr="00D46030">
        <w:trPr>
          <w:trHeight w:val="491"/>
        </w:trPr>
        <w:tc>
          <w:tcPr>
            <w:tcW w:w="1025" w:type="pct"/>
            <w:shd w:val="clear" w:color="auto" w:fill="D9D9D9"/>
          </w:tcPr>
          <w:p w14:paraId="067048D3" w14:textId="77777777" w:rsidR="00172F12" w:rsidRPr="00172F12" w:rsidRDefault="00172F12" w:rsidP="00C67E98">
            <w:pPr>
              <w:widowControl w:val="0"/>
              <w:autoSpaceDE w:val="0"/>
              <w:autoSpaceDN w:val="0"/>
              <w:spacing w:after="0" w:line="240" w:lineRule="auto"/>
              <w:ind w:left="113"/>
              <w:jc w:val="left"/>
              <w:rPr>
                <w:rFonts w:ascii="Arial" w:eastAsia="Arial" w:hAnsi="Arial" w:cs="Arial"/>
                <w:b/>
                <w:lang w:val="en-US" w:eastAsia="en-US"/>
              </w:rPr>
            </w:pPr>
            <w:r w:rsidRPr="00172F12">
              <w:rPr>
                <w:rFonts w:ascii="Arial" w:eastAsia="Arial" w:hAnsi="Arial" w:cs="Arial"/>
                <w:b/>
                <w:spacing w:val="-2"/>
                <w:sz w:val="22"/>
                <w:lang w:val="en-US" w:eastAsia="en-US"/>
              </w:rPr>
              <w:t>Module:</w:t>
            </w:r>
          </w:p>
        </w:tc>
        <w:tc>
          <w:tcPr>
            <w:tcW w:w="3975" w:type="pct"/>
            <w:gridSpan w:val="3"/>
          </w:tcPr>
          <w:p w14:paraId="1CA67BB4" w14:textId="77777777" w:rsidR="00172F12" w:rsidRPr="00172F12" w:rsidRDefault="00172F12" w:rsidP="00C67E98">
            <w:pPr>
              <w:widowControl w:val="0"/>
              <w:autoSpaceDE w:val="0"/>
              <w:autoSpaceDN w:val="0"/>
              <w:spacing w:after="0" w:line="240" w:lineRule="auto"/>
              <w:ind w:left="112"/>
              <w:jc w:val="left"/>
              <w:rPr>
                <w:rFonts w:ascii="Arial" w:eastAsia="Arial" w:hAnsi="Arial" w:cs="Arial"/>
                <w:b/>
                <w:lang w:val="en-US" w:eastAsia="en-US"/>
              </w:rPr>
            </w:pPr>
            <w:r w:rsidRPr="00172F12">
              <w:rPr>
                <w:rFonts w:ascii="Arial" w:eastAsia="Arial" w:hAnsi="Arial" w:cs="Arial"/>
                <w:b/>
                <w:sz w:val="22"/>
                <w:lang w:val="en-US" w:eastAsia="en-US"/>
              </w:rPr>
              <w:t>Financial</w:t>
            </w:r>
            <w:r>
              <w:rPr>
                <w:rFonts w:ascii="Arial" w:eastAsia="Arial" w:hAnsi="Arial" w:cs="Arial"/>
                <w:b/>
                <w:sz w:val="22"/>
                <w:lang w:val="en-US" w:eastAsia="en-US"/>
              </w:rPr>
              <w:t xml:space="preserve"> </w:t>
            </w:r>
            <w:r w:rsidRPr="00172F12">
              <w:rPr>
                <w:rFonts w:ascii="Arial" w:eastAsia="Arial" w:hAnsi="Arial" w:cs="Arial"/>
                <w:b/>
                <w:sz w:val="22"/>
                <w:lang w:val="en-US" w:eastAsia="en-US"/>
              </w:rPr>
              <w:t>Management</w:t>
            </w:r>
            <w:r>
              <w:rPr>
                <w:rFonts w:ascii="Arial" w:eastAsia="Arial" w:hAnsi="Arial" w:cs="Arial"/>
                <w:b/>
                <w:sz w:val="22"/>
                <w:lang w:val="en-US" w:eastAsia="en-US"/>
              </w:rPr>
              <w:t xml:space="preserve"> </w:t>
            </w:r>
            <w:r w:rsidRPr="00172F12">
              <w:rPr>
                <w:rFonts w:ascii="Arial" w:eastAsia="Arial" w:hAnsi="Arial" w:cs="Arial"/>
                <w:b/>
                <w:sz w:val="22"/>
                <w:lang w:val="en-US" w:eastAsia="en-US"/>
              </w:rPr>
              <w:t>for</w:t>
            </w:r>
            <w:r>
              <w:rPr>
                <w:rFonts w:ascii="Arial" w:eastAsia="Arial" w:hAnsi="Arial" w:cs="Arial"/>
                <w:b/>
                <w:sz w:val="22"/>
                <w:lang w:val="en-US" w:eastAsia="en-US"/>
              </w:rPr>
              <w:t xml:space="preserve"> </w:t>
            </w:r>
            <w:r w:rsidRPr="00172F12">
              <w:rPr>
                <w:rFonts w:ascii="Arial" w:eastAsia="Arial" w:hAnsi="Arial" w:cs="Arial"/>
                <w:b/>
                <w:sz w:val="22"/>
                <w:lang w:val="en-US" w:eastAsia="en-US"/>
              </w:rPr>
              <w:t>the</w:t>
            </w:r>
            <w:r>
              <w:rPr>
                <w:rFonts w:ascii="Arial" w:eastAsia="Arial" w:hAnsi="Arial" w:cs="Arial"/>
                <w:b/>
                <w:sz w:val="22"/>
                <w:lang w:val="en-US" w:eastAsia="en-US"/>
              </w:rPr>
              <w:t xml:space="preserve"> </w:t>
            </w:r>
            <w:r w:rsidRPr="00172F12">
              <w:rPr>
                <w:rFonts w:ascii="Arial" w:eastAsia="Arial" w:hAnsi="Arial" w:cs="Arial"/>
                <w:b/>
                <w:sz w:val="22"/>
                <w:lang w:val="en-US" w:eastAsia="en-US"/>
              </w:rPr>
              <w:t>Hotel</w:t>
            </w:r>
            <w:r w:rsidRPr="00172F12">
              <w:rPr>
                <w:rFonts w:ascii="Arial" w:eastAsia="Arial" w:hAnsi="Arial" w:cs="Arial"/>
                <w:b/>
                <w:spacing w:val="-2"/>
                <w:sz w:val="22"/>
                <w:lang w:val="en-US" w:eastAsia="en-US"/>
              </w:rPr>
              <w:t xml:space="preserve"> Industry</w:t>
            </w:r>
          </w:p>
        </w:tc>
      </w:tr>
      <w:tr w:rsidR="00172F12" w:rsidRPr="00172F12" w14:paraId="15147072" w14:textId="77777777" w:rsidTr="00D46030">
        <w:trPr>
          <w:trHeight w:val="753"/>
        </w:trPr>
        <w:tc>
          <w:tcPr>
            <w:tcW w:w="1025" w:type="pct"/>
            <w:shd w:val="clear" w:color="auto" w:fill="D9D9D9"/>
          </w:tcPr>
          <w:p w14:paraId="0C1A7D7E" w14:textId="77777777" w:rsidR="00172F12" w:rsidRPr="00172F12" w:rsidRDefault="00172F12" w:rsidP="00C67E98">
            <w:pPr>
              <w:widowControl w:val="0"/>
              <w:autoSpaceDE w:val="0"/>
              <w:autoSpaceDN w:val="0"/>
              <w:spacing w:after="0" w:line="240" w:lineRule="auto"/>
              <w:ind w:left="113"/>
              <w:jc w:val="left"/>
              <w:rPr>
                <w:rFonts w:ascii="Arial" w:eastAsia="Arial" w:hAnsi="Arial" w:cs="Arial"/>
                <w:b/>
                <w:lang w:val="en-US" w:eastAsia="en-US"/>
              </w:rPr>
            </w:pPr>
            <w:r w:rsidRPr="00172F12">
              <w:rPr>
                <w:rFonts w:ascii="Arial" w:eastAsia="Arial" w:hAnsi="Arial" w:cs="Arial"/>
                <w:b/>
                <w:sz w:val="22"/>
                <w:lang w:val="en-US" w:eastAsia="en-US"/>
              </w:rPr>
              <w:t>Module</w:t>
            </w:r>
            <w:r>
              <w:rPr>
                <w:rFonts w:ascii="Arial" w:eastAsia="Arial" w:hAnsi="Arial" w:cs="Arial"/>
                <w:b/>
                <w:sz w:val="22"/>
                <w:lang w:val="en-US" w:eastAsia="en-US"/>
              </w:rPr>
              <w:t xml:space="preserve"> </w:t>
            </w:r>
            <w:r w:rsidRPr="00172F12">
              <w:rPr>
                <w:rFonts w:ascii="Arial" w:eastAsia="Arial" w:hAnsi="Arial" w:cs="Arial"/>
                <w:b/>
                <w:spacing w:val="-2"/>
                <w:sz w:val="22"/>
                <w:lang w:val="en-US" w:eastAsia="en-US"/>
              </w:rPr>
              <w:t>code:</w:t>
            </w:r>
          </w:p>
        </w:tc>
        <w:tc>
          <w:tcPr>
            <w:tcW w:w="1632" w:type="pct"/>
          </w:tcPr>
          <w:p w14:paraId="6F4CFA80" w14:textId="77777777" w:rsidR="00172F12" w:rsidRPr="00172F12" w:rsidRDefault="00172F12" w:rsidP="00C67E98">
            <w:pPr>
              <w:widowControl w:val="0"/>
              <w:autoSpaceDE w:val="0"/>
              <w:autoSpaceDN w:val="0"/>
              <w:spacing w:after="0" w:line="240" w:lineRule="auto"/>
              <w:ind w:left="112"/>
              <w:jc w:val="left"/>
              <w:rPr>
                <w:rFonts w:ascii="Arial" w:eastAsia="Arial" w:hAnsi="Arial" w:cs="Arial"/>
                <w:b/>
                <w:lang w:val="en-US" w:eastAsia="en-US"/>
              </w:rPr>
            </w:pPr>
            <w:r w:rsidRPr="00172F12">
              <w:rPr>
                <w:rFonts w:ascii="Arial" w:eastAsia="Arial" w:hAnsi="Arial" w:cs="Arial"/>
                <w:b/>
                <w:spacing w:val="-2"/>
                <w:sz w:val="22"/>
                <w:lang w:val="en-US" w:eastAsia="en-US"/>
              </w:rPr>
              <w:t>BMIH5007</w:t>
            </w:r>
          </w:p>
        </w:tc>
        <w:tc>
          <w:tcPr>
            <w:tcW w:w="1183" w:type="pct"/>
            <w:shd w:val="clear" w:color="auto" w:fill="D9D9D9"/>
          </w:tcPr>
          <w:p w14:paraId="7732F563" w14:textId="77777777" w:rsidR="00172F12" w:rsidRPr="00172F12" w:rsidRDefault="00172F12" w:rsidP="00C67E98">
            <w:pPr>
              <w:widowControl w:val="0"/>
              <w:autoSpaceDE w:val="0"/>
              <w:autoSpaceDN w:val="0"/>
              <w:spacing w:before="8" w:after="0" w:line="230" w:lineRule="auto"/>
              <w:ind w:left="108" w:right="373"/>
              <w:jc w:val="left"/>
              <w:rPr>
                <w:rFonts w:ascii="Arial" w:eastAsia="Arial" w:hAnsi="Arial" w:cs="Arial"/>
                <w:b/>
                <w:lang w:val="en-US" w:eastAsia="en-US"/>
              </w:rPr>
            </w:pPr>
            <w:r w:rsidRPr="00172F12">
              <w:rPr>
                <w:rFonts w:ascii="Arial" w:eastAsia="Arial" w:hAnsi="Arial" w:cs="Arial"/>
                <w:b/>
                <w:sz w:val="22"/>
                <w:lang w:val="en-US" w:eastAsia="en-US"/>
              </w:rPr>
              <w:t>Contribution to Overall Module Assessment(%):</w:t>
            </w:r>
          </w:p>
        </w:tc>
        <w:tc>
          <w:tcPr>
            <w:tcW w:w="1159" w:type="pct"/>
          </w:tcPr>
          <w:p w14:paraId="78FCBE96" w14:textId="77777777" w:rsidR="00172F12" w:rsidRPr="00172F12" w:rsidRDefault="00172F12" w:rsidP="00C67E98">
            <w:pPr>
              <w:widowControl w:val="0"/>
              <w:autoSpaceDE w:val="0"/>
              <w:autoSpaceDN w:val="0"/>
              <w:spacing w:before="0" w:after="0" w:line="248" w:lineRule="exact"/>
              <w:ind w:left="109"/>
              <w:jc w:val="left"/>
              <w:rPr>
                <w:rFonts w:ascii="Arial" w:eastAsia="Arial" w:hAnsi="Arial" w:cs="Arial"/>
                <w:b/>
                <w:lang w:val="en-US" w:eastAsia="en-US"/>
              </w:rPr>
            </w:pPr>
            <w:r w:rsidRPr="00172F12">
              <w:rPr>
                <w:rFonts w:ascii="Arial" w:eastAsia="Arial" w:hAnsi="Arial" w:cs="Arial"/>
                <w:b/>
                <w:spacing w:val="-5"/>
                <w:sz w:val="22"/>
                <w:lang w:val="en-US" w:eastAsia="en-US"/>
              </w:rPr>
              <w:t>50%</w:t>
            </w:r>
          </w:p>
          <w:p w14:paraId="132888CA" w14:textId="77777777" w:rsidR="00172F12" w:rsidRPr="00172F12" w:rsidRDefault="00172F12" w:rsidP="00C67E98">
            <w:pPr>
              <w:widowControl w:val="0"/>
              <w:autoSpaceDE w:val="0"/>
              <w:autoSpaceDN w:val="0"/>
              <w:spacing w:before="0" w:after="0" w:line="252" w:lineRule="exact"/>
              <w:ind w:left="109"/>
              <w:jc w:val="left"/>
              <w:rPr>
                <w:rFonts w:ascii="Arial" w:eastAsia="Arial" w:hAnsi="Arial" w:cs="Arial"/>
                <w:b/>
                <w:lang w:val="en-US" w:eastAsia="en-US"/>
              </w:rPr>
            </w:pPr>
            <w:r w:rsidRPr="00172F12">
              <w:rPr>
                <w:rFonts w:ascii="Arial" w:eastAsia="Arial" w:hAnsi="Arial" w:cs="Arial"/>
                <w:b/>
                <w:sz w:val="22"/>
                <w:lang w:val="en-US" w:eastAsia="en-US"/>
              </w:rPr>
              <w:t>(1of</w:t>
            </w:r>
            <w:r w:rsidRPr="00172F12">
              <w:rPr>
                <w:rFonts w:ascii="Arial" w:eastAsia="Arial" w:hAnsi="Arial" w:cs="Arial"/>
                <w:b/>
                <w:spacing w:val="-5"/>
                <w:sz w:val="22"/>
                <w:lang w:val="en-US" w:eastAsia="en-US"/>
              </w:rPr>
              <w:t>2)</w:t>
            </w:r>
          </w:p>
        </w:tc>
      </w:tr>
      <w:tr w:rsidR="00172F12" w:rsidRPr="00172F12" w14:paraId="5CF98D4A" w14:textId="77777777" w:rsidTr="00D46030">
        <w:trPr>
          <w:trHeight w:val="622"/>
        </w:trPr>
        <w:tc>
          <w:tcPr>
            <w:tcW w:w="1025" w:type="pct"/>
            <w:shd w:val="clear" w:color="auto" w:fill="D9D9D9"/>
          </w:tcPr>
          <w:p w14:paraId="4C2A8EB2" w14:textId="77777777" w:rsidR="00172F12" w:rsidRPr="00172F12" w:rsidRDefault="00172F12" w:rsidP="00C67E98">
            <w:pPr>
              <w:widowControl w:val="0"/>
              <w:autoSpaceDE w:val="0"/>
              <w:autoSpaceDN w:val="0"/>
              <w:spacing w:after="0" w:line="240" w:lineRule="auto"/>
              <w:ind w:left="113"/>
              <w:jc w:val="left"/>
              <w:rPr>
                <w:rFonts w:ascii="Arial" w:eastAsia="Arial" w:hAnsi="Arial" w:cs="Arial"/>
                <w:b/>
                <w:lang w:val="en-US" w:eastAsia="en-US"/>
              </w:rPr>
            </w:pPr>
            <w:r w:rsidRPr="00172F12">
              <w:rPr>
                <w:rFonts w:ascii="Arial" w:eastAsia="Arial" w:hAnsi="Arial" w:cs="Arial"/>
                <w:b/>
                <w:spacing w:val="-2"/>
                <w:sz w:val="22"/>
                <w:lang w:val="en-US" w:eastAsia="en-US"/>
              </w:rPr>
              <w:t>Lecturer:</w:t>
            </w:r>
          </w:p>
        </w:tc>
        <w:tc>
          <w:tcPr>
            <w:tcW w:w="1632" w:type="pct"/>
          </w:tcPr>
          <w:p w14:paraId="17B10EDE" w14:textId="77777777" w:rsidR="00172F12" w:rsidRPr="00172F12" w:rsidRDefault="00172F12" w:rsidP="00C67E98">
            <w:pPr>
              <w:widowControl w:val="0"/>
              <w:autoSpaceDE w:val="0"/>
              <w:autoSpaceDN w:val="0"/>
              <w:spacing w:before="102" w:after="0" w:line="252" w:lineRule="exact"/>
              <w:ind w:left="112"/>
              <w:jc w:val="left"/>
              <w:rPr>
                <w:rFonts w:ascii="Arial" w:eastAsia="Arial" w:hAnsi="Arial" w:cs="Arial"/>
                <w:b/>
                <w:lang w:val="en-US" w:eastAsia="en-US"/>
              </w:rPr>
            </w:pPr>
            <w:r w:rsidRPr="00172F12">
              <w:rPr>
                <w:rFonts w:ascii="Arial" w:eastAsia="Arial" w:hAnsi="Arial" w:cs="Arial"/>
                <w:b/>
                <w:sz w:val="22"/>
                <w:lang w:val="en-US" w:eastAsia="en-US"/>
              </w:rPr>
              <w:t>Tristan</w:t>
            </w:r>
            <w:r>
              <w:rPr>
                <w:rFonts w:ascii="Arial" w:eastAsia="Arial" w:hAnsi="Arial" w:cs="Arial"/>
                <w:b/>
                <w:sz w:val="22"/>
                <w:lang w:val="en-US" w:eastAsia="en-US"/>
              </w:rPr>
              <w:t xml:space="preserve"> </w:t>
            </w:r>
            <w:r w:rsidRPr="00172F12">
              <w:rPr>
                <w:rFonts w:ascii="Arial" w:eastAsia="Arial" w:hAnsi="Arial" w:cs="Arial"/>
                <w:b/>
                <w:sz w:val="22"/>
                <w:lang w:val="en-US" w:eastAsia="en-US"/>
              </w:rPr>
              <w:t>Hawkins,</w:t>
            </w:r>
            <w:r>
              <w:rPr>
                <w:rFonts w:ascii="Arial" w:eastAsia="Arial" w:hAnsi="Arial" w:cs="Arial"/>
                <w:b/>
                <w:sz w:val="22"/>
                <w:lang w:val="en-US" w:eastAsia="en-US"/>
              </w:rPr>
              <w:t xml:space="preserve"> </w:t>
            </w:r>
            <w:r w:rsidRPr="00172F12">
              <w:rPr>
                <w:rFonts w:ascii="Arial" w:eastAsia="Arial" w:hAnsi="Arial" w:cs="Arial"/>
                <w:b/>
                <w:sz w:val="22"/>
                <w:lang w:val="en-US" w:eastAsia="en-US"/>
              </w:rPr>
              <w:t xml:space="preserve">Jaliyade </w:t>
            </w:r>
            <w:r w:rsidRPr="00172F12">
              <w:rPr>
                <w:rFonts w:ascii="Arial" w:eastAsia="Arial" w:hAnsi="Arial" w:cs="Arial"/>
                <w:b/>
                <w:spacing w:val="-2"/>
                <w:sz w:val="22"/>
                <w:lang w:val="en-US" w:eastAsia="en-US"/>
              </w:rPr>
              <w:t>Silva</w:t>
            </w:r>
          </w:p>
        </w:tc>
        <w:tc>
          <w:tcPr>
            <w:tcW w:w="1183" w:type="pct"/>
            <w:shd w:val="clear" w:color="auto" w:fill="D9D9D9"/>
          </w:tcPr>
          <w:p w14:paraId="7E942A12" w14:textId="77777777" w:rsidR="00172F12" w:rsidRPr="00172F12" w:rsidRDefault="00172F12" w:rsidP="00C67E98">
            <w:pPr>
              <w:widowControl w:val="0"/>
              <w:autoSpaceDE w:val="0"/>
              <w:autoSpaceDN w:val="0"/>
              <w:spacing w:after="0" w:line="240" w:lineRule="auto"/>
              <w:ind w:left="108"/>
              <w:jc w:val="left"/>
              <w:rPr>
                <w:rFonts w:ascii="Arial" w:eastAsia="Arial" w:hAnsi="Arial" w:cs="Arial"/>
                <w:b/>
                <w:lang w:val="en-US" w:eastAsia="en-US"/>
              </w:rPr>
            </w:pPr>
            <w:r w:rsidRPr="00172F12">
              <w:rPr>
                <w:rFonts w:ascii="Arial" w:eastAsia="Arial" w:hAnsi="Arial" w:cs="Arial"/>
                <w:b/>
                <w:sz w:val="22"/>
                <w:lang w:val="en-US" w:eastAsia="en-US"/>
              </w:rPr>
              <w:t>Internal</w:t>
            </w:r>
            <w:r>
              <w:rPr>
                <w:rFonts w:ascii="Arial" w:eastAsia="Arial" w:hAnsi="Arial" w:cs="Arial"/>
                <w:b/>
                <w:sz w:val="22"/>
                <w:lang w:val="en-US" w:eastAsia="en-US"/>
              </w:rPr>
              <w:t xml:space="preserve"> </w:t>
            </w:r>
            <w:r w:rsidRPr="00172F12">
              <w:rPr>
                <w:rFonts w:ascii="Arial" w:eastAsia="Arial" w:hAnsi="Arial" w:cs="Arial"/>
                <w:b/>
                <w:spacing w:val="-2"/>
                <w:sz w:val="22"/>
                <w:lang w:val="en-US" w:eastAsia="en-US"/>
              </w:rPr>
              <w:t>Verifier:</w:t>
            </w:r>
          </w:p>
        </w:tc>
        <w:tc>
          <w:tcPr>
            <w:tcW w:w="1159" w:type="pct"/>
          </w:tcPr>
          <w:p w14:paraId="151EE310" w14:textId="77777777" w:rsidR="00172F12" w:rsidRPr="00172F12" w:rsidRDefault="00172F12" w:rsidP="00C67E98">
            <w:pPr>
              <w:widowControl w:val="0"/>
              <w:autoSpaceDE w:val="0"/>
              <w:autoSpaceDN w:val="0"/>
              <w:spacing w:before="0" w:after="0" w:line="240" w:lineRule="auto"/>
              <w:jc w:val="left"/>
              <w:rPr>
                <w:rFonts w:ascii="Times New Roman" w:eastAsia="Arial" w:hAnsi="Arial" w:cs="Arial"/>
                <w:sz w:val="20"/>
                <w:lang w:val="en-US" w:eastAsia="en-US"/>
              </w:rPr>
            </w:pPr>
          </w:p>
        </w:tc>
      </w:tr>
      <w:tr w:rsidR="00172F12" w:rsidRPr="00172F12" w14:paraId="4E230A44" w14:textId="77777777" w:rsidTr="00D46030">
        <w:trPr>
          <w:trHeight w:val="873"/>
        </w:trPr>
        <w:tc>
          <w:tcPr>
            <w:tcW w:w="1025" w:type="pct"/>
            <w:shd w:val="clear" w:color="auto" w:fill="D9D9D9"/>
          </w:tcPr>
          <w:p w14:paraId="6CAE3DBA" w14:textId="77777777" w:rsidR="00172F12" w:rsidRPr="00172F12" w:rsidRDefault="00172F12" w:rsidP="00C67E98">
            <w:pPr>
              <w:widowControl w:val="0"/>
              <w:autoSpaceDE w:val="0"/>
              <w:autoSpaceDN w:val="0"/>
              <w:spacing w:after="0" w:line="240" w:lineRule="auto"/>
              <w:ind w:left="113"/>
              <w:jc w:val="left"/>
              <w:rPr>
                <w:rFonts w:ascii="Arial" w:eastAsia="Arial" w:hAnsi="Arial" w:cs="Arial"/>
                <w:b/>
                <w:lang w:val="en-US" w:eastAsia="en-US"/>
              </w:rPr>
            </w:pPr>
            <w:r w:rsidRPr="00172F12">
              <w:rPr>
                <w:rFonts w:ascii="Arial" w:eastAsia="Arial" w:hAnsi="Arial" w:cs="Arial"/>
                <w:b/>
                <w:sz w:val="22"/>
                <w:lang w:val="en-US" w:eastAsia="en-US"/>
              </w:rPr>
              <w:t>Assignment</w:t>
            </w:r>
            <w:r>
              <w:rPr>
                <w:rFonts w:ascii="Arial" w:eastAsia="Arial" w:hAnsi="Arial" w:cs="Arial"/>
                <w:b/>
                <w:sz w:val="22"/>
                <w:lang w:val="en-US" w:eastAsia="en-US"/>
              </w:rPr>
              <w:t xml:space="preserve"> </w:t>
            </w:r>
            <w:r w:rsidRPr="00172F12">
              <w:rPr>
                <w:rFonts w:ascii="Arial" w:eastAsia="Arial" w:hAnsi="Arial" w:cs="Arial"/>
                <w:b/>
                <w:spacing w:val="-2"/>
                <w:sz w:val="22"/>
                <w:lang w:val="en-US" w:eastAsia="en-US"/>
              </w:rPr>
              <w:t>Title:</w:t>
            </w:r>
          </w:p>
        </w:tc>
        <w:tc>
          <w:tcPr>
            <w:tcW w:w="1632" w:type="pct"/>
          </w:tcPr>
          <w:p w14:paraId="7382ED59" w14:textId="77777777" w:rsidR="00172F12" w:rsidRPr="00172F12" w:rsidRDefault="00172F12" w:rsidP="00C67E98">
            <w:pPr>
              <w:widowControl w:val="0"/>
              <w:autoSpaceDE w:val="0"/>
              <w:autoSpaceDN w:val="0"/>
              <w:spacing w:after="0" w:line="240" w:lineRule="auto"/>
              <w:ind w:left="112" w:right="29"/>
              <w:jc w:val="left"/>
              <w:rPr>
                <w:rFonts w:ascii="Arial" w:eastAsia="Arial" w:hAnsi="Arial" w:cs="Arial"/>
                <w:b/>
                <w:lang w:val="en-US" w:eastAsia="en-US"/>
              </w:rPr>
            </w:pPr>
            <w:r w:rsidRPr="00172F12">
              <w:rPr>
                <w:rFonts w:ascii="Arial" w:eastAsia="Arial" w:hAnsi="Arial" w:cs="Arial"/>
                <w:b/>
                <w:sz w:val="22"/>
                <w:lang w:val="en-US" w:eastAsia="en-US"/>
              </w:rPr>
              <w:t xml:space="preserve">Business Report </w:t>
            </w:r>
            <w:r>
              <w:rPr>
                <w:rFonts w:ascii="Arial" w:eastAsia="Arial" w:hAnsi="Arial" w:cs="Arial"/>
                <w:b/>
                <w:sz w:val="22"/>
                <w:lang w:val="en-US" w:eastAsia="en-US"/>
              </w:rPr>
              <w:t>–</w:t>
            </w:r>
            <w:r w:rsidRPr="00172F12">
              <w:rPr>
                <w:rFonts w:ascii="Arial" w:eastAsia="Arial" w:hAnsi="Arial" w:cs="Arial"/>
                <w:b/>
                <w:sz w:val="22"/>
                <w:lang w:val="en-US" w:eastAsia="en-US"/>
              </w:rPr>
              <w:t xml:space="preserve"> Comparison</w:t>
            </w:r>
            <w:r>
              <w:rPr>
                <w:rFonts w:ascii="Arial" w:eastAsia="Arial" w:hAnsi="Arial" w:cs="Arial"/>
                <w:b/>
                <w:sz w:val="22"/>
                <w:lang w:val="en-US" w:eastAsia="en-US"/>
              </w:rPr>
              <w:t xml:space="preserve"> </w:t>
            </w:r>
            <w:r w:rsidRPr="00172F12">
              <w:rPr>
                <w:rFonts w:ascii="Arial" w:eastAsia="Arial" w:hAnsi="Arial" w:cs="Arial"/>
                <w:b/>
                <w:sz w:val="22"/>
                <w:lang w:val="en-US" w:eastAsia="en-US"/>
              </w:rPr>
              <w:t>of</w:t>
            </w:r>
            <w:r>
              <w:rPr>
                <w:rFonts w:ascii="Arial" w:eastAsia="Arial" w:hAnsi="Arial" w:cs="Arial"/>
                <w:b/>
                <w:sz w:val="22"/>
                <w:lang w:val="en-US" w:eastAsia="en-US"/>
              </w:rPr>
              <w:t xml:space="preserve"> </w:t>
            </w:r>
            <w:r w:rsidRPr="00172F12">
              <w:rPr>
                <w:rFonts w:ascii="Arial" w:eastAsia="Arial" w:hAnsi="Arial" w:cs="Arial"/>
                <w:b/>
                <w:sz w:val="22"/>
                <w:lang w:val="en-US" w:eastAsia="en-US"/>
              </w:rPr>
              <w:t>Two</w:t>
            </w:r>
          </w:p>
          <w:p w14:paraId="00D85504" w14:textId="77777777" w:rsidR="00172F12" w:rsidRPr="00172F12" w:rsidRDefault="00172F12" w:rsidP="00C67E98">
            <w:pPr>
              <w:widowControl w:val="0"/>
              <w:autoSpaceDE w:val="0"/>
              <w:autoSpaceDN w:val="0"/>
              <w:spacing w:before="1" w:after="0" w:line="232" w:lineRule="exact"/>
              <w:ind w:left="112"/>
              <w:jc w:val="left"/>
              <w:rPr>
                <w:rFonts w:ascii="Arial" w:eastAsia="Arial" w:hAnsi="Arial" w:cs="Arial"/>
                <w:b/>
                <w:lang w:val="en-US" w:eastAsia="en-US"/>
              </w:rPr>
            </w:pPr>
            <w:r w:rsidRPr="00172F12">
              <w:rPr>
                <w:rFonts w:ascii="Arial" w:eastAsia="Arial" w:hAnsi="Arial" w:cs="Arial"/>
                <w:b/>
                <w:sz w:val="22"/>
                <w:lang w:val="en-US" w:eastAsia="en-US"/>
              </w:rPr>
              <w:t>Hospitality</w:t>
            </w:r>
            <w:r>
              <w:rPr>
                <w:rFonts w:ascii="Arial" w:eastAsia="Arial" w:hAnsi="Arial" w:cs="Arial"/>
                <w:b/>
                <w:sz w:val="22"/>
                <w:lang w:val="en-US" w:eastAsia="en-US"/>
              </w:rPr>
              <w:t xml:space="preserve"> </w:t>
            </w:r>
            <w:r w:rsidRPr="00172F12">
              <w:rPr>
                <w:rFonts w:ascii="Arial" w:eastAsia="Arial" w:hAnsi="Arial" w:cs="Arial"/>
                <w:b/>
                <w:spacing w:val="-2"/>
                <w:sz w:val="22"/>
                <w:lang w:val="en-US" w:eastAsia="en-US"/>
              </w:rPr>
              <w:t>Organisations</w:t>
            </w:r>
          </w:p>
        </w:tc>
        <w:tc>
          <w:tcPr>
            <w:tcW w:w="1183" w:type="pct"/>
            <w:shd w:val="clear" w:color="auto" w:fill="D9D9D9"/>
          </w:tcPr>
          <w:p w14:paraId="06421A4D" w14:textId="77777777" w:rsidR="00172F12" w:rsidRPr="00172F12" w:rsidRDefault="00172F12" w:rsidP="00C67E98">
            <w:pPr>
              <w:widowControl w:val="0"/>
              <w:autoSpaceDE w:val="0"/>
              <w:autoSpaceDN w:val="0"/>
              <w:spacing w:before="0" w:after="0" w:line="240" w:lineRule="exact"/>
              <w:ind w:left="108"/>
              <w:jc w:val="left"/>
              <w:rPr>
                <w:rFonts w:ascii="Arial" w:eastAsia="Arial" w:hAnsi="Arial" w:cs="Arial"/>
                <w:b/>
                <w:lang w:val="en-US" w:eastAsia="en-US"/>
              </w:rPr>
            </w:pPr>
            <w:r w:rsidRPr="00172F12">
              <w:rPr>
                <w:rFonts w:ascii="Arial" w:eastAsia="Arial" w:hAnsi="Arial" w:cs="Arial"/>
                <w:b/>
                <w:sz w:val="22"/>
                <w:lang w:val="en-US" w:eastAsia="en-US"/>
              </w:rPr>
              <w:t>Word</w:t>
            </w:r>
            <w:r w:rsidRPr="00172F12">
              <w:rPr>
                <w:rFonts w:ascii="Arial" w:eastAsia="Arial" w:hAnsi="Arial" w:cs="Arial"/>
                <w:b/>
                <w:spacing w:val="-2"/>
                <w:sz w:val="22"/>
                <w:lang w:val="en-US" w:eastAsia="en-US"/>
              </w:rPr>
              <w:t xml:space="preserve"> count</w:t>
            </w:r>
          </w:p>
          <w:p w14:paraId="30F7B705" w14:textId="77777777" w:rsidR="00172F12" w:rsidRPr="00172F12" w:rsidRDefault="00172F12" w:rsidP="00C67E98">
            <w:pPr>
              <w:widowControl w:val="0"/>
              <w:autoSpaceDE w:val="0"/>
              <w:autoSpaceDN w:val="0"/>
              <w:spacing w:before="0" w:after="0" w:line="245" w:lineRule="exact"/>
              <w:ind w:left="108"/>
              <w:jc w:val="left"/>
              <w:rPr>
                <w:rFonts w:ascii="Arial" w:eastAsia="Arial" w:hAnsi="Arial" w:cs="Arial"/>
                <w:b/>
                <w:lang w:val="en-US" w:eastAsia="en-US"/>
              </w:rPr>
            </w:pPr>
            <w:r w:rsidRPr="00172F12">
              <w:rPr>
                <w:rFonts w:ascii="Arial" w:eastAsia="Arial" w:hAnsi="Arial" w:cs="Arial"/>
                <w:b/>
                <w:sz w:val="22"/>
                <w:lang w:val="en-US" w:eastAsia="en-US"/>
              </w:rPr>
              <w:t>(or</w:t>
            </w:r>
            <w:r w:rsidRPr="00172F12">
              <w:rPr>
                <w:rFonts w:ascii="Arial" w:eastAsia="Arial" w:hAnsi="Arial" w:cs="Arial"/>
                <w:b/>
                <w:spacing w:val="-2"/>
                <w:sz w:val="22"/>
                <w:lang w:val="en-US" w:eastAsia="en-US"/>
              </w:rPr>
              <w:t xml:space="preserve"> equivalent):</w:t>
            </w:r>
          </w:p>
        </w:tc>
        <w:tc>
          <w:tcPr>
            <w:tcW w:w="1159" w:type="pct"/>
          </w:tcPr>
          <w:p w14:paraId="2A34FEE3" w14:textId="77777777" w:rsidR="00172F12" w:rsidRPr="00172F12" w:rsidRDefault="00172F12" w:rsidP="00C67E98">
            <w:pPr>
              <w:widowControl w:val="0"/>
              <w:autoSpaceDE w:val="0"/>
              <w:autoSpaceDN w:val="0"/>
              <w:spacing w:after="0" w:line="240" w:lineRule="auto"/>
              <w:ind w:left="109"/>
              <w:jc w:val="left"/>
              <w:rPr>
                <w:rFonts w:ascii="Arial" w:eastAsia="Arial" w:hAnsi="Arial" w:cs="Arial"/>
                <w:b/>
                <w:lang w:val="en-US" w:eastAsia="en-US"/>
              </w:rPr>
            </w:pPr>
            <w:r w:rsidRPr="00172F12">
              <w:rPr>
                <w:rFonts w:ascii="Arial" w:eastAsia="Arial" w:hAnsi="Arial" w:cs="Arial"/>
                <w:b/>
                <w:spacing w:val="-2"/>
                <w:sz w:val="22"/>
                <w:lang w:val="en-US" w:eastAsia="en-US"/>
              </w:rPr>
              <w:t>2,000</w:t>
            </w:r>
          </w:p>
        </w:tc>
      </w:tr>
      <w:tr w:rsidR="00172F12" w:rsidRPr="00172F12" w14:paraId="407220A1" w14:textId="77777777" w:rsidTr="00D46030">
        <w:trPr>
          <w:trHeight w:val="1615"/>
        </w:trPr>
        <w:tc>
          <w:tcPr>
            <w:tcW w:w="1025" w:type="pct"/>
            <w:shd w:val="clear" w:color="auto" w:fill="D9D9D9"/>
          </w:tcPr>
          <w:p w14:paraId="314DB2F3" w14:textId="77777777" w:rsidR="00172F12" w:rsidRPr="00172F12" w:rsidRDefault="00172F12" w:rsidP="00C67E98">
            <w:pPr>
              <w:widowControl w:val="0"/>
              <w:autoSpaceDE w:val="0"/>
              <w:autoSpaceDN w:val="0"/>
              <w:spacing w:after="0" w:line="240" w:lineRule="auto"/>
              <w:ind w:left="113"/>
              <w:jc w:val="left"/>
              <w:rPr>
                <w:rFonts w:ascii="Arial" w:eastAsia="Arial" w:hAnsi="Arial" w:cs="Arial"/>
                <w:b/>
                <w:lang w:val="en-US" w:eastAsia="en-US"/>
              </w:rPr>
            </w:pPr>
            <w:r w:rsidRPr="00172F12">
              <w:rPr>
                <w:rFonts w:ascii="Arial" w:eastAsia="Arial" w:hAnsi="Arial" w:cs="Arial"/>
                <w:b/>
                <w:spacing w:val="-2"/>
                <w:sz w:val="22"/>
                <w:lang w:val="en-US" w:eastAsia="en-US"/>
              </w:rPr>
              <w:t>Submission deadline:</w:t>
            </w:r>
          </w:p>
        </w:tc>
        <w:tc>
          <w:tcPr>
            <w:tcW w:w="1632" w:type="pct"/>
          </w:tcPr>
          <w:p w14:paraId="0CD6E727" w14:textId="77777777" w:rsidR="00172F12" w:rsidRPr="00172F12" w:rsidRDefault="00172F12" w:rsidP="00C67E98">
            <w:pPr>
              <w:widowControl w:val="0"/>
              <w:autoSpaceDE w:val="0"/>
              <w:autoSpaceDN w:val="0"/>
              <w:spacing w:after="0" w:line="240" w:lineRule="auto"/>
              <w:ind w:left="112" w:right="29"/>
              <w:jc w:val="left"/>
              <w:rPr>
                <w:rFonts w:ascii="Arial" w:eastAsia="Arial" w:hAnsi="Arial" w:cs="Arial"/>
                <w:b/>
                <w:lang w:val="en-US" w:eastAsia="en-US"/>
              </w:rPr>
            </w:pPr>
            <w:r w:rsidRPr="00172F12">
              <w:rPr>
                <w:rFonts w:ascii="Arial" w:eastAsia="Arial" w:hAnsi="Arial" w:cs="Arial"/>
                <w:b/>
                <w:sz w:val="22"/>
                <w:lang w:val="en-US" w:eastAsia="en-US"/>
              </w:rPr>
              <w:t>Draft</w:t>
            </w:r>
            <w:r>
              <w:rPr>
                <w:rFonts w:ascii="Arial" w:eastAsia="Arial" w:hAnsi="Arial" w:cs="Arial"/>
                <w:b/>
                <w:sz w:val="22"/>
                <w:lang w:val="en-US" w:eastAsia="en-US"/>
              </w:rPr>
              <w:t xml:space="preserve"> </w:t>
            </w:r>
            <w:r w:rsidRPr="00172F12">
              <w:rPr>
                <w:rFonts w:ascii="Arial" w:eastAsia="Arial" w:hAnsi="Arial" w:cs="Arial"/>
                <w:b/>
                <w:sz w:val="22"/>
                <w:lang w:val="en-US" w:eastAsia="en-US"/>
              </w:rPr>
              <w:t>Deadline:</w:t>
            </w:r>
            <w:r>
              <w:rPr>
                <w:rFonts w:ascii="Arial" w:eastAsia="Arial" w:hAnsi="Arial" w:cs="Arial"/>
                <w:b/>
                <w:sz w:val="22"/>
                <w:lang w:val="en-US" w:eastAsia="en-US"/>
              </w:rPr>
              <w:t xml:space="preserve"> </w:t>
            </w:r>
            <w:r w:rsidRPr="00172F12">
              <w:rPr>
                <w:rFonts w:ascii="Arial" w:eastAsia="Arial" w:hAnsi="Arial" w:cs="Arial"/>
                <w:b/>
                <w:sz w:val="22"/>
                <w:lang w:val="en-US" w:eastAsia="en-US"/>
              </w:rPr>
              <w:t>Wednesday 24</w:t>
            </w:r>
            <w:r w:rsidRPr="00172F12">
              <w:rPr>
                <w:rFonts w:ascii="Arial" w:eastAsia="Arial" w:hAnsi="Arial" w:cs="Arial"/>
                <w:b/>
                <w:sz w:val="22"/>
                <w:vertAlign w:val="superscript"/>
                <w:lang w:val="en-US" w:eastAsia="en-US"/>
              </w:rPr>
              <w:t>th</w:t>
            </w:r>
            <w:r w:rsidRPr="00172F12">
              <w:rPr>
                <w:rFonts w:ascii="Arial" w:eastAsia="Arial" w:hAnsi="Arial" w:cs="Arial"/>
                <w:b/>
                <w:sz w:val="22"/>
                <w:lang w:val="en-US" w:eastAsia="en-US"/>
              </w:rPr>
              <w:t xml:space="preserve"> January, 17:00pm</w:t>
            </w:r>
          </w:p>
          <w:p w14:paraId="2B6E7299" w14:textId="77777777" w:rsidR="00172F12" w:rsidRPr="00172F12" w:rsidRDefault="00172F12" w:rsidP="00C67E98">
            <w:pPr>
              <w:widowControl w:val="0"/>
              <w:autoSpaceDE w:val="0"/>
              <w:autoSpaceDN w:val="0"/>
              <w:spacing w:before="221" w:after="0" w:line="240" w:lineRule="auto"/>
              <w:jc w:val="left"/>
              <w:rPr>
                <w:rFonts w:ascii="Arial" w:eastAsia="Arial" w:hAnsi="Arial" w:cs="Arial"/>
                <w:b/>
                <w:lang w:val="en-US" w:eastAsia="en-US"/>
              </w:rPr>
            </w:pPr>
          </w:p>
          <w:p w14:paraId="472F3099" w14:textId="77777777" w:rsidR="00172F12" w:rsidRPr="00172F12" w:rsidRDefault="00172F12" w:rsidP="00C67E98">
            <w:pPr>
              <w:widowControl w:val="0"/>
              <w:autoSpaceDE w:val="0"/>
              <w:autoSpaceDN w:val="0"/>
              <w:spacing w:before="0" w:after="0" w:line="252" w:lineRule="exact"/>
              <w:ind w:left="112"/>
              <w:jc w:val="left"/>
              <w:rPr>
                <w:rFonts w:ascii="Arial" w:eastAsia="Arial" w:hAnsi="Arial" w:cs="Arial"/>
                <w:b/>
                <w:lang w:val="en-US" w:eastAsia="en-US"/>
              </w:rPr>
            </w:pPr>
            <w:r w:rsidRPr="00172F12">
              <w:rPr>
                <w:rFonts w:ascii="Arial" w:eastAsia="Arial" w:hAnsi="Arial" w:cs="Arial"/>
                <w:b/>
                <w:sz w:val="22"/>
                <w:lang w:val="en-US" w:eastAsia="en-US"/>
              </w:rPr>
              <w:t>Friday2</w:t>
            </w:r>
            <w:r w:rsidRPr="00172F12">
              <w:rPr>
                <w:rFonts w:ascii="Arial" w:eastAsia="Arial" w:hAnsi="Arial" w:cs="Arial"/>
                <w:b/>
                <w:sz w:val="22"/>
                <w:vertAlign w:val="superscript"/>
                <w:lang w:val="en-US" w:eastAsia="en-US"/>
              </w:rPr>
              <w:t>nd</w:t>
            </w:r>
            <w:r w:rsidRPr="00172F12">
              <w:rPr>
                <w:rFonts w:ascii="Arial" w:eastAsia="Arial" w:hAnsi="Arial" w:cs="Arial"/>
                <w:b/>
                <w:sz w:val="22"/>
                <w:lang w:val="en-US" w:eastAsia="en-US"/>
              </w:rPr>
              <w:t xml:space="preserve">February2024, </w:t>
            </w:r>
            <w:r w:rsidRPr="00172F12">
              <w:rPr>
                <w:rFonts w:ascii="Arial" w:eastAsia="Arial" w:hAnsi="Arial" w:cs="Arial"/>
                <w:b/>
                <w:spacing w:val="-2"/>
                <w:sz w:val="22"/>
                <w:lang w:val="en-US" w:eastAsia="en-US"/>
              </w:rPr>
              <w:t>23:59pm</w:t>
            </w:r>
          </w:p>
        </w:tc>
        <w:tc>
          <w:tcPr>
            <w:tcW w:w="1183" w:type="pct"/>
            <w:shd w:val="clear" w:color="auto" w:fill="D9D9D9"/>
          </w:tcPr>
          <w:p w14:paraId="78682F53" w14:textId="77777777" w:rsidR="00172F12" w:rsidRPr="00172F12" w:rsidRDefault="00172F12" w:rsidP="00C67E98">
            <w:pPr>
              <w:widowControl w:val="0"/>
              <w:autoSpaceDE w:val="0"/>
              <w:autoSpaceDN w:val="0"/>
              <w:spacing w:after="0" w:line="240" w:lineRule="auto"/>
              <w:ind w:left="108" w:right="128"/>
              <w:jc w:val="left"/>
              <w:rPr>
                <w:rFonts w:ascii="Arial" w:eastAsia="Arial" w:hAnsi="Arial" w:cs="Arial"/>
                <w:b/>
                <w:lang w:val="en-US" w:eastAsia="en-US"/>
              </w:rPr>
            </w:pPr>
            <w:r w:rsidRPr="00172F12">
              <w:rPr>
                <w:rFonts w:ascii="Arial" w:eastAsia="Arial" w:hAnsi="Arial" w:cs="Arial"/>
                <w:b/>
                <w:sz w:val="22"/>
                <w:lang w:val="en-US" w:eastAsia="en-US"/>
              </w:rPr>
              <w:t>Return date of provisional marks &amp;written</w:t>
            </w:r>
            <w:r>
              <w:rPr>
                <w:rFonts w:ascii="Arial" w:eastAsia="Arial" w:hAnsi="Arial" w:cs="Arial"/>
                <w:b/>
                <w:sz w:val="22"/>
                <w:lang w:val="en-US" w:eastAsia="en-US"/>
              </w:rPr>
              <w:t xml:space="preserve"> </w:t>
            </w:r>
            <w:r w:rsidRPr="00172F12">
              <w:rPr>
                <w:rFonts w:ascii="Arial" w:eastAsia="Arial" w:hAnsi="Arial" w:cs="Arial"/>
                <w:b/>
                <w:sz w:val="22"/>
                <w:lang w:val="en-US" w:eastAsia="en-US"/>
              </w:rPr>
              <w:t>feedback:</w:t>
            </w:r>
          </w:p>
        </w:tc>
        <w:tc>
          <w:tcPr>
            <w:tcW w:w="1159" w:type="pct"/>
          </w:tcPr>
          <w:p w14:paraId="4FEC89DF" w14:textId="77777777" w:rsidR="00172F12" w:rsidRPr="00172F12" w:rsidRDefault="00172F12" w:rsidP="00C67E98">
            <w:pPr>
              <w:widowControl w:val="0"/>
              <w:autoSpaceDE w:val="0"/>
              <w:autoSpaceDN w:val="0"/>
              <w:spacing w:before="122" w:after="0" w:line="352" w:lineRule="auto"/>
              <w:ind w:left="109" w:right="482"/>
              <w:jc w:val="left"/>
              <w:rPr>
                <w:rFonts w:ascii="Arial" w:eastAsia="Arial" w:hAnsi="Arial" w:cs="Arial"/>
                <w:b/>
                <w:lang w:val="en-US" w:eastAsia="en-US"/>
              </w:rPr>
            </w:pPr>
            <w:r w:rsidRPr="00172F12">
              <w:rPr>
                <w:rFonts w:ascii="Arial" w:eastAsia="Arial" w:hAnsi="Arial" w:cs="Arial"/>
                <w:b/>
                <w:sz w:val="22"/>
                <w:lang w:val="en-US" w:eastAsia="en-US"/>
              </w:rPr>
              <w:t>Friday1</w:t>
            </w:r>
            <w:r w:rsidRPr="00172F12">
              <w:rPr>
                <w:rFonts w:ascii="Arial" w:eastAsia="Arial" w:hAnsi="Arial" w:cs="Arial"/>
                <w:b/>
                <w:sz w:val="22"/>
                <w:vertAlign w:val="superscript"/>
                <w:lang w:val="en-US" w:eastAsia="en-US"/>
              </w:rPr>
              <w:t>st</w:t>
            </w:r>
            <w:r w:rsidRPr="00172F12">
              <w:rPr>
                <w:rFonts w:ascii="Arial" w:eastAsia="Arial" w:hAnsi="Arial" w:cs="Arial"/>
                <w:b/>
                <w:sz w:val="22"/>
                <w:lang w:val="en-US" w:eastAsia="en-US"/>
              </w:rPr>
              <w:t xml:space="preserve">March </w:t>
            </w:r>
            <w:r w:rsidRPr="00172F12">
              <w:rPr>
                <w:rFonts w:ascii="Arial" w:eastAsia="Arial" w:hAnsi="Arial" w:cs="Arial"/>
                <w:b/>
                <w:spacing w:val="-4"/>
                <w:sz w:val="22"/>
                <w:lang w:val="en-US" w:eastAsia="en-US"/>
              </w:rPr>
              <w:t>2024</w:t>
            </w:r>
          </w:p>
        </w:tc>
      </w:tr>
    </w:tbl>
    <w:p w14:paraId="755A9A8D" w14:textId="77777777" w:rsidR="00172F12" w:rsidRDefault="00172F12" w:rsidP="00897DE3">
      <w:pPr>
        <w:spacing w:before="0" w:after="200" w:line="276" w:lineRule="auto"/>
        <w:rPr>
          <w:rFonts w:ascii="Arial" w:hAnsi="Arial" w:cs="Arial"/>
          <w:bCs/>
        </w:rPr>
      </w:pPr>
    </w:p>
    <w:p w14:paraId="382D8FF0" w14:textId="77777777" w:rsidR="00D46030" w:rsidRDefault="00D46030" w:rsidP="00897DE3">
      <w:pPr>
        <w:spacing w:before="0" w:after="200" w:line="276" w:lineRule="auto"/>
        <w:rPr>
          <w:rFonts w:ascii="Arial" w:hAnsi="Arial" w:cs="Arial"/>
          <w:bCs/>
        </w:rPr>
      </w:pPr>
    </w:p>
    <w:p w14:paraId="36ACA19E" w14:textId="77777777" w:rsidR="00D46030" w:rsidRDefault="00D46030" w:rsidP="00897DE3">
      <w:pPr>
        <w:spacing w:before="0" w:after="200" w:line="276" w:lineRule="auto"/>
        <w:rPr>
          <w:rFonts w:ascii="Arial" w:hAnsi="Arial" w:cs="Arial"/>
          <w:bCs/>
        </w:rPr>
      </w:pPr>
    </w:p>
    <w:p w14:paraId="33845D71" w14:textId="0678FDA2" w:rsidR="00D46030" w:rsidRPr="00F32D88" w:rsidRDefault="00F32D88" w:rsidP="00F32D88">
      <w:pPr>
        <w:spacing w:before="0" w:after="200" w:line="276" w:lineRule="auto"/>
        <w:jc w:val="center"/>
        <w:rPr>
          <w:rFonts w:ascii="Arial" w:hAnsi="Arial" w:cs="Arial"/>
          <w:b/>
        </w:rPr>
      </w:pPr>
      <w:r w:rsidRPr="00F32D88">
        <w:rPr>
          <w:rFonts w:ascii="Arial" w:hAnsi="Arial" w:cs="Arial"/>
          <w:b/>
        </w:rPr>
        <w:t>Word count:</w:t>
      </w:r>
      <w:r>
        <w:rPr>
          <w:rFonts w:ascii="Arial" w:hAnsi="Arial" w:cs="Arial"/>
          <w:b/>
        </w:rPr>
        <w:t xml:space="preserve"> </w:t>
      </w:r>
      <w:r w:rsidRPr="00F32D88">
        <w:rPr>
          <w:rFonts w:ascii="Arial" w:hAnsi="Arial" w:cs="Arial"/>
          <w:b/>
        </w:rPr>
        <w:t>204</w:t>
      </w:r>
      <w:r w:rsidR="00061684">
        <w:rPr>
          <w:rFonts w:ascii="Arial" w:hAnsi="Arial" w:cs="Arial"/>
          <w:b/>
        </w:rPr>
        <w:t>7</w:t>
      </w:r>
      <w:r>
        <w:rPr>
          <w:rFonts w:ascii="Arial" w:hAnsi="Arial" w:cs="Arial"/>
          <w:b/>
        </w:rPr>
        <w:t>(words)</w:t>
      </w:r>
    </w:p>
    <w:p w14:paraId="235040B9" w14:textId="77777777" w:rsidR="00D46030" w:rsidRDefault="00D46030" w:rsidP="00897DE3">
      <w:pPr>
        <w:spacing w:before="0" w:after="200" w:line="276" w:lineRule="auto"/>
        <w:rPr>
          <w:rFonts w:ascii="Arial" w:hAnsi="Arial" w:cs="Arial"/>
          <w:bCs/>
        </w:rPr>
      </w:pPr>
    </w:p>
    <w:p w14:paraId="197B4ECC" w14:textId="77777777" w:rsidR="00D46030" w:rsidRDefault="00D46030" w:rsidP="00897DE3">
      <w:pPr>
        <w:spacing w:before="0" w:after="200" w:line="276" w:lineRule="auto"/>
        <w:rPr>
          <w:rFonts w:ascii="Arial" w:hAnsi="Arial" w:cs="Arial"/>
          <w:bCs/>
        </w:rPr>
      </w:pPr>
    </w:p>
    <w:p w14:paraId="22A5FA51" w14:textId="77777777" w:rsidR="00D46030" w:rsidRDefault="00D46030" w:rsidP="00897DE3">
      <w:pPr>
        <w:spacing w:before="0" w:after="200" w:line="276" w:lineRule="auto"/>
        <w:rPr>
          <w:rFonts w:ascii="Arial" w:hAnsi="Arial" w:cs="Arial"/>
          <w:bCs/>
        </w:rPr>
      </w:pPr>
    </w:p>
    <w:p w14:paraId="146298A2" w14:textId="77777777" w:rsidR="00D46030" w:rsidRDefault="00D46030" w:rsidP="00897DE3">
      <w:pPr>
        <w:spacing w:before="0" w:after="200" w:line="276" w:lineRule="auto"/>
        <w:rPr>
          <w:rFonts w:ascii="Arial" w:hAnsi="Arial" w:cs="Arial"/>
          <w:bCs/>
        </w:rPr>
      </w:pPr>
    </w:p>
    <w:p w14:paraId="12BA4DA3" w14:textId="77777777" w:rsidR="00D46030" w:rsidRDefault="00D46030" w:rsidP="00897DE3">
      <w:pPr>
        <w:spacing w:before="0" w:after="200" w:line="276" w:lineRule="auto"/>
        <w:rPr>
          <w:rFonts w:ascii="Arial" w:hAnsi="Arial" w:cs="Arial"/>
          <w:bCs/>
        </w:rPr>
      </w:pPr>
    </w:p>
    <w:p w14:paraId="3D6AE105" w14:textId="77777777" w:rsidR="00D46030" w:rsidRDefault="00D46030" w:rsidP="00897DE3">
      <w:pPr>
        <w:spacing w:before="0" w:after="200" w:line="276" w:lineRule="auto"/>
        <w:rPr>
          <w:rFonts w:ascii="Arial" w:hAnsi="Arial" w:cs="Arial"/>
          <w:bCs/>
        </w:rPr>
      </w:pPr>
    </w:p>
    <w:p w14:paraId="64EAB466" w14:textId="77777777" w:rsidR="00D46030" w:rsidRDefault="00D46030" w:rsidP="00897DE3">
      <w:pPr>
        <w:spacing w:before="0" w:after="200" w:line="276" w:lineRule="auto"/>
        <w:rPr>
          <w:rFonts w:ascii="Arial" w:hAnsi="Arial" w:cs="Arial"/>
          <w:bCs/>
        </w:rPr>
      </w:pPr>
    </w:p>
    <w:p w14:paraId="06E14660" w14:textId="77777777" w:rsidR="00D46030" w:rsidRDefault="00D46030" w:rsidP="00897DE3">
      <w:pPr>
        <w:spacing w:before="0" w:after="200" w:line="276" w:lineRule="auto"/>
        <w:rPr>
          <w:rFonts w:ascii="Arial" w:hAnsi="Arial" w:cs="Arial"/>
          <w:bCs/>
        </w:rPr>
      </w:pPr>
    </w:p>
    <w:p w14:paraId="1B94D7C8" w14:textId="77777777" w:rsidR="00D46030" w:rsidRDefault="00D46030" w:rsidP="00897DE3">
      <w:pPr>
        <w:spacing w:before="0" w:after="200" w:line="276" w:lineRule="auto"/>
        <w:rPr>
          <w:rFonts w:ascii="Arial" w:hAnsi="Arial" w:cs="Arial"/>
          <w:bCs/>
        </w:rPr>
      </w:pPr>
    </w:p>
    <w:bookmarkStart w:id="0" w:name="_Toc157008459" w:displacedByCustomXml="next"/>
    <w:sdt>
      <w:sdtPr>
        <w:rPr>
          <w:rFonts w:asciiTheme="minorBidi" w:eastAsia="Times New Roman" w:hAnsiTheme="minorBidi" w:cs="Times New Roman"/>
          <w:b w:val="0"/>
          <w:bCs w:val="0"/>
          <w:color w:val="auto"/>
          <w:sz w:val="24"/>
          <w:szCs w:val="22"/>
          <w:lang w:val="en-GB" w:eastAsia="en-GB"/>
        </w:rPr>
        <w:id w:val="1385360643"/>
        <w:docPartObj>
          <w:docPartGallery w:val="Table of Contents"/>
          <w:docPartUnique/>
        </w:docPartObj>
      </w:sdtPr>
      <w:sdtContent>
        <w:p w14:paraId="3A0D0946" w14:textId="77777777" w:rsidR="00312231" w:rsidRPr="00312231" w:rsidRDefault="00312231" w:rsidP="00F32D88">
          <w:pPr>
            <w:pStyle w:val="Titlucuprins"/>
          </w:pPr>
          <w:r w:rsidRPr="00312231">
            <w:t>Table of Contents</w:t>
          </w:r>
        </w:p>
        <w:p w14:paraId="21299DB2" w14:textId="7CB61019" w:rsidR="00312231" w:rsidRPr="00312231" w:rsidRDefault="00312231" w:rsidP="00312231">
          <w:pPr>
            <w:pStyle w:val="Cuprins1"/>
            <w:tabs>
              <w:tab w:val="right" w:leader="dot" w:pos="9350"/>
            </w:tabs>
            <w:rPr>
              <w:rFonts w:ascii="Times New Roman" w:eastAsiaTheme="minorEastAsia" w:hAnsi="Times New Roman"/>
              <w:noProof/>
              <w:szCs w:val="24"/>
              <w:lang w:val="en-US" w:eastAsia="en-US"/>
            </w:rPr>
          </w:pPr>
          <w:r w:rsidRPr="00312231">
            <w:rPr>
              <w:rFonts w:ascii="Times New Roman" w:hAnsi="Times New Roman"/>
              <w:szCs w:val="24"/>
            </w:rPr>
            <w:fldChar w:fldCharType="begin"/>
          </w:r>
          <w:r w:rsidRPr="00312231">
            <w:rPr>
              <w:rFonts w:ascii="Times New Roman" w:hAnsi="Times New Roman"/>
              <w:szCs w:val="24"/>
            </w:rPr>
            <w:instrText xml:space="preserve"> TOC \o "1-3" \h \z \u </w:instrText>
          </w:r>
          <w:r w:rsidRPr="00312231">
            <w:rPr>
              <w:rFonts w:ascii="Times New Roman" w:hAnsi="Times New Roman"/>
              <w:szCs w:val="24"/>
            </w:rPr>
            <w:fldChar w:fldCharType="separate"/>
          </w:r>
          <w:hyperlink w:anchor="_Toc157590984" w:history="1">
            <w:r w:rsidRPr="00312231">
              <w:rPr>
                <w:rStyle w:val="Hyperlink"/>
                <w:rFonts w:ascii="Times New Roman" w:hAnsi="Times New Roman"/>
                <w:noProof/>
                <w:color w:val="auto"/>
                <w:szCs w:val="24"/>
              </w:rPr>
              <w:t>Introduction</w:t>
            </w:r>
            <w:r w:rsidRPr="00312231">
              <w:rPr>
                <w:rFonts w:ascii="Times New Roman" w:hAnsi="Times New Roman"/>
                <w:noProof/>
                <w:webHidden/>
                <w:szCs w:val="24"/>
              </w:rPr>
              <w:tab/>
            </w:r>
            <w:r w:rsidR="00061684">
              <w:rPr>
                <w:rFonts w:ascii="Times New Roman" w:hAnsi="Times New Roman"/>
                <w:noProof/>
                <w:webHidden/>
                <w:szCs w:val="24"/>
              </w:rPr>
              <w:t>4</w:t>
            </w:r>
          </w:hyperlink>
        </w:p>
        <w:p w14:paraId="54937248" w14:textId="2F2D4D95" w:rsidR="00312231" w:rsidRPr="00312231" w:rsidRDefault="00000000" w:rsidP="00312231">
          <w:pPr>
            <w:pStyle w:val="Cuprins1"/>
            <w:tabs>
              <w:tab w:val="right" w:leader="dot" w:pos="9350"/>
            </w:tabs>
            <w:rPr>
              <w:rFonts w:ascii="Times New Roman" w:eastAsiaTheme="minorEastAsia" w:hAnsi="Times New Roman"/>
              <w:noProof/>
              <w:szCs w:val="24"/>
              <w:lang w:val="en-US" w:eastAsia="en-US"/>
            </w:rPr>
          </w:pPr>
          <w:hyperlink w:anchor="_Toc157590985" w:history="1">
            <w:r w:rsidR="00312231" w:rsidRPr="00312231">
              <w:rPr>
                <w:rStyle w:val="Hyperlink"/>
                <w:rFonts w:ascii="Times New Roman" w:hAnsi="Times New Roman"/>
                <w:noProof/>
                <w:color w:val="auto"/>
                <w:szCs w:val="24"/>
              </w:rPr>
              <w:t>Revenue</w:t>
            </w:r>
            <w:r w:rsidR="00312231" w:rsidRPr="00312231">
              <w:rPr>
                <w:rFonts w:ascii="Times New Roman" w:hAnsi="Times New Roman"/>
                <w:noProof/>
                <w:webHidden/>
                <w:szCs w:val="24"/>
              </w:rPr>
              <w:tab/>
            </w:r>
            <w:r w:rsidR="00061684">
              <w:rPr>
                <w:rFonts w:ascii="Times New Roman" w:hAnsi="Times New Roman"/>
                <w:noProof/>
                <w:webHidden/>
                <w:szCs w:val="24"/>
              </w:rPr>
              <w:t>4-5</w:t>
            </w:r>
          </w:hyperlink>
        </w:p>
        <w:p w14:paraId="37940BF9" w14:textId="1B6E73AB" w:rsidR="00312231" w:rsidRPr="00312231" w:rsidRDefault="00000000" w:rsidP="00312231">
          <w:pPr>
            <w:pStyle w:val="Cuprins1"/>
            <w:tabs>
              <w:tab w:val="right" w:leader="dot" w:pos="9350"/>
            </w:tabs>
            <w:rPr>
              <w:rFonts w:ascii="Times New Roman" w:eastAsiaTheme="minorEastAsia" w:hAnsi="Times New Roman"/>
              <w:noProof/>
              <w:szCs w:val="24"/>
              <w:lang w:val="en-US" w:eastAsia="en-US"/>
            </w:rPr>
          </w:pPr>
          <w:hyperlink w:anchor="_Toc157590986" w:history="1">
            <w:r w:rsidR="00312231" w:rsidRPr="00312231">
              <w:rPr>
                <w:rStyle w:val="Hyperlink"/>
                <w:rFonts w:ascii="Times New Roman" w:hAnsi="Times New Roman"/>
                <w:noProof/>
                <w:color w:val="auto"/>
                <w:szCs w:val="24"/>
              </w:rPr>
              <w:t>Market position and stability</w:t>
            </w:r>
            <w:r w:rsidR="00312231" w:rsidRPr="00312231">
              <w:rPr>
                <w:rFonts w:ascii="Times New Roman" w:hAnsi="Times New Roman"/>
                <w:noProof/>
                <w:webHidden/>
                <w:szCs w:val="24"/>
              </w:rPr>
              <w:tab/>
            </w:r>
            <w:r w:rsidR="00061684">
              <w:rPr>
                <w:rFonts w:ascii="Times New Roman" w:hAnsi="Times New Roman"/>
                <w:noProof/>
                <w:webHidden/>
                <w:szCs w:val="24"/>
              </w:rPr>
              <w:t>5-6</w:t>
            </w:r>
          </w:hyperlink>
        </w:p>
        <w:p w14:paraId="459C24CD" w14:textId="0E95FC7E" w:rsidR="00312231" w:rsidRPr="00312231" w:rsidRDefault="00000000" w:rsidP="00312231">
          <w:pPr>
            <w:pStyle w:val="Cuprins1"/>
            <w:tabs>
              <w:tab w:val="right" w:leader="dot" w:pos="9350"/>
            </w:tabs>
            <w:rPr>
              <w:rFonts w:ascii="Times New Roman" w:eastAsiaTheme="minorEastAsia" w:hAnsi="Times New Roman"/>
              <w:noProof/>
              <w:szCs w:val="24"/>
              <w:lang w:val="en-US" w:eastAsia="en-US"/>
            </w:rPr>
          </w:pPr>
          <w:hyperlink w:anchor="_Toc157590987" w:history="1">
            <w:r w:rsidR="00312231" w:rsidRPr="00312231">
              <w:rPr>
                <w:rStyle w:val="Hyperlink"/>
                <w:rFonts w:ascii="Times New Roman" w:hAnsi="Times New Roman"/>
                <w:noProof/>
                <w:color w:val="auto"/>
                <w:szCs w:val="24"/>
              </w:rPr>
              <w:t>Growth potential</w:t>
            </w:r>
            <w:r w:rsidR="00312231" w:rsidRPr="00312231">
              <w:rPr>
                <w:rFonts w:ascii="Times New Roman" w:hAnsi="Times New Roman"/>
                <w:noProof/>
                <w:webHidden/>
                <w:szCs w:val="24"/>
              </w:rPr>
              <w:tab/>
            </w:r>
            <w:r w:rsidR="00061684">
              <w:rPr>
                <w:rFonts w:ascii="Times New Roman" w:hAnsi="Times New Roman"/>
                <w:noProof/>
                <w:webHidden/>
                <w:szCs w:val="24"/>
              </w:rPr>
              <w:t>6-7</w:t>
            </w:r>
          </w:hyperlink>
        </w:p>
        <w:p w14:paraId="123CA20B" w14:textId="640632E1" w:rsidR="00312231" w:rsidRPr="00312231" w:rsidRDefault="00000000" w:rsidP="00312231">
          <w:pPr>
            <w:pStyle w:val="Cuprins1"/>
            <w:tabs>
              <w:tab w:val="right" w:leader="dot" w:pos="9350"/>
            </w:tabs>
            <w:rPr>
              <w:rFonts w:ascii="Times New Roman" w:eastAsiaTheme="minorEastAsia" w:hAnsi="Times New Roman"/>
              <w:noProof/>
              <w:szCs w:val="24"/>
              <w:lang w:val="en-US" w:eastAsia="en-US"/>
            </w:rPr>
          </w:pPr>
          <w:hyperlink w:anchor="_Toc157590988" w:history="1">
            <w:r w:rsidR="00312231" w:rsidRPr="00312231">
              <w:rPr>
                <w:rStyle w:val="Hyperlink"/>
                <w:rFonts w:ascii="Times New Roman" w:hAnsi="Times New Roman"/>
                <w:noProof/>
                <w:color w:val="auto"/>
                <w:szCs w:val="24"/>
              </w:rPr>
              <w:t>Financial commitment to CSR</w:t>
            </w:r>
            <w:r w:rsidR="00312231" w:rsidRPr="00312231">
              <w:rPr>
                <w:rFonts w:ascii="Times New Roman" w:hAnsi="Times New Roman"/>
                <w:noProof/>
                <w:webHidden/>
                <w:szCs w:val="24"/>
              </w:rPr>
              <w:tab/>
            </w:r>
            <w:r w:rsidR="00061684">
              <w:rPr>
                <w:rFonts w:ascii="Times New Roman" w:hAnsi="Times New Roman"/>
                <w:noProof/>
                <w:webHidden/>
                <w:szCs w:val="24"/>
              </w:rPr>
              <w:t>7-</w:t>
            </w:r>
            <w:r w:rsidR="00312231" w:rsidRPr="00312231">
              <w:rPr>
                <w:rFonts w:ascii="Times New Roman" w:hAnsi="Times New Roman"/>
                <w:noProof/>
                <w:webHidden/>
                <w:szCs w:val="24"/>
              </w:rPr>
              <w:fldChar w:fldCharType="begin"/>
            </w:r>
            <w:r w:rsidR="00312231" w:rsidRPr="00312231">
              <w:rPr>
                <w:rFonts w:ascii="Times New Roman" w:hAnsi="Times New Roman"/>
                <w:noProof/>
                <w:webHidden/>
                <w:szCs w:val="24"/>
              </w:rPr>
              <w:instrText xml:space="preserve"> PAGEREF _Toc157590988 \h </w:instrText>
            </w:r>
            <w:r w:rsidR="00312231" w:rsidRPr="00312231">
              <w:rPr>
                <w:rFonts w:ascii="Times New Roman" w:hAnsi="Times New Roman"/>
                <w:noProof/>
                <w:webHidden/>
                <w:szCs w:val="24"/>
              </w:rPr>
            </w:r>
            <w:r w:rsidR="00312231" w:rsidRPr="00312231">
              <w:rPr>
                <w:rFonts w:ascii="Times New Roman" w:hAnsi="Times New Roman"/>
                <w:noProof/>
                <w:webHidden/>
                <w:szCs w:val="24"/>
              </w:rPr>
              <w:fldChar w:fldCharType="separate"/>
            </w:r>
            <w:r w:rsidR="00061684">
              <w:rPr>
                <w:rFonts w:ascii="Times New Roman" w:hAnsi="Times New Roman"/>
                <w:noProof/>
                <w:webHidden/>
                <w:szCs w:val="24"/>
              </w:rPr>
              <w:t>7</w:t>
            </w:r>
            <w:r w:rsidR="00312231" w:rsidRPr="00312231">
              <w:rPr>
                <w:rFonts w:ascii="Times New Roman" w:hAnsi="Times New Roman"/>
                <w:noProof/>
                <w:webHidden/>
                <w:szCs w:val="24"/>
              </w:rPr>
              <w:fldChar w:fldCharType="end"/>
            </w:r>
          </w:hyperlink>
        </w:p>
        <w:p w14:paraId="3B21441B" w14:textId="53A7B165" w:rsidR="00312231" w:rsidRPr="00312231" w:rsidRDefault="00000000" w:rsidP="00312231">
          <w:pPr>
            <w:pStyle w:val="Cuprins1"/>
            <w:tabs>
              <w:tab w:val="right" w:leader="dot" w:pos="9350"/>
            </w:tabs>
            <w:rPr>
              <w:rFonts w:ascii="Times New Roman" w:eastAsiaTheme="minorEastAsia" w:hAnsi="Times New Roman"/>
              <w:noProof/>
              <w:szCs w:val="24"/>
              <w:lang w:val="en-US" w:eastAsia="en-US"/>
            </w:rPr>
          </w:pPr>
          <w:hyperlink w:anchor="_Toc157590989" w:history="1">
            <w:r w:rsidR="00312231" w:rsidRPr="00312231">
              <w:rPr>
                <w:rStyle w:val="Hyperlink"/>
                <w:rFonts w:ascii="Times New Roman" w:hAnsi="Times New Roman"/>
                <w:noProof/>
                <w:color w:val="auto"/>
                <w:szCs w:val="24"/>
              </w:rPr>
              <w:t>Conclusion</w:t>
            </w:r>
            <w:r w:rsidR="00312231" w:rsidRPr="00312231">
              <w:rPr>
                <w:rFonts w:ascii="Times New Roman" w:hAnsi="Times New Roman"/>
                <w:noProof/>
                <w:webHidden/>
                <w:szCs w:val="24"/>
              </w:rPr>
              <w:tab/>
            </w:r>
            <w:r w:rsidR="00061684">
              <w:rPr>
                <w:rFonts w:ascii="Times New Roman" w:hAnsi="Times New Roman"/>
                <w:noProof/>
                <w:webHidden/>
                <w:szCs w:val="24"/>
              </w:rPr>
              <w:t>8</w:t>
            </w:r>
          </w:hyperlink>
        </w:p>
        <w:p w14:paraId="063E9DEC" w14:textId="28AE6533" w:rsidR="00312231" w:rsidRPr="00312231" w:rsidRDefault="00000000" w:rsidP="00312231">
          <w:pPr>
            <w:pStyle w:val="Cuprins1"/>
            <w:tabs>
              <w:tab w:val="right" w:leader="dot" w:pos="9350"/>
            </w:tabs>
            <w:rPr>
              <w:rFonts w:ascii="Times New Roman" w:eastAsiaTheme="minorEastAsia" w:hAnsi="Times New Roman"/>
              <w:noProof/>
              <w:szCs w:val="24"/>
              <w:lang w:val="en-US" w:eastAsia="en-US"/>
            </w:rPr>
          </w:pPr>
          <w:hyperlink w:anchor="_Toc157590990" w:history="1">
            <w:r w:rsidR="00312231" w:rsidRPr="00312231">
              <w:rPr>
                <w:rStyle w:val="Hyperlink"/>
                <w:rFonts w:ascii="Times New Roman" w:hAnsi="Times New Roman"/>
                <w:noProof/>
                <w:color w:val="auto"/>
                <w:szCs w:val="24"/>
              </w:rPr>
              <w:t>Recommendations</w:t>
            </w:r>
            <w:r w:rsidR="00312231" w:rsidRPr="00312231">
              <w:rPr>
                <w:rFonts w:ascii="Times New Roman" w:hAnsi="Times New Roman"/>
                <w:noProof/>
                <w:webHidden/>
                <w:szCs w:val="24"/>
              </w:rPr>
              <w:tab/>
            </w:r>
            <w:r w:rsidR="00061684">
              <w:rPr>
                <w:rFonts w:ascii="Times New Roman" w:hAnsi="Times New Roman"/>
                <w:noProof/>
                <w:webHidden/>
                <w:szCs w:val="24"/>
              </w:rPr>
              <w:t>9</w:t>
            </w:r>
          </w:hyperlink>
        </w:p>
        <w:p w14:paraId="2B3D1F9B" w14:textId="04BFA8DD" w:rsidR="00312231" w:rsidRPr="00312231" w:rsidRDefault="00000000" w:rsidP="00312231">
          <w:pPr>
            <w:pStyle w:val="Cuprins1"/>
            <w:tabs>
              <w:tab w:val="right" w:leader="dot" w:pos="9350"/>
            </w:tabs>
            <w:rPr>
              <w:rFonts w:ascii="Times New Roman" w:eastAsiaTheme="minorEastAsia" w:hAnsi="Times New Roman"/>
              <w:noProof/>
              <w:szCs w:val="24"/>
              <w:lang w:val="en-US" w:eastAsia="en-US"/>
            </w:rPr>
          </w:pPr>
          <w:hyperlink w:anchor="_Toc157590991" w:history="1">
            <w:r w:rsidR="00312231" w:rsidRPr="00312231">
              <w:rPr>
                <w:rStyle w:val="Hyperlink"/>
                <w:rFonts w:ascii="Times New Roman" w:hAnsi="Times New Roman"/>
                <w:noProof/>
                <w:color w:val="auto"/>
                <w:szCs w:val="24"/>
              </w:rPr>
              <w:t>Reference List</w:t>
            </w:r>
            <w:r w:rsidR="00312231" w:rsidRPr="00312231">
              <w:rPr>
                <w:rFonts w:ascii="Times New Roman" w:hAnsi="Times New Roman"/>
                <w:noProof/>
                <w:webHidden/>
                <w:szCs w:val="24"/>
              </w:rPr>
              <w:tab/>
            </w:r>
            <w:r w:rsidR="00061684">
              <w:rPr>
                <w:rFonts w:ascii="Times New Roman" w:hAnsi="Times New Roman"/>
                <w:noProof/>
                <w:webHidden/>
                <w:szCs w:val="24"/>
              </w:rPr>
              <w:t>10-11</w:t>
            </w:r>
          </w:hyperlink>
        </w:p>
        <w:p w14:paraId="62F251FA" w14:textId="77777777" w:rsidR="00312231" w:rsidRDefault="00312231" w:rsidP="00312231">
          <w:r w:rsidRPr="00312231">
            <w:rPr>
              <w:rFonts w:ascii="Times New Roman" w:hAnsi="Times New Roman"/>
              <w:szCs w:val="24"/>
            </w:rPr>
            <w:fldChar w:fldCharType="end"/>
          </w:r>
        </w:p>
      </w:sdtContent>
    </w:sdt>
    <w:p w14:paraId="053FC767" w14:textId="77777777" w:rsidR="008162DE" w:rsidRDefault="008162DE">
      <w:pPr>
        <w:spacing w:before="0" w:after="200" w:line="276" w:lineRule="auto"/>
        <w:jc w:val="left"/>
        <w:rPr>
          <w:rFonts w:ascii="Times New Roman" w:eastAsiaTheme="majorEastAsia" w:hAnsi="Times New Roman"/>
          <w:b/>
          <w:bCs/>
          <w:szCs w:val="24"/>
        </w:rPr>
      </w:pPr>
      <w:r>
        <w:rPr>
          <w:rFonts w:ascii="Times New Roman" w:hAnsi="Times New Roman"/>
          <w:szCs w:val="24"/>
        </w:rPr>
        <w:br w:type="page"/>
      </w:r>
    </w:p>
    <w:p w14:paraId="7AD17D40" w14:textId="77777777" w:rsidR="008A2FD8" w:rsidRPr="003F1815" w:rsidRDefault="008A2FD8" w:rsidP="00F32D88">
      <w:pPr>
        <w:pStyle w:val="Titlu1"/>
      </w:pPr>
      <w:bookmarkStart w:id="1" w:name="_Toc157590984"/>
      <w:r w:rsidRPr="003F1815">
        <w:lastRenderedPageBreak/>
        <w:t>Introduction</w:t>
      </w:r>
      <w:bookmarkEnd w:id="0"/>
      <w:bookmarkEnd w:id="1"/>
    </w:p>
    <w:p w14:paraId="478BDA25" w14:textId="77777777" w:rsidR="00F32D88" w:rsidRDefault="008A2FD8" w:rsidP="00F32D88">
      <w:pPr>
        <w:spacing w:before="0" w:after="200"/>
      </w:pPr>
      <w:r w:rsidRPr="003F1815">
        <w:rPr>
          <w:rFonts w:ascii="Times New Roman" w:hAnsi="Times New Roman"/>
          <w:bCs/>
          <w:szCs w:val="24"/>
        </w:rPr>
        <w:t>Financial management indicates the processes that involve applying management concepts related to forecasting and budgeting for financial resource management and control. This in turn assists in business objective attainment (Wild, 2018). However, financial management is also defined as focusing on maximising investors' profits in addition to optimising the money utilisation of firms (Walker, 2021). In the present scenario, Ibis Hotels and Corinthia Hotels are the two key players within the hospitality industry of the UK. Founded in 1962 by the Pisani family of Malta, Corinthia Hotels now consists of nine hotels throughout Europe, the Middle East and Africa (Corinthia, 2024). On the other hand, Ibis Hotels, which is a part of the Accor Group, is one of the hotel brands of this organisation that focuses on catering for every need of its guests (IBIS, 2024). However, the operations of Ibis Hotels are much higher than that of Corinthia Hotels, as Corinthia has only nine hotels throughout Europe, the Middle East and Africa but Ibis Hotels has a total 2043 hotels worldwide. In this report, there will be a detailed comparison of these two hotels in terms of their financial management and their financial commitment to CSR and sustainability.</w:t>
      </w:r>
      <w:bookmarkStart w:id="2" w:name="_Toc147858830"/>
      <w:bookmarkStart w:id="3" w:name="_Toc157008460"/>
      <w:bookmarkStart w:id="4" w:name="_Toc157590985"/>
    </w:p>
    <w:p w14:paraId="27A3B256" w14:textId="7CE064E7" w:rsidR="008A2FD8" w:rsidRPr="00F32D88" w:rsidRDefault="008A2FD8" w:rsidP="00F32D88">
      <w:pPr>
        <w:pStyle w:val="Titlu1"/>
        <w:rPr>
          <w:rFonts w:ascii="Times New Roman" w:hAnsi="Times New Roman"/>
          <w:szCs w:val="24"/>
        </w:rPr>
      </w:pPr>
      <w:r w:rsidRPr="003F1815">
        <w:t>Revenue</w:t>
      </w:r>
      <w:bookmarkEnd w:id="2"/>
      <w:bookmarkEnd w:id="3"/>
      <w:bookmarkEnd w:id="4"/>
    </w:p>
    <w:p w14:paraId="4DFD6283" w14:textId="02C7D490" w:rsidR="008A2FD8" w:rsidRPr="003F1815" w:rsidRDefault="008A2FD8" w:rsidP="008A2FD8">
      <w:pPr>
        <w:rPr>
          <w:rFonts w:ascii="Times New Roman" w:hAnsi="Times New Roman"/>
          <w:szCs w:val="24"/>
        </w:rPr>
      </w:pPr>
      <w:r w:rsidRPr="003F1815">
        <w:rPr>
          <w:rFonts w:ascii="Times New Roman" w:hAnsi="Times New Roman"/>
          <w:szCs w:val="24"/>
        </w:rPr>
        <w:t>Financial management holds huge significance within the context of business (Atrill and McLaney, 2021). This significance is in the case of hospitality businesses as well. However, in the context of financial management, revenue is a major factor. As defined by Tranter, Stuart-Hill</w:t>
      </w:r>
      <w:r w:rsidR="00F32D88">
        <w:rPr>
          <w:rFonts w:ascii="Times New Roman" w:hAnsi="Times New Roman"/>
          <w:szCs w:val="24"/>
        </w:rPr>
        <w:t>,</w:t>
      </w:r>
      <w:r w:rsidRPr="003F1815">
        <w:rPr>
          <w:rFonts w:ascii="Times New Roman" w:hAnsi="Times New Roman"/>
          <w:szCs w:val="24"/>
        </w:rPr>
        <w:t xml:space="preserve"> and Parker (2014), revenue is the money that is produced within companies due to the execution of all day-to-day operations. The comparison of </w:t>
      </w:r>
      <w:r w:rsidRPr="003F1815">
        <w:rPr>
          <w:rFonts w:ascii="Times New Roman" w:hAnsi="Times New Roman"/>
          <w:bCs/>
          <w:szCs w:val="24"/>
        </w:rPr>
        <w:t xml:space="preserve">Ibis Hotels and Corinthia Hotels in terms of revenues shows that both hotels have </w:t>
      </w:r>
      <w:r w:rsidR="00F32D88">
        <w:rPr>
          <w:rFonts w:ascii="Times New Roman" w:hAnsi="Times New Roman"/>
          <w:bCs/>
          <w:szCs w:val="24"/>
        </w:rPr>
        <w:t xml:space="preserve">a </w:t>
      </w:r>
      <w:r w:rsidRPr="003F1815">
        <w:rPr>
          <w:rFonts w:ascii="Times New Roman" w:hAnsi="Times New Roman"/>
          <w:bCs/>
          <w:szCs w:val="24"/>
        </w:rPr>
        <w:t xml:space="preserve">good capacity </w:t>
      </w:r>
      <w:r w:rsidR="00F32D88">
        <w:rPr>
          <w:rFonts w:ascii="Times New Roman" w:hAnsi="Times New Roman"/>
          <w:bCs/>
          <w:szCs w:val="24"/>
        </w:rPr>
        <w:t>for</w:t>
      </w:r>
      <w:r w:rsidRPr="003F1815">
        <w:rPr>
          <w:rFonts w:ascii="Times New Roman" w:hAnsi="Times New Roman"/>
          <w:bCs/>
          <w:szCs w:val="24"/>
        </w:rPr>
        <w:t xml:space="preserve"> revenue generation. In 2022, the revenue that was generated in Corinthia Hotels was Є129,266,000 (</w:t>
      </w:r>
      <w:r w:rsidRPr="003F1815">
        <w:rPr>
          <w:rFonts w:ascii="Times New Roman" w:hAnsi="Times New Roman"/>
          <w:szCs w:val="24"/>
        </w:rPr>
        <w:t>Corinthia, 2023a</w:t>
      </w:r>
      <w:r w:rsidRPr="003F1815">
        <w:rPr>
          <w:rFonts w:ascii="Times New Roman" w:hAnsi="Times New Roman"/>
          <w:bCs/>
          <w:szCs w:val="24"/>
        </w:rPr>
        <w:t xml:space="preserve">). This figure has changed and increased to Є238,207,000 in 2023. On the other hand, in 2022, the revenue that was generated in Ibis Hotels was Є1529 million (IBIS, 2023). This figure has changed and increased to Є4202 million in 2023. This indicates that the revenue of both these hotel companies </w:t>
      </w:r>
      <w:r w:rsidR="00F32D88">
        <w:rPr>
          <w:rFonts w:ascii="Times New Roman" w:hAnsi="Times New Roman"/>
          <w:bCs/>
          <w:szCs w:val="24"/>
        </w:rPr>
        <w:t>has</w:t>
      </w:r>
      <w:r w:rsidRPr="003F1815">
        <w:rPr>
          <w:rFonts w:ascii="Times New Roman" w:hAnsi="Times New Roman"/>
          <w:bCs/>
          <w:szCs w:val="24"/>
        </w:rPr>
        <w:t xml:space="preserve"> increased substantially in the past two years.</w:t>
      </w:r>
    </w:p>
    <w:p w14:paraId="0CB90A31" w14:textId="77D3E370" w:rsidR="008A2FD8" w:rsidRPr="003F1815" w:rsidRDefault="008A2FD8" w:rsidP="008A2FD8">
      <w:pPr>
        <w:rPr>
          <w:rFonts w:ascii="Times New Roman" w:hAnsi="Times New Roman"/>
          <w:bCs/>
          <w:szCs w:val="24"/>
        </w:rPr>
      </w:pPr>
      <w:r w:rsidRPr="003F1815">
        <w:rPr>
          <w:rFonts w:ascii="Times New Roman" w:hAnsi="Times New Roman"/>
          <w:bCs/>
          <w:szCs w:val="24"/>
        </w:rPr>
        <w:t xml:space="preserve">Moreover, positive revenue trends can be identified in Ibis Hotels and Corinthia Hotels. In the case of Corinthia Hotels, the revenue shows an increase of 84.28% between 2022 and 2023. However, between 2022 and 2023, the revenue that has been accomplished within Ibis Hotels has undergone </w:t>
      </w:r>
      <w:r w:rsidRPr="003F1815">
        <w:rPr>
          <w:rFonts w:ascii="Times New Roman" w:hAnsi="Times New Roman"/>
          <w:bCs/>
          <w:szCs w:val="24"/>
        </w:rPr>
        <w:lastRenderedPageBreak/>
        <w:t>an increase of 91.65%. As a result, it can be determined that the revenue trends are higher in the case of Ibis Hotels than Corinthia Hotels. According to Mwombeki (2023), there are several factors, which drive the growth of revenues in a company. In both hotel companies, the drivers for revenue growth are competitor prices, room availability</w:t>
      </w:r>
      <w:r w:rsidR="00F32D88">
        <w:rPr>
          <w:rFonts w:ascii="Times New Roman" w:hAnsi="Times New Roman"/>
          <w:bCs/>
          <w:szCs w:val="24"/>
        </w:rPr>
        <w:t>,</w:t>
      </w:r>
      <w:r w:rsidRPr="003F1815">
        <w:rPr>
          <w:rFonts w:ascii="Times New Roman" w:hAnsi="Times New Roman"/>
          <w:bCs/>
          <w:szCs w:val="24"/>
        </w:rPr>
        <w:t xml:space="preserve"> and political stability. Besides this, seasonality is also a major factor identified to drive the growth of revenues in the two hotel companies. </w:t>
      </w:r>
      <w:proofErr w:type="gramStart"/>
      <w:r w:rsidRPr="003F1815">
        <w:rPr>
          <w:rFonts w:ascii="Times New Roman" w:hAnsi="Times New Roman"/>
          <w:bCs/>
          <w:szCs w:val="24"/>
        </w:rPr>
        <w:t>Whereas,</w:t>
      </w:r>
      <w:proofErr w:type="gramEnd"/>
      <w:r w:rsidRPr="003F1815">
        <w:rPr>
          <w:rFonts w:ascii="Times New Roman" w:hAnsi="Times New Roman"/>
          <w:bCs/>
          <w:szCs w:val="24"/>
        </w:rPr>
        <w:t xml:space="preserve"> the sources of revenue generation </w:t>
      </w:r>
      <w:r w:rsidR="00F32D88">
        <w:rPr>
          <w:rFonts w:ascii="Times New Roman" w:hAnsi="Times New Roman"/>
          <w:bCs/>
          <w:szCs w:val="24"/>
        </w:rPr>
        <w:t xml:space="preserve">are </w:t>
      </w:r>
      <w:r w:rsidRPr="003F1815">
        <w:rPr>
          <w:rFonts w:ascii="Times New Roman" w:hAnsi="Times New Roman"/>
          <w:bCs/>
          <w:szCs w:val="24"/>
        </w:rPr>
        <w:t>the same, which include accommodation facilities and food and beverages. Commissions provided to OTAs, events, meetings, and such areas also serve as their revenue sources.</w:t>
      </w:r>
    </w:p>
    <w:p w14:paraId="1519F3B3" w14:textId="77777777" w:rsidR="00F32D88" w:rsidRDefault="008A2FD8" w:rsidP="00F32D88">
      <w:pPr>
        <w:rPr>
          <w:rFonts w:ascii="Times New Roman" w:hAnsi="Times New Roman"/>
          <w:szCs w:val="24"/>
        </w:rPr>
      </w:pPr>
      <w:r w:rsidRPr="003F1815">
        <w:rPr>
          <w:rFonts w:ascii="Times New Roman" w:hAnsi="Times New Roman"/>
          <w:szCs w:val="24"/>
        </w:rPr>
        <w:t>However, according to Hayes, Hayes and Hayes (2021), the revenue of hotels affect their profitability considerably. In the case of Corinthia Hotels, the profitability is extremely poor.</w:t>
      </w:r>
      <w:r w:rsidRPr="003F1815">
        <w:rPr>
          <w:rFonts w:ascii="Times New Roman" w:hAnsi="Times New Roman"/>
          <w:bCs/>
          <w:szCs w:val="24"/>
        </w:rPr>
        <w:t xml:space="preserve"> In 2023, the operating profit and net profit that was generated in Corinthia Hotels was 21.71% and -0.98% respectively (</w:t>
      </w:r>
      <w:r w:rsidRPr="003F1815">
        <w:rPr>
          <w:rFonts w:ascii="Times New Roman" w:hAnsi="Times New Roman"/>
          <w:szCs w:val="24"/>
        </w:rPr>
        <w:t>Corinthia, 2023a</w:t>
      </w:r>
      <w:r w:rsidRPr="003F1815">
        <w:rPr>
          <w:rFonts w:ascii="Times New Roman" w:hAnsi="Times New Roman"/>
          <w:bCs/>
          <w:szCs w:val="24"/>
        </w:rPr>
        <w:t>). However, in 2023, the operating profit and net profit that was generated in Ibis Hotels was 0.52% and 2.01% respectively (</w:t>
      </w:r>
      <w:r w:rsidRPr="003F1815">
        <w:rPr>
          <w:rFonts w:ascii="Times New Roman" w:hAnsi="Times New Roman"/>
          <w:szCs w:val="24"/>
        </w:rPr>
        <w:t>IBIS, 2023</w:t>
      </w:r>
      <w:r w:rsidRPr="003F1815">
        <w:rPr>
          <w:rFonts w:ascii="Times New Roman" w:hAnsi="Times New Roman"/>
          <w:bCs/>
          <w:szCs w:val="24"/>
        </w:rPr>
        <w:t>).</w:t>
      </w:r>
      <w:r w:rsidRPr="003F1815">
        <w:rPr>
          <w:rFonts w:ascii="Times New Roman" w:hAnsi="Times New Roman"/>
          <w:szCs w:val="24"/>
        </w:rPr>
        <w:t xml:space="preserve"> These figures show that the profits generated </w:t>
      </w:r>
      <w:r w:rsidR="00F32D88">
        <w:rPr>
          <w:rFonts w:ascii="Times New Roman" w:hAnsi="Times New Roman"/>
          <w:szCs w:val="24"/>
        </w:rPr>
        <w:t>by</w:t>
      </w:r>
      <w:r w:rsidRPr="003F1815">
        <w:rPr>
          <w:rFonts w:ascii="Times New Roman" w:hAnsi="Times New Roman"/>
          <w:szCs w:val="24"/>
        </w:rPr>
        <w:t xml:space="preserve"> both these hotel companies are poor. However, in Corinthia Hotels, there is a net loss instead of net profit. In Ibis Hotels, the net profit is </w:t>
      </w:r>
      <w:proofErr w:type="gramStart"/>
      <w:r w:rsidRPr="003F1815">
        <w:rPr>
          <w:rFonts w:ascii="Times New Roman" w:hAnsi="Times New Roman"/>
          <w:szCs w:val="24"/>
        </w:rPr>
        <w:t>low</w:t>
      </w:r>
      <w:proofErr w:type="gramEnd"/>
      <w:r w:rsidRPr="003F1815">
        <w:rPr>
          <w:rFonts w:ascii="Times New Roman" w:hAnsi="Times New Roman"/>
          <w:szCs w:val="24"/>
        </w:rPr>
        <w:t xml:space="preserve"> but losses are not earned.</w:t>
      </w:r>
      <w:bookmarkStart w:id="5" w:name="_Toc147858831"/>
      <w:bookmarkStart w:id="6" w:name="_Toc157008461"/>
      <w:bookmarkStart w:id="7" w:name="_Toc157590986"/>
    </w:p>
    <w:p w14:paraId="7DC88AA3" w14:textId="217809BA" w:rsidR="008A2FD8" w:rsidRPr="00F32D88" w:rsidRDefault="008A2FD8" w:rsidP="00F32D88">
      <w:pPr>
        <w:pStyle w:val="Titlu1"/>
        <w:rPr>
          <w:rFonts w:ascii="Times New Roman" w:hAnsi="Times New Roman"/>
          <w:szCs w:val="24"/>
        </w:rPr>
      </w:pPr>
      <w:r w:rsidRPr="003F1815">
        <w:t>Market position and stability</w:t>
      </w:r>
      <w:bookmarkEnd w:id="5"/>
      <w:bookmarkEnd w:id="6"/>
      <w:bookmarkEnd w:id="7"/>
      <w:r w:rsidRPr="003F1815">
        <w:t xml:space="preserve"> </w:t>
      </w:r>
    </w:p>
    <w:p w14:paraId="117B9856" w14:textId="77777777" w:rsidR="008A2FD8" w:rsidRPr="003F1815" w:rsidRDefault="008A2FD8" w:rsidP="008A2FD8">
      <w:pPr>
        <w:spacing w:before="0" w:after="200"/>
        <w:rPr>
          <w:rFonts w:ascii="Times New Roman" w:hAnsi="Times New Roman"/>
          <w:bCs/>
          <w:szCs w:val="24"/>
        </w:rPr>
      </w:pPr>
      <w:r w:rsidRPr="003F1815">
        <w:rPr>
          <w:rFonts w:ascii="Times New Roman" w:hAnsi="Times New Roman"/>
          <w:bCs/>
          <w:szCs w:val="24"/>
        </w:rPr>
        <w:t xml:space="preserve">The market position as well as stability of an organisation largely depends on the effectiveness of its financial management and its entire financial stability. According to Stadnyk </w:t>
      </w:r>
      <w:r w:rsidRPr="003F1815">
        <w:rPr>
          <w:rFonts w:ascii="Times New Roman" w:hAnsi="Times New Roman"/>
          <w:bCs/>
          <w:i/>
          <w:szCs w:val="24"/>
        </w:rPr>
        <w:t>et al</w:t>
      </w:r>
      <w:r w:rsidRPr="003F1815">
        <w:rPr>
          <w:rFonts w:ascii="Times New Roman" w:hAnsi="Times New Roman"/>
          <w:bCs/>
          <w:szCs w:val="24"/>
        </w:rPr>
        <w:t>. (2020), market position is defined as the ability that a company possesses for the analysis of its consumers’ perceptions towards its products and the overall brand. In the case of Corinthia Hotels, it can be seen that the company positions itself through showing generosity and providing good service. It is focused on the critical significance of hospitality in term of delighting all the senses in addition to representing effortless and timeless style in few biggest locations and cities (Corinthia, 2024). However, the market position of Ibis Hotels is done in the form of economy hotels operating throughout the world with vibrant hotels and caring people (IBIS, 2024). It focuses on positioning itself based on comfort, design, comfort and fun, simple and tasty food along with a vibrant atmosphere and time for chilling. This makes the market position of Ibis Hotels better than that of Corinthia Hotels. It is because the company considers not only customers, design, food, comfort and other aspects but also maintains the affordability of its rooms and services.</w:t>
      </w:r>
    </w:p>
    <w:p w14:paraId="4079D104" w14:textId="77777777" w:rsidR="00F32D88" w:rsidRDefault="008A2FD8" w:rsidP="00F32D88">
      <w:pPr>
        <w:spacing w:before="0" w:after="200"/>
        <w:rPr>
          <w:rFonts w:ascii="Times New Roman" w:hAnsi="Times New Roman"/>
          <w:szCs w:val="24"/>
        </w:rPr>
      </w:pPr>
      <w:r w:rsidRPr="003F1815">
        <w:rPr>
          <w:rFonts w:ascii="Times New Roman" w:hAnsi="Times New Roman"/>
          <w:bCs/>
          <w:szCs w:val="24"/>
        </w:rPr>
        <w:lastRenderedPageBreak/>
        <w:t>However, market share, customer demographics, brand perception and several others influence a company’s market position. Market share indicates the total sales percentage generated within a specific industry from a specific brand or company (Bhattacharya, Morgan and Rego, 2022). Consideration of the hospitality industry within the UK shows that the market share of Corinthia Hotels is low and not more than 3%. Conversely, Ibis Hotels shows a market share of 10.5% in the UK. Hence, Ibis Hotels shows a better market share. Brand perception indicates the total sum of the experiences, feelings and thoughts regarding a company’s products and services (Pizzi, Vannucci and Aiello, 2020). The brand perception regarding Corinthia Hotels is that the hotel is offers a royal and luxurious experience, which are expensive yet outstanding. Conversely, the brand perception regarding Ibis Hotels is that it has a reputation of quality as well as value due to its affordable rates yet delightful experiences. However, customer demographics are the same for both the hotels, which is a mix of both men and women belonging between 20 and 60 years.</w:t>
      </w:r>
      <w:bookmarkStart w:id="8" w:name="_Toc147858832"/>
      <w:r w:rsidRPr="003F1815">
        <w:rPr>
          <w:rFonts w:ascii="Times New Roman" w:hAnsi="Times New Roman"/>
          <w:bCs/>
          <w:szCs w:val="24"/>
        </w:rPr>
        <w:t xml:space="preserve"> In Corinthia Hotels, the travellers are mostly for leisure while Ibis Hotels has higher number of business travellers than leisure ones.</w:t>
      </w:r>
      <w:bookmarkStart w:id="9" w:name="_Toc157008462"/>
      <w:bookmarkStart w:id="10" w:name="_Toc157590987"/>
    </w:p>
    <w:p w14:paraId="23501F9E" w14:textId="6C02BF82" w:rsidR="008A2FD8" w:rsidRPr="00F32D88" w:rsidRDefault="008A2FD8" w:rsidP="00F32D88">
      <w:pPr>
        <w:pStyle w:val="Titlu1"/>
        <w:rPr>
          <w:rFonts w:ascii="Times New Roman" w:hAnsi="Times New Roman"/>
          <w:szCs w:val="24"/>
        </w:rPr>
      </w:pPr>
      <w:r w:rsidRPr="003F1815">
        <w:t>Growth potential</w:t>
      </w:r>
      <w:bookmarkEnd w:id="8"/>
      <w:bookmarkEnd w:id="9"/>
      <w:bookmarkEnd w:id="10"/>
    </w:p>
    <w:p w14:paraId="53D9BC9A" w14:textId="77777777" w:rsidR="008A2FD8" w:rsidRPr="003F1815" w:rsidRDefault="008A2FD8" w:rsidP="008A2FD8">
      <w:pPr>
        <w:spacing w:before="0" w:after="200"/>
        <w:rPr>
          <w:rFonts w:ascii="Times New Roman" w:hAnsi="Times New Roman"/>
          <w:bCs/>
          <w:szCs w:val="24"/>
        </w:rPr>
      </w:pPr>
      <w:r w:rsidRPr="003F1815">
        <w:rPr>
          <w:rFonts w:ascii="Times New Roman" w:hAnsi="Times New Roman"/>
          <w:bCs/>
          <w:szCs w:val="24"/>
        </w:rPr>
        <w:t xml:space="preserve">In the context of financial management of a company, growth potential holds huge significance. According to </w:t>
      </w:r>
      <w:r w:rsidRPr="003F1815">
        <w:rPr>
          <w:rFonts w:ascii="Times New Roman" w:hAnsi="Times New Roman"/>
          <w:szCs w:val="24"/>
        </w:rPr>
        <w:t>Guilding</w:t>
      </w:r>
      <w:r w:rsidRPr="003F1815">
        <w:rPr>
          <w:rFonts w:ascii="Times New Roman" w:hAnsi="Times New Roman"/>
          <w:bCs/>
          <w:szCs w:val="24"/>
        </w:rPr>
        <w:t xml:space="preserve"> (2014), growth potential is defined as the extent to which companies can be growing themselves by the means of selling their products and services through new as well as existing clients. The growth potential present within a company shows an important role within acquiring assets, attracting and retaining new talent and ensuring optimum investment funding. It also has an important role within the improvement of business performance and profitability. Another important aspect related to the growth potential of a company is its expansion strategies.</w:t>
      </w:r>
    </w:p>
    <w:p w14:paraId="63252F5E" w14:textId="77777777" w:rsidR="008A2FD8" w:rsidRPr="003F1815" w:rsidRDefault="008A2FD8" w:rsidP="008A2FD8">
      <w:pPr>
        <w:spacing w:before="0" w:after="200"/>
        <w:rPr>
          <w:rFonts w:ascii="Times New Roman" w:hAnsi="Times New Roman"/>
          <w:bCs/>
          <w:szCs w:val="24"/>
        </w:rPr>
      </w:pPr>
      <w:r w:rsidRPr="003F1815">
        <w:rPr>
          <w:rFonts w:ascii="Times New Roman" w:hAnsi="Times New Roman"/>
          <w:bCs/>
          <w:szCs w:val="24"/>
        </w:rPr>
        <w:t xml:space="preserve">As mentioned by Islami, Mustafa and Topuzovska Latkovikj (2020), the Porter’s Generic Strategies is an important theoretical framework that shows the expansion strategies of a company. The identification of the varied expansion strategies within this framework helps in determining that the key expansion strategy of Corinthia Hotels is the differentiation strategy. This is because this hotel company focuses on differentiating its hotels from others based on good service, generosity as well as the taste of luxury. However, in Ibis Hotels, the key expansion strategy is </w:t>
      </w:r>
      <w:r w:rsidRPr="003F1815">
        <w:rPr>
          <w:rFonts w:ascii="Times New Roman" w:hAnsi="Times New Roman"/>
          <w:bCs/>
          <w:szCs w:val="24"/>
        </w:rPr>
        <w:lastRenderedPageBreak/>
        <w:t xml:space="preserve">cost leadership. This is because this hotel brand is currently one of the leaders for low pricing of the most comfortable hotels all over the world. </w:t>
      </w:r>
    </w:p>
    <w:p w14:paraId="29F16359" w14:textId="77777777" w:rsidR="00F32D88" w:rsidRDefault="008A2FD8" w:rsidP="00F32D88">
      <w:pPr>
        <w:spacing w:before="0" w:after="200"/>
        <w:rPr>
          <w:rFonts w:ascii="Times New Roman" w:hAnsi="Times New Roman"/>
          <w:szCs w:val="24"/>
        </w:rPr>
      </w:pPr>
      <w:r w:rsidRPr="003F1815">
        <w:rPr>
          <w:rFonts w:ascii="Times New Roman" w:hAnsi="Times New Roman"/>
          <w:bCs/>
          <w:szCs w:val="24"/>
        </w:rPr>
        <w:t>Both these hotel companies also have several market opportunities. For example, a key opportunity for Corinthia Hotels is the adoption of cost leadership and enhancing its brand value. Contrastingly, for Ibis Hotels, the main market opportunities involve engaging more into digital marketing activities to generate higher sales figures and revenues. However, according to Nwokorie and Adiukwu (2020), the market growth of hotel companies are also affected due to several barriers. In Corinthia Hotels as well as Ibis Hotels, the main barriers for market growth are huge capital costs and competitive rivalry in the hospitality industry. Another major barrier is the maintenance of good reputation in the market and ascertainment of compliance with all industry regulations. Moreover, data security challenges and embracing technologies are also a challenge for both these hotels.</w:t>
      </w:r>
      <w:bookmarkStart w:id="11" w:name="_Toc147858833"/>
      <w:bookmarkStart w:id="12" w:name="_Toc157008463"/>
      <w:bookmarkStart w:id="13" w:name="_Toc157590988"/>
    </w:p>
    <w:p w14:paraId="5373D1E3" w14:textId="5B536909" w:rsidR="008A2FD8" w:rsidRPr="00F32D88" w:rsidRDefault="008A2FD8" w:rsidP="00F32D88">
      <w:pPr>
        <w:pStyle w:val="Titlu1"/>
        <w:rPr>
          <w:rFonts w:ascii="Times New Roman" w:hAnsi="Times New Roman"/>
          <w:szCs w:val="24"/>
        </w:rPr>
      </w:pPr>
      <w:r w:rsidRPr="003F1815">
        <w:t>Financial commitment to CSR</w:t>
      </w:r>
      <w:bookmarkEnd w:id="11"/>
      <w:bookmarkEnd w:id="12"/>
      <w:bookmarkEnd w:id="13"/>
    </w:p>
    <w:p w14:paraId="1D47D858" w14:textId="77777777" w:rsidR="008A2FD8" w:rsidRPr="003F1815" w:rsidRDefault="008A2FD8" w:rsidP="008A2FD8">
      <w:pPr>
        <w:spacing w:before="0" w:after="200"/>
        <w:rPr>
          <w:rFonts w:ascii="Times New Roman" w:hAnsi="Times New Roman"/>
          <w:bCs/>
          <w:szCs w:val="24"/>
        </w:rPr>
      </w:pPr>
      <w:r w:rsidRPr="003F1815">
        <w:rPr>
          <w:rFonts w:ascii="Times New Roman" w:hAnsi="Times New Roman"/>
          <w:bCs/>
          <w:szCs w:val="24"/>
        </w:rPr>
        <w:t>The corporate social responsibility (or CSR) of a company is also related to its financial management. As mentioned by Velte (2022), CSR is a management concept that explains the contribution of companies to societal as well as community well-being. It shows the several environmental and social measures of a company, which assists it in being socially accountable to stakeholders, itself and the public. The CSR initiatives of a company contribute to it positively in a range of ways. However, according to Hadi and Udin (2021), to perform the CSR activities of a company, there is a substantial level of funds required. Due to this, companies have a specific financial commitment to their CSR activities.</w:t>
      </w:r>
    </w:p>
    <w:p w14:paraId="68436A81" w14:textId="4ABB852A" w:rsidR="008A2FD8" w:rsidRPr="003F1815" w:rsidRDefault="008A2FD8" w:rsidP="008A2FD8">
      <w:pPr>
        <w:spacing w:before="0" w:after="200"/>
        <w:rPr>
          <w:rFonts w:ascii="Times New Roman" w:hAnsi="Times New Roman"/>
          <w:bCs/>
          <w:szCs w:val="24"/>
        </w:rPr>
      </w:pPr>
      <w:r w:rsidRPr="003F1815">
        <w:rPr>
          <w:rFonts w:ascii="Times New Roman" w:hAnsi="Times New Roman"/>
          <w:bCs/>
          <w:szCs w:val="24"/>
        </w:rPr>
        <w:t xml:space="preserve">In Corinthia Hotels as well as Ibis Hotels, CSR is a key area of focus and both these hotel companies show huge level of financial commitment to CSR. The hotel prioritises several CSR and sustainability initiatives, which include reduction of waste, energy efficiency and usage of renewable energy, to ensure environmental protection. However, to ensure its contribution </w:t>
      </w:r>
      <w:r w:rsidR="00061684">
        <w:rPr>
          <w:rFonts w:ascii="Times New Roman" w:hAnsi="Times New Roman"/>
          <w:bCs/>
          <w:szCs w:val="24"/>
        </w:rPr>
        <w:t>to</w:t>
      </w:r>
      <w:r w:rsidRPr="003F1815">
        <w:rPr>
          <w:rFonts w:ascii="Times New Roman" w:hAnsi="Times New Roman"/>
          <w:bCs/>
          <w:szCs w:val="24"/>
        </w:rPr>
        <w:t xml:space="preserve"> society, the company focuses on establishing policies and work conditions for employees and coordinating diverse social initiatives with the local communities. It also focuses on developing ethical codes for suppliers. Moreover, at Corinthia, there is a continuation of sponsorship of JAD (Just a Drop), which is a globally operating water-aid charity that help in reducing child mortality </w:t>
      </w:r>
      <w:r w:rsidRPr="003F1815">
        <w:rPr>
          <w:rFonts w:ascii="Times New Roman" w:hAnsi="Times New Roman"/>
          <w:bCs/>
          <w:szCs w:val="24"/>
        </w:rPr>
        <w:lastRenderedPageBreak/>
        <w:t>because of unsafe water and poor sanitation (</w:t>
      </w:r>
      <w:r w:rsidRPr="003F1815">
        <w:rPr>
          <w:rFonts w:ascii="Times New Roman" w:hAnsi="Times New Roman"/>
          <w:szCs w:val="24"/>
        </w:rPr>
        <w:t>Corinthia, 2023b</w:t>
      </w:r>
      <w:r w:rsidRPr="003F1815">
        <w:rPr>
          <w:rFonts w:ascii="Times New Roman" w:hAnsi="Times New Roman"/>
          <w:bCs/>
          <w:szCs w:val="24"/>
        </w:rPr>
        <w:t>). The approximate financial commitment of Corinthia Hotels towards CSR is Є5 million per year for ethical business practices, sustainability initiatives and community engagement (</w:t>
      </w:r>
      <w:r w:rsidRPr="003F1815">
        <w:rPr>
          <w:rFonts w:ascii="Times New Roman" w:hAnsi="Times New Roman"/>
          <w:szCs w:val="24"/>
        </w:rPr>
        <w:t>Corinthia, 2023a</w:t>
      </w:r>
      <w:r w:rsidRPr="003F1815">
        <w:rPr>
          <w:rFonts w:ascii="Times New Roman" w:hAnsi="Times New Roman"/>
          <w:bCs/>
          <w:szCs w:val="24"/>
        </w:rPr>
        <w:t>).</w:t>
      </w:r>
    </w:p>
    <w:p w14:paraId="372BCF63" w14:textId="77777777" w:rsidR="00061684" w:rsidRDefault="008A2FD8" w:rsidP="00061684">
      <w:pPr>
        <w:spacing w:before="0" w:after="200"/>
        <w:rPr>
          <w:rFonts w:ascii="Times New Roman" w:hAnsi="Times New Roman"/>
          <w:szCs w:val="24"/>
        </w:rPr>
      </w:pPr>
      <w:r w:rsidRPr="003F1815">
        <w:rPr>
          <w:rFonts w:ascii="Times New Roman" w:hAnsi="Times New Roman"/>
          <w:bCs/>
          <w:szCs w:val="24"/>
        </w:rPr>
        <w:t>On the contrary, in the case of Ibis Hotels, which is a part of the Accor Group, it can be seen that CSR activities are involved not only in terms of procurement but also in terms of design and construction. It is a committed and inclusive company, which aims to limit carbon footprints while respond to the environmental and social responsibilities that concern travellers (</w:t>
      </w:r>
      <w:r w:rsidRPr="003F1815">
        <w:rPr>
          <w:rFonts w:ascii="Times New Roman" w:hAnsi="Times New Roman"/>
          <w:szCs w:val="24"/>
        </w:rPr>
        <w:t>Accor Group, 2023</w:t>
      </w:r>
      <w:r w:rsidRPr="003F1815">
        <w:rPr>
          <w:rFonts w:ascii="Times New Roman" w:hAnsi="Times New Roman"/>
          <w:bCs/>
          <w:szCs w:val="24"/>
        </w:rPr>
        <w:t xml:space="preserve">). In Ibis Hotels, the sustainability approaches involve helping everyone in advancing continuously. The company welcomes both employees and guests towards involving in the We Act Together for Children (WATCH) Program that helps in combating the sexual exploitation of children. About 10% of its hotels have on-site renewable energy. The financial commitment of this hotel company towards CSR is Є10 million annually for ethical business practices, sustainability initiatives and community engagement (IBIS, 2023). As a result, </w:t>
      </w:r>
      <w:proofErr w:type="gramStart"/>
      <w:r w:rsidRPr="003F1815">
        <w:rPr>
          <w:rFonts w:ascii="Times New Roman" w:hAnsi="Times New Roman"/>
          <w:bCs/>
          <w:szCs w:val="24"/>
        </w:rPr>
        <w:t>it can be seen that even</w:t>
      </w:r>
      <w:proofErr w:type="gramEnd"/>
      <w:r w:rsidRPr="003F1815">
        <w:rPr>
          <w:rFonts w:ascii="Times New Roman" w:hAnsi="Times New Roman"/>
          <w:bCs/>
          <w:szCs w:val="24"/>
        </w:rPr>
        <w:t xml:space="preserve"> in terms of financial commitment to CSR, including ethical business practices, sustainability initiatives and community engagement at Ibis Hotels shows a better performance and position as compared to Corinthia Hotels.</w:t>
      </w:r>
      <w:bookmarkStart w:id="14" w:name="_Toc147858834"/>
      <w:bookmarkStart w:id="15" w:name="_Toc157008464"/>
      <w:bookmarkStart w:id="16" w:name="_Toc157590989"/>
    </w:p>
    <w:p w14:paraId="7691A767" w14:textId="21F460A1" w:rsidR="008A2FD8" w:rsidRPr="00061684" w:rsidRDefault="008A2FD8" w:rsidP="00061684">
      <w:pPr>
        <w:pStyle w:val="Titlu1"/>
        <w:rPr>
          <w:rFonts w:ascii="Times New Roman" w:hAnsi="Times New Roman"/>
          <w:szCs w:val="24"/>
        </w:rPr>
      </w:pPr>
      <w:r w:rsidRPr="003F1815">
        <w:t>Conclusion</w:t>
      </w:r>
      <w:bookmarkEnd w:id="14"/>
      <w:bookmarkEnd w:id="15"/>
      <w:bookmarkEnd w:id="16"/>
      <w:r w:rsidRPr="003F1815">
        <w:t xml:space="preserve"> </w:t>
      </w:r>
    </w:p>
    <w:p w14:paraId="7006B2FF" w14:textId="77777777" w:rsidR="00061684" w:rsidRDefault="008A2FD8" w:rsidP="00061684">
      <w:pPr>
        <w:spacing w:before="0" w:after="200"/>
        <w:rPr>
          <w:rFonts w:ascii="Times New Roman" w:hAnsi="Times New Roman"/>
          <w:szCs w:val="24"/>
        </w:rPr>
      </w:pPr>
      <w:r w:rsidRPr="003F1815">
        <w:rPr>
          <w:rFonts w:ascii="Times New Roman" w:hAnsi="Times New Roman"/>
          <w:bCs/>
          <w:szCs w:val="24"/>
        </w:rPr>
        <w:t>Therefore, from this report, it can be concluded that there is huge significance of financial management in all companies including hospitality companies. The key elements determined to be essential for a company’s financial management are its revenues, growth potential and market position. It could also be determined that the financial commitment of a company towards CSR is also essential for its financial management. However, based on the detailed comparison of Corinthia Hotels and Ibis Hotels, it could be determined that Ibis Hotels has a better performance and stronger financial management on an overall basis. Improvements need to be made within the performance accomplished in Corinthia Hotels in the future.</w:t>
      </w:r>
      <w:bookmarkStart w:id="17" w:name="_Toc157008465"/>
      <w:bookmarkStart w:id="18" w:name="_Toc157590990"/>
    </w:p>
    <w:p w14:paraId="4A665610" w14:textId="77777777" w:rsidR="00061684" w:rsidRDefault="00061684" w:rsidP="00061684">
      <w:pPr>
        <w:spacing w:before="0" w:after="200"/>
        <w:rPr>
          <w:rFonts w:ascii="Times New Roman" w:hAnsi="Times New Roman"/>
          <w:szCs w:val="24"/>
        </w:rPr>
      </w:pPr>
    </w:p>
    <w:p w14:paraId="64ABADC0" w14:textId="4C0DD9B8" w:rsidR="008A2FD8" w:rsidRPr="00061684" w:rsidRDefault="008A2FD8" w:rsidP="00061684">
      <w:pPr>
        <w:pStyle w:val="Titlu1"/>
        <w:rPr>
          <w:rFonts w:ascii="Times New Roman" w:hAnsi="Times New Roman"/>
          <w:szCs w:val="24"/>
        </w:rPr>
      </w:pPr>
      <w:r w:rsidRPr="003F1815">
        <w:lastRenderedPageBreak/>
        <w:t>Recommendations</w:t>
      </w:r>
      <w:bookmarkEnd w:id="17"/>
      <w:bookmarkEnd w:id="18"/>
    </w:p>
    <w:p w14:paraId="29359164" w14:textId="77777777" w:rsidR="008A2FD8" w:rsidRDefault="008A2FD8" w:rsidP="008A2FD8">
      <w:pPr>
        <w:rPr>
          <w:rFonts w:ascii="Times New Roman" w:hAnsi="Times New Roman"/>
          <w:szCs w:val="24"/>
        </w:rPr>
      </w:pPr>
      <w:proofErr w:type="gramStart"/>
      <w:r w:rsidRPr="003F1815">
        <w:rPr>
          <w:rFonts w:ascii="Times New Roman" w:hAnsi="Times New Roman"/>
          <w:szCs w:val="24"/>
        </w:rPr>
        <w:t>Depending on the findings of this report, it</w:t>
      </w:r>
      <w:proofErr w:type="gramEnd"/>
      <w:r w:rsidRPr="003F1815">
        <w:rPr>
          <w:rFonts w:ascii="Times New Roman" w:hAnsi="Times New Roman"/>
          <w:szCs w:val="24"/>
        </w:rPr>
        <w:t xml:space="preserve"> can be determined that Ibis Hotels and Corinthia Hotels are performing well in terms of revenue. However, the profitability of both the hotel companies is extremely poor. Since Corinthia Hotels is earning net losses, </w:t>
      </w:r>
      <w:r w:rsidRPr="003F1815">
        <w:rPr>
          <w:rFonts w:ascii="Times New Roman" w:hAnsi="Times New Roman"/>
          <w:bCs/>
          <w:szCs w:val="24"/>
        </w:rPr>
        <w:t>the adoption of cost leadership and enhancement of its brand value is recommended. Recommendations are also provided on engaging into effective marketing to increase sales. All these initiatives can help the hotel company to ensure net profit instead of net loss. Contrastingly, for Ibis Hotels, the main market opportunities involve engaging more into digital marketing activities to generate higher sales figures and revenues.</w:t>
      </w:r>
      <w:r w:rsidRPr="003F1815">
        <w:rPr>
          <w:rFonts w:ascii="Times New Roman" w:hAnsi="Times New Roman"/>
          <w:szCs w:val="24"/>
        </w:rPr>
        <w:t xml:space="preserve"> This in turn is going to increase the profits of this hotel company further.</w:t>
      </w:r>
      <w:r>
        <w:rPr>
          <w:rFonts w:ascii="Times New Roman" w:hAnsi="Times New Roman"/>
          <w:szCs w:val="24"/>
        </w:rPr>
        <w:br w:type="page"/>
      </w:r>
    </w:p>
    <w:p w14:paraId="07177FB9" w14:textId="77777777" w:rsidR="00FC543B" w:rsidRDefault="008A2FD8" w:rsidP="00F32D88">
      <w:pPr>
        <w:pStyle w:val="Titlu1"/>
      </w:pPr>
      <w:bookmarkStart w:id="19" w:name="_Toc157590991"/>
      <w:r>
        <w:lastRenderedPageBreak/>
        <w:t>Reference List</w:t>
      </w:r>
      <w:bookmarkEnd w:id="19"/>
    </w:p>
    <w:p w14:paraId="2B8BA03E" w14:textId="77777777" w:rsidR="008162DE" w:rsidRPr="008162DE" w:rsidRDefault="008162DE" w:rsidP="008162DE">
      <w:pPr>
        <w:rPr>
          <w:lang w:val="en-US" w:eastAsia="en-US"/>
        </w:rPr>
      </w:pPr>
      <w:r w:rsidRPr="008162DE">
        <w:rPr>
          <w:lang w:val="en-US" w:eastAsia="en-US"/>
        </w:rPr>
        <w:t xml:space="preserve">Accor Group. (2023) </w:t>
      </w:r>
      <w:r w:rsidRPr="008162DE">
        <w:rPr>
          <w:i/>
          <w:iCs/>
          <w:lang w:val="en-US" w:eastAsia="en-US"/>
        </w:rPr>
        <w:t>Environment &amp; CSR - Accor</w:t>
      </w:r>
      <w:r w:rsidRPr="008162DE">
        <w:rPr>
          <w:lang w:val="en-US" w:eastAsia="en-US"/>
        </w:rPr>
        <w:t xml:space="preserve">, </w:t>
      </w:r>
      <w:r w:rsidRPr="008162DE">
        <w:rPr>
          <w:i/>
          <w:iCs/>
          <w:lang w:val="en-US" w:eastAsia="en-US"/>
        </w:rPr>
        <w:t>Accor Group</w:t>
      </w:r>
      <w:r w:rsidRPr="008162DE">
        <w:rPr>
          <w:lang w:val="en-US" w:eastAsia="en-US"/>
        </w:rPr>
        <w:t xml:space="preserve">. Available at: https://group.accor.com/en/hotel-development/Optimise-your-costs/Environment-and-CSR (Accessed: 23 January 2024). </w:t>
      </w:r>
    </w:p>
    <w:p w14:paraId="268F41AB" w14:textId="77777777" w:rsidR="008162DE" w:rsidRPr="008162DE" w:rsidRDefault="008162DE" w:rsidP="008162DE">
      <w:pPr>
        <w:rPr>
          <w:lang w:eastAsia="en-US"/>
        </w:rPr>
      </w:pPr>
      <w:r w:rsidRPr="008162DE">
        <w:rPr>
          <w:lang w:eastAsia="en-US"/>
        </w:rPr>
        <w:t>Atrill, P., and McLaney, E. (2021) Management Accounting for Decision Makers, FT Prentice Hall.</w:t>
      </w:r>
    </w:p>
    <w:p w14:paraId="60D6FA1C" w14:textId="77777777" w:rsidR="008162DE" w:rsidRPr="008162DE" w:rsidRDefault="008162DE" w:rsidP="008162DE">
      <w:pPr>
        <w:rPr>
          <w:lang w:eastAsia="en-US"/>
        </w:rPr>
      </w:pPr>
      <w:r w:rsidRPr="008162DE">
        <w:rPr>
          <w:lang w:eastAsia="en-US"/>
        </w:rPr>
        <w:t>Bhattacharya, A., Morgan, N.A. and Rego, L.L. (2022) Examining why and when market share drives firm profit. </w:t>
      </w:r>
      <w:r w:rsidRPr="008162DE">
        <w:rPr>
          <w:i/>
          <w:iCs/>
          <w:lang w:eastAsia="en-US"/>
        </w:rPr>
        <w:t>Journal of Marketing</w:t>
      </w:r>
      <w:r w:rsidRPr="008162DE">
        <w:rPr>
          <w:lang w:eastAsia="en-US"/>
        </w:rPr>
        <w:t>, </w:t>
      </w:r>
      <w:r w:rsidRPr="008162DE">
        <w:rPr>
          <w:i/>
          <w:iCs/>
          <w:lang w:eastAsia="en-US"/>
        </w:rPr>
        <w:t>86</w:t>
      </w:r>
      <w:r w:rsidRPr="008162DE">
        <w:rPr>
          <w:lang w:eastAsia="en-US"/>
        </w:rPr>
        <w:t>(4), pp.73-94.</w:t>
      </w:r>
    </w:p>
    <w:p w14:paraId="3245FED5" w14:textId="77777777" w:rsidR="008162DE" w:rsidRPr="008162DE" w:rsidRDefault="008162DE" w:rsidP="008162DE">
      <w:pPr>
        <w:rPr>
          <w:lang w:val="en-US" w:eastAsia="en-US"/>
        </w:rPr>
      </w:pPr>
      <w:r w:rsidRPr="008162DE">
        <w:rPr>
          <w:lang w:val="en-US" w:eastAsia="en-US"/>
        </w:rPr>
        <w:t xml:space="preserve">Corinthia. (2023a) </w:t>
      </w:r>
      <w:r w:rsidRPr="008162DE">
        <w:rPr>
          <w:i/>
          <w:iCs/>
          <w:lang w:val="en-US" w:eastAsia="en-US"/>
        </w:rPr>
        <w:t>2022 annual report - Corinthia Group of Companies</w:t>
      </w:r>
      <w:r w:rsidRPr="008162DE">
        <w:rPr>
          <w:lang w:val="en-US" w:eastAsia="en-US"/>
        </w:rPr>
        <w:t xml:space="preserve">, </w:t>
      </w:r>
      <w:r w:rsidRPr="008162DE">
        <w:rPr>
          <w:i/>
          <w:iCs/>
          <w:lang w:val="en-US" w:eastAsia="en-US"/>
        </w:rPr>
        <w:t>Corinthia</w:t>
      </w:r>
      <w:r w:rsidRPr="008162DE">
        <w:rPr>
          <w:lang w:val="en-US" w:eastAsia="en-US"/>
        </w:rPr>
        <w:t xml:space="preserve">. Available at: https://www.corinthiagroup.com/wp-content/uploads/2023/06/37547-CORINTHIA-ANNUAL-REPORT-2022_WEB-min.pdf (Accessed: 23 January 2024). </w:t>
      </w:r>
    </w:p>
    <w:p w14:paraId="424DF21E" w14:textId="77777777" w:rsidR="008162DE" w:rsidRPr="008162DE" w:rsidRDefault="008162DE" w:rsidP="008162DE">
      <w:pPr>
        <w:rPr>
          <w:lang w:val="en-US" w:eastAsia="en-US"/>
        </w:rPr>
      </w:pPr>
      <w:r w:rsidRPr="008162DE">
        <w:rPr>
          <w:lang w:val="en-US" w:eastAsia="en-US"/>
        </w:rPr>
        <w:t xml:space="preserve">Corinthia. (2023b) </w:t>
      </w:r>
      <w:r w:rsidRPr="008162DE">
        <w:rPr>
          <w:i/>
          <w:iCs/>
          <w:lang w:val="en-US" w:eastAsia="en-US"/>
        </w:rPr>
        <w:t>Overview of our recent CSR activities</w:t>
      </w:r>
      <w:r w:rsidRPr="008162DE">
        <w:rPr>
          <w:lang w:val="en-US" w:eastAsia="en-US"/>
        </w:rPr>
        <w:t xml:space="preserve">, </w:t>
      </w:r>
      <w:r w:rsidRPr="008162DE">
        <w:rPr>
          <w:i/>
          <w:iCs/>
          <w:lang w:val="en-US" w:eastAsia="en-US"/>
        </w:rPr>
        <w:t>Corinthia Group Overview of our recent CSR activities Comments</w:t>
      </w:r>
      <w:r w:rsidRPr="008162DE">
        <w:rPr>
          <w:lang w:val="en-US" w:eastAsia="en-US"/>
        </w:rPr>
        <w:t xml:space="preserve">. Available at: https://www.corinthiagroup.com/insider/overview-of-our-recent-csr-activities/ (Accessed: 23 January 2024). </w:t>
      </w:r>
    </w:p>
    <w:p w14:paraId="434E4057" w14:textId="77777777" w:rsidR="008162DE" w:rsidRPr="008162DE" w:rsidRDefault="008162DE" w:rsidP="008162DE">
      <w:pPr>
        <w:rPr>
          <w:lang w:val="en-US" w:eastAsia="en-US"/>
        </w:rPr>
      </w:pPr>
      <w:r w:rsidRPr="008162DE">
        <w:rPr>
          <w:lang w:val="en-US" w:eastAsia="en-US"/>
        </w:rPr>
        <w:t xml:space="preserve">Corinthia. (2024) </w:t>
      </w:r>
      <w:r w:rsidRPr="008162DE">
        <w:rPr>
          <w:i/>
          <w:iCs/>
          <w:lang w:val="en-US" w:eastAsia="en-US"/>
        </w:rPr>
        <w:t>About Corinthia: Corinthia Hotels International: Corinthia.com</w:t>
      </w:r>
      <w:r w:rsidRPr="008162DE">
        <w:rPr>
          <w:lang w:val="en-US" w:eastAsia="en-US"/>
        </w:rPr>
        <w:t xml:space="preserve">, </w:t>
      </w:r>
      <w:r w:rsidRPr="008162DE">
        <w:rPr>
          <w:i/>
          <w:iCs/>
          <w:lang w:val="en-US" w:eastAsia="en-US"/>
        </w:rPr>
        <w:t>Corinthia</w:t>
      </w:r>
      <w:r w:rsidRPr="008162DE">
        <w:rPr>
          <w:lang w:val="en-US" w:eastAsia="en-US"/>
        </w:rPr>
        <w:t xml:space="preserve">. Available at: https://www.corinthia.com/en-gb/our-story/ (Accessed: 23 January 2024). </w:t>
      </w:r>
    </w:p>
    <w:p w14:paraId="2C072279" w14:textId="77777777" w:rsidR="008162DE" w:rsidRPr="008162DE" w:rsidRDefault="008162DE" w:rsidP="008162DE">
      <w:pPr>
        <w:rPr>
          <w:lang w:eastAsia="en-US"/>
        </w:rPr>
      </w:pPr>
      <w:r w:rsidRPr="008162DE">
        <w:rPr>
          <w:lang w:eastAsia="en-US"/>
        </w:rPr>
        <w:t>Guilding, C. (2014) (3rd Edition) Accounting Essentials for Hospitality Managers, London, Routledge.</w:t>
      </w:r>
    </w:p>
    <w:p w14:paraId="28C23FC5" w14:textId="77777777" w:rsidR="008162DE" w:rsidRPr="008162DE" w:rsidRDefault="008162DE" w:rsidP="008162DE">
      <w:pPr>
        <w:rPr>
          <w:lang w:eastAsia="en-US"/>
        </w:rPr>
      </w:pPr>
      <w:r w:rsidRPr="008162DE">
        <w:rPr>
          <w:lang w:eastAsia="en-US"/>
        </w:rPr>
        <w:t>Hadi, N. and Udin, U. (2021) Testing the effectiveness of CSR dimensions for small business entrepreneurs. </w:t>
      </w:r>
      <w:r w:rsidRPr="008162DE">
        <w:rPr>
          <w:i/>
          <w:iCs/>
          <w:lang w:eastAsia="en-US"/>
        </w:rPr>
        <w:t>Journal of Open Innovation: Technology, Market, and Complexity</w:t>
      </w:r>
      <w:r w:rsidRPr="008162DE">
        <w:rPr>
          <w:lang w:eastAsia="en-US"/>
        </w:rPr>
        <w:t>, </w:t>
      </w:r>
      <w:r w:rsidRPr="008162DE">
        <w:rPr>
          <w:i/>
          <w:iCs/>
          <w:lang w:eastAsia="en-US"/>
        </w:rPr>
        <w:t>7</w:t>
      </w:r>
      <w:r w:rsidRPr="008162DE">
        <w:rPr>
          <w:lang w:eastAsia="en-US"/>
        </w:rPr>
        <w:t>(1), p.6.</w:t>
      </w:r>
    </w:p>
    <w:p w14:paraId="3F152ACE" w14:textId="77777777" w:rsidR="008162DE" w:rsidRPr="008162DE" w:rsidRDefault="008162DE" w:rsidP="008162DE">
      <w:pPr>
        <w:rPr>
          <w:lang w:eastAsia="en-US"/>
        </w:rPr>
      </w:pPr>
      <w:r w:rsidRPr="008162DE">
        <w:rPr>
          <w:lang w:eastAsia="en-US"/>
        </w:rPr>
        <w:t>Hayes, D.K., Hayes, J.D. and Hayes, P.A. (2021) </w:t>
      </w:r>
      <w:r w:rsidRPr="008162DE">
        <w:rPr>
          <w:i/>
          <w:iCs/>
          <w:lang w:eastAsia="en-US"/>
        </w:rPr>
        <w:t>Revenue management for the hospitality industry</w:t>
      </w:r>
      <w:r w:rsidRPr="008162DE">
        <w:rPr>
          <w:lang w:eastAsia="en-US"/>
        </w:rPr>
        <w:t>. John Wiley &amp; Sons.</w:t>
      </w:r>
    </w:p>
    <w:p w14:paraId="2A17EA31" w14:textId="77777777" w:rsidR="008162DE" w:rsidRPr="008162DE" w:rsidRDefault="008162DE" w:rsidP="008162DE">
      <w:pPr>
        <w:rPr>
          <w:lang w:val="en-US" w:eastAsia="en-US"/>
        </w:rPr>
      </w:pPr>
      <w:r w:rsidRPr="008162DE">
        <w:rPr>
          <w:lang w:val="en-US" w:eastAsia="en-US"/>
        </w:rPr>
        <w:t xml:space="preserve">IBIS. (2023) </w:t>
      </w:r>
      <w:r w:rsidRPr="008162DE">
        <w:rPr>
          <w:i/>
          <w:iCs/>
          <w:lang w:val="en-US" w:eastAsia="en-US"/>
        </w:rPr>
        <w:t>Financial Results - IBIS Hotels: Accor Group</w:t>
      </w:r>
      <w:r w:rsidRPr="008162DE">
        <w:rPr>
          <w:lang w:val="en-US" w:eastAsia="en-US"/>
        </w:rPr>
        <w:t xml:space="preserve">. Available at: https://group.accor.com/en/finance/results-and-publications/financial-result (Accessed: 23 January 2024). </w:t>
      </w:r>
    </w:p>
    <w:p w14:paraId="72802CF8" w14:textId="77777777" w:rsidR="008162DE" w:rsidRPr="008162DE" w:rsidRDefault="008162DE" w:rsidP="008162DE">
      <w:pPr>
        <w:rPr>
          <w:lang w:val="en-US" w:eastAsia="en-US"/>
        </w:rPr>
      </w:pPr>
      <w:r w:rsidRPr="008162DE">
        <w:rPr>
          <w:lang w:val="en-US" w:eastAsia="en-US"/>
        </w:rPr>
        <w:t xml:space="preserve">IBIS. (2024) </w:t>
      </w:r>
      <w:r w:rsidRPr="008162DE">
        <w:rPr>
          <w:i/>
          <w:iCs/>
          <w:lang w:val="en-US" w:eastAsia="en-US"/>
        </w:rPr>
        <w:t>About IBIS Hotels: Accor Group</w:t>
      </w:r>
      <w:r w:rsidRPr="008162DE">
        <w:rPr>
          <w:lang w:val="en-US" w:eastAsia="en-US"/>
        </w:rPr>
        <w:t xml:space="preserve">. Available at: https://all.accor.com/brands/ibis.en.shtml (Accessed: 23 January 2024). </w:t>
      </w:r>
    </w:p>
    <w:p w14:paraId="3A4A17C3" w14:textId="77777777" w:rsidR="008162DE" w:rsidRPr="008162DE" w:rsidRDefault="008162DE" w:rsidP="008162DE">
      <w:pPr>
        <w:rPr>
          <w:lang w:eastAsia="en-US"/>
        </w:rPr>
      </w:pPr>
      <w:r w:rsidRPr="008162DE">
        <w:rPr>
          <w:lang w:eastAsia="en-US"/>
        </w:rPr>
        <w:lastRenderedPageBreak/>
        <w:t>Islami, X., Mustafa, N. and Topuzovska Latkovikj, M. (2020) Linking Porter’s generic strategies to firm performance. </w:t>
      </w:r>
      <w:r w:rsidRPr="008162DE">
        <w:rPr>
          <w:i/>
          <w:iCs/>
          <w:lang w:eastAsia="en-US"/>
        </w:rPr>
        <w:t>Future Business Journal</w:t>
      </w:r>
      <w:r w:rsidRPr="008162DE">
        <w:rPr>
          <w:lang w:eastAsia="en-US"/>
        </w:rPr>
        <w:t>, </w:t>
      </w:r>
      <w:r w:rsidRPr="008162DE">
        <w:rPr>
          <w:i/>
          <w:iCs/>
          <w:lang w:eastAsia="en-US"/>
        </w:rPr>
        <w:t>6</w:t>
      </w:r>
      <w:r w:rsidRPr="008162DE">
        <w:rPr>
          <w:lang w:eastAsia="en-US"/>
        </w:rPr>
        <w:t>, pp.1-15.</w:t>
      </w:r>
    </w:p>
    <w:p w14:paraId="477E5C72" w14:textId="77777777" w:rsidR="008162DE" w:rsidRPr="008A2FD8" w:rsidRDefault="008162DE" w:rsidP="008A2FD8">
      <w:pPr>
        <w:rPr>
          <w:lang w:eastAsia="en-US"/>
        </w:rPr>
      </w:pPr>
      <w:r w:rsidRPr="008162DE">
        <w:rPr>
          <w:lang w:eastAsia="en-US"/>
        </w:rPr>
        <w:t>Mwombeki, F.A. (2023) Influencing attributes on revenue growth: an empirical analysis from SMEs in Tanzania.</w:t>
      </w:r>
    </w:p>
    <w:p w14:paraId="55AD5BA0" w14:textId="77777777" w:rsidR="008162DE" w:rsidRPr="008162DE" w:rsidRDefault="008162DE" w:rsidP="008162DE">
      <w:pPr>
        <w:rPr>
          <w:lang w:eastAsia="en-US"/>
        </w:rPr>
      </w:pPr>
      <w:r w:rsidRPr="008162DE">
        <w:rPr>
          <w:lang w:eastAsia="en-US"/>
        </w:rPr>
        <w:t>Nwokorie, E.C. and Adiukwu, I.K. (2020) Hospitality and tourism entrepreneurship: Administrative barriers in Imo State, Nigeria. </w:t>
      </w:r>
      <w:r w:rsidRPr="008162DE">
        <w:rPr>
          <w:i/>
          <w:iCs/>
          <w:lang w:eastAsia="en-US"/>
        </w:rPr>
        <w:t>Turizam</w:t>
      </w:r>
      <w:r w:rsidRPr="008162DE">
        <w:rPr>
          <w:lang w:eastAsia="en-US"/>
        </w:rPr>
        <w:t>, </w:t>
      </w:r>
      <w:r w:rsidRPr="008162DE">
        <w:rPr>
          <w:i/>
          <w:iCs/>
          <w:lang w:eastAsia="en-US"/>
        </w:rPr>
        <w:t>24</w:t>
      </w:r>
      <w:r w:rsidRPr="008162DE">
        <w:rPr>
          <w:lang w:eastAsia="en-US"/>
        </w:rPr>
        <w:t>(1), pp.13-32.</w:t>
      </w:r>
    </w:p>
    <w:p w14:paraId="76A0FDA3" w14:textId="77777777" w:rsidR="008162DE" w:rsidRPr="008162DE" w:rsidRDefault="008162DE" w:rsidP="008162DE">
      <w:pPr>
        <w:rPr>
          <w:lang w:eastAsia="en-US"/>
        </w:rPr>
      </w:pPr>
      <w:r w:rsidRPr="008162DE">
        <w:rPr>
          <w:lang w:eastAsia="en-US"/>
        </w:rPr>
        <w:t>Pizzi, G., Vannucci, V. and Aiello, G. (2020) Branding in the time of virtual reality: Are virtual store brand perceptions real?. </w:t>
      </w:r>
      <w:r w:rsidRPr="008162DE">
        <w:rPr>
          <w:i/>
          <w:iCs/>
          <w:lang w:eastAsia="en-US"/>
        </w:rPr>
        <w:t>Journal of Business Research</w:t>
      </w:r>
      <w:r w:rsidRPr="008162DE">
        <w:rPr>
          <w:lang w:eastAsia="en-US"/>
        </w:rPr>
        <w:t>, </w:t>
      </w:r>
      <w:r w:rsidRPr="008162DE">
        <w:rPr>
          <w:i/>
          <w:iCs/>
          <w:lang w:eastAsia="en-US"/>
        </w:rPr>
        <w:t>119</w:t>
      </w:r>
      <w:r w:rsidRPr="008162DE">
        <w:rPr>
          <w:lang w:eastAsia="en-US"/>
        </w:rPr>
        <w:t>, pp.502-510.</w:t>
      </w:r>
    </w:p>
    <w:p w14:paraId="192F415D" w14:textId="77777777" w:rsidR="008162DE" w:rsidRPr="008162DE" w:rsidRDefault="008162DE" w:rsidP="008162DE">
      <w:pPr>
        <w:rPr>
          <w:lang w:eastAsia="en-US"/>
        </w:rPr>
      </w:pPr>
      <w:r w:rsidRPr="008162DE">
        <w:rPr>
          <w:lang w:eastAsia="en-US"/>
        </w:rPr>
        <w:t>Stadnyk, V., Pchelianska, G., Holovchuk, Y. and Dybchuk, L. (2020) The concept of marketing of balanced development and features of its implementation in the food market. </w:t>
      </w:r>
      <w:r w:rsidRPr="008162DE">
        <w:rPr>
          <w:i/>
          <w:iCs/>
          <w:lang w:eastAsia="en-US"/>
        </w:rPr>
        <w:t>Agricultural and Resource Economics</w:t>
      </w:r>
      <w:r w:rsidRPr="008162DE">
        <w:rPr>
          <w:lang w:eastAsia="en-US"/>
        </w:rPr>
        <w:t>, </w:t>
      </w:r>
      <w:r w:rsidRPr="008162DE">
        <w:rPr>
          <w:i/>
          <w:iCs/>
          <w:lang w:eastAsia="en-US"/>
        </w:rPr>
        <w:t>6</w:t>
      </w:r>
      <w:r w:rsidRPr="008162DE">
        <w:rPr>
          <w:lang w:eastAsia="en-US"/>
        </w:rPr>
        <w:t>(3).</w:t>
      </w:r>
    </w:p>
    <w:p w14:paraId="44EB5D09" w14:textId="77777777" w:rsidR="008162DE" w:rsidRPr="008162DE" w:rsidRDefault="008162DE" w:rsidP="008162DE">
      <w:pPr>
        <w:rPr>
          <w:lang w:eastAsia="en-US"/>
        </w:rPr>
      </w:pPr>
      <w:r w:rsidRPr="008162DE">
        <w:rPr>
          <w:lang w:eastAsia="en-US"/>
        </w:rPr>
        <w:t>Tranter, K. Stuart-Hill, T. and Parker, J. (2014) Introduction to Revenue Management for the Hospitality Industry, London, Pearson.</w:t>
      </w:r>
    </w:p>
    <w:p w14:paraId="145CEA5B" w14:textId="77777777" w:rsidR="008162DE" w:rsidRPr="008162DE" w:rsidRDefault="008162DE" w:rsidP="008162DE">
      <w:pPr>
        <w:rPr>
          <w:lang w:eastAsia="en-US"/>
        </w:rPr>
      </w:pPr>
      <w:r w:rsidRPr="008162DE">
        <w:rPr>
          <w:lang w:eastAsia="en-US"/>
        </w:rPr>
        <w:t>Velte, P. (2022) Meta-analyses on corporate social responsibility (CSR): a literature review. </w:t>
      </w:r>
      <w:r w:rsidRPr="008162DE">
        <w:rPr>
          <w:i/>
          <w:iCs/>
          <w:lang w:eastAsia="en-US"/>
        </w:rPr>
        <w:t>Management Review Quarterly</w:t>
      </w:r>
      <w:r w:rsidRPr="008162DE">
        <w:rPr>
          <w:lang w:eastAsia="en-US"/>
        </w:rPr>
        <w:t>, </w:t>
      </w:r>
      <w:r w:rsidRPr="008162DE">
        <w:rPr>
          <w:i/>
          <w:iCs/>
          <w:lang w:eastAsia="en-US"/>
        </w:rPr>
        <w:t>72</w:t>
      </w:r>
      <w:r w:rsidRPr="008162DE">
        <w:rPr>
          <w:lang w:eastAsia="en-US"/>
        </w:rPr>
        <w:t>(3), pp.627-675.</w:t>
      </w:r>
    </w:p>
    <w:p w14:paraId="4B974E7E" w14:textId="77777777" w:rsidR="008162DE" w:rsidRPr="008162DE" w:rsidRDefault="008162DE" w:rsidP="008162DE">
      <w:pPr>
        <w:rPr>
          <w:lang w:eastAsia="en-US"/>
        </w:rPr>
      </w:pPr>
      <w:r w:rsidRPr="008162DE">
        <w:rPr>
          <w:lang w:eastAsia="en-US"/>
        </w:rPr>
        <w:t>Walker, J. (2021) Introduction to Hospitality, Harlow, Pearson.</w:t>
      </w:r>
    </w:p>
    <w:p w14:paraId="06AB22C6" w14:textId="77777777" w:rsidR="008162DE" w:rsidRPr="008162DE" w:rsidRDefault="008162DE" w:rsidP="008162DE">
      <w:pPr>
        <w:rPr>
          <w:lang w:eastAsia="en-US"/>
        </w:rPr>
      </w:pPr>
      <w:r w:rsidRPr="008162DE">
        <w:rPr>
          <w:lang w:eastAsia="en-US"/>
        </w:rPr>
        <w:t>Wild, J. (2018) Fundamental Accounting Principles, New York, McGraw Hill.</w:t>
      </w:r>
    </w:p>
    <w:sectPr w:rsidR="008162DE" w:rsidRPr="008162DE" w:rsidSect="008F2A7D">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480312" w14:textId="77777777" w:rsidR="008F2A7D" w:rsidRDefault="008F2A7D" w:rsidP="008A2FD8">
      <w:pPr>
        <w:spacing w:before="0" w:after="0" w:line="240" w:lineRule="auto"/>
      </w:pPr>
      <w:r>
        <w:separator/>
      </w:r>
    </w:p>
  </w:endnote>
  <w:endnote w:type="continuationSeparator" w:id="0">
    <w:p w14:paraId="64DDADD8" w14:textId="77777777" w:rsidR="008F2A7D" w:rsidRDefault="008F2A7D" w:rsidP="008A2FD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Tahoma">
    <w:panose1 w:val="020B0604030504040204"/>
    <w:charset w:val="EE"/>
    <w:family w:val="swiss"/>
    <w:pitch w:val="variable"/>
    <w:sig w:usb0="E1002EFF" w:usb1="C000605B" w:usb2="00000029" w:usb3="00000000" w:csb0="000101FF" w:csb1="00000000"/>
  </w:font>
  <w:font w:name="Cambria">
    <w:panose1 w:val="02040503050406030204"/>
    <w:charset w:val="EE"/>
    <w:family w:val="roman"/>
    <w:pitch w:val="variable"/>
    <w:sig w:usb0="E00006FF" w:usb1="420024FF" w:usb2="02000000" w:usb3="00000000" w:csb0="0000019F" w:csb1="00000000"/>
  </w:font>
  <w:font w:name="Arial">
    <w:panose1 w:val="020B0604020202020204"/>
    <w:charset w:val="EE"/>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5360641"/>
      <w:docPartObj>
        <w:docPartGallery w:val="Page Numbers (Bottom of Page)"/>
        <w:docPartUnique/>
      </w:docPartObj>
    </w:sdtPr>
    <w:sdtContent>
      <w:p w14:paraId="58D77641" w14:textId="77777777" w:rsidR="008A2FD8" w:rsidRDefault="00000000">
        <w:pPr>
          <w:pStyle w:val="Subsol"/>
          <w:jc w:val="right"/>
        </w:pPr>
        <w:r>
          <w:fldChar w:fldCharType="begin"/>
        </w:r>
        <w:r>
          <w:instrText xml:space="preserve"> PAGE   \* MERGEFORMAT </w:instrText>
        </w:r>
        <w:r>
          <w:fldChar w:fldCharType="separate"/>
        </w:r>
        <w:r w:rsidR="00A05B91">
          <w:rPr>
            <w:noProof/>
          </w:rPr>
          <w:t>1</w:t>
        </w:r>
        <w:r>
          <w:rPr>
            <w:noProof/>
          </w:rPr>
          <w:fldChar w:fldCharType="end"/>
        </w:r>
      </w:p>
    </w:sdtContent>
  </w:sdt>
  <w:p w14:paraId="5CE07899" w14:textId="77777777" w:rsidR="008A2FD8" w:rsidRDefault="008A2FD8">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44E1C4" w14:textId="77777777" w:rsidR="008F2A7D" w:rsidRDefault="008F2A7D" w:rsidP="008A2FD8">
      <w:pPr>
        <w:spacing w:before="0" w:after="0" w:line="240" w:lineRule="auto"/>
      </w:pPr>
      <w:r>
        <w:separator/>
      </w:r>
    </w:p>
  </w:footnote>
  <w:footnote w:type="continuationSeparator" w:id="0">
    <w:p w14:paraId="49E44075" w14:textId="77777777" w:rsidR="008F2A7D" w:rsidRDefault="008F2A7D" w:rsidP="008A2FD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111C3"/>
    <w:multiLevelType w:val="hybridMultilevel"/>
    <w:tmpl w:val="32DCB0A8"/>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16cid:durableId="18519925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2FD8"/>
    <w:rsid w:val="00004D78"/>
    <w:rsid w:val="00061684"/>
    <w:rsid w:val="00114E64"/>
    <w:rsid w:val="00172F12"/>
    <w:rsid w:val="00183FC9"/>
    <w:rsid w:val="00312231"/>
    <w:rsid w:val="003C1241"/>
    <w:rsid w:val="00400940"/>
    <w:rsid w:val="005C5699"/>
    <w:rsid w:val="006D0341"/>
    <w:rsid w:val="007726AA"/>
    <w:rsid w:val="00775EFE"/>
    <w:rsid w:val="008162DE"/>
    <w:rsid w:val="00897DE3"/>
    <w:rsid w:val="008A2FD8"/>
    <w:rsid w:val="008E19BE"/>
    <w:rsid w:val="008F2A7D"/>
    <w:rsid w:val="009E3533"/>
    <w:rsid w:val="00A05B91"/>
    <w:rsid w:val="00B365C4"/>
    <w:rsid w:val="00B80EA4"/>
    <w:rsid w:val="00C13B3C"/>
    <w:rsid w:val="00C919DA"/>
    <w:rsid w:val="00D00399"/>
    <w:rsid w:val="00D301F8"/>
    <w:rsid w:val="00D46030"/>
    <w:rsid w:val="00F01461"/>
    <w:rsid w:val="00F32D88"/>
    <w:rsid w:val="00FC54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B9340D"/>
  <w15:docId w15:val="{CC823B6E-60F1-4367-A7E6-0BF71C9F75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2FD8"/>
    <w:pPr>
      <w:spacing w:before="120" w:after="120" w:line="360" w:lineRule="auto"/>
      <w:jc w:val="both"/>
    </w:pPr>
    <w:rPr>
      <w:rFonts w:asciiTheme="minorBidi" w:eastAsia="Times New Roman" w:hAnsiTheme="minorBidi" w:cs="Times New Roman"/>
      <w:sz w:val="24"/>
      <w:lang w:val="en-GB" w:eastAsia="en-GB"/>
    </w:rPr>
  </w:style>
  <w:style w:type="paragraph" w:styleId="Titlu1">
    <w:name w:val="heading 1"/>
    <w:basedOn w:val="Normal"/>
    <w:next w:val="Normal"/>
    <w:link w:val="Titlu1Caracter"/>
    <w:autoRedefine/>
    <w:uiPriority w:val="9"/>
    <w:qFormat/>
    <w:rsid w:val="00F32D88"/>
    <w:pPr>
      <w:keepNext/>
      <w:keepLines/>
      <w:spacing w:before="480" w:after="0"/>
      <w:outlineLvl w:val="0"/>
    </w:pPr>
    <w:rPr>
      <w:rFonts w:eastAsiaTheme="majorEastAsia" w:cstheme="majorBidi"/>
      <w:b/>
      <w:bCs/>
      <w:szCs w:val="28"/>
    </w:rPr>
  </w:style>
  <w:style w:type="paragraph" w:styleId="Titlu2">
    <w:name w:val="heading 2"/>
    <w:basedOn w:val="Normal"/>
    <w:next w:val="Normal"/>
    <w:link w:val="Titlu2Caracter"/>
    <w:uiPriority w:val="9"/>
    <w:unhideWhenUsed/>
    <w:qFormat/>
    <w:rsid w:val="00F01461"/>
    <w:pPr>
      <w:keepNext/>
      <w:keepLines/>
      <w:widowControl w:val="0"/>
      <w:autoSpaceDE w:val="0"/>
      <w:autoSpaceDN w:val="0"/>
      <w:spacing w:before="200" w:after="0"/>
      <w:outlineLvl w:val="1"/>
    </w:pPr>
    <w:rPr>
      <w:rFonts w:eastAsiaTheme="majorEastAsia" w:cstheme="majorBidi"/>
      <w:b/>
      <w:bCs/>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F32D88"/>
    <w:rPr>
      <w:rFonts w:asciiTheme="minorBidi" w:eastAsiaTheme="majorEastAsia" w:hAnsiTheme="minorBidi" w:cstheme="majorBidi"/>
      <w:b/>
      <w:bCs/>
      <w:sz w:val="24"/>
      <w:szCs w:val="28"/>
      <w:lang w:val="en-GB" w:eastAsia="en-GB"/>
    </w:rPr>
  </w:style>
  <w:style w:type="character" w:customStyle="1" w:styleId="Titlu2Caracter">
    <w:name w:val="Titlu 2 Caracter"/>
    <w:basedOn w:val="Fontdeparagrafimplicit"/>
    <w:link w:val="Titlu2"/>
    <w:uiPriority w:val="9"/>
    <w:rsid w:val="00F01461"/>
    <w:rPr>
      <w:rFonts w:ascii="Times New Roman" w:eastAsiaTheme="majorEastAsia" w:hAnsi="Times New Roman" w:cstheme="majorBidi"/>
      <w:b/>
      <w:bCs/>
      <w:sz w:val="24"/>
      <w:szCs w:val="26"/>
    </w:rPr>
  </w:style>
  <w:style w:type="paragraph" w:styleId="Legend">
    <w:name w:val="caption"/>
    <w:basedOn w:val="Normal"/>
    <w:next w:val="Normal"/>
    <w:uiPriority w:val="35"/>
    <w:unhideWhenUsed/>
    <w:qFormat/>
    <w:rsid w:val="00004D78"/>
    <w:rPr>
      <w:b/>
      <w:bCs/>
      <w:szCs w:val="18"/>
    </w:rPr>
  </w:style>
  <w:style w:type="paragraph" w:styleId="Antet">
    <w:name w:val="header"/>
    <w:basedOn w:val="Normal"/>
    <w:link w:val="AntetCaracter"/>
    <w:uiPriority w:val="99"/>
    <w:semiHidden/>
    <w:unhideWhenUsed/>
    <w:rsid w:val="008A2FD8"/>
    <w:pPr>
      <w:tabs>
        <w:tab w:val="center" w:pos="4680"/>
        <w:tab w:val="right" w:pos="9360"/>
      </w:tabs>
      <w:spacing w:after="0" w:line="240" w:lineRule="auto"/>
    </w:pPr>
  </w:style>
  <w:style w:type="character" w:customStyle="1" w:styleId="AntetCaracter">
    <w:name w:val="Antet Caracter"/>
    <w:basedOn w:val="Fontdeparagrafimplicit"/>
    <w:link w:val="Antet"/>
    <w:uiPriority w:val="99"/>
    <w:semiHidden/>
    <w:rsid w:val="008A2FD8"/>
    <w:rPr>
      <w:rFonts w:ascii="Times New Roman" w:hAnsi="Times New Roman"/>
      <w:sz w:val="24"/>
    </w:rPr>
  </w:style>
  <w:style w:type="paragraph" w:styleId="Subsol">
    <w:name w:val="footer"/>
    <w:basedOn w:val="Normal"/>
    <w:link w:val="SubsolCaracter"/>
    <w:uiPriority w:val="99"/>
    <w:unhideWhenUsed/>
    <w:rsid w:val="008A2FD8"/>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8A2FD8"/>
    <w:rPr>
      <w:rFonts w:ascii="Times New Roman" w:hAnsi="Times New Roman"/>
      <w:sz w:val="24"/>
    </w:rPr>
  </w:style>
  <w:style w:type="paragraph" w:styleId="TextnBalon">
    <w:name w:val="Balloon Text"/>
    <w:basedOn w:val="Normal"/>
    <w:link w:val="TextnBalonCaracter"/>
    <w:uiPriority w:val="99"/>
    <w:semiHidden/>
    <w:unhideWhenUsed/>
    <w:rsid w:val="008A2FD8"/>
    <w:pPr>
      <w:spacing w:before="0"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8A2FD8"/>
    <w:rPr>
      <w:rFonts w:ascii="Tahoma" w:eastAsia="Times New Roman" w:hAnsi="Tahoma" w:cs="Tahoma"/>
      <w:sz w:val="16"/>
      <w:szCs w:val="16"/>
      <w:lang w:val="en-GB" w:eastAsia="en-GB"/>
    </w:rPr>
  </w:style>
  <w:style w:type="paragraph" w:styleId="Titlucuprins">
    <w:name w:val="TOC Heading"/>
    <w:basedOn w:val="Titlu1"/>
    <w:next w:val="Normal"/>
    <w:uiPriority w:val="39"/>
    <w:unhideWhenUsed/>
    <w:qFormat/>
    <w:rsid w:val="008162DE"/>
    <w:pPr>
      <w:spacing w:line="276" w:lineRule="auto"/>
      <w:jc w:val="left"/>
      <w:outlineLvl w:val="9"/>
    </w:pPr>
    <w:rPr>
      <w:rFonts w:asciiTheme="majorHAnsi" w:hAnsiTheme="majorHAnsi"/>
      <w:color w:val="365F91" w:themeColor="accent1" w:themeShade="BF"/>
      <w:sz w:val="28"/>
      <w:lang w:val="en-US" w:eastAsia="en-US"/>
    </w:rPr>
  </w:style>
  <w:style w:type="paragraph" w:styleId="Cuprins2">
    <w:name w:val="toc 2"/>
    <w:basedOn w:val="Normal"/>
    <w:next w:val="Normal"/>
    <w:autoRedefine/>
    <w:uiPriority w:val="39"/>
    <w:unhideWhenUsed/>
    <w:rsid w:val="008162DE"/>
    <w:pPr>
      <w:spacing w:after="100"/>
      <w:ind w:left="240"/>
    </w:pPr>
  </w:style>
  <w:style w:type="paragraph" w:styleId="Cuprins1">
    <w:name w:val="toc 1"/>
    <w:basedOn w:val="Normal"/>
    <w:next w:val="Normal"/>
    <w:autoRedefine/>
    <w:uiPriority w:val="39"/>
    <w:unhideWhenUsed/>
    <w:rsid w:val="008162DE"/>
    <w:pPr>
      <w:spacing w:after="100"/>
    </w:pPr>
  </w:style>
  <w:style w:type="character" w:styleId="Hyperlink">
    <w:name w:val="Hyperlink"/>
    <w:basedOn w:val="Fontdeparagrafimplicit"/>
    <w:uiPriority w:val="99"/>
    <w:unhideWhenUsed/>
    <w:rsid w:val="008162DE"/>
    <w:rPr>
      <w:color w:val="0000FF" w:themeColor="hyperlink"/>
      <w:u w:val="single"/>
    </w:rPr>
  </w:style>
  <w:style w:type="paragraph" w:styleId="Listparagraf">
    <w:name w:val="List Paragraph"/>
    <w:basedOn w:val="Normal"/>
    <w:uiPriority w:val="34"/>
    <w:qFormat/>
    <w:rsid w:val="00D0039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EFA2337-6D6D-4B41-A3BA-C5BE063CC4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2540</Words>
  <Characters>14730</Characters>
  <Application>Microsoft Office Word</Application>
  <DocSecurity>0</DocSecurity>
  <Lines>281</Lines>
  <Paragraphs>87</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17255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Madalina</dc:creator>
  <cp:lastModifiedBy>Madalina Ionela Preda (2213175)</cp:lastModifiedBy>
  <cp:revision>6</cp:revision>
  <dcterms:created xsi:type="dcterms:W3CDTF">2024-01-31T12:58:00Z</dcterms:created>
  <dcterms:modified xsi:type="dcterms:W3CDTF">2024-01-31T13:13:00Z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fb1578d5f64f685656a0499efa85938960f61a9f4c25ca2f5e40234704c743de</vt:lpwstr>
  </property>
</Properties>
</file>