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7D3CA" w14:textId="246672AE" w:rsidR="00356DEB" w:rsidRDefault="00356DEB" w:rsidP="00356DEB">
      <w:pPr>
        <w:jc w:val="center"/>
        <w:rPr>
          <w:b/>
          <w:bCs/>
        </w:rPr>
      </w:pPr>
    </w:p>
    <w:p w14:paraId="094A34BD" w14:textId="0DD29A11" w:rsidR="00E66579" w:rsidRDefault="00E66579" w:rsidP="00356DEB">
      <w:pPr>
        <w:jc w:val="center"/>
        <w:rPr>
          <w:b/>
          <w:bCs/>
        </w:rPr>
      </w:pPr>
    </w:p>
    <w:p w14:paraId="636D2C41" w14:textId="6E47AEA6" w:rsidR="00E66579" w:rsidRDefault="00E66579" w:rsidP="00356DEB">
      <w:pPr>
        <w:jc w:val="center"/>
        <w:rPr>
          <w:b/>
          <w:bCs/>
        </w:rPr>
      </w:pPr>
    </w:p>
    <w:p w14:paraId="4F040BDE" w14:textId="77777777" w:rsidR="00E66579" w:rsidRDefault="00E66579" w:rsidP="00356DEB">
      <w:pPr>
        <w:jc w:val="center"/>
        <w:rPr>
          <w:b/>
          <w:bCs/>
        </w:rPr>
      </w:pPr>
    </w:p>
    <w:p w14:paraId="0AABABC3" w14:textId="0117CA4E" w:rsidR="00356DEB" w:rsidRPr="00002559" w:rsidRDefault="00356DEB" w:rsidP="00356DEB">
      <w:pPr>
        <w:tabs>
          <w:tab w:val="left" w:pos="480"/>
        </w:tabs>
        <w:jc w:val="center"/>
        <w:rPr>
          <w:rFonts w:cs="Times New Roman"/>
          <w:szCs w:val="24"/>
        </w:rPr>
      </w:pPr>
      <w:r w:rsidRPr="00002559">
        <w:rPr>
          <w:rFonts w:cs="Times New Roman"/>
          <w:noProof/>
          <w:szCs w:val="24"/>
          <w:lang w:eastAsia="en-GB"/>
        </w:rPr>
        <w:drawing>
          <wp:inline distT="0" distB="0" distL="0" distR="0" wp14:anchorId="28115451" wp14:editId="3BDC766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6E91CFF" w14:textId="4B89A05D" w:rsidR="00356DEB" w:rsidRPr="007D4461" w:rsidRDefault="00356DEB" w:rsidP="00356DEB">
      <w:pPr>
        <w:jc w:val="center"/>
        <w:rPr>
          <w:rFonts w:eastAsiaTheme="majorEastAsia" w:cs="Times New Roman"/>
          <w:caps/>
          <w:color w:val="4F81BD" w:themeColor="accent1"/>
          <w:sz w:val="52"/>
          <w:szCs w:val="52"/>
        </w:rPr>
      </w:pPr>
      <w:r w:rsidRPr="007D4461">
        <w:rPr>
          <w:rFonts w:eastAsiaTheme="majorEastAsia" w:cs="Times New Roman"/>
          <w:caps/>
          <w:color w:val="4F81BD" w:themeColor="accent1"/>
          <w:sz w:val="52"/>
          <w:szCs w:val="52"/>
        </w:rPr>
        <w:t>Marriott international</w:t>
      </w:r>
    </w:p>
    <w:p w14:paraId="680A6C91" w14:textId="77777777" w:rsidR="00356DEB" w:rsidRPr="007D4461" w:rsidRDefault="00356DEB" w:rsidP="00356DEB">
      <w:pPr>
        <w:jc w:val="center"/>
        <w:rPr>
          <w:rFonts w:cs="Times New Roman"/>
          <w:color w:val="4F81BD" w:themeColor="accent1"/>
          <w:sz w:val="52"/>
          <w:szCs w:val="52"/>
        </w:rPr>
      </w:pPr>
      <w:r w:rsidRPr="007D4461">
        <w:rPr>
          <w:rFonts w:cs="Times New Roman"/>
          <w:color w:val="4F81BD" w:themeColor="accent1"/>
          <w:sz w:val="52"/>
          <w:szCs w:val="52"/>
        </w:rPr>
        <w:t>Financial analysis</w:t>
      </w:r>
    </w:p>
    <w:p w14:paraId="72F3F706" w14:textId="58B1D971" w:rsidR="00356DEB" w:rsidRDefault="00E66579" w:rsidP="00356DEB">
      <w:pPr>
        <w:jc w:val="center"/>
        <w:rPr>
          <w:rFonts w:cs="Times New Roman"/>
          <w:color w:val="4F81BD" w:themeColor="accent1"/>
          <w:sz w:val="52"/>
          <w:szCs w:val="52"/>
        </w:rPr>
      </w:pPr>
      <w:r w:rsidRPr="00E567D5">
        <w:pict w14:anchorId="48CC1797">
          <v:shape id="Picture 144" o:spid="_x0000_i1037" type="#_x0000_t75" style="width:60pt;height:38.2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">
            <v:imagedata r:id="rId10" o:title="" cropright="-275f"/>
          </v:shape>
        </w:pict>
      </w:r>
    </w:p>
    <w:p w14:paraId="0C332D38" w14:textId="1796FF9D" w:rsidR="00E66579" w:rsidRDefault="00E66579" w:rsidP="00356DEB">
      <w:pPr>
        <w:jc w:val="center"/>
        <w:rPr>
          <w:rFonts w:cs="Times New Roman"/>
          <w:color w:val="4F81BD" w:themeColor="accent1"/>
          <w:sz w:val="52"/>
          <w:szCs w:val="52"/>
        </w:rPr>
      </w:pPr>
    </w:p>
    <w:p w14:paraId="16D8E35C" w14:textId="77777777" w:rsidR="00603398" w:rsidRPr="007D4461" w:rsidRDefault="00603398" w:rsidP="00356DEB">
      <w:pPr>
        <w:jc w:val="center"/>
        <w:rPr>
          <w:rFonts w:cs="Times New Roman"/>
          <w:color w:val="4F81BD" w:themeColor="accent1"/>
          <w:sz w:val="52"/>
          <w:szCs w:val="52"/>
        </w:rPr>
      </w:pPr>
    </w:p>
    <w:p w14:paraId="1461AF50" w14:textId="29173F11" w:rsidR="00E66579" w:rsidRPr="00E66579" w:rsidRDefault="00E66579" w:rsidP="00E66579">
      <w:pPr>
        <w:jc w:val="center"/>
        <w:rPr>
          <w:rFonts w:cs="Times New Roman"/>
          <w:szCs w:val="24"/>
        </w:rPr>
      </w:pPr>
      <w:r>
        <w:rPr>
          <w:rFonts w:cs="Times New Roman"/>
          <w:szCs w:val="24"/>
        </w:rPr>
        <w:t>Module: Financial Management for the Hotel Industry BMIH5007</w:t>
      </w:r>
    </w:p>
    <w:p w14:paraId="028F4078" w14:textId="7BDB353B" w:rsidR="00E66579" w:rsidRDefault="00E66579" w:rsidP="00E66579">
      <w:pPr>
        <w:jc w:val="center"/>
        <w:rPr>
          <w:rFonts w:cs="Times New Roman"/>
          <w:szCs w:val="24"/>
        </w:rPr>
      </w:pPr>
      <w:r>
        <w:rPr>
          <w:rFonts w:cs="Times New Roman"/>
          <w:szCs w:val="24"/>
        </w:rPr>
        <w:t xml:space="preserve">Student Name: Alina Nicoleta </w:t>
      </w:r>
      <w:proofErr w:type="spellStart"/>
      <w:r>
        <w:rPr>
          <w:rFonts w:cs="Times New Roman"/>
          <w:szCs w:val="24"/>
        </w:rPr>
        <w:t>Cazan</w:t>
      </w:r>
      <w:proofErr w:type="spellEnd"/>
      <w:r>
        <w:rPr>
          <w:rFonts w:cs="Times New Roman"/>
          <w:szCs w:val="24"/>
        </w:rPr>
        <w:tab/>
      </w:r>
    </w:p>
    <w:p w14:paraId="12D91ED1" w14:textId="77777777" w:rsidR="00E66579" w:rsidRDefault="00E66579" w:rsidP="00E66579">
      <w:pPr>
        <w:jc w:val="center"/>
        <w:rPr>
          <w:rFonts w:cs="Times New Roman"/>
          <w:b/>
          <w:szCs w:val="24"/>
        </w:rPr>
      </w:pPr>
      <w:r>
        <w:rPr>
          <w:rFonts w:cs="Times New Roman"/>
          <w:szCs w:val="24"/>
        </w:rPr>
        <w:t>Student ID:</w:t>
      </w:r>
      <w:r>
        <w:rPr>
          <w:b/>
          <w:sz w:val="28"/>
          <w:szCs w:val="28"/>
        </w:rPr>
        <w:t xml:space="preserve"> </w:t>
      </w:r>
      <w:r>
        <w:rPr>
          <w:rFonts w:cs="Times New Roman"/>
          <w:bCs/>
          <w:szCs w:val="24"/>
        </w:rPr>
        <w:t>2026523</w:t>
      </w:r>
    </w:p>
    <w:p w14:paraId="29CB047B" w14:textId="01EA4156" w:rsidR="00356DEB" w:rsidRPr="00E66579" w:rsidRDefault="00E66579" w:rsidP="00E66579">
      <w:pPr>
        <w:jc w:val="center"/>
        <w:rPr>
          <w:rFonts w:cs="Times New Roman"/>
          <w:b/>
          <w:szCs w:val="24"/>
        </w:rPr>
      </w:pPr>
      <w:r>
        <w:rPr>
          <w:rFonts w:cs="Times New Roman"/>
          <w:szCs w:val="24"/>
          <w:lang w:val="en-NZ"/>
        </w:rPr>
        <w:t>Lecturer: Dale Clarke</w:t>
      </w:r>
    </w:p>
    <w:p w14:paraId="4E546C74" w14:textId="510E991E" w:rsidR="00356DEB" w:rsidRDefault="00356DEB">
      <w:pPr>
        <w:spacing w:line="276" w:lineRule="auto"/>
        <w:jc w:val="left"/>
      </w:pPr>
      <w:r>
        <w:br w:type="page"/>
      </w:r>
    </w:p>
    <w:p w14:paraId="202D1F2B" w14:textId="34AA6EF4" w:rsidR="00B50534" w:rsidRDefault="00356DEB" w:rsidP="00356DEB">
      <w:pPr>
        <w:pStyle w:val="Heading1"/>
      </w:pPr>
      <w:bookmarkStart w:id="0" w:name="_Toc121423414"/>
      <w:r>
        <w:lastRenderedPageBreak/>
        <w:t>Executive summary</w:t>
      </w:r>
      <w:bookmarkEnd w:id="0"/>
    </w:p>
    <w:p w14:paraId="0970921B" w14:textId="06BD66C8" w:rsidR="004674D0" w:rsidRDefault="00625936" w:rsidP="00625936">
      <w:r>
        <w:t xml:space="preserve">Marriott Inc. has been considered for the analysis purpose and it has been performed in the required manner. The report has provided all the details for the ratios which are relevant for the financial evaluation of the company. The main categories which are used for the ratios involved liquidity, gearing and profitability. There are proper calculations which have been made and with that proper </w:t>
      </w:r>
      <w:r w:rsidR="004674D0">
        <w:t>representation</w:t>
      </w:r>
      <w:r>
        <w:t xml:space="preserve"> is made on graphs also. </w:t>
      </w:r>
      <w:r w:rsidR="004674D0">
        <w:t>The performance of the company in terms of profitability is adequate as an increase in the same</w:t>
      </w:r>
      <w:r w:rsidR="00E151A0">
        <w:t xml:space="preserve"> and</w:t>
      </w:r>
      <w:r w:rsidR="004674D0">
        <w:t xml:space="preserve"> has been noted. The liquidity and gearing position of the business is not suitable and there is high risk involved with the same. The adverse conditions are involved and the company will not be able to perform in a beneficial manner.</w:t>
      </w:r>
    </w:p>
    <w:p w14:paraId="096F4CB4" w14:textId="0634D203" w:rsidR="00356DEB" w:rsidRDefault="004674D0" w:rsidP="00625936">
      <w:r>
        <w:t>There are various other aspects which have been covered in relation to the importance and limitations of</w:t>
      </w:r>
      <w:r w:rsidR="00E151A0">
        <w:t xml:space="preserve"> </w:t>
      </w:r>
      <w:r>
        <w:t xml:space="preserve">ratios. The manner in which they are useful for the company has been ascertained. With this, the involved limitations are also provided so that they can be considered whole in performing the analysis and interpreting all the findings. </w:t>
      </w:r>
      <w:r w:rsidR="00356DEB">
        <w:br w:type="page"/>
      </w:r>
    </w:p>
    <w:sdt>
      <w:sdtPr>
        <w:rPr>
          <w:rFonts w:ascii="Times New Roman" w:eastAsiaTheme="minorHAnsi" w:hAnsi="Times New Roman" w:cstheme="minorBidi"/>
          <w:b w:val="0"/>
          <w:bCs w:val="0"/>
          <w:color w:val="auto"/>
          <w:sz w:val="24"/>
          <w:szCs w:val="22"/>
          <w:lang w:val="en-GB" w:eastAsia="en-US"/>
        </w:rPr>
        <w:id w:val="-81911039"/>
        <w:docPartObj>
          <w:docPartGallery w:val="Table of Contents"/>
          <w:docPartUnique/>
        </w:docPartObj>
      </w:sdtPr>
      <w:sdtEndPr>
        <w:rPr>
          <w:noProof/>
        </w:rPr>
      </w:sdtEndPr>
      <w:sdtContent>
        <w:p w14:paraId="7CAFA10D" w14:textId="0F52FBBA" w:rsidR="00356DEB" w:rsidRDefault="00356DEB">
          <w:pPr>
            <w:pStyle w:val="TOCHeading"/>
          </w:pPr>
          <w:r>
            <w:t>Table of Contents</w:t>
          </w:r>
        </w:p>
        <w:p w14:paraId="6991E9B0" w14:textId="79675B3E" w:rsidR="006A078F" w:rsidRDefault="00356DEB">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1423414" w:history="1">
            <w:r w:rsidR="006A078F" w:rsidRPr="00540700">
              <w:rPr>
                <w:rStyle w:val="Hyperlink"/>
                <w:noProof/>
              </w:rPr>
              <w:t>Executive summary</w:t>
            </w:r>
            <w:r w:rsidR="006A078F">
              <w:rPr>
                <w:noProof/>
                <w:webHidden/>
              </w:rPr>
              <w:tab/>
            </w:r>
            <w:r w:rsidR="006A078F">
              <w:rPr>
                <w:noProof/>
                <w:webHidden/>
              </w:rPr>
              <w:fldChar w:fldCharType="begin"/>
            </w:r>
            <w:r w:rsidR="006A078F">
              <w:rPr>
                <w:noProof/>
                <w:webHidden/>
              </w:rPr>
              <w:instrText xml:space="preserve"> PAGEREF _Toc121423414 \h </w:instrText>
            </w:r>
            <w:r w:rsidR="006A078F">
              <w:rPr>
                <w:noProof/>
                <w:webHidden/>
              </w:rPr>
            </w:r>
            <w:r w:rsidR="006A078F">
              <w:rPr>
                <w:noProof/>
                <w:webHidden/>
              </w:rPr>
              <w:fldChar w:fldCharType="separate"/>
            </w:r>
            <w:r w:rsidR="006A078F">
              <w:rPr>
                <w:noProof/>
                <w:webHidden/>
              </w:rPr>
              <w:t>1</w:t>
            </w:r>
            <w:r w:rsidR="006A078F">
              <w:rPr>
                <w:noProof/>
                <w:webHidden/>
              </w:rPr>
              <w:fldChar w:fldCharType="end"/>
            </w:r>
          </w:hyperlink>
        </w:p>
        <w:p w14:paraId="1DBEFA0E" w14:textId="46D40E32" w:rsidR="006A078F" w:rsidRDefault="006A078F">
          <w:pPr>
            <w:pStyle w:val="TOC1"/>
            <w:tabs>
              <w:tab w:val="right" w:leader="dot" w:pos="9016"/>
            </w:tabs>
            <w:rPr>
              <w:rFonts w:asciiTheme="minorHAnsi" w:eastAsiaTheme="minorEastAsia" w:hAnsiTheme="minorHAnsi"/>
              <w:noProof/>
              <w:sz w:val="22"/>
              <w:lang w:eastAsia="en-GB"/>
            </w:rPr>
          </w:pPr>
          <w:hyperlink w:anchor="_Toc121423415" w:history="1">
            <w:r w:rsidRPr="00540700">
              <w:rPr>
                <w:rStyle w:val="Hyperlink"/>
                <w:noProof/>
              </w:rPr>
              <w:t>Introduction</w:t>
            </w:r>
            <w:r>
              <w:rPr>
                <w:noProof/>
                <w:webHidden/>
              </w:rPr>
              <w:tab/>
            </w:r>
            <w:r>
              <w:rPr>
                <w:noProof/>
                <w:webHidden/>
              </w:rPr>
              <w:fldChar w:fldCharType="begin"/>
            </w:r>
            <w:r>
              <w:rPr>
                <w:noProof/>
                <w:webHidden/>
              </w:rPr>
              <w:instrText xml:space="preserve"> PAGEREF _Toc121423415 \h </w:instrText>
            </w:r>
            <w:r>
              <w:rPr>
                <w:noProof/>
                <w:webHidden/>
              </w:rPr>
            </w:r>
            <w:r>
              <w:rPr>
                <w:noProof/>
                <w:webHidden/>
              </w:rPr>
              <w:fldChar w:fldCharType="separate"/>
            </w:r>
            <w:r>
              <w:rPr>
                <w:noProof/>
                <w:webHidden/>
              </w:rPr>
              <w:t>3</w:t>
            </w:r>
            <w:r>
              <w:rPr>
                <w:noProof/>
                <w:webHidden/>
              </w:rPr>
              <w:fldChar w:fldCharType="end"/>
            </w:r>
          </w:hyperlink>
        </w:p>
        <w:p w14:paraId="428B9AE4" w14:textId="60748A61" w:rsidR="006A078F" w:rsidRDefault="006A078F">
          <w:pPr>
            <w:pStyle w:val="TOC1"/>
            <w:tabs>
              <w:tab w:val="right" w:leader="dot" w:pos="9016"/>
            </w:tabs>
            <w:rPr>
              <w:rFonts w:asciiTheme="minorHAnsi" w:eastAsiaTheme="minorEastAsia" w:hAnsiTheme="minorHAnsi"/>
              <w:noProof/>
              <w:sz w:val="22"/>
              <w:lang w:eastAsia="en-GB"/>
            </w:rPr>
          </w:pPr>
          <w:hyperlink w:anchor="_Toc121423416" w:history="1">
            <w:r w:rsidRPr="00540700">
              <w:rPr>
                <w:rStyle w:val="Hyperlink"/>
                <w:noProof/>
              </w:rPr>
              <w:t>Financial analysis</w:t>
            </w:r>
            <w:r>
              <w:rPr>
                <w:noProof/>
                <w:webHidden/>
              </w:rPr>
              <w:tab/>
            </w:r>
            <w:r>
              <w:rPr>
                <w:noProof/>
                <w:webHidden/>
              </w:rPr>
              <w:fldChar w:fldCharType="begin"/>
            </w:r>
            <w:r>
              <w:rPr>
                <w:noProof/>
                <w:webHidden/>
              </w:rPr>
              <w:instrText xml:space="preserve"> PAGEREF _Toc121423416 \h </w:instrText>
            </w:r>
            <w:r>
              <w:rPr>
                <w:noProof/>
                <w:webHidden/>
              </w:rPr>
            </w:r>
            <w:r>
              <w:rPr>
                <w:noProof/>
                <w:webHidden/>
              </w:rPr>
              <w:fldChar w:fldCharType="separate"/>
            </w:r>
            <w:r>
              <w:rPr>
                <w:noProof/>
                <w:webHidden/>
              </w:rPr>
              <w:t>4</w:t>
            </w:r>
            <w:r>
              <w:rPr>
                <w:noProof/>
                <w:webHidden/>
              </w:rPr>
              <w:fldChar w:fldCharType="end"/>
            </w:r>
          </w:hyperlink>
        </w:p>
        <w:p w14:paraId="00C1F253" w14:textId="03221937" w:rsidR="006A078F" w:rsidRDefault="006A078F">
          <w:pPr>
            <w:pStyle w:val="TOC1"/>
            <w:tabs>
              <w:tab w:val="right" w:leader="dot" w:pos="9016"/>
            </w:tabs>
            <w:rPr>
              <w:rFonts w:asciiTheme="minorHAnsi" w:eastAsiaTheme="minorEastAsia" w:hAnsiTheme="minorHAnsi"/>
              <w:noProof/>
              <w:sz w:val="22"/>
              <w:lang w:eastAsia="en-GB"/>
            </w:rPr>
          </w:pPr>
          <w:hyperlink w:anchor="_Toc121423417" w:history="1">
            <w:r w:rsidRPr="00540700">
              <w:rPr>
                <w:rStyle w:val="Hyperlink"/>
                <w:noProof/>
              </w:rPr>
              <w:t>Financial analysis trends</w:t>
            </w:r>
            <w:r>
              <w:rPr>
                <w:noProof/>
                <w:webHidden/>
              </w:rPr>
              <w:tab/>
            </w:r>
            <w:r>
              <w:rPr>
                <w:noProof/>
                <w:webHidden/>
              </w:rPr>
              <w:fldChar w:fldCharType="begin"/>
            </w:r>
            <w:r>
              <w:rPr>
                <w:noProof/>
                <w:webHidden/>
              </w:rPr>
              <w:instrText xml:space="preserve"> PAGEREF _Toc121423417 \h </w:instrText>
            </w:r>
            <w:r>
              <w:rPr>
                <w:noProof/>
                <w:webHidden/>
              </w:rPr>
            </w:r>
            <w:r>
              <w:rPr>
                <w:noProof/>
                <w:webHidden/>
              </w:rPr>
              <w:fldChar w:fldCharType="separate"/>
            </w:r>
            <w:r>
              <w:rPr>
                <w:noProof/>
                <w:webHidden/>
              </w:rPr>
              <w:t>4</w:t>
            </w:r>
            <w:r>
              <w:rPr>
                <w:noProof/>
                <w:webHidden/>
              </w:rPr>
              <w:fldChar w:fldCharType="end"/>
            </w:r>
          </w:hyperlink>
        </w:p>
        <w:p w14:paraId="2B7A174C" w14:textId="64B39341" w:rsidR="006A078F" w:rsidRDefault="006A078F">
          <w:pPr>
            <w:pStyle w:val="TOC2"/>
            <w:tabs>
              <w:tab w:val="right" w:leader="dot" w:pos="9016"/>
            </w:tabs>
            <w:rPr>
              <w:rFonts w:asciiTheme="minorHAnsi" w:eastAsiaTheme="minorEastAsia" w:hAnsiTheme="minorHAnsi"/>
              <w:noProof/>
              <w:sz w:val="22"/>
              <w:lang w:eastAsia="en-GB"/>
            </w:rPr>
          </w:pPr>
          <w:hyperlink w:anchor="_Toc121423418" w:history="1">
            <w:r w:rsidRPr="00540700">
              <w:rPr>
                <w:rStyle w:val="Hyperlink"/>
                <w:noProof/>
              </w:rPr>
              <w:t>Profitability</w:t>
            </w:r>
            <w:r>
              <w:rPr>
                <w:noProof/>
                <w:webHidden/>
              </w:rPr>
              <w:tab/>
            </w:r>
            <w:r>
              <w:rPr>
                <w:noProof/>
                <w:webHidden/>
              </w:rPr>
              <w:fldChar w:fldCharType="begin"/>
            </w:r>
            <w:r>
              <w:rPr>
                <w:noProof/>
                <w:webHidden/>
              </w:rPr>
              <w:instrText xml:space="preserve"> PAGEREF _Toc121423418 \h </w:instrText>
            </w:r>
            <w:r>
              <w:rPr>
                <w:noProof/>
                <w:webHidden/>
              </w:rPr>
            </w:r>
            <w:r>
              <w:rPr>
                <w:noProof/>
                <w:webHidden/>
              </w:rPr>
              <w:fldChar w:fldCharType="separate"/>
            </w:r>
            <w:r>
              <w:rPr>
                <w:noProof/>
                <w:webHidden/>
              </w:rPr>
              <w:t>5</w:t>
            </w:r>
            <w:r>
              <w:rPr>
                <w:noProof/>
                <w:webHidden/>
              </w:rPr>
              <w:fldChar w:fldCharType="end"/>
            </w:r>
          </w:hyperlink>
        </w:p>
        <w:p w14:paraId="05DC7A7B" w14:textId="169006BA" w:rsidR="006A078F" w:rsidRDefault="006A078F">
          <w:pPr>
            <w:pStyle w:val="TOC2"/>
            <w:tabs>
              <w:tab w:val="right" w:leader="dot" w:pos="9016"/>
            </w:tabs>
            <w:rPr>
              <w:rFonts w:asciiTheme="minorHAnsi" w:eastAsiaTheme="minorEastAsia" w:hAnsiTheme="minorHAnsi"/>
              <w:noProof/>
              <w:sz w:val="22"/>
              <w:lang w:eastAsia="en-GB"/>
            </w:rPr>
          </w:pPr>
          <w:hyperlink w:anchor="_Toc121423419" w:history="1">
            <w:r w:rsidRPr="00540700">
              <w:rPr>
                <w:rStyle w:val="Hyperlink"/>
                <w:noProof/>
              </w:rPr>
              <w:t>Liquidity</w:t>
            </w:r>
            <w:r>
              <w:rPr>
                <w:noProof/>
                <w:webHidden/>
              </w:rPr>
              <w:tab/>
            </w:r>
            <w:r>
              <w:rPr>
                <w:noProof/>
                <w:webHidden/>
              </w:rPr>
              <w:fldChar w:fldCharType="begin"/>
            </w:r>
            <w:r>
              <w:rPr>
                <w:noProof/>
                <w:webHidden/>
              </w:rPr>
              <w:instrText xml:space="preserve"> PAGEREF _Toc121423419 \h </w:instrText>
            </w:r>
            <w:r>
              <w:rPr>
                <w:noProof/>
                <w:webHidden/>
              </w:rPr>
            </w:r>
            <w:r>
              <w:rPr>
                <w:noProof/>
                <w:webHidden/>
              </w:rPr>
              <w:fldChar w:fldCharType="separate"/>
            </w:r>
            <w:r>
              <w:rPr>
                <w:noProof/>
                <w:webHidden/>
              </w:rPr>
              <w:t>6</w:t>
            </w:r>
            <w:r>
              <w:rPr>
                <w:noProof/>
                <w:webHidden/>
              </w:rPr>
              <w:fldChar w:fldCharType="end"/>
            </w:r>
          </w:hyperlink>
        </w:p>
        <w:p w14:paraId="765384AE" w14:textId="41A65613" w:rsidR="006A078F" w:rsidRDefault="006A078F">
          <w:pPr>
            <w:pStyle w:val="TOC2"/>
            <w:tabs>
              <w:tab w:val="right" w:leader="dot" w:pos="9016"/>
            </w:tabs>
            <w:rPr>
              <w:rFonts w:asciiTheme="minorHAnsi" w:eastAsiaTheme="minorEastAsia" w:hAnsiTheme="minorHAnsi"/>
              <w:noProof/>
              <w:sz w:val="22"/>
              <w:lang w:eastAsia="en-GB"/>
            </w:rPr>
          </w:pPr>
          <w:hyperlink w:anchor="_Toc121423420" w:history="1">
            <w:r w:rsidRPr="00540700">
              <w:rPr>
                <w:rStyle w:val="Hyperlink"/>
                <w:noProof/>
              </w:rPr>
              <w:t>Gearing</w:t>
            </w:r>
            <w:r>
              <w:rPr>
                <w:noProof/>
                <w:webHidden/>
              </w:rPr>
              <w:tab/>
            </w:r>
            <w:r>
              <w:rPr>
                <w:noProof/>
                <w:webHidden/>
              </w:rPr>
              <w:fldChar w:fldCharType="begin"/>
            </w:r>
            <w:r>
              <w:rPr>
                <w:noProof/>
                <w:webHidden/>
              </w:rPr>
              <w:instrText xml:space="preserve"> PAGEREF _Toc121423420 \h </w:instrText>
            </w:r>
            <w:r>
              <w:rPr>
                <w:noProof/>
                <w:webHidden/>
              </w:rPr>
            </w:r>
            <w:r>
              <w:rPr>
                <w:noProof/>
                <w:webHidden/>
              </w:rPr>
              <w:fldChar w:fldCharType="separate"/>
            </w:r>
            <w:r>
              <w:rPr>
                <w:noProof/>
                <w:webHidden/>
              </w:rPr>
              <w:t>8</w:t>
            </w:r>
            <w:r>
              <w:rPr>
                <w:noProof/>
                <w:webHidden/>
              </w:rPr>
              <w:fldChar w:fldCharType="end"/>
            </w:r>
          </w:hyperlink>
        </w:p>
        <w:p w14:paraId="7D15EE0C" w14:textId="1A3D48EB" w:rsidR="006A078F" w:rsidRDefault="006A078F">
          <w:pPr>
            <w:pStyle w:val="TOC1"/>
            <w:tabs>
              <w:tab w:val="right" w:leader="dot" w:pos="9016"/>
            </w:tabs>
            <w:rPr>
              <w:rFonts w:asciiTheme="minorHAnsi" w:eastAsiaTheme="minorEastAsia" w:hAnsiTheme="minorHAnsi"/>
              <w:noProof/>
              <w:sz w:val="22"/>
              <w:lang w:eastAsia="en-GB"/>
            </w:rPr>
          </w:pPr>
          <w:hyperlink w:anchor="_Toc121423421" w:history="1">
            <w:r w:rsidRPr="00540700">
              <w:rPr>
                <w:rStyle w:val="Hyperlink"/>
                <w:noProof/>
              </w:rPr>
              <w:t>Benefits and limitations of ratio analysis</w:t>
            </w:r>
            <w:r>
              <w:rPr>
                <w:noProof/>
                <w:webHidden/>
              </w:rPr>
              <w:tab/>
            </w:r>
            <w:r>
              <w:rPr>
                <w:noProof/>
                <w:webHidden/>
              </w:rPr>
              <w:fldChar w:fldCharType="begin"/>
            </w:r>
            <w:r>
              <w:rPr>
                <w:noProof/>
                <w:webHidden/>
              </w:rPr>
              <w:instrText xml:space="preserve"> PAGEREF _Toc121423421 \h </w:instrText>
            </w:r>
            <w:r>
              <w:rPr>
                <w:noProof/>
                <w:webHidden/>
              </w:rPr>
            </w:r>
            <w:r>
              <w:rPr>
                <w:noProof/>
                <w:webHidden/>
              </w:rPr>
              <w:fldChar w:fldCharType="separate"/>
            </w:r>
            <w:r>
              <w:rPr>
                <w:noProof/>
                <w:webHidden/>
              </w:rPr>
              <w:t>10</w:t>
            </w:r>
            <w:r>
              <w:rPr>
                <w:noProof/>
                <w:webHidden/>
              </w:rPr>
              <w:fldChar w:fldCharType="end"/>
            </w:r>
          </w:hyperlink>
        </w:p>
        <w:p w14:paraId="4D5A3B12" w14:textId="3530A582" w:rsidR="006A078F" w:rsidRDefault="006A078F">
          <w:pPr>
            <w:pStyle w:val="TOC1"/>
            <w:tabs>
              <w:tab w:val="right" w:leader="dot" w:pos="9016"/>
            </w:tabs>
            <w:rPr>
              <w:rFonts w:asciiTheme="minorHAnsi" w:eastAsiaTheme="minorEastAsia" w:hAnsiTheme="minorHAnsi"/>
              <w:noProof/>
              <w:sz w:val="22"/>
              <w:lang w:eastAsia="en-GB"/>
            </w:rPr>
          </w:pPr>
          <w:hyperlink w:anchor="_Toc121423422" w:history="1">
            <w:r w:rsidRPr="00540700">
              <w:rPr>
                <w:rStyle w:val="Hyperlink"/>
                <w:noProof/>
              </w:rPr>
              <w:t>Conclusion</w:t>
            </w:r>
            <w:r>
              <w:rPr>
                <w:noProof/>
                <w:webHidden/>
              </w:rPr>
              <w:tab/>
            </w:r>
            <w:r>
              <w:rPr>
                <w:noProof/>
                <w:webHidden/>
              </w:rPr>
              <w:fldChar w:fldCharType="begin"/>
            </w:r>
            <w:r>
              <w:rPr>
                <w:noProof/>
                <w:webHidden/>
              </w:rPr>
              <w:instrText xml:space="preserve"> PAGEREF _Toc121423422 \h </w:instrText>
            </w:r>
            <w:r>
              <w:rPr>
                <w:noProof/>
                <w:webHidden/>
              </w:rPr>
            </w:r>
            <w:r>
              <w:rPr>
                <w:noProof/>
                <w:webHidden/>
              </w:rPr>
              <w:fldChar w:fldCharType="separate"/>
            </w:r>
            <w:r>
              <w:rPr>
                <w:noProof/>
                <w:webHidden/>
              </w:rPr>
              <w:t>10</w:t>
            </w:r>
            <w:r>
              <w:rPr>
                <w:noProof/>
                <w:webHidden/>
              </w:rPr>
              <w:fldChar w:fldCharType="end"/>
            </w:r>
          </w:hyperlink>
        </w:p>
        <w:p w14:paraId="1998ECFF" w14:textId="541EAC6A" w:rsidR="006A078F" w:rsidRDefault="006A078F">
          <w:pPr>
            <w:pStyle w:val="TOC1"/>
            <w:tabs>
              <w:tab w:val="right" w:leader="dot" w:pos="9016"/>
            </w:tabs>
            <w:rPr>
              <w:rFonts w:asciiTheme="minorHAnsi" w:eastAsiaTheme="minorEastAsia" w:hAnsiTheme="minorHAnsi"/>
              <w:noProof/>
              <w:sz w:val="22"/>
              <w:lang w:eastAsia="en-GB"/>
            </w:rPr>
          </w:pPr>
          <w:hyperlink w:anchor="_Toc121423423" w:history="1">
            <w:r w:rsidRPr="00540700">
              <w:rPr>
                <w:rStyle w:val="Hyperlink"/>
                <w:noProof/>
              </w:rPr>
              <w:t>Bibliography</w:t>
            </w:r>
            <w:r>
              <w:rPr>
                <w:noProof/>
                <w:webHidden/>
              </w:rPr>
              <w:tab/>
            </w:r>
            <w:r>
              <w:rPr>
                <w:noProof/>
                <w:webHidden/>
              </w:rPr>
              <w:fldChar w:fldCharType="begin"/>
            </w:r>
            <w:r>
              <w:rPr>
                <w:noProof/>
                <w:webHidden/>
              </w:rPr>
              <w:instrText xml:space="preserve"> PAGEREF _Toc121423423 \h </w:instrText>
            </w:r>
            <w:r>
              <w:rPr>
                <w:noProof/>
                <w:webHidden/>
              </w:rPr>
            </w:r>
            <w:r>
              <w:rPr>
                <w:noProof/>
                <w:webHidden/>
              </w:rPr>
              <w:fldChar w:fldCharType="separate"/>
            </w:r>
            <w:r>
              <w:rPr>
                <w:noProof/>
                <w:webHidden/>
              </w:rPr>
              <w:t>12</w:t>
            </w:r>
            <w:r>
              <w:rPr>
                <w:noProof/>
                <w:webHidden/>
              </w:rPr>
              <w:fldChar w:fldCharType="end"/>
            </w:r>
          </w:hyperlink>
        </w:p>
        <w:p w14:paraId="78C27C6F" w14:textId="1AC8A2BE" w:rsidR="00356DEB" w:rsidRDefault="00356DEB">
          <w:r>
            <w:rPr>
              <w:b/>
              <w:bCs/>
              <w:noProof/>
            </w:rPr>
            <w:fldChar w:fldCharType="end"/>
          </w:r>
        </w:p>
      </w:sdtContent>
    </w:sdt>
    <w:p w14:paraId="29C08F5C" w14:textId="5E507378" w:rsidR="00356DEB" w:rsidRDefault="00356DEB">
      <w:pPr>
        <w:spacing w:line="276" w:lineRule="auto"/>
        <w:jc w:val="left"/>
        <w:rPr>
          <w:rFonts w:eastAsiaTheme="majorEastAsia" w:cstheme="majorBidi"/>
          <w:b/>
          <w:bCs/>
          <w:szCs w:val="28"/>
        </w:rPr>
      </w:pPr>
      <w:r>
        <w:rPr>
          <w:rFonts w:eastAsiaTheme="majorEastAsia" w:cstheme="majorBidi"/>
          <w:b/>
          <w:bCs/>
          <w:szCs w:val="28"/>
        </w:rPr>
        <w:br w:type="page"/>
      </w:r>
    </w:p>
    <w:p w14:paraId="4F6AB30F" w14:textId="1824DD77" w:rsidR="00356DEB" w:rsidRDefault="00356DEB" w:rsidP="00356DEB">
      <w:pPr>
        <w:pStyle w:val="Heading1"/>
      </w:pPr>
      <w:bookmarkStart w:id="1" w:name="_Toc121423415"/>
      <w:r>
        <w:lastRenderedPageBreak/>
        <w:t>Introduction</w:t>
      </w:r>
      <w:bookmarkEnd w:id="1"/>
    </w:p>
    <w:p w14:paraId="5950D3E1" w14:textId="6D3E2E30" w:rsidR="00356DEB" w:rsidRDefault="0069063F" w:rsidP="00356DEB">
      <w:r>
        <w:t xml:space="preserve">The report will be presenting information in respect of Marriott Inc. which is carrying operations in the hotel industry and is an </w:t>
      </w:r>
      <w:r w:rsidR="00E151A0">
        <w:t>US</w:t>
      </w:r>
      <w:r>
        <w:t xml:space="preserve">-based company. </w:t>
      </w:r>
      <w:r w:rsidR="00633CE9">
        <w:t xml:space="preserve">There are various operations which are performed such as residential properties, hotels and </w:t>
      </w:r>
      <w:r w:rsidR="00FA3525">
        <w:t>franchises</w:t>
      </w:r>
      <w:r w:rsidR="00633CE9">
        <w:t xml:space="preserve">. </w:t>
      </w:r>
      <w:r w:rsidR="00466FE0">
        <w:t xml:space="preserve">The group is carrying the activities with various names such as Le Meridian and Westin. The hotels are arranged in various areas and this provides service </w:t>
      </w:r>
      <w:r w:rsidR="00542D76">
        <w:t xml:space="preserve">all over. </w:t>
      </w:r>
    </w:p>
    <w:p w14:paraId="013AE04F" w14:textId="302B14F1" w:rsidR="00576771" w:rsidRDefault="00576771" w:rsidP="00356DEB">
      <w:r>
        <w:t>The</w:t>
      </w:r>
      <w:r w:rsidR="00C9136E">
        <w:t xml:space="preserve"> </w:t>
      </w:r>
      <w:r>
        <w:t xml:space="preserve">financial analysis will be performed for the organization in the report and this will help in gaining an understanding of overall position and performance maintained by the company over 2020 and 2021. The information which has been presented in the final accounts will be used and then the ratios will be calculated accordingly. </w:t>
      </w:r>
      <w:r w:rsidR="00C9136E">
        <w:t xml:space="preserve">There will be </w:t>
      </w:r>
      <w:r w:rsidR="005E58F2">
        <w:t>use</w:t>
      </w:r>
      <w:r w:rsidR="00C9136E">
        <w:t xml:space="preserve"> of the tool so that better interpretations can be made and the results can be understood in an effective manner. </w:t>
      </w:r>
      <w:r w:rsidR="005C0005">
        <w:t xml:space="preserve">The results will also be presented with the help of graphs </w:t>
      </w:r>
      <w:r w:rsidR="00211805">
        <w:t xml:space="preserve">which will make the findings </w:t>
      </w:r>
      <w:r w:rsidR="00A97222">
        <w:t>clearer</w:t>
      </w:r>
      <w:r w:rsidR="00211805">
        <w:t xml:space="preserve">. </w:t>
      </w:r>
      <w:r w:rsidR="00C9136E">
        <w:t xml:space="preserve">The advantages and </w:t>
      </w:r>
      <w:r w:rsidR="005E58F2">
        <w:t>disadvantages</w:t>
      </w:r>
      <w:r w:rsidR="00C9136E">
        <w:t xml:space="preserve"> associated with using the ratios will also be identified</w:t>
      </w:r>
      <w:r w:rsidR="002821F0">
        <w:t xml:space="preserve">. </w:t>
      </w:r>
    </w:p>
    <w:p w14:paraId="7FCF3684" w14:textId="08AE073F" w:rsidR="003D21BA" w:rsidRDefault="003D21BA" w:rsidP="00356DEB"/>
    <w:p w14:paraId="1758C23F" w14:textId="4320B3DE" w:rsidR="003D21BA" w:rsidRDefault="003D21BA" w:rsidP="00356DEB"/>
    <w:p w14:paraId="58A12257" w14:textId="38AF4384" w:rsidR="003D21BA" w:rsidRDefault="003D21BA" w:rsidP="00356DEB"/>
    <w:p w14:paraId="36BDE59D" w14:textId="2E1E7687" w:rsidR="003D21BA" w:rsidRDefault="003D21BA" w:rsidP="00356DEB"/>
    <w:p w14:paraId="61B5DF40" w14:textId="19427BA9" w:rsidR="003D21BA" w:rsidRDefault="003D21BA" w:rsidP="00356DEB"/>
    <w:p w14:paraId="268EBAF8" w14:textId="4CA774E4" w:rsidR="003D21BA" w:rsidRDefault="003D21BA" w:rsidP="00356DEB"/>
    <w:p w14:paraId="4F3C1C87" w14:textId="501F4EBE" w:rsidR="003D21BA" w:rsidRDefault="003D21BA" w:rsidP="00356DEB"/>
    <w:p w14:paraId="5C1CB7D9" w14:textId="54C5DE17" w:rsidR="003D21BA" w:rsidRDefault="003D21BA" w:rsidP="00356DEB"/>
    <w:p w14:paraId="45E60587" w14:textId="246ED879" w:rsidR="003D21BA" w:rsidRDefault="003D21BA" w:rsidP="00356DEB"/>
    <w:p w14:paraId="4B7357EC" w14:textId="4C56BFAB" w:rsidR="003D21BA" w:rsidRDefault="003D21BA" w:rsidP="00356DEB"/>
    <w:p w14:paraId="3703DDB6" w14:textId="2A5D59BF" w:rsidR="003D21BA" w:rsidRDefault="003D21BA" w:rsidP="00356DEB"/>
    <w:p w14:paraId="5A48CAED" w14:textId="359DDE6F" w:rsidR="003D21BA" w:rsidRDefault="003D21BA" w:rsidP="00356DEB"/>
    <w:p w14:paraId="5158FDD0" w14:textId="77777777" w:rsidR="003D21BA" w:rsidRDefault="003D21BA" w:rsidP="00356DEB"/>
    <w:p w14:paraId="0AF3F6FB" w14:textId="590F451D" w:rsidR="003D21BA" w:rsidRDefault="003D21BA" w:rsidP="003D21BA">
      <w:pPr>
        <w:pStyle w:val="Heading1"/>
      </w:pPr>
      <w:bookmarkStart w:id="2" w:name="_Toc121423416"/>
      <w:r>
        <w:lastRenderedPageBreak/>
        <w:t>Financial analysis</w:t>
      </w:r>
      <w:bookmarkEnd w:id="2"/>
    </w:p>
    <w:p w14:paraId="39DB458C" w14:textId="77777777" w:rsidR="003D21BA" w:rsidRPr="003D21BA" w:rsidRDefault="003D21BA" w:rsidP="003D21BA"/>
    <w:p w14:paraId="68A9A6E6" w14:textId="140FB79B" w:rsidR="003D21BA" w:rsidRPr="003D21BA" w:rsidRDefault="003D21BA" w:rsidP="003D21BA">
      <w:r>
        <w:object w:dxaOrig="6756" w:dyaOrig="9893" w14:anchorId="3A036AF5">
          <v:shape id="_x0000_i1026" type="#_x0000_t75" style="width:337.5pt;height:495pt" o:ole="">
            <v:imagedata r:id="rId11" o:title=""/>
          </v:shape>
          <o:OLEObject Type="Embed" ProgID="Excel.Sheet.12" ShapeID="_x0000_i1026" DrawAspect="Content" ObjectID="_1732036400" r:id="rId12"/>
        </w:object>
      </w:r>
    </w:p>
    <w:p w14:paraId="2C49581B" w14:textId="043DEBEA" w:rsidR="00356DEB" w:rsidRDefault="00356DEB" w:rsidP="00356DEB">
      <w:pPr>
        <w:pStyle w:val="Heading1"/>
      </w:pPr>
      <w:bookmarkStart w:id="3" w:name="_Toc121423417"/>
      <w:r>
        <w:t>Financial analysis trends</w:t>
      </w:r>
      <w:bookmarkEnd w:id="3"/>
    </w:p>
    <w:p w14:paraId="569021C2" w14:textId="760A8740" w:rsidR="00A81078" w:rsidRPr="00A81078" w:rsidRDefault="004C06B3" w:rsidP="00A81078">
      <w:r>
        <w:t xml:space="preserve">The tool which is used for the current evaluation is ratios and that is an important technique </w:t>
      </w:r>
      <w:r w:rsidR="00F15718">
        <w:t>by which the analysis of the financial position will be made. There are various items which are included in the financial statements and they change with each year</w:t>
      </w:r>
      <w:r w:rsidR="00FC0325">
        <w:t xml:space="preserve"> (</w:t>
      </w:r>
      <w:r w:rsidR="00FC0325" w:rsidRPr="008C736F">
        <w:rPr>
          <w:rFonts w:cs="Times New Roman"/>
          <w:szCs w:val="24"/>
        </w:rPr>
        <w:t>Babalola and Abiola, 2013</w:t>
      </w:r>
      <w:r w:rsidR="00FC0325">
        <w:t>)</w:t>
      </w:r>
      <w:r w:rsidR="00F15718">
        <w:t xml:space="preserve">. Ratios will be used to identify the changes and make proper interpretations of the same. </w:t>
      </w:r>
      <w:r w:rsidR="005E6E85">
        <w:t xml:space="preserve">The calculations will be made in three areas which are liquidity, profitability and gearing. This </w:t>
      </w:r>
      <w:r w:rsidR="005E6E85">
        <w:lastRenderedPageBreak/>
        <w:t xml:space="preserve">will </w:t>
      </w:r>
      <w:r w:rsidR="00E151A0">
        <w:t xml:space="preserve">help </w:t>
      </w:r>
      <w:r w:rsidR="005E6E85">
        <w:t>in making the analysis in all the areas and by that the position will be evaluated</w:t>
      </w:r>
      <w:r w:rsidR="00B160BE">
        <w:t xml:space="preserve"> (</w:t>
      </w:r>
      <w:r w:rsidR="00B160BE" w:rsidRPr="008C736F">
        <w:rPr>
          <w:rFonts w:cs="Times New Roman"/>
          <w:szCs w:val="24"/>
        </w:rPr>
        <w:t>Adedeji, 2014</w:t>
      </w:r>
      <w:r w:rsidR="00B160BE">
        <w:t>)</w:t>
      </w:r>
      <w:r w:rsidR="005E6E85">
        <w:t xml:space="preserve">. </w:t>
      </w:r>
      <w:r w:rsidR="00A845E7">
        <w:t xml:space="preserve">The calculations will be carried out with the help of the </w:t>
      </w:r>
      <w:r w:rsidR="007550ED">
        <w:t xml:space="preserve">available formulas so </w:t>
      </w:r>
      <w:r w:rsidR="000A45A3">
        <w:t>that</w:t>
      </w:r>
      <w:r w:rsidR="00167EA9">
        <w:t xml:space="preserve"> correct findings</w:t>
      </w:r>
      <w:r w:rsidR="007550ED">
        <w:t xml:space="preserve"> are attained. </w:t>
      </w:r>
      <w:r w:rsidR="00646650">
        <w:t xml:space="preserve">The findings are presented under each category and graphs are also prepared which will help in making </w:t>
      </w:r>
      <w:r w:rsidR="005C023F">
        <w:t>a</w:t>
      </w:r>
      <w:r w:rsidR="00646650">
        <w:t xml:space="preserve"> clear presentation of results. </w:t>
      </w:r>
    </w:p>
    <w:p w14:paraId="1D6C6465" w14:textId="13F9AADE" w:rsidR="00356DEB" w:rsidRDefault="00356DEB" w:rsidP="00356DEB">
      <w:pPr>
        <w:pStyle w:val="Heading2"/>
      </w:pPr>
      <w:bookmarkStart w:id="4" w:name="_Toc121423418"/>
      <w:r>
        <w:t>Profitability</w:t>
      </w:r>
      <w:bookmarkEnd w:id="4"/>
    </w:p>
    <w:p w14:paraId="6C1CC3F0" w14:textId="703A1232" w:rsidR="005C023F" w:rsidRDefault="00D6057C" w:rsidP="005C023F">
      <w:r>
        <w:t>Profit</w:t>
      </w:r>
      <w:r w:rsidR="00F84ACB">
        <w:t xml:space="preserve"> earning is an important motive of the business and for that</w:t>
      </w:r>
      <w:r>
        <w:t>,</w:t>
      </w:r>
      <w:r w:rsidR="00F84ACB">
        <w:t xml:space="preserve"> it is required adequate </w:t>
      </w:r>
      <w:r w:rsidR="00936EA4">
        <w:t>amounts</w:t>
      </w:r>
      <w:r w:rsidR="00F84ACB">
        <w:t xml:space="preserve"> </w:t>
      </w:r>
      <w:r w:rsidR="00936EA4">
        <w:t>are</w:t>
      </w:r>
      <w:r w:rsidR="00F84ACB">
        <w:t xml:space="preserve"> earned. </w:t>
      </w:r>
      <w:r>
        <w:t>In the business</w:t>
      </w:r>
      <w:r w:rsidR="00936EA4">
        <w:t>,</w:t>
      </w:r>
      <w:r>
        <w:t xml:space="preserve"> there are various operations which are carried and from that </w:t>
      </w:r>
      <w:r w:rsidR="00F339BA">
        <w:t>revenues are made</w:t>
      </w:r>
      <w:r w:rsidR="00B160BE">
        <w:t xml:space="preserve"> (</w:t>
      </w:r>
      <w:r w:rsidR="00B160BE" w:rsidRPr="008C736F">
        <w:rPr>
          <w:rFonts w:cs="Times New Roman"/>
          <w:szCs w:val="24"/>
        </w:rPr>
        <w:t>Mao, Kim and Miao, 2022</w:t>
      </w:r>
      <w:r w:rsidR="00B160BE">
        <w:t>)</w:t>
      </w:r>
      <w:r w:rsidR="00F339BA">
        <w:t>. In relation to the sales</w:t>
      </w:r>
      <w:r w:rsidR="00525D1F">
        <w:t>,</w:t>
      </w:r>
      <w:r w:rsidR="00F339BA">
        <w:t xml:space="preserve"> various expenses are also incurred and they are considered to determine the net </w:t>
      </w:r>
      <w:r w:rsidR="00525D1F">
        <w:t>value</w:t>
      </w:r>
      <w:r w:rsidR="00F339BA">
        <w:t xml:space="preserve"> of profits which are available. </w:t>
      </w:r>
      <w:r w:rsidR="00525D1F">
        <w:t xml:space="preserve">The evaluation of profitability is required to be made from various aspects and in that some ratios are calculated. </w:t>
      </w:r>
    </w:p>
    <w:tbl>
      <w:tblPr>
        <w:tblStyle w:val="TableGrid"/>
        <w:tblW w:w="0" w:type="auto"/>
        <w:tblLook w:val="04A0" w:firstRow="1" w:lastRow="0" w:firstColumn="1" w:lastColumn="0" w:noHBand="0" w:noVBand="1"/>
      </w:tblPr>
      <w:tblGrid>
        <w:gridCol w:w="2540"/>
        <w:gridCol w:w="2492"/>
        <w:gridCol w:w="1400"/>
        <w:gridCol w:w="960"/>
      </w:tblGrid>
      <w:tr w:rsidR="00525D1F" w:rsidRPr="00525D1F" w14:paraId="1AA9B639" w14:textId="77777777" w:rsidTr="00525D1F">
        <w:trPr>
          <w:trHeight w:val="300"/>
        </w:trPr>
        <w:tc>
          <w:tcPr>
            <w:tcW w:w="2540" w:type="dxa"/>
            <w:noWrap/>
            <w:hideMark/>
          </w:tcPr>
          <w:p w14:paraId="574E0227" w14:textId="77777777" w:rsidR="00525D1F" w:rsidRPr="00525D1F" w:rsidRDefault="00525D1F" w:rsidP="00525D1F">
            <w:pPr>
              <w:rPr>
                <w:b/>
                <w:bCs/>
              </w:rPr>
            </w:pPr>
            <w:r w:rsidRPr="00525D1F">
              <w:rPr>
                <w:b/>
                <w:bCs/>
              </w:rPr>
              <w:t>Particulars</w:t>
            </w:r>
          </w:p>
        </w:tc>
        <w:tc>
          <w:tcPr>
            <w:tcW w:w="2492" w:type="dxa"/>
            <w:noWrap/>
            <w:hideMark/>
          </w:tcPr>
          <w:p w14:paraId="66B56B7B" w14:textId="77777777" w:rsidR="00525D1F" w:rsidRPr="00525D1F" w:rsidRDefault="00525D1F">
            <w:pPr>
              <w:rPr>
                <w:b/>
                <w:bCs/>
              </w:rPr>
            </w:pPr>
            <w:r w:rsidRPr="00525D1F">
              <w:rPr>
                <w:b/>
                <w:bCs/>
              </w:rPr>
              <w:t>Formula</w:t>
            </w:r>
          </w:p>
        </w:tc>
        <w:tc>
          <w:tcPr>
            <w:tcW w:w="1400" w:type="dxa"/>
            <w:noWrap/>
            <w:hideMark/>
          </w:tcPr>
          <w:p w14:paraId="58E93B4D" w14:textId="77777777" w:rsidR="00525D1F" w:rsidRPr="00525D1F" w:rsidRDefault="00525D1F" w:rsidP="00525D1F">
            <w:pPr>
              <w:rPr>
                <w:b/>
                <w:bCs/>
              </w:rPr>
            </w:pPr>
            <w:r w:rsidRPr="00525D1F">
              <w:rPr>
                <w:b/>
                <w:bCs/>
              </w:rPr>
              <w:t>2020</w:t>
            </w:r>
          </w:p>
        </w:tc>
        <w:tc>
          <w:tcPr>
            <w:tcW w:w="960" w:type="dxa"/>
            <w:noWrap/>
            <w:hideMark/>
          </w:tcPr>
          <w:p w14:paraId="0694EF37" w14:textId="77777777" w:rsidR="00525D1F" w:rsidRPr="00525D1F" w:rsidRDefault="00525D1F" w:rsidP="00525D1F">
            <w:pPr>
              <w:rPr>
                <w:b/>
                <w:bCs/>
              </w:rPr>
            </w:pPr>
            <w:r w:rsidRPr="00525D1F">
              <w:rPr>
                <w:b/>
                <w:bCs/>
              </w:rPr>
              <w:t>2021</w:t>
            </w:r>
          </w:p>
        </w:tc>
      </w:tr>
      <w:tr w:rsidR="00525D1F" w:rsidRPr="00525D1F" w14:paraId="27B38324" w14:textId="77777777" w:rsidTr="00525D1F">
        <w:trPr>
          <w:trHeight w:val="300"/>
        </w:trPr>
        <w:tc>
          <w:tcPr>
            <w:tcW w:w="2540" w:type="dxa"/>
            <w:noWrap/>
            <w:hideMark/>
          </w:tcPr>
          <w:p w14:paraId="7BC066BF" w14:textId="77777777" w:rsidR="00525D1F" w:rsidRPr="00525D1F" w:rsidRDefault="00525D1F" w:rsidP="00525D1F">
            <w:r w:rsidRPr="00525D1F">
              <w:t>Net profit margin</w:t>
            </w:r>
          </w:p>
        </w:tc>
        <w:tc>
          <w:tcPr>
            <w:tcW w:w="2492" w:type="dxa"/>
            <w:noWrap/>
            <w:hideMark/>
          </w:tcPr>
          <w:p w14:paraId="1F329683" w14:textId="77777777" w:rsidR="00525D1F" w:rsidRPr="00525D1F" w:rsidRDefault="00525D1F">
            <w:r w:rsidRPr="00525D1F">
              <w:t>Net profit/sales * 100</w:t>
            </w:r>
          </w:p>
        </w:tc>
        <w:tc>
          <w:tcPr>
            <w:tcW w:w="1400" w:type="dxa"/>
            <w:noWrap/>
            <w:hideMark/>
          </w:tcPr>
          <w:p w14:paraId="72C4F36F" w14:textId="77777777" w:rsidR="00525D1F" w:rsidRPr="00525D1F" w:rsidRDefault="00525D1F" w:rsidP="00525D1F">
            <w:r w:rsidRPr="00525D1F">
              <w:t>-2.53%</w:t>
            </w:r>
          </w:p>
        </w:tc>
        <w:tc>
          <w:tcPr>
            <w:tcW w:w="960" w:type="dxa"/>
            <w:noWrap/>
            <w:hideMark/>
          </w:tcPr>
          <w:p w14:paraId="08BBCCFC" w14:textId="77777777" w:rsidR="00525D1F" w:rsidRPr="00525D1F" w:rsidRDefault="00525D1F" w:rsidP="00525D1F">
            <w:r w:rsidRPr="00525D1F">
              <w:t>7.93%</w:t>
            </w:r>
          </w:p>
        </w:tc>
      </w:tr>
      <w:tr w:rsidR="00525D1F" w:rsidRPr="00525D1F" w14:paraId="7DF81164" w14:textId="77777777" w:rsidTr="00525D1F">
        <w:trPr>
          <w:trHeight w:val="300"/>
        </w:trPr>
        <w:tc>
          <w:tcPr>
            <w:tcW w:w="2540" w:type="dxa"/>
            <w:noWrap/>
            <w:hideMark/>
          </w:tcPr>
          <w:p w14:paraId="2CBABA45" w14:textId="77777777" w:rsidR="00525D1F" w:rsidRPr="00525D1F" w:rsidRDefault="00525D1F" w:rsidP="00525D1F">
            <w:r w:rsidRPr="00525D1F">
              <w:t>Return on capital employed</w:t>
            </w:r>
          </w:p>
        </w:tc>
        <w:tc>
          <w:tcPr>
            <w:tcW w:w="2492" w:type="dxa"/>
            <w:noWrap/>
            <w:hideMark/>
          </w:tcPr>
          <w:p w14:paraId="1288B9C4" w14:textId="77777777" w:rsidR="00525D1F" w:rsidRPr="00525D1F" w:rsidRDefault="00525D1F">
            <w:r w:rsidRPr="00525D1F">
              <w:t>EBIT/capital employed</w:t>
            </w:r>
          </w:p>
        </w:tc>
        <w:tc>
          <w:tcPr>
            <w:tcW w:w="1400" w:type="dxa"/>
            <w:noWrap/>
            <w:hideMark/>
          </w:tcPr>
          <w:p w14:paraId="224B5FBC" w14:textId="77777777" w:rsidR="00525D1F" w:rsidRPr="00525D1F" w:rsidRDefault="00525D1F" w:rsidP="00525D1F">
            <w:r w:rsidRPr="00525D1F">
              <w:t>0.44%</w:t>
            </w:r>
          </w:p>
        </w:tc>
        <w:tc>
          <w:tcPr>
            <w:tcW w:w="960" w:type="dxa"/>
            <w:noWrap/>
            <w:hideMark/>
          </w:tcPr>
          <w:p w14:paraId="40A4665F" w14:textId="77777777" w:rsidR="00525D1F" w:rsidRPr="00525D1F" w:rsidRDefault="00525D1F" w:rsidP="00525D1F">
            <w:r w:rsidRPr="00525D1F">
              <w:t>9.14%</w:t>
            </w:r>
          </w:p>
        </w:tc>
      </w:tr>
      <w:tr w:rsidR="00525D1F" w:rsidRPr="00525D1F" w14:paraId="3C2FE533" w14:textId="77777777" w:rsidTr="00525D1F">
        <w:trPr>
          <w:trHeight w:val="300"/>
        </w:trPr>
        <w:tc>
          <w:tcPr>
            <w:tcW w:w="2540" w:type="dxa"/>
            <w:noWrap/>
            <w:hideMark/>
          </w:tcPr>
          <w:p w14:paraId="30C02316" w14:textId="77777777" w:rsidR="00525D1F" w:rsidRPr="00525D1F" w:rsidRDefault="00525D1F" w:rsidP="00525D1F">
            <w:r w:rsidRPr="00525D1F">
              <w:t>Operating profit margin</w:t>
            </w:r>
          </w:p>
        </w:tc>
        <w:tc>
          <w:tcPr>
            <w:tcW w:w="2492" w:type="dxa"/>
            <w:noWrap/>
            <w:hideMark/>
          </w:tcPr>
          <w:p w14:paraId="560EE346" w14:textId="77777777" w:rsidR="00525D1F" w:rsidRPr="00525D1F" w:rsidRDefault="00525D1F">
            <w:r w:rsidRPr="00525D1F">
              <w:t>Operating profit/sales *100</w:t>
            </w:r>
          </w:p>
        </w:tc>
        <w:tc>
          <w:tcPr>
            <w:tcW w:w="1400" w:type="dxa"/>
            <w:noWrap/>
            <w:hideMark/>
          </w:tcPr>
          <w:p w14:paraId="1431DDEF" w14:textId="77777777" w:rsidR="00525D1F" w:rsidRPr="00525D1F" w:rsidRDefault="00525D1F" w:rsidP="00525D1F">
            <w:r w:rsidRPr="00525D1F">
              <w:t>0.79%</w:t>
            </w:r>
          </w:p>
        </w:tc>
        <w:tc>
          <w:tcPr>
            <w:tcW w:w="960" w:type="dxa"/>
            <w:noWrap/>
            <w:hideMark/>
          </w:tcPr>
          <w:p w14:paraId="581BC3B5" w14:textId="77777777" w:rsidR="00525D1F" w:rsidRPr="00525D1F" w:rsidRDefault="00525D1F" w:rsidP="00525D1F">
            <w:r w:rsidRPr="00525D1F">
              <w:t>12.63%</w:t>
            </w:r>
          </w:p>
        </w:tc>
      </w:tr>
    </w:tbl>
    <w:p w14:paraId="479F6298" w14:textId="6B04FFA3" w:rsidR="00525D1F" w:rsidRDefault="00525D1F" w:rsidP="005C023F"/>
    <w:p w14:paraId="39D00780" w14:textId="53E51BC4" w:rsidR="00525D1F" w:rsidRDefault="00525D1F" w:rsidP="005C023F">
      <w:r>
        <w:rPr>
          <w:noProof/>
        </w:rPr>
        <w:drawing>
          <wp:inline distT="0" distB="0" distL="0" distR="0" wp14:anchorId="3F9013AA" wp14:editId="154F3488">
            <wp:extent cx="4572000" cy="2743200"/>
            <wp:effectExtent l="0" t="0" r="0" b="0"/>
            <wp:docPr id="2" name="Chart 2">
              <a:extLst xmlns:a="http://schemas.openxmlformats.org/drawingml/2006/main">
                <a:ext uri="{FF2B5EF4-FFF2-40B4-BE49-F238E27FC236}">
                  <a16:creationId xmlns:a16="http://schemas.microsoft.com/office/drawing/2014/main" id="{108A5A43-B9BD-FA6A-18EF-DEE17A5F2B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670413" w14:textId="0FB56224" w:rsidR="00525D1F" w:rsidRDefault="00E303F4" w:rsidP="005C023F">
      <w:r>
        <w:t>The net profit is the amount which is remained with the business after meeting all the expenses, finance costs and taxes. This is the net value of profit and is considered for evaluation under the net profit margin</w:t>
      </w:r>
      <w:r w:rsidR="00B160BE">
        <w:t xml:space="preserve"> (</w:t>
      </w:r>
      <w:r w:rsidR="00B160BE" w:rsidRPr="008C736F">
        <w:rPr>
          <w:rFonts w:cs="Times New Roman"/>
          <w:szCs w:val="24"/>
        </w:rPr>
        <w:t>Nuhu, 2014</w:t>
      </w:r>
      <w:r w:rsidR="00B160BE">
        <w:t>)</w:t>
      </w:r>
      <w:r>
        <w:t xml:space="preserve">. This ratio provides the percentage of profit made on the </w:t>
      </w:r>
      <w:r>
        <w:lastRenderedPageBreak/>
        <w:t xml:space="preserve">sales so that it can be evaluated. </w:t>
      </w:r>
      <w:r w:rsidR="003E5997">
        <w:t xml:space="preserve">The ratio was for -2.53% in 2020 which is now 7.93% in 2021. The increment has been noted and this is beneficial for the company as there were losses in </w:t>
      </w:r>
      <w:r w:rsidR="004B58AF">
        <w:t xml:space="preserve">the </w:t>
      </w:r>
      <w:r w:rsidR="003E5997">
        <w:t xml:space="preserve">past year which are not available. There is an increase in the overall revenue earned by Marriott but the expenses have been controlled which has made the profits increase. </w:t>
      </w:r>
      <w:r w:rsidR="00AF2A3B">
        <w:t xml:space="preserve">This will be creating </w:t>
      </w:r>
      <w:r w:rsidR="006D5370">
        <w:t xml:space="preserve">a </w:t>
      </w:r>
      <w:r w:rsidR="00AF2A3B">
        <w:t xml:space="preserve">positive image of the company in </w:t>
      </w:r>
      <w:r w:rsidR="006D5370">
        <w:t xml:space="preserve">the </w:t>
      </w:r>
      <w:r w:rsidR="00AF2A3B">
        <w:t>market as profits are available.</w:t>
      </w:r>
    </w:p>
    <w:p w14:paraId="1C65E41B" w14:textId="6FD17580" w:rsidR="00AF2A3B" w:rsidRDefault="00AF2A3B" w:rsidP="005C023F">
      <w:r>
        <w:t xml:space="preserve">The capital is included in the business which helps the company in managing its operations. </w:t>
      </w:r>
      <w:r w:rsidR="00256FAF">
        <w:t xml:space="preserve">There </w:t>
      </w:r>
      <w:r w:rsidR="00253BFD">
        <w:t>are returns which are made with the help of the same and that is determined with the use of the return on capital employed</w:t>
      </w:r>
      <w:r w:rsidR="00B160BE">
        <w:t xml:space="preserve"> (</w:t>
      </w:r>
      <w:r w:rsidR="00B160BE" w:rsidRPr="008C736F">
        <w:rPr>
          <w:rFonts w:cs="Times New Roman"/>
          <w:szCs w:val="24"/>
        </w:rPr>
        <w:t>Sahu and Charan, 2013</w:t>
      </w:r>
      <w:r w:rsidR="00B160BE">
        <w:t>)</w:t>
      </w:r>
      <w:r w:rsidR="00253BFD">
        <w:t xml:space="preserve">. </w:t>
      </w:r>
      <w:r w:rsidR="003133AB">
        <w:t xml:space="preserve">The rate at which profits are earned on the capital employed is identified with this. </w:t>
      </w:r>
      <w:r w:rsidR="00C15B42">
        <w:t xml:space="preserve">The use of the financial information given for Marriott is made and </w:t>
      </w:r>
      <w:r w:rsidR="00293F8D">
        <w:t>it is identified that the growth in the same is made from 0.44% to 9.14% in 2021</w:t>
      </w:r>
      <w:r w:rsidR="00DB17CD">
        <w:t xml:space="preserve"> (</w:t>
      </w:r>
      <w:r w:rsidR="00DB17CD" w:rsidRPr="00DD11F8">
        <w:rPr>
          <w:rFonts w:cs="Times New Roman"/>
          <w:szCs w:val="24"/>
        </w:rPr>
        <w:t>Macrotrends</w:t>
      </w:r>
      <w:r w:rsidR="00DB17CD">
        <w:rPr>
          <w:rFonts w:cs="Times New Roman"/>
          <w:szCs w:val="24"/>
        </w:rPr>
        <w:t xml:space="preserve">, </w:t>
      </w:r>
      <w:r w:rsidR="00DB17CD" w:rsidRPr="00DD11F8">
        <w:rPr>
          <w:rFonts w:cs="Times New Roman"/>
          <w:szCs w:val="24"/>
        </w:rPr>
        <w:t>2021</w:t>
      </w:r>
      <w:r w:rsidR="00DB17CD">
        <w:t>)</w:t>
      </w:r>
      <w:r w:rsidR="00293F8D">
        <w:t xml:space="preserve">. The increment which is made in </w:t>
      </w:r>
      <w:r w:rsidR="004674D0">
        <w:t xml:space="preserve">the </w:t>
      </w:r>
      <w:r w:rsidR="00293F8D">
        <w:t xml:space="preserve">capital is lower but </w:t>
      </w:r>
      <w:r w:rsidR="004674D0">
        <w:t xml:space="preserve">the </w:t>
      </w:r>
      <w:r w:rsidR="00293F8D">
        <w:t xml:space="preserve">company has earned higher with the same in terms of revenue and that has caused the overall increment in the ratio. </w:t>
      </w:r>
      <w:r w:rsidR="00B96312">
        <w:t xml:space="preserve">This will be affecting further processing also as the company will be utilizing the capital in an effective manner. </w:t>
      </w:r>
    </w:p>
    <w:p w14:paraId="007D4272" w14:textId="55FCD170" w:rsidR="00AF2A3B" w:rsidRDefault="0072399E" w:rsidP="005C023F">
      <w:r>
        <w:t>The profits which are earned from the operations are covered under operating profits and in this</w:t>
      </w:r>
      <w:r w:rsidR="003C7F09">
        <w:t>,</w:t>
      </w:r>
      <w:r>
        <w:t xml:space="preserve"> all the other expenses relating to finances and taxation are not included</w:t>
      </w:r>
      <w:r w:rsidR="00B160BE">
        <w:t xml:space="preserve"> (</w:t>
      </w:r>
      <w:r w:rsidR="00B160BE" w:rsidRPr="008C736F">
        <w:rPr>
          <w:rFonts w:cs="Times New Roman"/>
          <w:szCs w:val="24"/>
        </w:rPr>
        <w:t>Hatefi, 2019</w:t>
      </w:r>
      <w:r w:rsidR="00B160BE">
        <w:t>)</w:t>
      </w:r>
      <w:r>
        <w:t xml:space="preserve">. </w:t>
      </w:r>
      <w:r w:rsidR="00E161DA">
        <w:t xml:space="preserve">The sales value and operating profits are used to calculate the same and that shows the rise </w:t>
      </w:r>
      <w:r w:rsidR="00A074BA">
        <w:t>to</w:t>
      </w:r>
      <w:r w:rsidR="00E161DA">
        <w:t xml:space="preserve"> 12.63% from 0.79% in 2020. The revenues have increased which has made the </w:t>
      </w:r>
      <w:r w:rsidR="0052186D">
        <w:t>operating</w:t>
      </w:r>
      <w:r w:rsidR="00E161DA">
        <w:t xml:space="preserve"> profits to rise as the company has carried </w:t>
      </w:r>
      <w:r w:rsidR="004674D0">
        <w:t xml:space="preserve">out </w:t>
      </w:r>
      <w:r w:rsidR="00E161DA">
        <w:t xml:space="preserve">more activities in 2021. </w:t>
      </w:r>
    </w:p>
    <w:p w14:paraId="0C29CA0B" w14:textId="2F1EEE67" w:rsidR="00A074BA" w:rsidRPr="005C023F" w:rsidRDefault="00A074BA" w:rsidP="005C023F">
      <w:r>
        <w:t xml:space="preserve">The overall profitability position of the company is favourable as there is an increment in the same for </w:t>
      </w:r>
      <w:r w:rsidR="0052186D">
        <w:t xml:space="preserve">the </w:t>
      </w:r>
      <w:r>
        <w:t xml:space="preserve">current period. Further evaluation of other aspects will be made to ascertain the final position of the company. </w:t>
      </w:r>
    </w:p>
    <w:p w14:paraId="0F671784" w14:textId="51B625F9" w:rsidR="003E5997" w:rsidRDefault="00356DEB" w:rsidP="00356DEB">
      <w:pPr>
        <w:pStyle w:val="Heading2"/>
      </w:pPr>
      <w:bookmarkStart w:id="5" w:name="_Toc121423419"/>
      <w:r>
        <w:t>Liquidity</w:t>
      </w:r>
      <w:bookmarkEnd w:id="5"/>
    </w:p>
    <w:p w14:paraId="53DB94ED" w14:textId="58C08CB3" w:rsidR="0086328F" w:rsidRDefault="00BB39E9" w:rsidP="0086328F">
      <w:r>
        <w:t xml:space="preserve">The company is required to </w:t>
      </w:r>
      <w:r w:rsidR="00372619">
        <w:t>m</w:t>
      </w:r>
      <w:r>
        <w:t xml:space="preserve">eet its </w:t>
      </w:r>
      <w:r w:rsidR="004674D0">
        <w:t>day-to-day</w:t>
      </w:r>
      <w:r>
        <w:t xml:space="preserve"> obligations and expenses and for that appropriate level of liquidity is required to be maintained. </w:t>
      </w:r>
      <w:r w:rsidR="0051788B">
        <w:t>There is the need for this to be maintained as then only the outsiders will believe in dealing with the company</w:t>
      </w:r>
      <w:r w:rsidR="00B160BE">
        <w:t xml:space="preserve"> (</w:t>
      </w:r>
      <w:r w:rsidR="00B160BE" w:rsidRPr="008C736F">
        <w:rPr>
          <w:rFonts w:cs="Times New Roman"/>
          <w:szCs w:val="24"/>
        </w:rPr>
        <w:t>Adam, 2014</w:t>
      </w:r>
      <w:r w:rsidR="00B160BE">
        <w:t>)</w:t>
      </w:r>
      <w:r w:rsidR="0051788B">
        <w:t xml:space="preserve">. </w:t>
      </w:r>
      <w:r w:rsidR="00BF6186">
        <w:t xml:space="preserve">The calculation of some important ratios is made for this purpose and they are reflected here. </w:t>
      </w:r>
    </w:p>
    <w:p w14:paraId="6DE2A1F7" w14:textId="2A6C72FF" w:rsidR="005C327B" w:rsidRDefault="005C327B" w:rsidP="0086328F"/>
    <w:p w14:paraId="1D847AA1" w14:textId="7E612BBB" w:rsidR="005C327B" w:rsidRDefault="005C327B" w:rsidP="0086328F"/>
    <w:p w14:paraId="70D79C71" w14:textId="77777777" w:rsidR="005C327B" w:rsidRDefault="005C327B" w:rsidP="0086328F"/>
    <w:tbl>
      <w:tblPr>
        <w:tblStyle w:val="TableGrid"/>
        <w:tblW w:w="0" w:type="auto"/>
        <w:tblLook w:val="04A0" w:firstRow="1" w:lastRow="0" w:firstColumn="1" w:lastColumn="0" w:noHBand="0" w:noVBand="1"/>
      </w:tblPr>
      <w:tblGrid>
        <w:gridCol w:w="2540"/>
        <w:gridCol w:w="2925"/>
        <w:gridCol w:w="1400"/>
        <w:gridCol w:w="960"/>
      </w:tblGrid>
      <w:tr w:rsidR="00CF73C8" w:rsidRPr="00CF73C8" w14:paraId="104EF22F" w14:textId="77777777" w:rsidTr="00CF73C8">
        <w:trPr>
          <w:trHeight w:val="300"/>
        </w:trPr>
        <w:tc>
          <w:tcPr>
            <w:tcW w:w="2540" w:type="dxa"/>
            <w:noWrap/>
            <w:hideMark/>
          </w:tcPr>
          <w:p w14:paraId="400C2D2C" w14:textId="77777777" w:rsidR="00CF73C8" w:rsidRPr="00CF73C8" w:rsidRDefault="00CF73C8" w:rsidP="00CF73C8">
            <w:pPr>
              <w:rPr>
                <w:b/>
                <w:bCs/>
              </w:rPr>
            </w:pPr>
            <w:r w:rsidRPr="00CF73C8">
              <w:rPr>
                <w:b/>
                <w:bCs/>
              </w:rPr>
              <w:lastRenderedPageBreak/>
              <w:t>Particulars</w:t>
            </w:r>
          </w:p>
        </w:tc>
        <w:tc>
          <w:tcPr>
            <w:tcW w:w="2925" w:type="dxa"/>
            <w:noWrap/>
            <w:hideMark/>
          </w:tcPr>
          <w:p w14:paraId="2E2DBC37" w14:textId="77777777" w:rsidR="00CF73C8" w:rsidRPr="00CF73C8" w:rsidRDefault="00CF73C8">
            <w:pPr>
              <w:rPr>
                <w:b/>
                <w:bCs/>
              </w:rPr>
            </w:pPr>
            <w:r w:rsidRPr="00CF73C8">
              <w:rPr>
                <w:b/>
                <w:bCs/>
              </w:rPr>
              <w:t>Formula</w:t>
            </w:r>
          </w:p>
        </w:tc>
        <w:tc>
          <w:tcPr>
            <w:tcW w:w="1400" w:type="dxa"/>
            <w:noWrap/>
            <w:hideMark/>
          </w:tcPr>
          <w:p w14:paraId="2B9A4B8B" w14:textId="77777777" w:rsidR="00CF73C8" w:rsidRPr="00CF73C8" w:rsidRDefault="00CF73C8" w:rsidP="00CF73C8">
            <w:pPr>
              <w:rPr>
                <w:b/>
                <w:bCs/>
              </w:rPr>
            </w:pPr>
            <w:r w:rsidRPr="00CF73C8">
              <w:rPr>
                <w:b/>
                <w:bCs/>
              </w:rPr>
              <w:t>2020</w:t>
            </w:r>
          </w:p>
        </w:tc>
        <w:tc>
          <w:tcPr>
            <w:tcW w:w="960" w:type="dxa"/>
            <w:noWrap/>
            <w:hideMark/>
          </w:tcPr>
          <w:p w14:paraId="5950EADC" w14:textId="77777777" w:rsidR="00CF73C8" w:rsidRPr="00CF73C8" w:rsidRDefault="00CF73C8" w:rsidP="00CF73C8">
            <w:pPr>
              <w:rPr>
                <w:b/>
                <w:bCs/>
              </w:rPr>
            </w:pPr>
            <w:r w:rsidRPr="00CF73C8">
              <w:rPr>
                <w:b/>
                <w:bCs/>
              </w:rPr>
              <w:t>2021</w:t>
            </w:r>
          </w:p>
        </w:tc>
      </w:tr>
      <w:tr w:rsidR="00CF73C8" w:rsidRPr="00CF73C8" w14:paraId="1D91508D" w14:textId="77777777" w:rsidTr="00CF73C8">
        <w:trPr>
          <w:trHeight w:val="300"/>
        </w:trPr>
        <w:tc>
          <w:tcPr>
            <w:tcW w:w="2540" w:type="dxa"/>
            <w:noWrap/>
            <w:hideMark/>
          </w:tcPr>
          <w:p w14:paraId="3FADBD01" w14:textId="77777777" w:rsidR="00CF73C8" w:rsidRPr="00CF73C8" w:rsidRDefault="00CF73C8" w:rsidP="00CF73C8">
            <w:r w:rsidRPr="00CF73C8">
              <w:t>Current ratio</w:t>
            </w:r>
          </w:p>
        </w:tc>
        <w:tc>
          <w:tcPr>
            <w:tcW w:w="2925" w:type="dxa"/>
            <w:noWrap/>
            <w:hideMark/>
          </w:tcPr>
          <w:p w14:paraId="0738B798" w14:textId="77777777" w:rsidR="00CF73C8" w:rsidRPr="00CF73C8" w:rsidRDefault="00CF73C8">
            <w:r w:rsidRPr="00CF73C8">
              <w:t>Current assets/Current liabilities</w:t>
            </w:r>
          </w:p>
        </w:tc>
        <w:tc>
          <w:tcPr>
            <w:tcW w:w="1400" w:type="dxa"/>
            <w:noWrap/>
            <w:hideMark/>
          </w:tcPr>
          <w:p w14:paraId="25E7E8BC" w14:textId="77777777" w:rsidR="00CF73C8" w:rsidRPr="00CF73C8" w:rsidRDefault="00CF73C8" w:rsidP="00CF73C8">
            <w:r w:rsidRPr="00CF73C8">
              <w:t>0.49</w:t>
            </w:r>
          </w:p>
        </w:tc>
        <w:tc>
          <w:tcPr>
            <w:tcW w:w="960" w:type="dxa"/>
            <w:noWrap/>
            <w:hideMark/>
          </w:tcPr>
          <w:p w14:paraId="4CD835B5" w14:textId="77777777" w:rsidR="00CF73C8" w:rsidRPr="00CF73C8" w:rsidRDefault="00CF73C8" w:rsidP="00CF73C8">
            <w:r w:rsidRPr="00CF73C8">
              <w:t>0.57</w:t>
            </w:r>
          </w:p>
        </w:tc>
      </w:tr>
      <w:tr w:rsidR="00CF73C8" w:rsidRPr="00CF73C8" w14:paraId="08BE3B18" w14:textId="77777777" w:rsidTr="00CF73C8">
        <w:trPr>
          <w:trHeight w:val="300"/>
        </w:trPr>
        <w:tc>
          <w:tcPr>
            <w:tcW w:w="2540" w:type="dxa"/>
            <w:noWrap/>
            <w:hideMark/>
          </w:tcPr>
          <w:p w14:paraId="6ACBE4FF" w14:textId="77777777" w:rsidR="00CF73C8" w:rsidRPr="00CF73C8" w:rsidRDefault="00CF73C8" w:rsidP="00CF73C8">
            <w:r w:rsidRPr="00CF73C8">
              <w:t>Net working capital ratio</w:t>
            </w:r>
          </w:p>
        </w:tc>
        <w:tc>
          <w:tcPr>
            <w:tcW w:w="2925" w:type="dxa"/>
            <w:noWrap/>
            <w:hideMark/>
          </w:tcPr>
          <w:p w14:paraId="2B1CF82F" w14:textId="77777777" w:rsidR="00CF73C8" w:rsidRPr="00CF73C8" w:rsidRDefault="00CF73C8">
            <w:r w:rsidRPr="00CF73C8">
              <w:t>Working capital / Total assets</w:t>
            </w:r>
          </w:p>
        </w:tc>
        <w:tc>
          <w:tcPr>
            <w:tcW w:w="1400" w:type="dxa"/>
            <w:noWrap/>
            <w:hideMark/>
          </w:tcPr>
          <w:p w14:paraId="1169EC22" w14:textId="77777777" w:rsidR="00CF73C8" w:rsidRPr="00CF73C8" w:rsidRDefault="00CF73C8" w:rsidP="00CF73C8">
            <w:r w:rsidRPr="00CF73C8">
              <w:t>-0.12</w:t>
            </w:r>
          </w:p>
        </w:tc>
        <w:tc>
          <w:tcPr>
            <w:tcW w:w="960" w:type="dxa"/>
            <w:noWrap/>
            <w:hideMark/>
          </w:tcPr>
          <w:p w14:paraId="27948BA7" w14:textId="77777777" w:rsidR="00CF73C8" w:rsidRPr="00CF73C8" w:rsidRDefault="00CF73C8" w:rsidP="00CF73C8">
            <w:r w:rsidRPr="00CF73C8">
              <w:t>-0.11</w:t>
            </w:r>
          </w:p>
        </w:tc>
      </w:tr>
      <w:tr w:rsidR="00CF73C8" w:rsidRPr="00CF73C8" w14:paraId="3DF6D3D4" w14:textId="77777777" w:rsidTr="00CF73C8">
        <w:trPr>
          <w:trHeight w:val="300"/>
        </w:trPr>
        <w:tc>
          <w:tcPr>
            <w:tcW w:w="2540" w:type="dxa"/>
            <w:noWrap/>
            <w:hideMark/>
          </w:tcPr>
          <w:p w14:paraId="04EDCEC1" w14:textId="77777777" w:rsidR="00CF73C8" w:rsidRPr="00CF73C8" w:rsidRDefault="00CF73C8" w:rsidP="00CF73C8">
            <w:r w:rsidRPr="00CF73C8">
              <w:t>Quick ratio</w:t>
            </w:r>
          </w:p>
        </w:tc>
        <w:tc>
          <w:tcPr>
            <w:tcW w:w="2925" w:type="dxa"/>
            <w:noWrap/>
            <w:hideMark/>
          </w:tcPr>
          <w:p w14:paraId="32217D15" w14:textId="77777777" w:rsidR="00CF73C8" w:rsidRPr="00CF73C8" w:rsidRDefault="00CF73C8">
            <w:r w:rsidRPr="00CF73C8">
              <w:t>Quick assets/Current liabilities</w:t>
            </w:r>
          </w:p>
        </w:tc>
        <w:tc>
          <w:tcPr>
            <w:tcW w:w="1400" w:type="dxa"/>
            <w:noWrap/>
            <w:hideMark/>
          </w:tcPr>
          <w:p w14:paraId="49C86698" w14:textId="77777777" w:rsidR="00CF73C8" w:rsidRPr="00CF73C8" w:rsidRDefault="00CF73C8" w:rsidP="00CF73C8">
            <w:r w:rsidRPr="00CF73C8">
              <w:t>0.46</w:t>
            </w:r>
          </w:p>
        </w:tc>
        <w:tc>
          <w:tcPr>
            <w:tcW w:w="960" w:type="dxa"/>
            <w:noWrap/>
            <w:hideMark/>
          </w:tcPr>
          <w:p w14:paraId="2814B880" w14:textId="77777777" w:rsidR="00CF73C8" w:rsidRPr="00CF73C8" w:rsidRDefault="00CF73C8" w:rsidP="00CF73C8">
            <w:r w:rsidRPr="00CF73C8">
              <w:t>0.53</w:t>
            </w:r>
          </w:p>
        </w:tc>
      </w:tr>
    </w:tbl>
    <w:p w14:paraId="363F32FA" w14:textId="35B5ED27" w:rsidR="00CF73C8" w:rsidRDefault="00CF73C8" w:rsidP="0086328F"/>
    <w:p w14:paraId="1F57B056" w14:textId="2951F346" w:rsidR="00CF73C8" w:rsidRDefault="00CF73C8" w:rsidP="0086328F">
      <w:r>
        <w:rPr>
          <w:noProof/>
        </w:rPr>
        <w:drawing>
          <wp:inline distT="0" distB="0" distL="0" distR="0" wp14:anchorId="1AEFD6F0" wp14:editId="7E1587AE">
            <wp:extent cx="4572000" cy="2743200"/>
            <wp:effectExtent l="0" t="0" r="0" b="0"/>
            <wp:docPr id="3" name="Chart 3">
              <a:extLst xmlns:a="http://schemas.openxmlformats.org/drawingml/2006/main">
                <a:ext uri="{FF2B5EF4-FFF2-40B4-BE49-F238E27FC236}">
                  <a16:creationId xmlns:a16="http://schemas.microsoft.com/office/drawing/2014/main" id="{20E683CC-DE25-682D-3FBC-991559687A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7EE7D9A" w14:textId="4A743A1E" w:rsidR="00CF73C8" w:rsidRDefault="001B0125" w:rsidP="0086328F">
      <w:r>
        <w:t>In any entity there are current assets and liabilities which are involved and in order to maintain a strong liquidity position there should be proper balance among both of them. The evaluation of same is carried with the help of current ratio in which both the factors are considered</w:t>
      </w:r>
      <w:r w:rsidR="00B160BE">
        <w:t xml:space="preserve"> (</w:t>
      </w:r>
      <w:r w:rsidR="00B160BE" w:rsidRPr="008C736F">
        <w:rPr>
          <w:rFonts w:cs="Times New Roman"/>
          <w:szCs w:val="24"/>
        </w:rPr>
        <w:t>Delen, Kuzey and Uyar, 2013</w:t>
      </w:r>
      <w:r w:rsidR="00B160BE">
        <w:t>)</w:t>
      </w:r>
      <w:r>
        <w:t xml:space="preserve">. </w:t>
      </w:r>
      <w:r w:rsidR="0036036B">
        <w:t xml:space="preserve">The standard required for the same is at 2 which should be maintained to have a strong position. </w:t>
      </w:r>
      <w:r w:rsidR="00E81A4D">
        <w:t xml:space="preserve">This will ensure all the creditors that the company will be able to meet the obligations in a proper way. </w:t>
      </w:r>
      <w:r w:rsidR="003F5CCF">
        <w:t>Marriott is maintained at 0.49:1 in 2020 which is 0.57:1 in 2021</w:t>
      </w:r>
      <w:r w:rsidR="004A2964">
        <w:t xml:space="preserve"> and this shows a rise in the ratio. The same is because of the investment made by the company in its current assets which have increased</w:t>
      </w:r>
      <w:r w:rsidR="00DB17CD">
        <w:t xml:space="preserve"> (</w:t>
      </w:r>
      <w:r w:rsidR="00DB17CD">
        <w:rPr>
          <w:rFonts w:cs="Times New Roman"/>
          <w:szCs w:val="24"/>
        </w:rPr>
        <w:t xml:space="preserve">Marriott, </w:t>
      </w:r>
      <w:r w:rsidR="00DB17CD" w:rsidRPr="00DD11F8">
        <w:rPr>
          <w:rFonts w:cs="Times New Roman"/>
          <w:szCs w:val="24"/>
        </w:rPr>
        <w:t>2021</w:t>
      </w:r>
      <w:r w:rsidR="00DB17CD">
        <w:t>)</w:t>
      </w:r>
      <w:r w:rsidR="004A2964">
        <w:t xml:space="preserve">. The rise is also involved in current liabilities but that is proportionately at </w:t>
      </w:r>
      <w:r w:rsidR="004674D0">
        <w:t xml:space="preserve">a </w:t>
      </w:r>
      <w:r w:rsidR="004A2964">
        <w:t xml:space="preserve">lower level. </w:t>
      </w:r>
      <w:r w:rsidR="007417F2">
        <w:t xml:space="preserve">The standard requirement is not met and at the current stage there will be </w:t>
      </w:r>
      <w:r w:rsidR="004674D0">
        <w:t xml:space="preserve">an </w:t>
      </w:r>
      <w:r w:rsidR="007417F2">
        <w:t>issue with the company in making the liability payment due to insufficient assets available with it.</w:t>
      </w:r>
    </w:p>
    <w:p w14:paraId="770173A9" w14:textId="0592C401" w:rsidR="007417F2" w:rsidRDefault="00C90326" w:rsidP="0086328F">
      <w:r>
        <w:t xml:space="preserve">The working capital of the company is required to carry </w:t>
      </w:r>
      <w:r w:rsidR="00D76C4C">
        <w:t xml:space="preserve">out </w:t>
      </w:r>
      <w:r>
        <w:t xml:space="preserve">the activities of </w:t>
      </w:r>
      <w:r w:rsidR="00D76C4C">
        <w:t xml:space="preserve">the </w:t>
      </w:r>
      <w:r>
        <w:t xml:space="preserve">business. It is calculated by subtracting the current liabilities from current assets and </w:t>
      </w:r>
      <w:r w:rsidR="00A1160C">
        <w:t xml:space="preserve">that is then divided </w:t>
      </w:r>
      <w:r w:rsidR="00D76C4C">
        <w:t>by</w:t>
      </w:r>
      <w:r w:rsidR="00A1160C">
        <w:t xml:space="preserve"> </w:t>
      </w:r>
      <w:r w:rsidR="00A1160C">
        <w:lastRenderedPageBreak/>
        <w:t>the total assets to ascertain the working capital ratio</w:t>
      </w:r>
      <w:r w:rsidR="00B160BE">
        <w:t xml:space="preserve"> (</w:t>
      </w:r>
      <w:r w:rsidR="00B160BE" w:rsidRPr="008C736F">
        <w:rPr>
          <w:rFonts w:cs="Times New Roman"/>
          <w:szCs w:val="24"/>
        </w:rPr>
        <w:t>Halkos and Tzeremes, 2012</w:t>
      </w:r>
      <w:r w:rsidR="00B160BE">
        <w:t>)</w:t>
      </w:r>
      <w:r w:rsidR="00A1160C">
        <w:t xml:space="preserve">. </w:t>
      </w:r>
      <w:r w:rsidR="00D76C4C">
        <w:t xml:space="preserve">With the help of it, the amount of working capital in comparison to assets is identified. There is a negative amount of working capital which is involved as the liabilities are more and this shows a weak liquidity position of the company. </w:t>
      </w:r>
    </w:p>
    <w:p w14:paraId="643B0C5A" w14:textId="2B550859" w:rsidR="00676158" w:rsidRDefault="00676158" w:rsidP="0086328F">
      <w:r>
        <w:t xml:space="preserve">There are some assets which are more liquid in comparison to others and they are the ones which are considered for calculating </w:t>
      </w:r>
      <w:r w:rsidR="004674D0">
        <w:t xml:space="preserve">the </w:t>
      </w:r>
      <w:r>
        <w:t>quick ratio</w:t>
      </w:r>
      <w:r w:rsidR="00B160BE">
        <w:t xml:space="preserve"> (</w:t>
      </w:r>
      <w:r w:rsidR="00B160BE" w:rsidRPr="008C736F">
        <w:rPr>
          <w:rFonts w:cs="Times New Roman"/>
          <w:szCs w:val="24"/>
        </w:rPr>
        <w:t>Restianti and Agustina, 2018</w:t>
      </w:r>
      <w:r w:rsidR="00B160BE">
        <w:t>)</w:t>
      </w:r>
      <w:r>
        <w:t xml:space="preserve">. </w:t>
      </w:r>
      <w:r w:rsidR="00A8288D">
        <w:t xml:space="preserve">This provides the liquidity position of the company </w:t>
      </w:r>
      <w:r w:rsidR="00701D20">
        <w:t xml:space="preserve">in respect of the quick assets from total current assets. The ratio is to be at a minimum of 1 in order to meet the liabilities </w:t>
      </w:r>
      <w:r w:rsidR="004674D0">
        <w:t>at</w:t>
      </w:r>
      <w:r w:rsidR="00701D20">
        <w:t xml:space="preserve"> the proper time. The calculation shows the ratio at 0.46:1 in 2020 and not 0.53:1 in 2021 which is not a suitable position. </w:t>
      </w:r>
      <w:r w:rsidR="00B767E6">
        <w:t>The rise</w:t>
      </w:r>
      <w:r w:rsidR="00854D12">
        <w:t xml:space="preserve"> is</w:t>
      </w:r>
      <w:r w:rsidR="00B767E6">
        <w:t xml:space="preserve"> due to the increase in quick assets but still the company will not be able to maintain the position and there is </w:t>
      </w:r>
      <w:r w:rsidR="004674D0">
        <w:t xml:space="preserve">a </w:t>
      </w:r>
      <w:r w:rsidR="00B767E6">
        <w:t xml:space="preserve">need for further improvement to make the position better. </w:t>
      </w:r>
    </w:p>
    <w:p w14:paraId="35545C01" w14:textId="5389607A" w:rsidR="0032627A" w:rsidRDefault="0032627A" w:rsidP="0032627A">
      <w:r>
        <w:t xml:space="preserve">Marriott Inc. is not having a strong liquidity position and this can be ascertained from the calculations made. There is the need for the current to make a decline in its liabilities or the current assets </w:t>
      </w:r>
      <w:r w:rsidR="00B14BDD">
        <w:t>need</w:t>
      </w:r>
      <w:r>
        <w:t xml:space="preserve"> to be increased further. </w:t>
      </w:r>
    </w:p>
    <w:p w14:paraId="4D64A4C6" w14:textId="58470861" w:rsidR="00356DEB" w:rsidRDefault="00356DEB" w:rsidP="00B160BE">
      <w:pPr>
        <w:pStyle w:val="Heading2"/>
      </w:pPr>
      <w:bookmarkStart w:id="6" w:name="_Toc121423420"/>
      <w:r>
        <w:t>Gearing</w:t>
      </w:r>
      <w:bookmarkEnd w:id="6"/>
    </w:p>
    <w:p w14:paraId="381945D5" w14:textId="717162D8" w:rsidR="00B14BDD" w:rsidRDefault="00B14BDD" w:rsidP="0032627A">
      <w:r w:rsidRPr="00B14BDD">
        <w:t>In order to</w:t>
      </w:r>
      <w:r>
        <w:t xml:space="preserve"> perform the operations in an effective manner there is </w:t>
      </w:r>
      <w:r w:rsidR="004674D0">
        <w:t>a</w:t>
      </w:r>
      <w:r>
        <w:t xml:space="preserve"> need for funds. They are collected by the company from various sources and with that the gearing position is affected</w:t>
      </w:r>
      <w:r w:rsidR="00B160BE">
        <w:t xml:space="preserve"> (</w:t>
      </w:r>
      <w:r w:rsidR="00B160BE" w:rsidRPr="008C736F">
        <w:rPr>
          <w:rFonts w:cs="Times New Roman"/>
          <w:szCs w:val="24"/>
        </w:rPr>
        <w:t>Asiri and Hameed, 2014</w:t>
      </w:r>
      <w:r w:rsidR="00B160BE">
        <w:t>)</w:t>
      </w:r>
      <w:r>
        <w:t>. In this</w:t>
      </w:r>
      <w:r w:rsidR="004674D0">
        <w:t>,</w:t>
      </w:r>
      <w:r>
        <w:t xml:space="preserve"> all the sources are compared and the manner in which funds are invested is also considered. The balance is to be maintained and to identify the same in relation to Marriott following calculations are made. </w:t>
      </w:r>
    </w:p>
    <w:tbl>
      <w:tblPr>
        <w:tblStyle w:val="TableGrid"/>
        <w:tblW w:w="0" w:type="auto"/>
        <w:tblLook w:val="04A0" w:firstRow="1" w:lastRow="0" w:firstColumn="1" w:lastColumn="0" w:noHBand="0" w:noVBand="1"/>
      </w:tblPr>
      <w:tblGrid>
        <w:gridCol w:w="2540"/>
        <w:gridCol w:w="2559"/>
        <w:gridCol w:w="1400"/>
        <w:gridCol w:w="960"/>
      </w:tblGrid>
      <w:tr w:rsidR="00B14BDD" w:rsidRPr="00B14BDD" w14:paraId="2A91058D" w14:textId="77777777" w:rsidTr="00B14BDD">
        <w:trPr>
          <w:trHeight w:val="300"/>
        </w:trPr>
        <w:tc>
          <w:tcPr>
            <w:tcW w:w="2540" w:type="dxa"/>
            <w:noWrap/>
            <w:hideMark/>
          </w:tcPr>
          <w:p w14:paraId="6DCDB4EA" w14:textId="77777777" w:rsidR="00B14BDD" w:rsidRPr="00B14BDD" w:rsidRDefault="00B14BDD" w:rsidP="00B14BDD">
            <w:pPr>
              <w:rPr>
                <w:b/>
                <w:bCs/>
              </w:rPr>
            </w:pPr>
            <w:r w:rsidRPr="00B14BDD">
              <w:rPr>
                <w:b/>
                <w:bCs/>
              </w:rPr>
              <w:t>Particulars</w:t>
            </w:r>
          </w:p>
        </w:tc>
        <w:tc>
          <w:tcPr>
            <w:tcW w:w="2559" w:type="dxa"/>
            <w:noWrap/>
            <w:hideMark/>
          </w:tcPr>
          <w:p w14:paraId="07A279A2" w14:textId="77777777" w:rsidR="00B14BDD" w:rsidRPr="00B14BDD" w:rsidRDefault="00B14BDD">
            <w:pPr>
              <w:rPr>
                <w:b/>
                <w:bCs/>
              </w:rPr>
            </w:pPr>
            <w:r w:rsidRPr="00B14BDD">
              <w:rPr>
                <w:b/>
                <w:bCs/>
              </w:rPr>
              <w:t>Formula</w:t>
            </w:r>
          </w:p>
        </w:tc>
        <w:tc>
          <w:tcPr>
            <w:tcW w:w="1400" w:type="dxa"/>
            <w:noWrap/>
            <w:hideMark/>
          </w:tcPr>
          <w:p w14:paraId="7F2102CE" w14:textId="77777777" w:rsidR="00B14BDD" w:rsidRPr="00B14BDD" w:rsidRDefault="00B14BDD" w:rsidP="00B14BDD">
            <w:pPr>
              <w:rPr>
                <w:b/>
                <w:bCs/>
              </w:rPr>
            </w:pPr>
            <w:r w:rsidRPr="00B14BDD">
              <w:rPr>
                <w:b/>
                <w:bCs/>
              </w:rPr>
              <w:t>2020</w:t>
            </w:r>
          </w:p>
        </w:tc>
        <w:tc>
          <w:tcPr>
            <w:tcW w:w="960" w:type="dxa"/>
            <w:noWrap/>
            <w:hideMark/>
          </w:tcPr>
          <w:p w14:paraId="30759990" w14:textId="77777777" w:rsidR="00B14BDD" w:rsidRPr="00B14BDD" w:rsidRDefault="00B14BDD" w:rsidP="00B14BDD">
            <w:pPr>
              <w:rPr>
                <w:b/>
                <w:bCs/>
              </w:rPr>
            </w:pPr>
            <w:r w:rsidRPr="00B14BDD">
              <w:rPr>
                <w:b/>
                <w:bCs/>
              </w:rPr>
              <w:t>2021</w:t>
            </w:r>
          </w:p>
        </w:tc>
      </w:tr>
      <w:tr w:rsidR="00B14BDD" w:rsidRPr="00B14BDD" w14:paraId="5C36E11D" w14:textId="77777777" w:rsidTr="00B14BDD">
        <w:trPr>
          <w:trHeight w:val="300"/>
        </w:trPr>
        <w:tc>
          <w:tcPr>
            <w:tcW w:w="2540" w:type="dxa"/>
            <w:noWrap/>
            <w:hideMark/>
          </w:tcPr>
          <w:p w14:paraId="188EBCB4" w14:textId="77777777" w:rsidR="00B14BDD" w:rsidRPr="00B14BDD" w:rsidRDefault="00B14BDD" w:rsidP="00B14BDD">
            <w:r w:rsidRPr="00B14BDD">
              <w:t>Debt to equity</w:t>
            </w:r>
          </w:p>
        </w:tc>
        <w:tc>
          <w:tcPr>
            <w:tcW w:w="2559" w:type="dxa"/>
            <w:noWrap/>
            <w:hideMark/>
          </w:tcPr>
          <w:p w14:paraId="36EA0DFF" w14:textId="77777777" w:rsidR="00B14BDD" w:rsidRPr="00B14BDD" w:rsidRDefault="00B14BDD">
            <w:r w:rsidRPr="00B14BDD">
              <w:t>Long term debt/Total equity</w:t>
            </w:r>
          </w:p>
        </w:tc>
        <w:tc>
          <w:tcPr>
            <w:tcW w:w="1400" w:type="dxa"/>
            <w:noWrap/>
            <w:hideMark/>
          </w:tcPr>
          <w:p w14:paraId="4C27C9DA" w14:textId="77777777" w:rsidR="00B14BDD" w:rsidRPr="00B14BDD" w:rsidRDefault="00B14BDD" w:rsidP="00B14BDD">
            <w:r w:rsidRPr="00B14BDD">
              <w:t>21.40</w:t>
            </w:r>
          </w:p>
        </w:tc>
        <w:tc>
          <w:tcPr>
            <w:tcW w:w="960" w:type="dxa"/>
            <w:noWrap/>
            <w:hideMark/>
          </w:tcPr>
          <w:p w14:paraId="2D777E59" w14:textId="77777777" w:rsidR="00B14BDD" w:rsidRPr="00B14BDD" w:rsidRDefault="00B14BDD" w:rsidP="00B14BDD">
            <w:r w:rsidRPr="00B14BDD">
              <w:t>6.60</w:t>
            </w:r>
          </w:p>
        </w:tc>
      </w:tr>
      <w:tr w:rsidR="00B14BDD" w:rsidRPr="00B14BDD" w14:paraId="1EAEBB2E" w14:textId="77777777" w:rsidTr="00B14BDD">
        <w:trPr>
          <w:trHeight w:val="300"/>
        </w:trPr>
        <w:tc>
          <w:tcPr>
            <w:tcW w:w="2540" w:type="dxa"/>
            <w:noWrap/>
            <w:hideMark/>
          </w:tcPr>
          <w:p w14:paraId="40670BFF" w14:textId="77777777" w:rsidR="00B14BDD" w:rsidRPr="00B14BDD" w:rsidRDefault="00B14BDD" w:rsidP="00B14BDD">
            <w:r w:rsidRPr="00B14BDD">
              <w:t>Equity ratio</w:t>
            </w:r>
          </w:p>
        </w:tc>
        <w:tc>
          <w:tcPr>
            <w:tcW w:w="2559" w:type="dxa"/>
            <w:noWrap/>
            <w:hideMark/>
          </w:tcPr>
          <w:p w14:paraId="4C441625" w14:textId="77777777" w:rsidR="00B14BDD" w:rsidRPr="00B14BDD" w:rsidRDefault="00B14BDD">
            <w:r w:rsidRPr="00B14BDD">
              <w:t>Total equity/total assets</w:t>
            </w:r>
          </w:p>
        </w:tc>
        <w:tc>
          <w:tcPr>
            <w:tcW w:w="1400" w:type="dxa"/>
            <w:noWrap/>
            <w:hideMark/>
          </w:tcPr>
          <w:p w14:paraId="6B12617B" w14:textId="77777777" w:rsidR="00B14BDD" w:rsidRPr="00B14BDD" w:rsidRDefault="00B14BDD" w:rsidP="00B14BDD">
            <w:r w:rsidRPr="00B14BDD">
              <w:t>0.02</w:t>
            </w:r>
          </w:p>
        </w:tc>
        <w:tc>
          <w:tcPr>
            <w:tcW w:w="960" w:type="dxa"/>
            <w:noWrap/>
            <w:hideMark/>
          </w:tcPr>
          <w:p w14:paraId="3B3295EF" w14:textId="77777777" w:rsidR="00B14BDD" w:rsidRPr="00B14BDD" w:rsidRDefault="00B14BDD" w:rsidP="00B14BDD">
            <w:r w:rsidRPr="00B14BDD">
              <w:t>0.06</w:t>
            </w:r>
          </w:p>
        </w:tc>
      </w:tr>
      <w:tr w:rsidR="00B14BDD" w:rsidRPr="00B14BDD" w14:paraId="0269DA0D" w14:textId="77777777" w:rsidTr="00B14BDD">
        <w:trPr>
          <w:trHeight w:val="300"/>
        </w:trPr>
        <w:tc>
          <w:tcPr>
            <w:tcW w:w="2540" w:type="dxa"/>
            <w:noWrap/>
            <w:hideMark/>
          </w:tcPr>
          <w:p w14:paraId="304FA6E2" w14:textId="77777777" w:rsidR="00B14BDD" w:rsidRPr="00B14BDD" w:rsidRDefault="00B14BDD" w:rsidP="00B14BDD">
            <w:r w:rsidRPr="00B14BDD">
              <w:t>Debt ratio</w:t>
            </w:r>
          </w:p>
        </w:tc>
        <w:tc>
          <w:tcPr>
            <w:tcW w:w="2559" w:type="dxa"/>
            <w:noWrap/>
            <w:hideMark/>
          </w:tcPr>
          <w:p w14:paraId="7AC1F767" w14:textId="77777777" w:rsidR="00B14BDD" w:rsidRPr="00B14BDD" w:rsidRDefault="00B14BDD">
            <w:r w:rsidRPr="00B14BDD">
              <w:t>Total liabilities/Total assets</w:t>
            </w:r>
          </w:p>
        </w:tc>
        <w:tc>
          <w:tcPr>
            <w:tcW w:w="1400" w:type="dxa"/>
            <w:noWrap/>
            <w:hideMark/>
          </w:tcPr>
          <w:p w14:paraId="7E3D194F" w14:textId="77777777" w:rsidR="00B14BDD" w:rsidRPr="00B14BDD" w:rsidRDefault="00B14BDD" w:rsidP="00B14BDD">
            <w:r w:rsidRPr="00B14BDD">
              <w:t>0.98</w:t>
            </w:r>
          </w:p>
        </w:tc>
        <w:tc>
          <w:tcPr>
            <w:tcW w:w="960" w:type="dxa"/>
            <w:noWrap/>
            <w:hideMark/>
          </w:tcPr>
          <w:p w14:paraId="0900E550" w14:textId="77777777" w:rsidR="00B14BDD" w:rsidRPr="00B14BDD" w:rsidRDefault="00B14BDD" w:rsidP="00B14BDD">
            <w:r w:rsidRPr="00B14BDD">
              <w:t>0.94</w:t>
            </w:r>
          </w:p>
        </w:tc>
      </w:tr>
    </w:tbl>
    <w:p w14:paraId="267342DD" w14:textId="54AB6A4A" w:rsidR="00B14BDD" w:rsidRDefault="00B14BDD" w:rsidP="0032627A"/>
    <w:p w14:paraId="4F196C6D" w14:textId="3434F8E7" w:rsidR="00B14BDD" w:rsidRDefault="00B14BDD" w:rsidP="0032627A">
      <w:r>
        <w:rPr>
          <w:noProof/>
        </w:rPr>
        <w:lastRenderedPageBreak/>
        <w:drawing>
          <wp:inline distT="0" distB="0" distL="0" distR="0" wp14:anchorId="70B07B9F" wp14:editId="3D8382F7">
            <wp:extent cx="4572000" cy="2743200"/>
            <wp:effectExtent l="0" t="0" r="0" b="0"/>
            <wp:docPr id="4" name="Chart 4">
              <a:extLst xmlns:a="http://schemas.openxmlformats.org/drawingml/2006/main">
                <a:ext uri="{FF2B5EF4-FFF2-40B4-BE49-F238E27FC236}">
                  <a16:creationId xmlns:a16="http://schemas.microsoft.com/office/drawing/2014/main" id="{D12F4DBB-F150-7844-6F24-105B1CCEB3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F3D826B" w14:textId="37BC4C0B" w:rsidR="00B14BDD" w:rsidRDefault="007F43D3" w:rsidP="0032627A">
      <w:r>
        <w:t xml:space="preserve">The company uses debt </w:t>
      </w:r>
      <w:r w:rsidR="003E4613">
        <w:t xml:space="preserve">and equity </w:t>
      </w:r>
      <w:r>
        <w:t xml:space="preserve">to collect funds </w:t>
      </w:r>
      <w:r w:rsidR="003E4613">
        <w:t>and they are required to be maintained in proper balance. The</w:t>
      </w:r>
      <w:r w:rsidR="00CA202B">
        <w:t xml:space="preserve"> involved values for them are used to make calculation and it is better for the company if there is low value which is involved</w:t>
      </w:r>
      <w:r w:rsidR="00B160BE">
        <w:t xml:space="preserve"> (</w:t>
      </w:r>
      <w:r w:rsidR="00B160BE" w:rsidRPr="00FC0325">
        <w:rPr>
          <w:rFonts w:cs="Times New Roman"/>
          <w:szCs w:val="24"/>
        </w:rPr>
        <w:t>Beaver, Correia and McNichols, 2012</w:t>
      </w:r>
      <w:r w:rsidR="00B160BE">
        <w:t>)</w:t>
      </w:r>
      <w:r w:rsidR="00CA202B">
        <w:t xml:space="preserve">. </w:t>
      </w:r>
      <w:r w:rsidR="00AE5868">
        <w:t>This is due to the reason that with higher ratio there will be more debts which will be involved and the profits will also be affected as more finance cost will be involved. The ratio has declined from 21.40 in 2020 to 6.60 in 2021</w:t>
      </w:r>
      <w:r w:rsidR="00037D56">
        <w:t xml:space="preserve"> as the company has made </w:t>
      </w:r>
      <w:r w:rsidR="004674D0">
        <w:t xml:space="preserve">an </w:t>
      </w:r>
      <w:r w:rsidR="00037D56">
        <w:t>increment in the equity value. The decline is made but still</w:t>
      </w:r>
      <w:r w:rsidR="004674D0">
        <w:t>,</w:t>
      </w:r>
      <w:r w:rsidR="00037D56">
        <w:t xml:space="preserve"> the ratio is at a higher position and that is not in the favour of </w:t>
      </w:r>
      <w:r w:rsidR="004674D0">
        <w:t xml:space="preserve">the </w:t>
      </w:r>
      <w:r w:rsidR="00037D56">
        <w:t xml:space="preserve">company. There will be </w:t>
      </w:r>
      <w:r w:rsidR="004674D0">
        <w:t xml:space="preserve">a </w:t>
      </w:r>
      <w:r w:rsidR="00037D56">
        <w:t xml:space="preserve">negative impact as the weak gearing position is maintained and </w:t>
      </w:r>
      <w:r w:rsidR="004674D0">
        <w:t xml:space="preserve">a </w:t>
      </w:r>
      <w:r w:rsidR="00A83912">
        <w:t>higher</w:t>
      </w:r>
      <w:r w:rsidR="00037D56">
        <w:t xml:space="preserve"> </w:t>
      </w:r>
      <w:r w:rsidR="00DD11F8">
        <w:t>number</w:t>
      </w:r>
      <w:r w:rsidR="00037D56">
        <w:t xml:space="preserve"> of debts are available. </w:t>
      </w:r>
    </w:p>
    <w:p w14:paraId="4B0DB572" w14:textId="55EC7B7A" w:rsidR="00A83912" w:rsidRDefault="00A83912" w:rsidP="0032627A">
      <w:r>
        <w:t xml:space="preserve">The equity and assets are considered in the calculation of </w:t>
      </w:r>
      <w:r w:rsidR="004674D0">
        <w:t xml:space="preserve">the </w:t>
      </w:r>
      <w:r>
        <w:t xml:space="preserve">equity ratio and </w:t>
      </w:r>
      <w:r w:rsidR="00DD11F8">
        <w:t>the</w:t>
      </w:r>
      <w:r>
        <w:t xml:space="preserve"> management of assets </w:t>
      </w:r>
      <w:r w:rsidR="00DD11F8">
        <w:t>are</w:t>
      </w:r>
      <w:r>
        <w:t xml:space="preserve"> also considered</w:t>
      </w:r>
      <w:r w:rsidR="00B160BE">
        <w:t xml:space="preserve"> (</w:t>
      </w:r>
      <w:r w:rsidR="00B160BE" w:rsidRPr="00FC0325">
        <w:rPr>
          <w:rFonts w:cs="Times New Roman"/>
          <w:szCs w:val="24"/>
        </w:rPr>
        <w:t>Amelia, 2015</w:t>
      </w:r>
      <w:r w:rsidR="00B160BE">
        <w:t>)</w:t>
      </w:r>
      <w:r>
        <w:t xml:space="preserve">. The funds used for assets are considered and the calculation shows an </w:t>
      </w:r>
      <w:r w:rsidR="00DD11F8">
        <w:t>increase</w:t>
      </w:r>
      <w:r>
        <w:t xml:space="preserve"> from 0.02 to 0.06 in 2021. The rise is involved but there is </w:t>
      </w:r>
      <w:r w:rsidR="004674D0">
        <w:t xml:space="preserve">a </w:t>
      </w:r>
      <w:r>
        <w:t xml:space="preserve">very low equity ratio which is not good. This </w:t>
      </w:r>
      <w:r w:rsidR="006A4841">
        <w:t>reflects</w:t>
      </w:r>
      <w:r>
        <w:t xml:space="preserve"> </w:t>
      </w:r>
      <w:r w:rsidR="006A4841">
        <w:t xml:space="preserve">that </w:t>
      </w:r>
      <w:r>
        <w:t xml:space="preserve">higher funding is made from debts and that is not good for the </w:t>
      </w:r>
      <w:r w:rsidR="006A4841">
        <w:t>entity</w:t>
      </w:r>
      <w:r>
        <w:t xml:space="preserve">. </w:t>
      </w:r>
    </w:p>
    <w:p w14:paraId="32F4BF86" w14:textId="77777777" w:rsidR="005C327B" w:rsidRDefault="00C13B60" w:rsidP="0032627A">
      <w:r>
        <w:t xml:space="preserve">The liabilities and assets are compared with each other in the debt ratio and it is needed to be kept on </w:t>
      </w:r>
      <w:r w:rsidR="005D0A12">
        <w:t xml:space="preserve">the </w:t>
      </w:r>
      <w:r>
        <w:t>low side as then only the company will be benefiting</w:t>
      </w:r>
      <w:r w:rsidR="00B160BE">
        <w:t xml:space="preserve"> (</w:t>
      </w:r>
      <w:r w:rsidR="00B160BE" w:rsidRPr="00FC0325">
        <w:rPr>
          <w:rFonts w:cs="Times New Roman"/>
          <w:szCs w:val="24"/>
        </w:rPr>
        <w:t>Hasanaj and Kuqi, 2019</w:t>
      </w:r>
      <w:r w:rsidR="00B160BE">
        <w:t>)</w:t>
      </w:r>
      <w:r>
        <w:t xml:space="preserve">. </w:t>
      </w:r>
      <w:r w:rsidR="005D0A12">
        <w:t xml:space="preserve">In case </w:t>
      </w:r>
      <w:r w:rsidR="00B160BE">
        <w:t>fewer</w:t>
      </w:r>
      <w:r w:rsidR="005D0A12">
        <w:t xml:space="preserve"> liabilities are involved then only the higher gain will be made by Marriott Inc. </w:t>
      </w:r>
      <w:r w:rsidR="00024EA9">
        <w:t xml:space="preserve">The ratio has shown a decrease from 0.98 to 0.94 which reflects the decrease in </w:t>
      </w:r>
      <w:r w:rsidR="00DD11F8">
        <w:t xml:space="preserve">the </w:t>
      </w:r>
      <w:r w:rsidR="00024EA9">
        <w:t xml:space="preserve">proportion of liabilities. </w:t>
      </w:r>
      <w:r w:rsidR="003F7F09">
        <w:t xml:space="preserve">The ratio is then also at a higher level and Marriott is required to make the changes for the same. </w:t>
      </w:r>
    </w:p>
    <w:p w14:paraId="44FF9574" w14:textId="1047F0FC" w:rsidR="006A5462" w:rsidRPr="00B14BDD" w:rsidRDefault="006A5462" w:rsidP="0032627A">
      <w:r>
        <w:lastRenderedPageBreak/>
        <w:t xml:space="preserve">The leverage position of the company is not strong and there is </w:t>
      </w:r>
      <w:r w:rsidR="00DD11F8">
        <w:t>a</w:t>
      </w:r>
      <w:r>
        <w:t xml:space="preserve"> need for improvement to be made so that the required benefits can be attained. </w:t>
      </w:r>
    </w:p>
    <w:p w14:paraId="5E0A3637" w14:textId="1F6B4EA4" w:rsidR="00356DEB" w:rsidRDefault="00356DEB" w:rsidP="00356DEB">
      <w:pPr>
        <w:pStyle w:val="Heading1"/>
      </w:pPr>
      <w:bookmarkStart w:id="7" w:name="_Toc121423421"/>
      <w:r>
        <w:t>Benefits and limitations of ratio analysis</w:t>
      </w:r>
      <w:bookmarkEnd w:id="7"/>
    </w:p>
    <w:p w14:paraId="72B4AE9F" w14:textId="065321ED" w:rsidR="006A5462" w:rsidRDefault="00610A6F" w:rsidP="006A5462">
      <w:r>
        <w:t xml:space="preserve">In the process of evaluation of the financial </w:t>
      </w:r>
      <w:r w:rsidR="00AF2625">
        <w:t>statements,</w:t>
      </w:r>
      <w:r>
        <w:t xml:space="preserve"> ratio analysis has proved to be of great importance and </w:t>
      </w:r>
      <w:r w:rsidR="00DD11F8">
        <w:t xml:space="preserve">the </w:t>
      </w:r>
      <w:r>
        <w:t xml:space="preserve">same has been used for analyzation of Marriott Inc. </w:t>
      </w:r>
      <w:r w:rsidR="005C7622">
        <w:t xml:space="preserve">This helps in identifying the overall performance of the company and key areas in which the need for improvement exists. </w:t>
      </w:r>
      <w:r w:rsidR="00EC17A2">
        <w:t xml:space="preserve">The company will be able to plan further actions according to findings so that </w:t>
      </w:r>
      <w:r w:rsidR="00DD11F8">
        <w:t xml:space="preserve">the </w:t>
      </w:r>
      <w:r w:rsidR="00EC17A2">
        <w:t>required results are attained</w:t>
      </w:r>
      <w:r w:rsidR="00B160BE">
        <w:t xml:space="preserve"> (</w:t>
      </w:r>
      <w:r w:rsidR="00B160BE">
        <w:rPr>
          <w:rFonts w:cs="Times New Roman"/>
          <w:szCs w:val="24"/>
        </w:rPr>
        <w:t>Banks, 2022</w:t>
      </w:r>
      <w:r w:rsidR="00B160BE">
        <w:t>)</w:t>
      </w:r>
      <w:r w:rsidR="00EC17A2">
        <w:t xml:space="preserve">. </w:t>
      </w:r>
      <w:r w:rsidR="00AF2625">
        <w:t xml:space="preserve">The liquidity position of the company ensures lenders and creditors that their money will be provided to them on time or not. </w:t>
      </w:r>
      <w:r w:rsidR="005A276F">
        <w:t>All the changes will be identified and this will help the external parties in making the required decisions in relation to the company</w:t>
      </w:r>
      <w:r w:rsidR="00B160BE">
        <w:t xml:space="preserve"> (</w:t>
      </w:r>
      <w:r w:rsidR="00B160BE" w:rsidRPr="00FC0325">
        <w:rPr>
          <w:rFonts w:cs="Times New Roman"/>
          <w:szCs w:val="24"/>
        </w:rPr>
        <w:t>Ryan and Irvine, 2012</w:t>
      </w:r>
      <w:r w:rsidR="00B160BE">
        <w:t>)</w:t>
      </w:r>
      <w:r w:rsidR="005A276F">
        <w:t xml:space="preserve">. </w:t>
      </w:r>
      <w:r w:rsidR="002108B9">
        <w:t xml:space="preserve">All the results will be used to make further plans which will help in </w:t>
      </w:r>
      <w:r w:rsidR="00A35621">
        <w:t xml:space="preserve">the </w:t>
      </w:r>
      <w:r w:rsidR="002108B9">
        <w:t xml:space="preserve">attainment of the goals of </w:t>
      </w:r>
      <w:r w:rsidR="00A35621">
        <w:t xml:space="preserve">the </w:t>
      </w:r>
      <w:r w:rsidR="002108B9">
        <w:t>business.</w:t>
      </w:r>
    </w:p>
    <w:p w14:paraId="7A84851B" w14:textId="16CC5B99" w:rsidR="002108B9" w:rsidRDefault="002108B9" w:rsidP="006A5462">
      <w:r>
        <w:t xml:space="preserve">There are certain limitations also which are associated with the ratios and they need to be understood. </w:t>
      </w:r>
      <w:r w:rsidR="00284697">
        <w:t xml:space="preserve">The accounts of the company are prepared by incorporation of various policies and standards. </w:t>
      </w:r>
      <w:r w:rsidR="004B074A">
        <w:t>There are various items which are involved in them and are also used for the calculation of ratios</w:t>
      </w:r>
      <w:r w:rsidR="00B160BE">
        <w:t xml:space="preserve"> (</w:t>
      </w:r>
      <w:r w:rsidR="00B160BE">
        <w:rPr>
          <w:rFonts w:cs="Times New Roman"/>
          <w:szCs w:val="24"/>
        </w:rPr>
        <w:t>Byjus, 2022</w:t>
      </w:r>
      <w:r w:rsidR="00B160BE">
        <w:t>)</w:t>
      </w:r>
      <w:r w:rsidR="004B074A">
        <w:t xml:space="preserve">. All the changes which are made in the policies affect the values but the impact of the policy change is not reflected in </w:t>
      </w:r>
      <w:r w:rsidR="00DD11F8">
        <w:t xml:space="preserve">the </w:t>
      </w:r>
      <w:r w:rsidR="004B074A">
        <w:t xml:space="preserve">ratio calculation. </w:t>
      </w:r>
      <w:r w:rsidR="0085415F">
        <w:t xml:space="preserve">The accounts which are presented and </w:t>
      </w:r>
      <w:r w:rsidR="00DD11F8">
        <w:t xml:space="preserve">the </w:t>
      </w:r>
      <w:r w:rsidR="0085415F">
        <w:t xml:space="preserve">information used from them can be manipulated and hence results which are attained are not reliable. There are various aspects covered in each head but they are not considered while applying the formula and so the correct position is not reflected with the same. </w:t>
      </w:r>
    </w:p>
    <w:p w14:paraId="215E03F8" w14:textId="52BCFF8E" w:rsidR="0085415F" w:rsidRPr="006A5462" w:rsidRDefault="0085415F" w:rsidP="006A5462">
      <w:r>
        <w:t>In the ratios</w:t>
      </w:r>
      <w:r w:rsidR="00DD11F8">
        <w:t>,</w:t>
      </w:r>
      <w:r>
        <w:t xml:space="preserve"> only the internal information is considered and no importance is given to external factors which are also relevant </w:t>
      </w:r>
      <w:r w:rsidR="00DD11F8">
        <w:t>to</w:t>
      </w:r>
      <w:r>
        <w:t xml:space="preserve"> the business</w:t>
      </w:r>
      <w:r w:rsidR="00B160BE">
        <w:t xml:space="preserve"> (</w:t>
      </w:r>
      <w:r w:rsidR="00B160BE" w:rsidRPr="00FC0325">
        <w:rPr>
          <w:rFonts w:cs="Times New Roman"/>
          <w:szCs w:val="24"/>
        </w:rPr>
        <w:t>Nufus</w:t>
      </w:r>
      <w:r w:rsidR="00B160BE">
        <w:rPr>
          <w:rFonts w:cs="Times New Roman"/>
          <w:szCs w:val="24"/>
        </w:rPr>
        <w:t xml:space="preserve"> et al</w:t>
      </w:r>
      <w:r w:rsidR="00B160BE" w:rsidRPr="00FC0325">
        <w:rPr>
          <w:rFonts w:cs="Times New Roman"/>
          <w:szCs w:val="24"/>
        </w:rPr>
        <w:t>., 2020</w:t>
      </w:r>
      <w:r w:rsidR="00B160BE">
        <w:t>)</w:t>
      </w:r>
      <w:r>
        <w:t xml:space="preserve">. The impact of them </w:t>
      </w:r>
      <w:r w:rsidR="00DD11F8">
        <w:t>on</w:t>
      </w:r>
      <w:r>
        <w:t xml:space="preserve"> the business and its performance is not included and so that makes the analysis to be incomplete. </w:t>
      </w:r>
      <w:r w:rsidR="00F21D23">
        <w:t xml:space="preserve">The information used is historic and in </w:t>
      </w:r>
      <w:r w:rsidR="00DD11F8">
        <w:t>the</w:t>
      </w:r>
      <w:r w:rsidR="00F21D23">
        <w:t xml:space="preserve"> current data is not covered. This makes the decision to be affected as the current period changes are not covered. </w:t>
      </w:r>
    </w:p>
    <w:p w14:paraId="6AE41E54" w14:textId="44BCA4AE" w:rsidR="00356DEB" w:rsidRDefault="00356DEB" w:rsidP="00356DEB">
      <w:pPr>
        <w:pStyle w:val="Heading1"/>
      </w:pPr>
      <w:bookmarkStart w:id="8" w:name="_Toc121423422"/>
      <w:r>
        <w:t>Conclusion</w:t>
      </w:r>
      <w:bookmarkEnd w:id="8"/>
    </w:p>
    <w:p w14:paraId="14067D62" w14:textId="184BC568" w:rsidR="00C96123" w:rsidRDefault="00824066" w:rsidP="00C96123">
      <w:r>
        <w:t>In the report</w:t>
      </w:r>
      <w:r w:rsidR="0067186F">
        <w:t xml:space="preserve">, </w:t>
      </w:r>
      <w:r>
        <w:t xml:space="preserve">complete analysis of the financial statements </w:t>
      </w:r>
      <w:r w:rsidR="00EA4755">
        <w:t>has</w:t>
      </w:r>
      <w:r>
        <w:t xml:space="preserve"> been carried </w:t>
      </w:r>
      <w:r w:rsidR="00EA4755">
        <w:t xml:space="preserve">out </w:t>
      </w:r>
      <w:r>
        <w:t xml:space="preserve">for Marriott Inc. and in that the evaluation of the financial aspects is made. </w:t>
      </w:r>
      <w:r w:rsidR="00A70F6D">
        <w:t xml:space="preserve">The same is carried </w:t>
      </w:r>
      <w:r w:rsidR="00EA4755">
        <w:t xml:space="preserve">out </w:t>
      </w:r>
      <w:r w:rsidR="00A70F6D">
        <w:t xml:space="preserve">with the help of available information that is used to calculate the involved ratios. The calculations are </w:t>
      </w:r>
      <w:r w:rsidR="00A70F6D">
        <w:lastRenderedPageBreak/>
        <w:t xml:space="preserve">made which have helped in ascertaining the increment and decline made by the company. </w:t>
      </w:r>
      <w:r w:rsidR="002E2C81">
        <w:t xml:space="preserve">The increment has been noted in terms of profitability position as the company has made higher sales and with that expenses have been reduced. </w:t>
      </w:r>
      <w:r w:rsidR="00EA4755">
        <w:t xml:space="preserve">The position in terms of liquidity and leverage has also been considered and that adverse position is ascertained. There is </w:t>
      </w:r>
      <w:r w:rsidR="00DD11F8">
        <w:t xml:space="preserve">a </w:t>
      </w:r>
      <w:r w:rsidR="00EA4755">
        <w:t xml:space="preserve">negative position maintained with adverse working capital and </w:t>
      </w:r>
      <w:r w:rsidR="00DD11F8">
        <w:t xml:space="preserve">a </w:t>
      </w:r>
      <w:r w:rsidR="00EA4755">
        <w:t xml:space="preserve">very high </w:t>
      </w:r>
      <w:r w:rsidR="00DD11F8">
        <w:t>debt-to-equity</w:t>
      </w:r>
      <w:r w:rsidR="00EA4755">
        <w:t xml:space="preserve"> ratio. This will be affecting the company in </w:t>
      </w:r>
      <w:r w:rsidR="00DD11F8">
        <w:t xml:space="preserve">the </w:t>
      </w:r>
      <w:r w:rsidR="00EA4755">
        <w:t xml:space="preserve">coming period also as the obligations will not be met by the company in </w:t>
      </w:r>
      <w:r w:rsidR="00DD11F8">
        <w:t>an</w:t>
      </w:r>
      <w:r w:rsidR="00EA4755">
        <w:t xml:space="preserve"> adequate way. There is no proper balance among various aspects of the gearing position and that impact is also made on other areas of the business such as profits. </w:t>
      </w:r>
    </w:p>
    <w:p w14:paraId="1788F0D9" w14:textId="5F11F379" w:rsidR="00625936" w:rsidRPr="00C96123" w:rsidRDefault="00625936" w:rsidP="00C96123">
      <w:r>
        <w:t xml:space="preserve">The complete analysis is made and the importance of ratios has also </w:t>
      </w:r>
      <w:r w:rsidR="00DD11F8">
        <w:t>been</w:t>
      </w:r>
      <w:r>
        <w:t xml:space="preserve"> provided in the same. The manner in which limitations are involved in using the ratio has been considered and they will be useful to incorporate proper findings. </w:t>
      </w:r>
    </w:p>
    <w:p w14:paraId="4E056C6D" w14:textId="77777777" w:rsidR="00DD11F8" w:rsidRDefault="00DD11F8">
      <w:pPr>
        <w:spacing w:line="276" w:lineRule="auto"/>
        <w:jc w:val="left"/>
        <w:rPr>
          <w:rFonts w:eastAsiaTheme="majorEastAsia" w:cstheme="majorBidi"/>
          <w:b/>
          <w:bCs/>
          <w:szCs w:val="28"/>
        </w:rPr>
      </w:pPr>
      <w:r>
        <w:br w:type="page"/>
      </w:r>
    </w:p>
    <w:p w14:paraId="7A422182" w14:textId="4A9B973A" w:rsidR="00356DEB" w:rsidRDefault="00356DEB" w:rsidP="00356DEB">
      <w:pPr>
        <w:pStyle w:val="Heading1"/>
      </w:pPr>
      <w:bookmarkStart w:id="9" w:name="_Toc121423423"/>
      <w:r>
        <w:lastRenderedPageBreak/>
        <w:t>Bibliography</w:t>
      </w:r>
      <w:bookmarkEnd w:id="9"/>
    </w:p>
    <w:p w14:paraId="54E9410A" w14:textId="77777777" w:rsidR="00782625" w:rsidRPr="00782625" w:rsidRDefault="00782625" w:rsidP="00782625">
      <w:pPr>
        <w:rPr>
          <w:rFonts w:cs="Times New Roman"/>
          <w:szCs w:val="24"/>
          <w:lang w:val="en-IN"/>
        </w:rPr>
      </w:pPr>
      <w:r w:rsidRPr="00782625">
        <w:rPr>
          <w:rFonts w:cs="Times New Roman"/>
          <w:szCs w:val="24"/>
        </w:rPr>
        <w:t>Adam, M.H.M. (2014) Evaluating the Financial Performance of Banks using financial ratios-A case study of Erbil Bank for Investment and Finance. </w:t>
      </w:r>
      <w:r w:rsidRPr="00782625">
        <w:rPr>
          <w:rFonts w:cs="Times New Roman"/>
          <w:i/>
          <w:iCs/>
          <w:szCs w:val="24"/>
        </w:rPr>
        <w:t>European Journal of Accounting Auditing and Finance Research</w:t>
      </w:r>
      <w:r w:rsidRPr="00782625">
        <w:rPr>
          <w:rFonts w:cs="Times New Roman"/>
          <w:szCs w:val="24"/>
        </w:rPr>
        <w:t>, 2(6), pp.162-177.</w:t>
      </w:r>
    </w:p>
    <w:p w14:paraId="13710BD5" w14:textId="77777777" w:rsidR="00782625" w:rsidRPr="00782625" w:rsidRDefault="00782625" w:rsidP="00782625">
      <w:pPr>
        <w:rPr>
          <w:rFonts w:cs="Times New Roman"/>
          <w:szCs w:val="24"/>
          <w:lang w:val="en-IN"/>
        </w:rPr>
      </w:pPr>
      <w:r w:rsidRPr="00782625">
        <w:rPr>
          <w:rFonts w:cs="Times New Roman"/>
          <w:szCs w:val="24"/>
        </w:rPr>
        <w:t>Adedeji, E.A. (2014) A Tool for measuring organization performance using Ratio Analysis. </w:t>
      </w:r>
      <w:r w:rsidRPr="00782625">
        <w:rPr>
          <w:rFonts w:cs="Times New Roman"/>
          <w:i/>
          <w:iCs/>
          <w:szCs w:val="24"/>
        </w:rPr>
        <w:t>Research journal of finance and accounting</w:t>
      </w:r>
      <w:r w:rsidRPr="00782625">
        <w:rPr>
          <w:rFonts w:cs="Times New Roman"/>
          <w:szCs w:val="24"/>
        </w:rPr>
        <w:t>, 5(19), pp.16-22.</w:t>
      </w:r>
    </w:p>
    <w:p w14:paraId="72DF9B28" w14:textId="77777777" w:rsidR="00782625" w:rsidRPr="00782625" w:rsidRDefault="00782625" w:rsidP="00782625">
      <w:pPr>
        <w:rPr>
          <w:rFonts w:cs="Times New Roman"/>
          <w:szCs w:val="24"/>
          <w:lang w:val="en-IN"/>
        </w:rPr>
      </w:pPr>
      <w:r w:rsidRPr="00782625">
        <w:rPr>
          <w:rFonts w:cs="Times New Roman"/>
          <w:szCs w:val="24"/>
        </w:rPr>
        <w:t>Amelia, E. (2015) Financial Ratio and Its Influence to Profitability in Islamic Banks. </w:t>
      </w:r>
      <w:r w:rsidRPr="00782625">
        <w:rPr>
          <w:rFonts w:cs="Times New Roman"/>
          <w:i/>
          <w:iCs/>
          <w:szCs w:val="24"/>
        </w:rPr>
        <w:t>Al-Iqtishad: Jurnal Ilmu Ekonomi Syariah</w:t>
      </w:r>
      <w:r w:rsidRPr="00782625">
        <w:rPr>
          <w:rFonts w:cs="Times New Roman"/>
          <w:szCs w:val="24"/>
        </w:rPr>
        <w:t>, 7(2), pp.229-240.</w:t>
      </w:r>
    </w:p>
    <w:p w14:paraId="075030E4" w14:textId="77777777" w:rsidR="00782625" w:rsidRPr="00782625" w:rsidRDefault="00782625" w:rsidP="00782625">
      <w:pPr>
        <w:rPr>
          <w:rFonts w:cs="Times New Roman"/>
          <w:szCs w:val="24"/>
          <w:lang w:val="en-IN"/>
        </w:rPr>
      </w:pPr>
      <w:r w:rsidRPr="00782625">
        <w:rPr>
          <w:rFonts w:cs="Times New Roman"/>
          <w:szCs w:val="24"/>
        </w:rPr>
        <w:t>Asiri, B.K. and Hameed, S.A. (2014) Financial ratios and firm's value in the Bahrain Bourse. </w:t>
      </w:r>
      <w:r w:rsidRPr="00782625">
        <w:rPr>
          <w:rFonts w:cs="Times New Roman"/>
          <w:i/>
          <w:iCs/>
          <w:szCs w:val="24"/>
        </w:rPr>
        <w:t>Research Journal of Finance and Accounting</w:t>
      </w:r>
      <w:r w:rsidRPr="00782625">
        <w:rPr>
          <w:rFonts w:cs="Times New Roman"/>
          <w:szCs w:val="24"/>
        </w:rPr>
        <w:t>, 5(7), pp.1-9.</w:t>
      </w:r>
    </w:p>
    <w:p w14:paraId="2A7048E9" w14:textId="77777777" w:rsidR="00782625" w:rsidRPr="00782625" w:rsidRDefault="00782625" w:rsidP="00782625">
      <w:pPr>
        <w:rPr>
          <w:rFonts w:cs="Times New Roman"/>
          <w:szCs w:val="24"/>
          <w:lang w:val="en-IN"/>
        </w:rPr>
      </w:pPr>
      <w:r w:rsidRPr="00782625">
        <w:rPr>
          <w:rFonts w:cs="Times New Roman"/>
          <w:szCs w:val="24"/>
        </w:rPr>
        <w:t>Babalola, Y.A. and Abiola, F.R. (2013) Financial ratio analysis of firms: A tool for decision making. </w:t>
      </w:r>
      <w:r w:rsidRPr="00782625">
        <w:rPr>
          <w:rFonts w:cs="Times New Roman"/>
          <w:i/>
          <w:iCs/>
          <w:szCs w:val="24"/>
        </w:rPr>
        <w:t>International journal of management sciences</w:t>
      </w:r>
      <w:r w:rsidRPr="00782625">
        <w:rPr>
          <w:rFonts w:cs="Times New Roman"/>
          <w:szCs w:val="24"/>
        </w:rPr>
        <w:t>, 1(4), pp.132-137.</w:t>
      </w:r>
    </w:p>
    <w:p w14:paraId="30A9E152" w14:textId="77777777" w:rsidR="00782625" w:rsidRPr="00782625" w:rsidRDefault="00782625" w:rsidP="00782625">
      <w:pPr>
        <w:rPr>
          <w:rFonts w:cs="Times New Roman"/>
          <w:b/>
          <w:bCs/>
          <w:i/>
          <w:iCs/>
          <w:szCs w:val="24"/>
          <w:lang w:val="en-IN"/>
        </w:rPr>
      </w:pPr>
      <w:r w:rsidRPr="00782625">
        <w:rPr>
          <w:rFonts w:cs="Times New Roman"/>
          <w:szCs w:val="24"/>
        </w:rPr>
        <w:t xml:space="preserve">Banks, K. (2022) </w:t>
      </w:r>
      <w:r w:rsidRPr="00782625">
        <w:rPr>
          <w:rFonts w:cs="Times New Roman"/>
          <w:i/>
          <w:iCs/>
          <w:szCs w:val="24"/>
          <w:lang w:val="en-IN"/>
        </w:rPr>
        <w:t>The Importance of Accounting Ratios Analysis</w:t>
      </w:r>
      <w:r w:rsidRPr="00782625">
        <w:rPr>
          <w:rFonts w:cs="Times New Roman"/>
          <w:szCs w:val="24"/>
          <w:lang w:val="en-IN"/>
        </w:rPr>
        <w:t xml:space="preserve">. [Online] Available at: </w:t>
      </w:r>
      <w:hyperlink r:id="rId16" w:history="1">
        <w:r w:rsidRPr="00FD5123">
          <w:rPr>
            <w:rStyle w:val="Hyperlink"/>
          </w:rPr>
          <w:t>https://wlf.com.au/the-importance-of-accounting-ratios-analysis/</w:t>
        </w:r>
      </w:hyperlink>
      <w:r>
        <w:t xml:space="preserve"> </w:t>
      </w:r>
      <w:r w:rsidRPr="00782625">
        <w:rPr>
          <w:rFonts w:cs="Times New Roman"/>
          <w:szCs w:val="24"/>
          <w:lang w:val="en-IN"/>
        </w:rPr>
        <w:t>[Accessed 4 December 2022]</w:t>
      </w:r>
    </w:p>
    <w:p w14:paraId="0035D5FE" w14:textId="77777777" w:rsidR="00782625" w:rsidRPr="00782625" w:rsidRDefault="00782625" w:rsidP="00782625">
      <w:pPr>
        <w:rPr>
          <w:rFonts w:cs="Times New Roman"/>
          <w:szCs w:val="24"/>
          <w:lang w:val="en-IN"/>
        </w:rPr>
      </w:pPr>
      <w:r w:rsidRPr="00782625">
        <w:rPr>
          <w:rFonts w:cs="Times New Roman"/>
          <w:szCs w:val="24"/>
        </w:rPr>
        <w:t>Beaver, W.H., Correia, M. and McNichols, M.F. (2012) Do differences in financial reporting attributes impair the predictive ability of financial ratios for bankruptcy?. </w:t>
      </w:r>
      <w:r w:rsidRPr="00782625">
        <w:rPr>
          <w:rFonts w:cs="Times New Roman"/>
          <w:i/>
          <w:iCs/>
          <w:szCs w:val="24"/>
        </w:rPr>
        <w:t>Review of Accounting Studies</w:t>
      </w:r>
      <w:r w:rsidRPr="00782625">
        <w:rPr>
          <w:rFonts w:cs="Times New Roman"/>
          <w:szCs w:val="24"/>
        </w:rPr>
        <w:t>, 17(4), pp.969-1010.</w:t>
      </w:r>
    </w:p>
    <w:p w14:paraId="2C5F2487" w14:textId="77777777" w:rsidR="00782625" w:rsidRPr="00782625" w:rsidRDefault="00782625" w:rsidP="00782625">
      <w:pPr>
        <w:rPr>
          <w:rFonts w:cs="Times New Roman"/>
          <w:i/>
          <w:iCs/>
          <w:szCs w:val="24"/>
          <w:lang w:val="en-IN"/>
        </w:rPr>
      </w:pPr>
      <w:r w:rsidRPr="00782625">
        <w:rPr>
          <w:rFonts w:cs="Times New Roman"/>
          <w:szCs w:val="24"/>
        </w:rPr>
        <w:t xml:space="preserve">Byjus. (2022) </w:t>
      </w:r>
      <w:r w:rsidRPr="00782625">
        <w:rPr>
          <w:rFonts w:cs="Times New Roman"/>
          <w:i/>
          <w:iCs/>
          <w:szCs w:val="24"/>
          <w:lang w:val="en-IN"/>
        </w:rPr>
        <w:t>Advantages and Disadvantages of Ratio Analysis</w:t>
      </w:r>
      <w:r w:rsidRPr="00782625">
        <w:rPr>
          <w:rFonts w:cs="Times New Roman"/>
          <w:szCs w:val="24"/>
          <w:lang w:val="en-IN"/>
        </w:rPr>
        <w:t xml:space="preserve">. [Online] Available at: </w:t>
      </w:r>
      <w:hyperlink r:id="rId17" w:anchor=":~:text=It%20helps%20in%20determining%20how,term%20solvency%20of%20the%20firm" w:history="1">
        <w:r w:rsidRPr="00FD5123">
          <w:rPr>
            <w:rStyle w:val="Hyperlink"/>
          </w:rPr>
          <w:t>https://byjus.com/commerce/advantages-and-disadvantages-of-ratio-analysis/#:~:text=It%20helps%20in%20determining%20how,term%20solvency%20of%20the%20firm</w:t>
        </w:r>
      </w:hyperlink>
      <w:r>
        <w:t xml:space="preserve"> </w:t>
      </w:r>
      <w:r w:rsidRPr="00782625">
        <w:rPr>
          <w:rFonts w:cs="Times New Roman"/>
          <w:szCs w:val="24"/>
          <w:lang w:val="en-IN"/>
        </w:rPr>
        <w:t>[Accessed 4 December 2022]</w:t>
      </w:r>
    </w:p>
    <w:p w14:paraId="59090BCF" w14:textId="77777777" w:rsidR="00782625" w:rsidRPr="00782625" w:rsidRDefault="00782625" w:rsidP="00782625">
      <w:pPr>
        <w:rPr>
          <w:rFonts w:cs="Times New Roman"/>
          <w:szCs w:val="24"/>
          <w:lang w:val="en-IN"/>
        </w:rPr>
      </w:pPr>
      <w:r w:rsidRPr="00782625">
        <w:rPr>
          <w:rFonts w:cs="Times New Roman"/>
          <w:szCs w:val="24"/>
        </w:rPr>
        <w:t>Delen, D., Kuzey, C. and Uyar, A., (2013) Measuring firm performance using financial ratios: A decision tree approach. </w:t>
      </w:r>
      <w:r w:rsidRPr="00782625">
        <w:rPr>
          <w:rFonts w:cs="Times New Roman"/>
          <w:i/>
          <w:iCs/>
          <w:szCs w:val="24"/>
        </w:rPr>
        <w:t>Expert systems with applications</w:t>
      </w:r>
      <w:r w:rsidRPr="00782625">
        <w:rPr>
          <w:rFonts w:cs="Times New Roman"/>
          <w:szCs w:val="24"/>
        </w:rPr>
        <w:t>, 40(10), pp.3970-3983.</w:t>
      </w:r>
    </w:p>
    <w:p w14:paraId="4B16F856" w14:textId="77777777" w:rsidR="00782625" w:rsidRPr="00782625" w:rsidRDefault="00782625" w:rsidP="00782625">
      <w:pPr>
        <w:rPr>
          <w:rFonts w:cs="Times New Roman"/>
          <w:szCs w:val="24"/>
          <w:lang w:val="en-IN"/>
        </w:rPr>
      </w:pPr>
      <w:r w:rsidRPr="00782625">
        <w:rPr>
          <w:rFonts w:cs="Times New Roman"/>
          <w:szCs w:val="24"/>
        </w:rPr>
        <w:t>Halkos, G.E. and Tzeremes, N.G. (2012) Industry performance evaluation with the use of financial ratios: An application of bootstrapped DEA. </w:t>
      </w:r>
      <w:r w:rsidRPr="00782625">
        <w:rPr>
          <w:rFonts w:cs="Times New Roman"/>
          <w:i/>
          <w:iCs/>
          <w:szCs w:val="24"/>
        </w:rPr>
        <w:t>Expert Systems with Applications</w:t>
      </w:r>
      <w:r w:rsidRPr="00782625">
        <w:rPr>
          <w:rFonts w:cs="Times New Roman"/>
          <w:szCs w:val="24"/>
        </w:rPr>
        <w:t>, 39(5), pp.5872-5880.</w:t>
      </w:r>
    </w:p>
    <w:p w14:paraId="4B41E9E9" w14:textId="77777777" w:rsidR="00782625" w:rsidRPr="00782625" w:rsidRDefault="00782625" w:rsidP="00782625">
      <w:pPr>
        <w:rPr>
          <w:rFonts w:cs="Times New Roman"/>
          <w:szCs w:val="24"/>
          <w:lang w:val="en-IN"/>
        </w:rPr>
      </w:pPr>
      <w:r w:rsidRPr="00782625">
        <w:rPr>
          <w:rFonts w:cs="Times New Roman"/>
          <w:szCs w:val="24"/>
        </w:rPr>
        <w:t>Hasanaj, P. and Kuqi, B. (2019) Analysis of financial statements. </w:t>
      </w:r>
      <w:r w:rsidRPr="00782625">
        <w:rPr>
          <w:rFonts w:cs="Times New Roman"/>
          <w:i/>
          <w:iCs/>
          <w:szCs w:val="24"/>
        </w:rPr>
        <w:t>Humanities and Social Science Research</w:t>
      </w:r>
      <w:r w:rsidRPr="00782625">
        <w:rPr>
          <w:rFonts w:cs="Times New Roman"/>
          <w:szCs w:val="24"/>
        </w:rPr>
        <w:t>, 2(2), pp.p17-p17.</w:t>
      </w:r>
    </w:p>
    <w:p w14:paraId="3AB77459" w14:textId="77777777" w:rsidR="00782625" w:rsidRPr="00782625" w:rsidRDefault="00782625" w:rsidP="00782625">
      <w:pPr>
        <w:rPr>
          <w:rFonts w:cs="Times New Roman"/>
          <w:szCs w:val="24"/>
          <w:lang w:val="en-IN"/>
        </w:rPr>
      </w:pPr>
      <w:r w:rsidRPr="00782625">
        <w:rPr>
          <w:rFonts w:cs="Times New Roman"/>
          <w:szCs w:val="24"/>
        </w:rPr>
        <w:lastRenderedPageBreak/>
        <w:t>Hatefi, M.A. (2019) Indifference threshold-based attribute ratio analysis: A method for assigning the weights to the attributes in multiple attribute decision making. </w:t>
      </w:r>
      <w:r w:rsidRPr="00782625">
        <w:rPr>
          <w:rFonts w:cs="Times New Roman"/>
          <w:i/>
          <w:iCs/>
          <w:szCs w:val="24"/>
        </w:rPr>
        <w:t>Applied Soft Computing</w:t>
      </w:r>
      <w:r w:rsidRPr="00782625">
        <w:rPr>
          <w:rFonts w:cs="Times New Roman"/>
          <w:szCs w:val="24"/>
        </w:rPr>
        <w:t>, 74, pp.643-651.</w:t>
      </w:r>
    </w:p>
    <w:p w14:paraId="2AF758F8" w14:textId="77777777" w:rsidR="00782625" w:rsidRPr="00782625" w:rsidRDefault="00782625" w:rsidP="00782625">
      <w:pPr>
        <w:rPr>
          <w:rFonts w:cs="Times New Roman"/>
          <w:szCs w:val="24"/>
          <w:lang w:val="en-IN"/>
        </w:rPr>
      </w:pPr>
      <w:r w:rsidRPr="00782625">
        <w:rPr>
          <w:rFonts w:cs="Times New Roman"/>
          <w:szCs w:val="24"/>
        </w:rPr>
        <w:t xml:space="preserve">Macrotrends. (2021) </w:t>
      </w:r>
      <w:r w:rsidRPr="00782625">
        <w:rPr>
          <w:rFonts w:cs="Times New Roman"/>
          <w:i/>
          <w:iCs/>
          <w:szCs w:val="24"/>
          <w:lang w:val="en-IN"/>
        </w:rPr>
        <w:t>Marriott Financial Ratios for Analysis 2009-2022 | MAR</w:t>
      </w:r>
      <w:r w:rsidRPr="00782625">
        <w:rPr>
          <w:rFonts w:cs="Times New Roman"/>
          <w:szCs w:val="24"/>
          <w:lang w:val="en-IN"/>
        </w:rPr>
        <w:t xml:space="preserve">. [Online] Available at: </w:t>
      </w:r>
      <w:hyperlink r:id="rId18" w:history="1">
        <w:r w:rsidRPr="00782625">
          <w:rPr>
            <w:rStyle w:val="Hyperlink"/>
            <w:rFonts w:cs="Times New Roman"/>
            <w:szCs w:val="24"/>
            <w:lang w:val="en-IN"/>
          </w:rPr>
          <w:t>https://www.macrotrends.net/stocks/charts/MAR/marriott/financial-ratios</w:t>
        </w:r>
      </w:hyperlink>
      <w:r w:rsidRPr="00782625">
        <w:rPr>
          <w:rFonts w:cs="Times New Roman"/>
          <w:szCs w:val="24"/>
          <w:lang w:val="en-IN"/>
        </w:rPr>
        <w:t xml:space="preserve"> [Accessed 4 December 2022]</w:t>
      </w:r>
    </w:p>
    <w:p w14:paraId="6E1CE560" w14:textId="77777777" w:rsidR="00782625" w:rsidRPr="00782625" w:rsidRDefault="00782625" w:rsidP="00782625">
      <w:pPr>
        <w:rPr>
          <w:rFonts w:cs="Times New Roman"/>
          <w:szCs w:val="24"/>
          <w:lang w:val="en-IN"/>
        </w:rPr>
      </w:pPr>
      <w:r w:rsidRPr="00782625">
        <w:rPr>
          <w:rFonts w:cs="Times New Roman"/>
          <w:szCs w:val="24"/>
        </w:rPr>
        <w:t>Mao, L., Kim, K. and Miao, X. (2022) Sample size formula for general win ratio analysis. </w:t>
      </w:r>
      <w:r w:rsidRPr="00782625">
        <w:rPr>
          <w:rFonts w:cs="Times New Roman"/>
          <w:i/>
          <w:iCs/>
          <w:szCs w:val="24"/>
        </w:rPr>
        <w:t>Biometrics</w:t>
      </w:r>
      <w:r w:rsidRPr="00782625">
        <w:rPr>
          <w:rFonts w:cs="Times New Roman"/>
          <w:szCs w:val="24"/>
        </w:rPr>
        <w:t>, 78(3), pp.1257-1268.</w:t>
      </w:r>
    </w:p>
    <w:p w14:paraId="6598986C" w14:textId="77777777" w:rsidR="00782625" w:rsidRPr="00782625" w:rsidRDefault="00782625" w:rsidP="00782625">
      <w:pPr>
        <w:rPr>
          <w:rFonts w:cs="Times New Roman"/>
          <w:szCs w:val="24"/>
          <w:lang w:val="en-IN"/>
        </w:rPr>
      </w:pPr>
      <w:r w:rsidRPr="00782625">
        <w:rPr>
          <w:rFonts w:cs="Times New Roman"/>
          <w:szCs w:val="24"/>
        </w:rPr>
        <w:t xml:space="preserve">Marriott. (2021) </w:t>
      </w:r>
      <w:r w:rsidRPr="00782625">
        <w:rPr>
          <w:rFonts w:cs="Times New Roman"/>
          <w:i/>
          <w:iCs/>
          <w:szCs w:val="24"/>
          <w:lang w:val="en-IN"/>
        </w:rPr>
        <w:t>Annual report</w:t>
      </w:r>
      <w:r w:rsidRPr="00782625">
        <w:rPr>
          <w:rFonts w:cs="Times New Roman"/>
          <w:szCs w:val="24"/>
          <w:lang w:val="en-IN"/>
        </w:rPr>
        <w:t xml:space="preserve">. [Online] Available at: </w:t>
      </w:r>
      <w:hyperlink r:id="rId19" w:history="1">
        <w:r w:rsidRPr="00782625">
          <w:rPr>
            <w:rStyle w:val="Hyperlink"/>
            <w:rFonts w:cs="Times New Roman"/>
            <w:szCs w:val="24"/>
            <w:lang w:val="en-IN"/>
          </w:rPr>
          <w:t>https://marriott.gcs-web.com/static-files/b82978a6-9d28-4e38-9855-fc4ae2cebe11</w:t>
        </w:r>
      </w:hyperlink>
      <w:r w:rsidRPr="00782625">
        <w:rPr>
          <w:rFonts w:cs="Times New Roman"/>
          <w:szCs w:val="24"/>
          <w:lang w:val="en-IN"/>
        </w:rPr>
        <w:t xml:space="preserve"> [Accessed 4 December 2022]</w:t>
      </w:r>
    </w:p>
    <w:p w14:paraId="2A1C4D83" w14:textId="77777777" w:rsidR="00782625" w:rsidRPr="00782625" w:rsidRDefault="00782625" w:rsidP="00782625">
      <w:pPr>
        <w:rPr>
          <w:rFonts w:cs="Times New Roman"/>
          <w:szCs w:val="24"/>
        </w:rPr>
      </w:pPr>
      <w:r w:rsidRPr="00782625">
        <w:rPr>
          <w:rFonts w:cs="Times New Roman"/>
          <w:szCs w:val="24"/>
        </w:rPr>
        <w:t>Nufus, K., Supratikta, H., Muchtar, A. and Sunarsi, D. (2020) Analysis of Financial Performance: Case Study of PT. X Employee Cooperative. </w:t>
      </w:r>
      <w:r w:rsidRPr="00782625">
        <w:rPr>
          <w:rFonts w:cs="Times New Roman"/>
          <w:i/>
          <w:iCs/>
          <w:szCs w:val="24"/>
        </w:rPr>
        <w:t>Utopía y praxis latinoamericana: revista internacional de filosofía iberoamericana y teoría social</w:t>
      </w:r>
      <w:r w:rsidRPr="00782625">
        <w:rPr>
          <w:rFonts w:cs="Times New Roman"/>
          <w:szCs w:val="24"/>
        </w:rPr>
        <w:t>, (10), pp.429-444.</w:t>
      </w:r>
    </w:p>
    <w:p w14:paraId="1AD6721C" w14:textId="77777777" w:rsidR="00782625" w:rsidRPr="00782625" w:rsidRDefault="00782625" w:rsidP="00782625">
      <w:pPr>
        <w:rPr>
          <w:rFonts w:cs="Times New Roman"/>
          <w:szCs w:val="24"/>
          <w:lang w:val="en-IN"/>
        </w:rPr>
      </w:pPr>
      <w:r w:rsidRPr="00782625">
        <w:rPr>
          <w:rFonts w:cs="Times New Roman"/>
          <w:szCs w:val="24"/>
        </w:rPr>
        <w:t>Nuhu, M. (2014) Role of ratio analysis in business decisions: A case study NBC Maiduguri Plant. </w:t>
      </w:r>
      <w:r w:rsidRPr="00782625">
        <w:rPr>
          <w:rFonts w:cs="Times New Roman"/>
          <w:i/>
          <w:iCs/>
          <w:szCs w:val="24"/>
        </w:rPr>
        <w:t>Journal of Educational and Social Research</w:t>
      </w:r>
      <w:r w:rsidRPr="00782625">
        <w:rPr>
          <w:rFonts w:cs="Times New Roman"/>
          <w:szCs w:val="24"/>
        </w:rPr>
        <w:t>, 4(5), pp.105-105.</w:t>
      </w:r>
    </w:p>
    <w:p w14:paraId="2FE455A5" w14:textId="77777777" w:rsidR="00782625" w:rsidRPr="00782625" w:rsidRDefault="00782625" w:rsidP="00782625">
      <w:pPr>
        <w:rPr>
          <w:rFonts w:cs="Times New Roman"/>
          <w:szCs w:val="24"/>
          <w:lang w:val="en-IN"/>
        </w:rPr>
      </w:pPr>
      <w:r w:rsidRPr="00782625">
        <w:rPr>
          <w:rFonts w:cs="Times New Roman"/>
          <w:szCs w:val="24"/>
        </w:rPr>
        <w:t>Restianti, T. and Agustina, L. (2018) The effect of financial ratios on financial distress conditions in sub industrial sector company. </w:t>
      </w:r>
      <w:r w:rsidRPr="00782625">
        <w:rPr>
          <w:rFonts w:cs="Times New Roman"/>
          <w:i/>
          <w:iCs/>
          <w:szCs w:val="24"/>
        </w:rPr>
        <w:t>Accounting Analysis Journal</w:t>
      </w:r>
      <w:r w:rsidRPr="00782625">
        <w:rPr>
          <w:rFonts w:cs="Times New Roman"/>
          <w:szCs w:val="24"/>
        </w:rPr>
        <w:t>, 7(1), pp.25-33.</w:t>
      </w:r>
    </w:p>
    <w:p w14:paraId="65B65AA1" w14:textId="77777777" w:rsidR="00782625" w:rsidRPr="00782625" w:rsidRDefault="00782625" w:rsidP="00782625">
      <w:pPr>
        <w:rPr>
          <w:rFonts w:cs="Times New Roman"/>
          <w:szCs w:val="24"/>
          <w:lang w:val="en-IN"/>
        </w:rPr>
      </w:pPr>
      <w:r w:rsidRPr="00782625">
        <w:rPr>
          <w:rFonts w:cs="Times New Roman"/>
          <w:szCs w:val="24"/>
        </w:rPr>
        <w:t>Ryan, C. and Irvine, H. (2012) Not‐for‐profit ratios for financial resilience and internal accountability: A study of Australian international aid organisations. </w:t>
      </w:r>
      <w:r w:rsidRPr="00782625">
        <w:rPr>
          <w:rFonts w:cs="Times New Roman"/>
          <w:i/>
          <w:iCs/>
          <w:szCs w:val="24"/>
        </w:rPr>
        <w:t>Australian Accounting Review</w:t>
      </w:r>
      <w:r w:rsidRPr="00782625">
        <w:rPr>
          <w:rFonts w:cs="Times New Roman"/>
          <w:szCs w:val="24"/>
        </w:rPr>
        <w:t>, 22(2), pp.177-194.</w:t>
      </w:r>
    </w:p>
    <w:p w14:paraId="1FBFBB77" w14:textId="77777777" w:rsidR="00782625" w:rsidRPr="00782625" w:rsidRDefault="00782625" w:rsidP="00782625">
      <w:pPr>
        <w:rPr>
          <w:rFonts w:cs="Times New Roman"/>
          <w:szCs w:val="24"/>
          <w:lang w:val="en-IN"/>
        </w:rPr>
      </w:pPr>
      <w:r w:rsidRPr="00782625">
        <w:rPr>
          <w:rFonts w:cs="Times New Roman"/>
          <w:szCs w:val="24"/>
        </w:rPr>
        <w:t>Sahu, P.A. and Charan, P. (2013) Ratio analysis is an instrument–For decision making-A study. </w:t>
      </w:r>
      <w:r w:rsidRPr="00782625">
        <w:rPr>
          <w:rFonts w:cs="Times New Roman"/>
          <w:i/>
          <w:iCs/>
          <w:szCs w:val="24"/>
        </w:rPr>
        <w:t xml:space="preserve">APJR (Asia Pasific Journal of Research. Vol. 1 No. </w:t>
      </w:r>
      <w:r w:rsidRPr="00782625">
        <w:rPr>
          <w:rFonts w:cs="Times New Roman"/>
          <w:szCs w:val="24"/>
        </w:rPr>
        <w:t>8</w:t>
      </w:r>
      <w:r w:rsidRPr="00782625">
        <w:rPr>
          <w:rFonts w:cs="Times New Roman"/>
          <w:i/>
          <w:iCs/>
          <w:szCs w:val="24"/>
        </w:rPr>
        <w:t>: 36-41</w:t>
      </w:r>
      <w:r w:rsidRPr="00782625">
        <w:rPr>
          <w:rFonts w:cs="Times New Roman"/>
          <w:szCs w:val="24"/>
        </w:rPr>
        <w:t>.</w:t>
      </w:r>
    </w:p>
    <w:p w14:paraId="30CB6C6A" w14:textId="77777777" w:rsidR="00FC0325" w:rsidRPr="00DD11F8" w:rsidRDefault="00FC0325" w:rsidP="00FC0325">
      <w:pPr>
        <w:pStyle w:val="ListParagraph"/>
        <w:rPr>
          <w:rFonts w:cs="Times New Roman"/>
          <w:szCs w:val="24"/>
          <w:lang w:val="en-IN"/>
        </w:rPr>
      </w:pPr>
    </w:p>
    <w:p w14:paraId="15189896" w14:textId="27089016" w:rsidR="00356DEB" w:rsidRDefault="00356DEB">
      <w:pPr>
        <w:spacing w:line="276" w:lineRule="auto"/>
        <w:jc w:val="left"/>
        <w:rPr>
          <w:rFonts w:eastAsiaTheme="majorEastAsia" w:cstheme="majorBidi"/>
          <w:b/>
          <w:bCs/>
          <w:szCs w:val="28"/>
        </w:rPr>
      </w:pPr>
    </w:p>
    <w:sectPr w:rsidR="00356DEB" w:rsidSect="00124EB9">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7DF31" w14:textId="77777777" w:rsidR="0017243B" w:rsidRDefault="0017243B" w:rsidP="00B50534">
      <w:pPr>
        <w:spacing w:after="0" w:line="240" w:lineRule="auto"/>
      </w:pPr>
      <w:r>
        <w:separator/>
      </w:r>
    </w:p>
  </w:endnote>
  <w:endnote w:type="continuationSeparator" w:id="0">
    <w:p w14:paraId="50246C6D" w14:textId="77777777" w:rsidR="0017243B" w:rsidRDefault="0017243B" w:rsidP="00B50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37282" w14:textId="77777777" w:rsidR="0017243B" w:rsidRDefault="0017243B" w:rsidP="00B50534">
      <w:pPr>
        <w:spacing w:after="0" w:line="240" w:lineRule="auto"/>
      </w:pPr>
      <w:r>
        <w:separator/>
      </w:r>
    </w:p>
  </w:footnote>
  <w:footnote w:type="continuationSeparator" w:id="0">
    <w:p w14:paraId="38B7D253" w14:textId="77777777" w:rsidR="0017243B" w:rsidRDefault="0017243B" w:rsidP="00B505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902643"/>
      <w:docPartObj>
        <w:docPartGallery w:val="Page Numbers (Top of Page)"/>
        <w:docPartUnique/>
      </w:docPartObj>
    </w:sdtPr>
    <w:sdtEndPr>
      <w:rPr>
        <w:noProof/>
      </w:rPr>
    </w:sdtEndPr>
    <w:sdtContent>
      <w:p w14:paraId="0A5E0D17" w14:textId="1B9A8752" w:rsidR="00B50534" w:rsidRDefault="00B5053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13AD99" w14:textId="77777777" w:rsidR="00B50534" w:rsidRDefault="00B505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9.25pt;height:38.2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" o:bullet="t">
        <v:imagedata r:id="rId1" o:title="" cropright="-275f"/>
      </v:shape>
    </w:pict>
  </w:numPicBullet>
  <w:abstractNum w:abstractNumId="0" w15:restartNumberingAfterBreak="0">
    <w:nsid w:val="122B22E4"/>
    <w:multiLevelType w:val="hybridMultilevel"/>
    <w:tmpl w:val="9A3A0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DC09CC"/>
    <w:multiLevelType w:val="hybridMultilevel"/>
    <w:tmpl w:val="12BC2B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19812783">
    <w:abstractNumId w:val="0"/>
  </w:num>
  <w:num w:numId="2" w16cid:durableId="6543831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YwMzM1NDQxM7G0sDRQ0lEKTi0uzszPAykwrAUAyLBRFiwAAAA="/>
  </w:docVars>
  <w:rsids>
    <w:rsidRoot w:val="00D22CAC"/>
    <w:rsid w:val="00001E5B"/>
    <w:rsid w:val="00024EA9"/>
    <w:rsid w:val="00037D56"/>
    <w:rsid w:val="000508A0"/>
    <w:rsid w:val="000811A4"/>
    <w:rsid w:val="00087BD2"/>
    <w:rsid w:val="000A45A3"/>
    <w:rsid w:val="000B478B"/>
    <w:rsid w:val="000E217C"/>
    <w:rsid w:val="000F73BD"/>
    <w:rsid w:val="00115299"/>
    <w:rsid w:val="00122087"/>
    <w:rsid w:val="00124EB9"/>
    <w:rsid w:val="00164E5E"/>
    <w:rsid w:val="00167EA9"/>
    <w:rsid w:val="0017243B"/>
    <w:rsid w:val="0017450D"/>
    <w:rsid w:val="00185926"/>
    <w:rsid w:val="001905A8"/>
    <w:rsid w:val="001B0125"/>
    <w:rsid w:val="001B0624"/>
    <w:rsid w:val="001B3DD9"/>
    <w:rsid w:val="001E5D0A"/>
    <w:rsid w:val="001E6A03"/>
    <w:rsid w:val="001F11AC"/>
    <w:rsid w:val="002108B9"/>
    <w:rsid w:val="00211805"/>
    <w:rsid w:val="00243078"/>
    <w:rsid w:val="00252860"/>
    <w:rsid w:val="00253BFD"/>
    <w:rsid w:val="00256217"/>
    <w:rsid w:val="00256FAF"/>
    <w:rsid w:val="002821F0"/>
    <w:rsid w:val="00284697"/>
    <w:rsid w:val="00292974"/>
    <w:rsid w:val="00293F8D"/>
    <w:rsid w:val="002C074A"/>
    <w:rsid w:val="002E2C81"/>
    <w:rsid w:val="002E7A0E"/>
    <w:rsid w:val="003133AB"/>
    <w:rsid w:val="003133CA"/>
    <w:rsid w:val="0032627A"/>
    <w:rsid w:val="00344447"/>
    <w:rsid w:val="003505B6"/>
    <w:rsid w:val="00356DEB"/>
    <w:rsid w:val="0036036B"/>
    <w:rsid w:val="00372619"/>
    <w:rsid w:val="003B5E2F"/>
    <w:rsid w:val="003B5FE2"/>
    <w:rsid w:val="003C7F09"/>
    <w:rsid w:val="003D21BA"/>
    <w:rsid w:val="003D75B7"/>
    <w:rsid w:val="003E0943"/>
    <w:rsid w:val="003E4613"/>
    <w:rsid w:val="003E5997"/>
    <w:rsid w:val="003F5CCF"/>
    <w:rsid w:val="003F7F09"/>
    <w:rsid w:val="00405883"/>
    <w:rsid w:val="00415ED6"/>
    <w:rsid w:val="004264B4"/>
    <w:rsid w:val="00457F35"/>
    <w:rsid w:val="00466FE0"/>
    <w:rsid w:val="004674D0"/>
    <w:rsid w:val="00473E4A"/>
    <w:rsid w:val="004970F5"/>
    <w:rsid w:val="004A2964"/>
    <w:rsid w:val="004B074A"/>
    <w:rsid w:val="004B58AF"/>
    <w:rsid w:val="004C06B3"/>
    <w:rsid w:val="004C608D"/>
    <w:rsid w:val="0051788B"/>
    <w:rsid w:val="0052186D"/>
    <w:rsid w:val="00522FC0"/>
    <w:rsid w:val="00524103"/>
    <w:rsid w:val="00525D1F"/>
    <w:rsid w:val="00542D76"/>
    <w:rsid w:val="00560AA2"/>
    <w:rsid w:val="00564543"/>
    <w:rsid w:val="00576771"/>
    <w:rsid w:val="005A276F"/>
    <w:rsid w:val="005B4F44"/>
    <w:rsid w:val="005C0005"/>
    <w:rsid w:val="005C023F"/>
    <w:rsid w:val="005C327B"/>
    <w:rsid w:val="005C7622"/>
    <w:rsid w:val="005D0A12"/>
    <w:rsid w:val="005E1B44"/>
    <w:rsid w:val="005E58F2"/>
    <w:rsid w:val="005E6E85"/>
    <w:rsid w:val="00603398"/>
    <w:rsid w:val="00610A6F"/>
    <w:rsid w:val="00625936"/>
    <w:rsid w:val="00633CE9"/>
    <w:rsid w:val="00635683"/>
    <w:rsid w:val="00646650"/>
    <w:rsid w:val="00670E7A"/>
    <w:rsid w:val="0067186F"/>
    <w:rsid w:val="00676158"/>
    <w:rsid w:val="00690416"/>
    <w:rsid w:val="0069063F"/>
    <w:rsid w:val="006A078F"/>
    <w:rsid w:val="006A18AF"/>
    <w:rsid w:val="006A2DC8"/>
    <w:rsid w:val="006A4841"/>
    <w:rsid w:val="006A5462"/>
    <w:rsid w:val="006D5370"/>
    <w:rsid w:val="00701D20"/>
    <w:rsid w:val="0070421F"/>
    <w:rsid w:val="007108D5"/>
    <w:rsid w:val="00716BA2"/>
    <w:rsid w:val="0072399E"/>
    <w:rsid w:val="007417F2"/>
    <w:rsid w:val="007550ED"/>
    <w:rsid w:val="00782625"/>
    <w:rsid w:val="0078774D"/>
    <w:rsid w:val="007B0E09"/>
    <w:rsid w:val="007C4B0E"/>
    <w:rsid w:val="007E2392"/>
    <w:rsid w:val="007F28D0"/>
    <w:rsid w:val="007F43D3"/>
    <w:rsid w:val="008036F7"/>
    <w:rsid w:val="0081154C"/>
    <w:rsid w:val="00824066"/>
    <w:rsid w:val="00826248"/>
    <w:rsid w:val="00834981"/>
    <w:rsid w:val="0085415F"/>
    <w:rsid w:val="00854D12"/>
    <w:rsid w:val="0086328F"/>
    <w:rsid w:val="00880177"/>
    <w:rsid w:val="00890EC4"/>
    <w:rsid w:val="008A7963"/>
    <w:rsid w:val="008B232B"/>
    <w:rsid w:val="008B428B"/>
    <w:rsid w:val="008C736F"/>
    <w:rsid w:val="008E75AE"/>
    <w:rsid w:val="00903C3F"/>
    <w:rsid w:val="0091628C"/>
    <w:rsid w:val="0092149E"/>
    <w:rsid w:val="00931E15"/>
    <w:rsid w:val="00936EA4"/>
    <w:rsid w:val="009841E1"/>
    <w:rsid w:val="009B0CE8"/>
    <w:rsid w:val="009D1E46"/>
    <w:rsid w:val="009E3782"/>
    <w:rsid w:val="009E4AD9"/>
    <w:rsid w:val="00A074BA"/>
    <w:rsid w:val="00A1160C"/>
    <w:rsid w:val="00A35621"/>
    <w:rsid w:val="00A572D8"/>
    <w:rsid w:val="00A64D30"/>
    <w:rsid w:val="00A705D4"/>
    <w:rsid w:val="00A70F6D"/>
    <w:rsid w:val="00A81078"/>
    <w:rsid w:val="00A8288D"/>
    <w:rsid w:val="00A83912"/>
    <w:rsid w:val="00A845E7"/>
    <w:rsid w:val="00A84E6F"/>
    <w:rsid w:val="00A97222"/>
    <w:rsid w:val="00AE2644"/>
    <w:rsid w:val="00AE337A"/>
    <w:rsid w:val="00AE5868"/>
    <w:rsid w:val="00AF04C8"/>
    <w:rsid w:val="00AF2625"/>
    <w:rsid w:val="00AF2A3B"/>
    <w:rsid w:val="00B017CE"/>
    <w:rsid w:val="00B07A8E"/>
    <w:rsid w:val="00B14BDD"/>
    <w:rsid w:val="00B15E2E"/>
    <w:rsid w:val="00B160BE"/>
    <w:rsid w:val="00B20D90"/>
    <w:rsid w:val="00B50534"/>
    <w:rsid w:val="00B767E6"/>
    <w:rsid w:val="00B81544"/>
    <w:rsid w:val="00B96312"/>
    <w:rsid w:val="00BB39E9"/>
    <w:rsid w:val="00BD1876"/>
    <w:rsid w:val="00BD43B0"/>
    <w:rsid w:val="00BF1B6C"/>
    <w:rsid w:val="00BF5C37"/>
    <w:rsid w:val="00BF6186"/>
    <w:rsid w:val="00C13B60"/>
    <w:rsid w:val="00C15B42"/>
    <w:rsid w:val="00C405A4"/>
    <w:rsid w:val="00C76A30"/>
    <w:rsid w:val="00C770CB"/>
    <w:rsid w:val="00C87508"/>
    <w:rsid w:val="00C90326"/>
    <w:rsid w:val="00C9136E"/>
    <w:rsid w:val="00C96123"/>
    <w:rsid w:val="00C97AAC"/>
    <w:rsid w:val="00CA202B"/>
    <w:rsid w:val="00CB02A5"/>
    <w:rsid w:val="00CB1AF4"/>
    <w:rsid w:val="00CB3909"/>
    <w:rsid w:val="00CC1AD1"/>
    <w:rsid w:val="00CD0B53"/>
    <w:rsid w:val="00CF73C8"/>
    <w:rsid w:val="00D22CAC"/>
    <w:rsid w:val="00D51604"/>
    <w:rsid w:val="00D6057C"/>
    <w:rsid w:val="00D67A14"/>
    <w:rsid w:val="00D76C4C"/>
    <w:rsid w:val="00D87903"/>
    <w:rsid w:val="00DB17CD"/>
    <w:rsid w:val="00DC0352"/>
    <w:rsid w:val="00DD11F8"/>
    <w:rsid w:val="00DF0956"/>
    <w:rsid w:val="00DF3C11"/>
    <w:rsid w:val="00E151A0"/>
    <w:rsid w:val="00E161DA"/>
    <w:rsid w:val="00E303F4"/>
    <w:rsid w:val="00E36B2A"/>
    <w:rsid w:val="00E5424C"/>
    <w:rsid w:val="00E66579"/>
    <w:rsid w:val="00E81A4D"/>
    <w:rsid w:val="00EA4755"/>
    <w:rsid w:val="00EC17A2"/>
    <w:rsid w:val="00ED2422"/>
    <w:rsid w:val="00EE1C66"/>
    <w:rsid w:val="00F022B5"/>
    <w:rsid w:val="00F1149A"/>
    <w:rsid w:val="00F15718"/>
    <w:rsid w:val="00F15DBB"/>
    <w:rsid w:val="00F21D23"/>
    <w:rsid w:val="00F22186"/>
    <w:rsid w:val="00F339BA"/>
    <w:rsid w:val="00F476B6"/>
    <w:rsid w:val="00F60515"/>
    <w:rsid w:val="00F84ACB"/>
    <w:rsid w:val="00FA3525"/>
    <w:rsid w:val="00FC0325"/>
    <w:rsid w:val="00FC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50136"/>
  <w15:docId w15:val="{01BFB439-CA48-4C26-B231-ADC82E905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24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1154C"/>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1154C"/>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54C"/>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1154C"/>
    <w:rPr>
      <w:rFonts w:ascii="Times New Roman" w:eastAsiaTheme="majorEastAsia" w:hAnsi="Times New Roman" w:cstheme="majorBidi"/>
      <w:b/>
      <w:bCs/>
      <w:sz w:val="24"/>
      <w:szCs w:val="26"/>
    </w:rPr>
  </w:style>
  <w:style w:type="paragraph" w:styleId="Title">
    <w:name w:val="Title"/>
    <w:basedOn w:val="Normal"/>
    <w:next w:val="Normal"/>
    <w:link w:val="TitleChar"/>
    <w:uiPriority w:val="10"/>
    <w:qFormat/>
    <w:rsid w:val="00D22CAC"/>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D22CAC"/>
    <w:rPr>
      <w:rFonts w:ascii="Times New Roman" w:eastAsiaTheme="majorEastAsia" w:hAnsi="Times New Roman" w:cstheme="majorBidi"/>
      <w:spacing w:val="5"/>
      <w:kern w:val="28"/>
      <w:sz w:val="52"/>
      <w:szCs w:val="52"/>
    </w:rPr>
  </w:style>
  <w:style w:type="paragraph" w:styleId="TOCHeading">
    <w:name w:val="TOC Heading"/>
    <w:basedOn w:val="Heading1"/>
    <w:next w:val="Normal"/>
    <w:uiPriority w:val="39"/>
    <w:unhideWhenUsed/>
    <w:qFormat/>
    <w:rsid w:val="00D22CAC"/>
    <w:pPr>
      <w:spacing w:line="276" w:lineRule="auto"/>
      <w:jc w:val="left"/>
      <w:outlineLvl w:val="9"/>
    </w:pPr>
    <w:rPr>
      <w:rFonts w:asciiTheme="majorHAnsi" w:hAnsiTheme="majorHAnsi"/>
      <w:color w:val="365F91" w:themeColor="accent1" w:themeShade="BF"/>
      <w:sz w:val="28"/>
      <w:lang w:val="en-US" w:eastAsia="ja-JP"/>
    </w:rPr>
  </w:style>
  <w:style w:type="paragraph" w:styleId="BalloonText">
    <w:name w:val="Balloon Text"/>
    <w:basedOn w:val="Normal"/>
    <w:link w:val="BalloonTextChar"/>
    <w:uiPriority w:val="99"/>
    <w:semiHidden/>
    <w:unhideWhenUsed/>
    <w:rsid w:val="00D22C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2CAC"/>
    <w:rPr>
      <w:rFonts w:ascii="Tahoma" w:hAnsi="Tahoma" w:cs="Tahoma"/>
      <w:sz w:val="16"/>
      <w:szCs w:val="16"/>
    </w:rPr>
  </w:style>
  <w:style w:type="table" w:styleId="TableGrid">
    <w:name w:val="Table Grid"/>
    <w:basedOn w:val="TableNormal"/>
    <w:uiPriority w:val="59"/>
    <w:rsid w:val="00635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0E09"/>
    <w:rPr>
      <w:color w:val="0000FF"/>
      <w:u w:val="single"/>
    </w:rPr>
  </w:style>
  <w:style w:type="paragraph" w:styleId="ListParagraph">
    <w:name w:val="List Paragraph"/>
    <w:basedOn w:val="Normal"/>
    <w:uiPriority w:val="34"/>
    <w:qFormat/>
    <w:rsid w:val="00243078"/>
    <w:pPr>
      <w:ind w:left="720"/>
      <w:contextualSpacing/>
    </w:pPr>
  </w:style>
  <w:style w:type="paragraph" w:styleId="TOC1">
    <w:name w:val="toc 1"/>
    <w:basedOn w:val="Normal"/>
    <w:next w:val="Normal"/>
    <w:autoRedefine/>
    <w:uiPriority w:val="39"/>
    <w:unhideWhenUsed/>
    <w:rsid w:val="0070421F"/>
    <w:pPr>
      <w:spacing w:after="100"/>
    </w:pPr>
  </w:style>
  <w:style w:type="paragraph" w:styleId="TOC2">
    <w:name w:val="toc 2"/>
    <w:basedOn w:val="Normal"/>
    <w:next w:val="Normal"/>
    <w:autoRedefine/>
    <w:uiPriority w:val="39"/>
    <w:unhideWhenUsed/>
    <w:rsid w:val="0070421F"/>
    <w:pPr>
      <w:spacing w:after="100"/>
      <w:ind w:left="240"/>
    </w:pPr>
  </w:style>
  <w:style w:type="character" w:styleId="UnresolvedMention">
    <w:name w:val="Unresolved Mention"/>
    <w:basedOn w:val="DefaultParagraphFont"/>
    <w:uiPriority w:val="99"/>
    <w:semiHidden/>
    <w:unhideWhenUsed/>
    <w:rsid w:val="00CD0B53"/>
    <w:rPr>
      <w:color w:val="605E5C"/>
      <w:shd w:val="clear" w:color="auto" w:fill="E1DFDD"/>
    </w:rPr>
  </w:style>
  <w:style w:type="paragraph" w:styleId="Header">
    <w:name w:val="header"/>
    <w:basedOn w:val="Normal"/>
    <w:link w:val="HeaderChar"/>
    <w:uiPriority w:val="99"/>
    <w:unhideWhenUsed/>
    <w:rsid w:val="00B505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534"/>
    <w:rPr>
      <w:rFonts w:ascii="Times New Roman" w:hAnsi="Times New Roman"/>
      <w:sz w:val="24"/>
    </w:rPr>
  </w:style>
  <w:style w:type="paragraph" w:styleId="Footer">
    <w:name w:val="footer"/>
    <w:basedOn w:val="Normal"/>
    <w:link w:val="FooterChar"/>
    <w:uiPriority w:val="99"/>
    <w:unhideWhenUsed/>
    <w:rsid w:val="00B50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534"/>
    <w:rPr>
      <w:rFonts w:ascii="Times New Roman" w:hAnsi="Times New Roman"/>
      <w:sz w:val="24"/>
    </w:rPr>
  </w:style>
  <w:style w:type="paragraph" w:styleId="Subtitle">
    <w:name w:val="Subtitle"/>
    <w:basedOn w:val="Normal"/>
    <w:next w:val="Normal"/>
    <w:link w:val="SubtitleChar"/>
    <w:uiPriority w:val="11"/>
    <w:qFormat/>
    <w:rsid w:val="00124EB9"/>
    <w:pPr>
      <w:numPr>
        <w:ilvl w:val="1"/>
      </w:numPr>
      <w:spacing w:after="160" w:line="259" w:lineRule="auto"/>
      <w:jc w:val="left"/>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124EB9"/>
    <w:rPr>
      <w:rFonts w:eastAsiaTheme="minorEastAsia" w:cs="Times New Roman"/>
      <w:color w:val="5A5A5A" w:themeColor="text1" w:themeTint="A5"/>
      <w:spacing w:val="15"/>
      <w:lang w:val="en-US"/>
    </w:rPr>
  </w:style>
  <w:style w:type="paragraph" w:styleId="NoSpacing">
    <w:name w:val="No Spacing"/>
    <w:link w:val="NoSpacingChar"/>
    <w:uiPriority w:val="1"/>
    <w:qFormat/>
    <w:rsid w:val="00356D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6DE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2617">
      <w:bodyDiv w:val="1"/>
      <w:marLeft w:val="0"/>
      <w:marRight w:val="0"/>
      <w:marTop w:val="0"/>
      <w:marBottom w:val="0"/>
      <w:divBdr>
        <w:top w:val="none" w:sz="0" w:space="0" w:color="auto"/>
        <w:left w:val="none" w:sz="0" w:space="0" w:color="auto"/>
        <w:bottom w:val="none" w:sz="0" w:space="0" w:color="auto"/>
        <w:right w:val="none" w:sz="0" w:space="0" w:color="auto"/>
      </w:divBdr>
    </w:div>
    <w:div w:id="67193847">
      <w:bodyDiv w:val="1"/>
      <w:marLeft w:val="0"/>
      <w:marRight w:val="0"/>
      <w:marTop w:val="0"/>
      <w:marBottom w:val="0"/>
      <w:divBdr>
        <w:top w:val="none" w:sz="0" w:space="0" w:color="auto"/>
        <w:left w:val="none" w:sz="0" w:space="0" w:color="auto"/>
        <w:bottom w:val="none" w:sz="0" w:space="0" w:color="auto"/>
        <w:right w:val="none" w:sz="0" w:space="0" w:color="auto"/>
      </w:divBdr>
    </w:div>
    <w:div w:id="129060428">
      <w:bodyDiv w:val="1"/>
      <w:marLeft w:val="0"/>
      <w:marRight w:val="0"/>
      <w:marTop w:val="0"/>
      <w:marBottom w:val="0"/>
      <w:divBdr>
        <w:top w:val="none" w:sz="0" w:space="0" w:color="auto"/>
        <w:left w:val="none" w:sz="0" w:space="0" w:color="auto"/>
        <w:bottom w:val="none" w:sz="0" w:space="0" w:color="auto"/>
        <w:right w:val="none" w:sz="0" w:space="0" w:color="auto"/>
      </w:divBdr>
    </w:div>
    <w:div w:id="190189051">
      <w:bodyDiv w:val="1"/>
      <w:marLeft w:val="0"/>
      <w:marRight w:val="0"/>
      <w:marTop w:val="0"/>
      <w:marBottom w:val="0"/>
      <w:divBdr>
        <w:top w:val="none" w:sz="0" w:space="0" w:color="auto"/>
        <w:left w:val="none" w:sz="0" w:space="0" w:color="auto"/>
        <w:bottom w:val="none" w:sz="0" w:space="0" w:color="auto"/>
        <w:right w:val="none" w:sz="0" w:space="0" w:color="auto"/>
      </w:divBdr>
    </w:div>
    <w:div w:id="200241156">
      <w:bodyDiv w:val="1"/>
      <w:marLeft w:val="0"/>
      <w:marRight w:val="0"/>
      <w:marTop w:val="0"/>
      <w:marBottom w:val="0"/>
      <w:divBdr>
        <w:top w:val="none" w:sz="0" w:space="0" w:color="auto"/>
        <w:left w:val="none" w:sz="0" w:space="0" w:color="auto"/>
        <w:bottom w:val="none" w:sz="0" w:space="0" w:color="auto"/>
        <w:right w:val="none" w:sz="0" w:space="0" w:color="auto"/>
      </w:divBdr>
    </w:div>
    <w:div w:id="327708477">
      <w:bodyDiv w:val="1"/>
      <w:marLeft w:val="0"/>
      <w:marRight w:val="0"/>
      <w:marTop w:val="0"/>
      <w:marBottom w:val="0"/>
      <w:divBdr>
        <w:top w:val="none" w:sz="0" w:space="0" w:color="auto"/>
        <w:left w:val="none" w:sz="0" w:space="0" w:color="auto"/>
        <w:bottom w:val="none" w:sz="0" w:space="0" w:color="auto"/>
        <w:right w:val="none" w:sz="0" w:space="0" w:color="auto"/>
      </w:divBdr>
    </w:div>
    <w:div w:id="355736914">
      <w:bodyDiv w:val="1"/>
      <w:marLeft w:val="0"/>
      <w:marRight w:val="0"/>
      <w:marTop w:val="0"/>
      <w:marBottom w:val="0"/>
      <w:divBdr>
        <w:top w:val="none" w:sz="0" w:space="0" w:color="auto"/>
        <w:left w:val="none" w:sz="0" w:space="0" w:color="auto"/>
        <w:bottom w:val="none" w:sz="0" w:space="0" w:color="auto"/>
        <w:right w:val="none" w:sz="0" w:space="0" w:color="auto"/>
      </w:divBdr>
    </w:div>
    <w:div w:id="460078973">
      <w:bodyDiv w:val="1"/>
      <w:marLeft w:val="0"/>
      <w:marRight w:val="0"/>
      <w:marTop w:val="0"/>
      <w:marBottom w:val="0"/>
      <w:divBdr>
        <w:top w:val="none" w:sz="0" w:space="0" w:color="auto"/>
        <w:left w:val="none" w:sz="0" w:space="0" w:color="auto"/>
        <w:bottom w:val="none" w:sz="0" w:space="0" w:color="auto"/>
        <w:right w:val="none" w:sz="0" w:space="0" w:color="auto"/>
      </w:divBdr>
    </w:div>
    <w:div w:id="519585444">
      <w:bodyDiv w:val="1"/>
      <w:marLeft w:val="0"/>
      <w:marRight w:val="0"/>
      <w:marTop w:val="0"/>
      <w:marBottom w:val="0"/>
      <w:divBdr>
        <w:top w:val="none" w:sz="0" w:space="0" w:color="auto"/>
        <w:left w:val="none" w:sz="0" w:space="0" w:color="auto"/>
        <w:bottom w:val="none" w:sz="0" w:space="0" w:color="auto"/>
        <w:right w:val="none" w:sz="0" w:space="0" w:color="auto"/>
      </w:divBdr>
    </w:div>
    <w:div w:id="570309275">
      <w:bodyDiv w:val="1"/>
      <w:marLeft w:val="0"/>
      <w:marRight w:val="0"/>
      <w:marTop w:val="0"/>
      <w:marBottom w:val="0"/>
      <w:divBdr>
        <w:top w:val="none" w:sz="0" w:space="0" w:color="auto"/>
        <w:left w:val="none" w:sz="0" w:space="0" w:color="auto"/>
        <w:bottom w:val="none" w:sz="0" w:space="0" w:color="auto"/>
        <w:right w:val="none" w:sz="0" w:space="0" w:color="auto"/>
      </w:divBdr>
    </w:div>
    <w:div w:id="653922247">
      <w:bodyDiv w:val="1"/>
      <w:marLeft w:val="0"/>
      <w:marRight w:val="0"/>
      <w:marTop w:val="0"/>
      <w:marBottom w:val="0"/>
      <w:divBdr>
        <w:top w:val="none" w:sz="0" w:space="0" w:color="auto"/>
        <w:left w:val="none" w:sz="0" w:space="0" w:color="auto"/>
        <w:bottom w:val="none" w:sz="0" w:space="0" w:color="auto"/>
        <w:right w:val="none" w:sz="0" w:space="0" w:color="auto"/>
      </w:divBdr>
    </w:div>
    <w:div w:id="873620408">
      <w:bodyDiv w:val="1"/>
      <w:marLeft w:val="0"/>
      <w:marRight w:val="0"/>
      <w:marTop w:val="0"/>
      <w:marBottom w:val="0"/>
      <w:divBdr>
        <w:top w:val="none" w:sz="0" w:space="0" w:color="auto"/>
        <w:left w:val="none" w:sz="0" w:space="0" w:color="auto"/>
        <w:bottom w:val="none" w:sz="0" w:space="0" w:color="auto"/>
        <w:right w:val="none" w:sz="0" w:space="0" w:color="auto"/>
      </w:divBdr>
    </w:div>
    <w:div w:id="1181696918">
      <w:bodyDiv w:val="1"/>
      <w:marLeft w:val="0"/>
      <w:marRight w:val="0"/>
      <w:marTop w:val="0"/>
      <w:marBottom w:val="0"/>
      <w:divBdr>
        <w:top w:val="none" w:sz="0" w:space="0" w:color="auto"/>
        <w:left w:val="none" w:sz="0" w:space="0" w:color="auto"/>
        <w:bottom w:val="none" w:sz="0" w:space="0" w:color="auto"/>
        <w:right w:val="none" w:sz="0" w:space="0" w:color="auto"/>
      </w:divBdr>
    </w:div>
    <w:div w:id="1188569199">
      <w:bodyDiv w:val="1"/>
      <w:marLeft w:val="0"/>
      <w:marRight w:val="0"/>
      <w:marTop w:val="0"/>
      <w:marBottom w:val="0"/>
      <w:divBdr>
        <w:top w:val="none" w:sz="0" w:space="0" w:color="auto"/>
        <w:left w:val="none" w:sz="0" w:space="0" w:color="auto"/>
        <w:bottom w:val="none" w:sz="0" w:space="0" w:color="auto"/>
        <w:right w:val="none" w:sz="0" w:space="0" w:color="auto"/>
      </w:divBdr>
    </w:div>
    <w:div w:id="1198352080">
      <w:bodyDiv w:val="1"/>
      <w:marLeft w:val="0"/>
      <w:marRight w:val="0"/>
      <w:marTop w:val="0"/>
      <w:marBottom w:val="0"/>
      <w:divBdr>
        <w:top w:val="none" w:sz="0" w:space="0" w:color="auto"/>
        <w:left w:val="none" w:sz="0" w:space="0" w:color="auto"/>
        <w:bottom w:val="none" w:sz="0" w:space="0" w:color="auto"/>
        <w:right w:val="none" w:sz="0" w:space="0" w:color="auto"/>
      </w:divBdr>
    </w:div>
    <w:div w:id="1211261469">
      <w:bodyDiv w:val="1"/>
      <w:marLeft w:val="0"/>
      <w:marRight w:val="0"/>
      <w:marTop w:val="0"/>
      <w:marBottom w:val="0"/>
      <w:divBdr>
        <w:top w:val="none" w:sz="0" w:space="0" w:color="auto"/>
        <w:left w:val="none" w:sz="0" w:space="0" w:color="auto"/>
        <w:bottom w:val="none" w:sz="0" w:space="0" w:color="auto"/>
        <w:right w:val="none" w:sz="0" w:space="0" w:color="auto"/>
      </w:divBdr>
    </w:div>
    <w:div w:id="1221483384">
      <w:bodyDiv w:val="1"/>
      <w:marLeft w:val="0"/>
      <w:marRight w:val="0"/>
      <w:marTop w:val="0"/>
      <w:marBottom w:val="0"/>
      <w:divBdr>
        <w:top w:val="none" w:sz="0" w:space="0" w:color="auto"/>
        <w:left w:val="none" w:sz="0" w:space="0" w:color="auto"/>
        <w:bottom w:val="none" w:sz="0" w:space="0" w:color="auto"/>
        <w:right w:val="none" w:sz="0" w:space="0" w:color="auto"/>
      </w:divBdr>
    </w:div>
    <w:div w:id="1337148793">
      <w:bodyDiv w:val="1"/>
      <w:marLeft w:val="0"/>
      <w:marRight w:val="0"/>
      <w:marTop w:val="0"/>
      <w:marBottom w:val="0"/>
      <w:divBdr>
        <w:top w:val="none" w:sz="0" w:space="0" w:color="auto"/>
        <w:left w:val="none" w:sz="0" w:space="0" w:color="auto"/>
        <w:bottom w:val="none" w:sz="0" w:space="0" w:color="auto"/>
        <w:right w:val="none" w:sz="0" w:space="0" w:color="auto"/>
      </w:divBdr>
    </w:div>
    <w:div w:id="1373458942">
      <w:bodyDiv w:val="1"/>
      <w:marLeft w:val="0"/>
      <w:marRight w:val="0"/>
      <w:marTop w:val="0"/>
      <w:marBottom w:val="0"/>
      <w:divBdr>
        <w:top w:val="none" w:sz="0" w:space="0" w:color="auto"/>
        <w:left w:val="none" w:sz="0" w:space="0" w:color="auto"/>
        <w:bottom w:val="none" w:sz="0" w:space="0" w:color="auto"/>
        <w:right w:val="none" w:sz="0" w:space="0" w:color="auto"/>
      </w:divBdr>
    </w:div>
    <w:div w:id="1382825360">
      <w:bodyDiv w:val="1"/>
      <w:marLeft w:val="0"/>
      <w:marRight w:val="0"/>
      <w:marTop w:val="0"/>
      <w:marBottom w:val="0"/>
      <w:divBdr>
        <w:top w:val="none" w:sz="0" w:space="0" w:color="auto"/>
        <w:left w:val="none" w:sz="0" w:space="0" w:color="auto"/>
        <w:bottom w:val="none" w:sz="0" w:space="0" w:color="auto"/>
        <w:right w:val="none" w:sz="0" w:space="0" w:color="auto"/>
      </w:divBdr>
    </w:div>
    <w:div w:id="1449861322">
      <w:bodyDiv w:val="1"/>
      <w:marLeft w:val="0"/>
      <w:marRight w:val="0"/>
      <w:marTop w:val="0"/>
      <w:marBottom w:val="0"/>
      <w:divBdr>
        <w:top w:val="none" w:sz="0" w:space="0" w:color="auto"/>
        <w:left w:val="none" w:sz="0" w:space="0" w:color="auto"/>
        <w:bottom w:val="none" w:sz="0" w:space="0" w:color="auto"/>
        <w:right w:val="none" w:sz="0" w:space="0" w:color="auto"/>
      </w:divBdr>
    </w:div>
    <w:div w:id="1480029327">
      <w:bodyDiv w:val="1"/>
      <w:marLeft w:val="0"/>
      <w:marRight w:val="0"/>
      <w:marTop w:val="0"/>
      <w:marBottom w:val="0"/>
      <w:divBdr>
        <w:top w:val="none" w:sz="0" w:space="0" w:color="auto"/>
        <w:left w:val="none" w:sz="0" w:space="0" w:color="auto"/>
        <w:bottom w:val="none" w:sz="0" w:space="0" w:color="auto"/>
        <w:right w:val="none" w:sz="0" w:space="0" w:color="auto"/>
      </w:divBdr>
    </w:div>
    <w:div w:id="1568883570">
      <w:bodyDiv w:val="1"/>
      <w:marLeft w:val="0"/>
      <w:marRight w:val="0"/>
      <w:marTop w:val="0"/>
      <w:marBottom w:val="0"/>
      <w:divBdr>
        <w:top w:val="none" w:sz="0" w:space="0" w:color="auto"/>
        <w:left w:val="none" w:sz="0" w:space="0" w:color="auto"/>
        <w:bottom w:val="none" w:sz="0" w:space="0" w:color="auto"/>
        <w:right w:val="none" w:sz="0" w:space="0" w:color="auto"/>
      </w:divBdr>
    </w:div>
    <w:div w:id="1576545851">
      <w:bodyDiv w:val="1"/>
      <w:marLeft w:val="0"/>
      <w:marRight w:val="0"/>
      <w:marTop w:val="0"/>
      <w:marBottom w:val="0"/>
      <w:divBdr>
        <w:top w:val="none" w:sz="0" w:space="0" w:color="auto"/>
        <w:left w:val="none" w:sz="0" w:space="0" w:color="auto"/>
        <w:bottom w:val="none" w:sz="0" w:space="0" w:color="auto"/>
        <w:right w:val="none" w:sz="0" w:space="0" w:color="auto"/>
      </w:divBdr>
    </w:div>
    <w:div w:id="1655180991">
      <w:bodyDiv w:val="1"/>
      <w:marLeft w:val="0"/>
      <w:marRight w:val="0"/>
      <w:marTop w:val="0"/>
      <w:marBottom w:val="0"/>
      <w:divBdr>
        <w:top w:val="none" w:sz="0" w:space="0" w:color="auto"/>
        <w:left w:val="none" w:sz="0" w:space="0" w:color="auto"/>
        <w:bottom w:val="none" w:sz="0" w:space="0" w:color="auto"/>
        <w:right w:val="none" w:sz="0" w:space="0" w:color="auto"/>
      </w:divBdr>
      <w:divsChild>
        <w:div w:id="382366390">
          <w:marLeft w:val="0"/>
          <w:marRight w:val="0"/>
          <w:marTop w:val="0"/>
          <w:marBottom w:val="300"/>
          <w:divBdr>
            <w:top w:val="none" w:sz="0" w:space="0" w:color="auto"/>
            <w:left w:val="none" w:sz="0" w:space="0" w:color="auto"/>
            <w:bottom w:val="none" w:sz="0" w:space="0" w:color="auto"/>
            <w:right w:val="none" w:sz="0" w:space="0" w:color="auto"/>
          </w:divBdr>
        </w:div>
      </w:divsChild>
    </w:div>
    <w:div w:id="1726372630">
      <w:bodyDiv w:val="1"/>
      <w:marLeft w:val="0"/>
      <w:marRight w:val="0"/>
      <w:marTop w:val="0"/>
      <w:marBottom w:val="0"/>
      <w:divBdr>
        <w:top w:val="none" w:sz="0" w:space="0" w:color="auto"/>
        <w:left w:val="none" w:sz="0" w:space="0" w:color="auto"/>
        <w:bottom w:val="none" w:sz="0" w:space="0" w:color="auto"/>
        <w:right w:val="none" w:sz="0" w:space="0" w:color="auto"/>
      </w:divBdr>
    </w:div>
    <w:div w:id="1811434770">
      <w:bodyDiv w:val="1"/>
      <w:marLeft w:val="0"/>
      <w:marRight w:val="0"/>
      <w:marTop w:val="0"/>
      <w:marBottom w:val="0"/>
      <w:divBdr>
        <w:top w:val="none" w:sz="0" w:space="0" w:color="auto"/>
        <w:left w:val="none" w:sz="0" w:space="0" w:color="auto"/>
        <w:bottom w:val="none" w:sz="0" w:space="0" w:color="auto"/>
        <w:right w:val="none" w:sz="0" w:space="0" w:color="auto"/>
      </w:divBdr>
    </w:div>
    <w:div w:id="1970158460">
      <w:bodyDiv w:val="1"/>
      <w:marLeft w:val="0"/>
      <w:marRight w:val="0"/>
      <w:marTop w:val="0"/>
      <w:marBottom w:val="0"/>
      <w:divBdr>
        <w:top w:val="none" w:sz="0" w:space="0" w:color="auto"/>
        <w:left w:val="none" w:sz="0" w:space="0" w:color="auto"/>
        <w:bottom w:val="none" w:sz="0" w:space="0" w:color="auto"/>
        <w:right w:val="none" w:sz="0" w:space="0" w:color="auto"/>
      </w:divBdr>
    </w:div>
    <w:div w:id="1983465112">
      <w:bodyDiv w:val="1"/>
      <w:marLeft w:val="0"/>
      <w:marRight w:val="0"/>
      <w:marTop w:val="0"/>
      <w:marBottom w:val="0"/>
      <w:divBdr>
        <w:top w:val="none" w:sz="0" w:space="0" w:color="auto"/>
        <w:left w:val="none" w:sz="0" w:space="0" w:color="auto"/>
        <w:bottom w:val="none" w:sz="0" w:space="0" w:color="auto"/>
        <w:right w:val="none" w:sz="0" w:space="0" w:color="auto"/>
      </w:divBdr>
    </w:div>
    <w:div w:id="2002736385">
      <w:bodyDiv w:val="1"/>
      <w:marLeft w:val="0"/>
      <w:marRight w:val="0"/>
      <w:marTop w:val="0"/>
      <w:marBottom w:val="0"/>
      <w:divBdr>
        <w:top w:val="none" w:sz="0" w:space="0" w:color="auto"/>
        <w:left w:val="none" w:sz="0" w:space="0" w:color="auto"/>
        <w:bottom w:val="none" w:sz="0" w:space="0" w:color="auto"/>
        <w:right w:val="none" w:sz="0" w:space="0" w:color="auto"/>
      </w:divBdr>
    </w:div>
    <w:div w:id="208340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yperlink" Target="https://www.macrotrends.net/stocks/charts/MAR/marriott/financial-ratios"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package" Target="embeddings/Microsoft_Excel_Worksheet.xlsx"/><Relationship Id="rId17" Type="http://schemas.openxmlformats.org/officeDocument/2006/relationships/hyperlink" Target="https://byjus.com/commerce/advantages-and-disadvantages-of-ratio-analysis/" TargetMode="External"/><Relationship Id="rId2" Type="http://schemas.openxmlformats.org/officeDocument/2006/relationships/customXml" Target="../customXml/item2.xml"/><Relationship Id="rId16" Type="http://schemas.openxmlformats.org/officeDocument/2006/relationships/hyperlink" Target="https://wlf.com.au/the-importance-of-accounting-ratios-analysi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chart" Target="charts/chart3.xml"/><Relationship Id="rId10" Type="http://schemas.openxmlformats.org/officeDocument/2006/relationships/image" Target="media/image1.png"/><Relationship Id="rId19" Type="http://schemas.openxmlformats.org/officeDocument/2006/relationships/hyperlink" Target="https://marriott.gcs-web.com/static-files/b82978a6-9d28-4e38-9855-fc4ae2cebe11"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SystemJP\Desktop\office%20work\December\213151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ystemJP\Desktop\office%20work\December\213151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ystemJP\Desktop\office%20work\December\2131518.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Profitability ratios</a:t>
            </a:r>
            <a:r>
              <a:rPr lang="en-IN" sz="1400" b="0" i="0" u="none" strike="noStrike" baseline="0"/>
              <a:t> </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Sheet1!$C$19</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Sheet1!$A$20:$A$22</c:f>
              <c:strCache>
                <c:ptCount val="3"/>
                <c:pt idx="0">
                  <c:v>Net profit margin</c:v>
                </c:pt>
                <c:pt idx="1">
                  <c:v>Return on capital employed</c:v>
                </c:pt>
                <c:pt idx="2">
                  <c:v>Operating profit margin</c:v>
                </c:pt>
              </c:strCache>
            </c:strRef>
          </c:cat>
          <c:val>
            <c:numRef>
              <c:f>Sheet1!$C$20:$C$22</c:f>
              <c:numCache>
                <c:formatCode>0.00%</c:formatCode>
                <c:ptCount val="3"/>
                <c:pt idx="0">
                  <c:v>-2.5257780720840034E-2</c:v>
                </c:pt>
                <c:pt idx="1">
                  <c:v>4.4329516069449579E-3</c:v>
                </c:pt>
                <c:pt idx="2">
                  <c:v>7.946268091949673E-3</c:v>
                </c:pt>
              </c:numCache>
            </c:numRef>
          </c:val>
          <c:extLst>
            <c:ext xmlns:c16="http://schemas.microsoft.com/office/drawing/2014/chart" uri="{C3380CC4-5D6E-409C-BE32-E72D297353CC}">
              <c16:uniqueId val="{00000000-A46B-42FB-BF6B-D769A1538E3C}"/>
            </c:ext>
          </c:extLst>
        </c:ser>
        <c:ser>
          <c:idx val="1"/>
          <c:order val="1"/>
          <c:tx>
            <c:strRef>
              <c:f>Sheet1!$D$19</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Sheet1!$A$20:$A$22</c:f>
              <c:strCache>
                <c:ptCount val="3"/>
                <c:pt idx="0">
                  <c:v>Net profit margin</c:v>
                </c:pt>
                <c:pt idx="1">
                  <c:v>Return on capital employed</c:v>
                </c:pt>
                <c:pt idx="2">
                  <c:v>Operating profit margin</c:v>
                </c:pt>
              </c:strCache>
            </c:strRef>
          </c:cat>
          <c:val>
            <c:numRef>
              <c:f>Sheet1!$D$20:$D$22</c:f>
              <c:numCache>
                <c:formatCode>0.00%</c:formatCode>
                <c:ptCount val="3"/>
                <c:pt idx="0">
                  <c:v>7.9310095980370934E-2</c:v>
                </c:pt>
                <c:pt idx="1">
                  <c:v>9.1402904000835686E-2</c:v>
                </c:pt>
                <c:pt idx="2">
                  <c:v>0.12628996175218302</c:v>
                </c:pt>
              </c:numCache>
            </c:numRef>
          </c:val>
          <c:extLst>
            <c:ext xmlns:c16="http://schemas.microsoft.com/office/drawing/2014/chart" uri="{C3380CC4-5D6E-409C-BE32-E72D297353CC}">
              <c16:uniqueId val="{00000001-A46B-42FB-BF6B-D769A1538E3C}"/>
            </c:ext>
          </c:extLst>
        </c:ser>
        <c:dLbls>
          <c:showLegendKey val="0"/>
          <c:showVal val="0"/>
          <c:showCatName val="0"/>
          <c:showSerName val="0"/>
          <c:showPercent val="0"/>
          <c:showBubbleSize val="0"/>
        </c:dLbls>
        <c:gapWidth val="219"/>
        <c:overlap val="-27"/>
        <c:axId val="2012126079"/>
        <c:axId val="2012133983"/>
      </c:barChart>
      <c:catAx>
        <c:axId val="2012126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2133983"/>
        <c:crosses val="autoZero"/>
        <c:auto val="1"/>
        <c:lblAlgn val="ctr"/>
        <c:lblOffset val="100"/>
        <c:noMultiLvlLbl val="0"/>
      </c:catAx>
      <c:valAx>
        <c:axId val="201213398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21260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Liquidity ratios</a:t>
            </a:r>
            <a:r>
              <a:rPr lang="en-IN" sz="1400" b="0" i="0" u="none" strike="noStrike" baseline="0"/>
              <a:t> </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Sheet1!$C$19</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Sheet1!$A$26:$A$28</c:f>
              <c:strCache>
                <c:ptCount val="3"/>
                <c:pt idx="0">
                  <c:v>Current ratio</c:v>
                </c:pt>
                <c:pt idx="1">
                  <c:v>Net working capital ratio</c:v>
                </c:pt>
                <c:pt idx="2">
                  <c:v>Quick ratio</c:v>
                </c:pt>
              </c:strCache>
            </c:strRef>
          </c:cat>
          <c:val>
            <c:numRef>
              <c:f>Sheet1!$C$26:$C$28</c:f>
              <c:numCache>
                <c:formatCode>0.00</c:formatCode>
                <c:ptCount val="3"/>
                <c:pt idx="0">
                  <c:v>0.49113351877607786</c:v>
                </c:pt>
                <c:pt idx="1">
                  <c:v>-0.11849722683292174</c:v>
                </c:pt>
                <c:pt idx="2">
                  <c:v>0.45984005563282337</c:v>
                </c:pt>
              </c:numCache>
            </c:numRef>
          </c:val>
          <c:extLst>
            <c:ext xmlns:c16="http://schemas.microsoft.com/office/drawing/2014/chart" uri="{C3380CC4-5D6E-409C-BE32-E72D297353CC}">
              <c16:uniqueId val="{00000000-E74E-495C-A08B-3EC5020235DF}"/>
            </c:ext>
          </c:extLst>
        </c:ser>
        <c:ser>
          <c:idx val="1"/>
          <c:order val="1"/>
          <c:tx>
            <c:strRef>
              <c:f>Sheet1!$D$19</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Sheet1!$A$26:$A$28</c:f>
              <c:strCache>
                <c:ptCount val="3"/>
                <c:pt idx="0">
                  <c:v>Current ratio</c:v>
                </c:pt>
                <c:pt idx="1">
                  <c:v>Net working capital ratio</c:v>
                </c:pt>
                <c:pt idx="2">
                  <c:v>Quick ratio</c:v>
                </c:pt>
              </c:strCache>
            </c:strRef>
          </c:cat>
          <c:val>
            <c:numRef>
              <c:f>Sheet1!$D$26:$D$28</c:f>
              <c:numCache>
                <c:formatCode>0.00</c:formatCode>
                <c:ptCount val="3"/>
                <c:pt idx="0">
                  <c:v>0.5659434992976432</c:v>
                </c:pt>
                <c:pt idx="1">
                  <c:v>-0.10883262239267405</c:v>
                </c:pt>
                <c:pt idx="2">
                  <c:v>0.52676759793975336</c:v>
                </c:pt>
              </c:numCache>
            </c:numRef>
          </c:val>
          <c:extLst>
            <c:ext xmlns:c16="http://schemas.microsoft.com/office/drawing/2014/chart" uri="{C3380CC4-5D6E-409C-BE32-E72D297353CC}">
              <c16:uniqueId val="{00000001-E74E-495C-A08B-3EC5020235DF}"/>
            </c:ext>
          </c:extLst>
        </c:ser>
        <c:dLbls>
          <c:showLegendKey val="0"/>
          <c:showVal val="0"/>
          <c:showCatName val="0"/>
          <c:showSerName val="0"/>
          <c:showPercent val="0"/>
          <c:showBubbleSize val="0"/>
        </c:dLbls>
        <c:gapWidth val="219"/>
        <c:overlap val="-27"/>
        <c:axId val="2091194431"/>
        <c:axId val="2091196511"/>
      </c:barChart>
      <c:catAx>
        <c:axId val="20911944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1196511"/>
        <c:crosses val="autoZero"/>
        <c:auto val="1"/>
        <c:lblAlgn val="ctr"/>
        <c:lblOffset val="100"/>
        <c:noMultiLvlLbl val="0"/>
      </c:catAx>
      <c:valAx>
        <c:axId val="209119651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11944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Gearing ratios</a:t>
            </a:r>
            <a:r>
              <a:rPr lang="en-IN" sz="1400" b="0" i="0" u="none" strike="noStrike" baseline="0"/>
              <a:t> </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Sheet1!$C$31</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Sheet1!$A$32:$A$34</c:f>
              <c:strCache>
                <c:ptCount val="3"/>
                <c:pt idx="0">
                  <c:v>Debt to equity</c:v>
                </c:pt>
                <c:pt idx="1">
                  <c:v>Equity ratio</c:v>
                </c:pt>
                <c:pt idx="2">
                  <c:v>Debt ratio</c:v>
                </c:pt>
              </c:strCache>
            </c:strRef>
          </c:cat>
          <c:val>
            <c:numRef>
              <c:f>Sheet1!$C$32:$C$34</c:f>
              <c:numCache>
                <c:formatCode>0.00</c:formatCode>
                <c:ptCount val="3"/>
                <c:pt idx="0">
                  <c:v>21.402325581395349</c:v>
                </c:pt>
                <c:pt idx="1">
                  <c:v>1.7408202097081091E-2</c:v>
                </c:pt>
                <c:pt idx="2">
                  <c:v>0.98259179790291895</c:v>
                </c:pt>
              </c:numCache>
            </c:numRef>
          </c:val>
          <c:extLst>
            <c:ext xmlns:c16="http://schemas.microsoft.com/office/drawing/2014/chart" uri="{C3380CC4-5D6E-409C-BE32-E72D297353CC}">
              <c16:uniqueId val="{00000000-33F1-483C-8B61-3DB7DBC05465}"/>
            </c:ext>
          </c:extLst>
        </c:ser>
        <c:ser>
          <c:idx val="1"/>
          <c:order val="1"/>
          <c:tx>
            <c:strRef>
              <c:f>Sheet1!$D$31</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Sheet1!$A$32:$A$34</c:f>
              <c:strCache>
                <c:ptCount val="3"/>
                <c:pt idx="0">
                  <c:v>Debt to equity</c:v>
                </c:pt>
                <c:pt idx="1">
                  <c:v>Equity ratio</c:v>
                </c:pt>
                <c:pt idx="2">
                  <c:v>Debt ratio</c:v>
                </c:pt>
              </c:strCache>
            </c:strRef>
          </c:cat>
          <c:val>
            <c:numRef>
              <c:f>Sheet1!$D$32:$D$34</c:f>
              <c:numCache>
                <c:formatCode>0.00</c:formatCode>
                <c:ptCount val="3"/>
                <c:pt idx="0">
                  <c:v>6.6004243281471</c:v>
                </c:pt>
                <c:pt idx="1">
                  <c:v>5.533596837944664E-2</c:v>
                </c:pt>
                <c:pt idx="2">
                  <c:v>0.94466403162055335</c:v>
                </c:pt>
              </c:numCache>
            </c:numRef>
          </c:val>
          <c:extLst>
            <c:ext xmlns:c16="http://schemas.microsoft.com/office/drawing/2014/chart" uri="{C3380CC4-5D6E-409C-BE32-E72D297353CC}">
              <c16:uniqueId val="{00000001-33F1-483C-8B61-3DB7DBC05465}"/>
            </c:ext>
          </c:extLst>
        </c:ser>
        <c:dLbls>
          <c:showLegendKey val="0"/>
          <c:showVal val="0"/>
          <c:showCatName val="0"/>
          <c:showSerName val="0"/>
          <c:showPercent val="0"/>
          <c:showBubbleSize val="0"/>
        </c:dLbls>
        <c:gapWidth val="219"/>
        <c:overlap val="-27"/>
        <c:axId val="2091199839"/>
        <c:axId val="2091198175"/>
      </c:barChart>
      <c:catAx>
        <c:axId val="2091199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1198175"/>
        <c:crosses val="autoZero"/>
        <c:auto val="1"/>
        <c:lblAlgn val="ctr"/>
        <c:lblOffset val="100"/>
        <c:noMultiLvlLbl val="0"/>
      </c:catAx>
      <c:valAx>
        <c:axId val="20911981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11998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CCA71C-5E14-4051-B00F-37AEC20FB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3001</Words>
  <Characters>17110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cp:revision>
  <dcterms:created xsi:type="dcterms:W3CDTF">2022-12-08T13:41:00Z</dcterms:created>
  <dcterms:modified xsi:type="dcterms:W3CDTF">2022-12-08T20:27:00Z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6fbf9d41c2834d2c96042a3393b1c09ff216f3fdfa82f079916b07b31b87cce8</vt:lpwstr>
  </property>
</Properties>
</file>