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9ACEE" w14:textId="77777777" w:rsidR="00990FF9" w:rsidRDefault="00990FF9" w:rsidP="00990FF9">
      <w:pPr>
        <w:spacing w:line="360" w:lineRule="auto"/>
        <w:jc w:val="center"/>
        <w:rPr>
          <w:lang w:val="en-IN"/>
        </w:rPr>
      </w:pPr>
      <w:r w:rsidRPr="00990FF9">
        <w:rPr>
          <w:noProof/>
          <w:lang w:val="en-IN"/>
        </w:rPr>
        <w:drawing>
          <wp:inline distT="0" distB="0" distL="0" distR="0" wp14:anchorId="12979565" wp14:editId="76D5BE9B">
            <wp:extent cx="1897379" cy="736107"/>
            <wp:effectExtent l="0" t="0" r="0" b="0"/>
            <wp:docPr id="793783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783899" name=""/>
                    <pic:cNvPicPr/>
                  </pic:nvPicPr>
                  <pic:blipFill>
                    <a:blip r:embed="rId8"/>
                    <a:stretch>
                      <a:fillRect/>
                    </a:stretch>
                  </pic:blipFill>
                  <pic:spPr>
                    <a:xfrm>
                      <a:off x="0" y="0"/>
                      <a:ext cx="1906970" cy="739828"/>
                    </a:xfrm>
                    <a:prstGeom prst="rect">
                      <a:avLst/>
                    </a:prstGeom>
                  </pic:spPr>
                </pic:pic>
              </a:graphicData>
            </a:graphic>
          </wp:inline>
        </w:drawing>
      </w:r>
    </w:p>
    <w:p w14:paraId="5E44035C" w14:textId="77777777" w:rsidR="00990FF9" w:rsidRDefault="00990FF9" w:rsidP="00990FF9">
      <w:pPr>
        <w:spacing w:line="360" w:lineRule="auto"/>
        <w:jc w:val="center"/>
        <w:rPr>
          <w:b/>
          <w:bCs/>
          <w:u w:val="single"/>
        </w:rPr>
      </w:pPr>
    </w:p>
    <w:p w14:paraId="1F2A2520" w14:textId="096319A2" w:rsidR="00990FF9" w:rsidRPr="00C41FFF" w:rsidRDefault="00990FF9" w:rsidP="00990FF9">
      <w:pPr>
        <w:spacing w:line="360" w:lineRule="auto"/>
        <w:jc w:val="center"/>
        <w:rPr>
          <w:b/>
          <w:bCs/>
          <w:sz w:val="52"/>
          <w:szCs w:val="52"/>
          <w:u w:val="single"/>
        </w:rPr>
      </w:pPr>
      <w:r w:rsidRPr="00C41FFF">
        <w:rPr>
          <w:b/>
          <w:bCs/>
          <w:sz w:val="52"/>
          <w:szCs w:val="52"/>
          <w:u w:val="single"/>
        </w:rPr>
        <w:t>LCBB5014</w:t>
      </w:r>
    </w:p>
    <w:p w14:paraId="1BF1BB9A" w14:textId="6E787B96" w:rsidR="00990FF9" w:rsidRPr="00C41FFF" w:rsidRDefault="00990FF9" w:rsidP="00990FF9">
      <w:pPr>
        <w:spacing w:line="360" w:lineRule="auto"/>
        <w:jc w:val="center"/>
        <w:rPr>
          <w:b/>
          <w:bCs/>
          <w:sz w:val="52"/>
          <w:szCs w:val="52"/>
          <w:u w:val="single"/>
        </w:rPr>
      </w:pPr>
      <w:r w:rsidRPr="00C41FFF">
        <w:rPr>
          <w:b/>
          <w:bCs/>
          <w:sz w:val="52"/>
          <w:szCs w:val="52"/>
          <w:u w:val="single"/>
        </w:rPr>
        <w:t>Data Handling &amp; Business Intelligence</w:t>
      </w:r>
    </w:p>
    <w:p w14:paraId="3DC4380B" w14:textId="77777777" w:rsidR="00990FF9" w:rsidRPr="00990FF9" w:rsidRDefault="00990FF9" w:rsidP="00990FF9">
      <w:pPr>
        <w:spacing w:line="360" w:lineRule="auto"/>
        <w:jc w:val="center"/>
        <w:rPr>
          <w:b/>
          <w:bCs/>
          <w:sz w:val="44"/>
          <w:szCs w:val="44"/>
          <w:u w:val="single"/>
        </w:rPr>
      </w:pPr>
    </w:p>
    <w:p w14:paraId="72A9FBE9" w14:textId="77777777" w:rsidR="00990FF9" w:rsidRPr="00817293" w:rsidRDefault="00990FF9" w:rsidP="00990FF9">
      <w:pPr>
        <w:spacing w:line="360" w:lineRule="auto"/>
        <w:jc w:val="center"/>
        <w:rPr>
          <w:b/>
          <w:bCs/>
          <w:sz w:val="48"/>
          <w:szCs w:val="48"/>
          <w:u w:val="single"/>
        </w:rPr>
      </w:pPr>
      <w:r w:rsidRPr="00817293">
        <w:rPr>
          <w:b/>
          <w:bCs/>
          <w:sz w:val="48"/>
          <w:szCs w:val="48"/>
          <w:u w:val="single"/>
        </w:rPr>
        <w:t xml:space="preserve">Component 1: </w:t>
      </w:r>
    </w:p>
    <w:p w14:paraId="3AD94CD4" w14:textId="486C0288" w:rsidR="00990FF9" w:rsidRPr="00817293" w:rsidRDefault="00990FF9" w:rsidP="00990FF9">
      <w:pPr>
        <w:spacing w:line="360" w:lineRule="auto"/>
        <w:jc w:val="center"/>
        <w:rPr>
          <w:b/>
          <w:bCs/>
          <w:sz w:val="48"/>
          <w:szCs w:val="48"/>
          <w:u w:val="single"/>
        </w:rPr>
      </w:pPr>
      <w:r w:rsidRPr="00817293">
        <w:rPr>
          <w:b/>
          <w:bCs/>
          <w:sz w:val="48"/>
          <w:szCs w:val="48"/>
          <w:u w:val="single"/>
        </w:rPr>
        <w:t>Coursework: Individual Report</w:t>
      </w:r>
    </w:p>
    <w:p w14:paraId="67231867" w14:textId="77777777" w:rsidR="00990FF9" w:rsidRDefault="00990FF9" w:rsidP="00990FF9">
      <w:pPr>
        <w:spacing w:line="360" w:lineRule="auto"/>
        <w:jc w:val="center"/>
        <w:rPr>
          <w:b/>
          <w:bCs/>
          <w:u w:val="single"/>
        </w:rPr>
      </w:pPr>
    </w:p>
    <w:p w14:paraId="62D16EAE" w14:textId="77777777" w:rsidR="00990FF9" w:rsidRDefault="00990FF9" w:rsidP="00990FF9">
      <w:pPr>
        <w:spacing w:line="360" w:lineRule="auto"/>
        <w:jc w:val="center"/>
        <w:rPr>
          <w:b/>
          <w:bCs/>
          <w:u w:val="single"/>
        </w:rPr>
      </w:pPr>
    </w:p>
    <w:p w14:paraId="4BFBC45B" w14:textId="77777777" w:rsidR="009E348E" w:rsidRDefault="009E348E" w:rsidP="00990FF9">
      <w:pPr>
        <w:spacing w:line="360" w:lineRule="auto"/>
        <w:jc w:val="center"/>
        <w:rPr>
          <w:b/>
          <w:bCs/>
          <w:u w:val="single"/>
        </w:rPr>
      </w:pPr>
    </w:p>
    <w:p w14:paraId="2560C732" w14:textId="77777777" w:rsidR="009E348E" w:rsidRDefault="009E348E" w:rsidP="00990FF9">
      <w:pPr>
        <w:spacing w:line="360" w:lineRule="auto"/>
        <w:jc w:val="center"/>
        <w:rPr>
          <w:b/>
          <w:bCs/>
          <w:u w:val="single"/>
        </w:rPr>
      </w:pPr>
    </w:p>
    <w:p w14:paraId="39268951" w14:textId="6AB3D2F2" w:rsidR="00892F6F" w:rsidRPr="00892F6F" w:rsidRDefault="00892F6F" w:rsidP="00892F6F">
      <w:pPr>
        <w:spacing w:line="360" w:lineRule="auto"/>
        <w:jc w:val="center"/>
        <w:rPr>
          <w:b/>
          <w:bCs/>
          <w:sz w:val="36"/>
          <w:szCs w:val="36"/>
          <w:u w:val="single"/>
        </w:rPr>
      </w:pPr>
      <w:r w:rsidRPr="00892F6F">
        <w:rPr>
          <w:b/>
          <w:bCs/>
          <w:sz w:val="36"/>
          <w:szCs w:val="36"/>
          <w:u w:val="single"/>
        </w:rPr>
        <w:t>Student ID –</w:t>
      </w:r>
      <w:r w:rsidR="00BE2BDB">
        <w:rPr>
          <w:b/>
          <w:bCs/>
          <w:sz w:val="36"/>
          <w:szCs w:val="36"/>
          <w:u w:val="single"/>
        </w:rPr>
        <w:t>2430985</w:t>
      </w:r>
    </w:p>
    <w:p w14:paraId="52087EC8" w14:textId="79AE3905" w:rsidR="00990FF9" w:rsidRPr="00892F6F" w:rsidRDefault="00990FF9" w:rsidP="00990FF9">
      <w:pPr>
        <w:spacing w:line="360" w:lineRule="auto"/>
        <w:jc w:val="center"/>
        <w:rPr>
          <w:b/>
          <w:bCs/>
          <w:sz w:val="36"/>
          <w:szCs w:val="36"/>
          <w:u w:val="single"/>
        </w:rPr>
      </w:pPr>
      <w:r w:rsidRPr="00892F6F">
        <w:rPr>
          <w:b/>
          <w:bCs/>
          <w:sz w:val="36"/>
          <w:szCs w:val="36"/>
          <w:u w:val="single"/>
        </w:rPr>
        <w:t xml:space="preserve">Student Name </w:t>
      </w:r>
      <w:r w:rsidR="00BE2BDB">
        <w:rPr>
          <w:b/>
          <w:bCs/>
          <w:sz w:val="36"/>
          <w:szCs w:val="36"/>
          <w:u w:val="single"/>
        </w:rPr>
        <w:t>Cotet Claudiu Octavian</w:t>
      </w:r>
    </w:p>
    <w:p w14:paraId="23C8F35B" w14:textId="14B1D5C4" w:rsidR="003A70C2" w:rsidRDefault="003A70C2" w:rsidP="00990FF9">
      <w:pPr>
        <w:spacing w:line="360" w:lineRule="auto"/>
        <w:jc w:val="both"/>
        <w:rPr>
          <w:lang w:val="en-IN"/>
        </w:rPr>
      </w:pPr>
      <w:r>
        <w:rPr>
          <w:lang w:val="en-IN"/>
        </w:rPr>
        <w:br w:type="page"/>
      </w:r>
    </w:p>
    <w:p w14:paraId="6D14EF21" w14:textId="77777777" w:rsidR="003A70C2" w:rsidRPr="003A70C2" w:rsidRDefault="003A70C2" w:rsidP="007463F2">
      <w:pPr>
        <w:pStyle w:val="Titlu1"/>
        <w:spacing w:line="360" w:lineRule="auto"/>
        <w:rPr>
          <w:lang w:val="en-IN"/>
        </w:rPr>
      </w:pPr>
      <w:bookmarkStart w:id="0" w:name="_Toc225441514"/>
      <w:r w:rsidRPr="003A70C2">
        <w:rPr>
          <w:lang w:val="en-IN"/>
        </w:rPr>
        <w:t>Executive Summary</w:t>
      </w:r>
      <w:bookmarkEnd w:id="0"/>
    </w:p>
    <w:p w14:paraId="5726B72E" w14:textId="2A2A2BEA" w:rsidR="003A70C2" w:rsidRPr="003A70C2" w:rsidRDefault="00683BF6" w:rsidP="007463F2">
      <w:pPr>
        <w:spacing w:line="360" w:lineRule="auto"/>
        <w:jc w:val="both"/>
        <w:rPr>
          <w:lang w:val="en-IN"/>
        </w:rPr>
      </w:pPr>
      <w:r w:rsidRPr="007B447B">
        <w:rPr>
          <w:lang w:val="en-IN"/>
        </w:rPr>
        <w:t xml:space="preserve">The report provides an idea </w:t>
      </w:r>
      <w:r w:rsidR="001E6904">
        <w:rPr>
          <w:lang w:val="en-IN"/>
        </w:rPr>
        <w:t xml:space="preserve">of </w:t>
      </w:r>
      <w:r w:rsidRPr="007B447B">
        <w:rPr>
          <w:lang w:val="en-IN"/>
        </w:rPr>
        <w:t xml:space="preserve">how BI tools, data warehousing and mining techniques are used to predict business insights and </w:t>
      </w:r>
      <w:r w:rsidR="001E6904">
        <w:rPr>
          <w:lang w:val="en-IN"/>
        </w:rPr>
        <w:t>support the</w:t>
      </w:r>
      <w:r w:rsidRPr="007B447B">
        <w:rPr>
          <w:lang w:val="en-IN"/>
        </w:rPr>
        <w:t xml:space="preserve"> effective decision-making process</w:t>
      </w:r>
      <w:r w:rsidR="00864832" w:rsidRPr="007B447B">
        <w:rPr>
          <w:lang w:val="en-IN"/>
        </w:rPr>
        <w:t>.</w:t>
      </w:r>
      <w:r w:rsidR="00864832" w:rsidRPr="00864832">
        <w:rPr>
          <w:lang w:val="en-IN"/>
        </w:rPr>
        <w:t xml:space="preserve"> It is conducted to analyse the critical BI tools and show how the results in patients and operational performance could be enhanced with the assistance of data-based solutions. The report contains the chart of current trends, which include real-time analytics, integration of cloud-based data warehouses and integration of artificial intelligence, which has the academic frameworks, including the Kimball architecture and the CRISP-DM model to support it. It provides recognition of the fact that data warehousing is a facilitating element to healthcare data consolidation and data mining algorithms, including classification and clustering, in the delivery of actionable data. The predictive analytics tools that are under consideration to make decisions and assist include Power BI, SPSS and RapidMiner. The data security, and specifically, the compliance with the GDPR and the threat of cybersecurity, is also discussed. It is mentioned that the efficient use of BI systems may lead to a significant increase in clinical performance, resource allocation and performance of the organisation. The implication of the need to maintain the competitive edge and provide high-quality patient care is that Spire Healthcare will implement integrated BI solutions under the support of secure data governance and advanced analytics programs</w:t>
      </w:r>
      <w:r w:rsidR="003A70C2" w:rsidRPr="003A70C2">
        <w:rPr>
          <w:lang w:val="en-IN"/>
        </w:rPr>
        <w:t>.</w:t>
      </w:r>
    </w:p>
    <w:p w14:paraId="034E32A9" w14:textId="5E1841C8" w:rsidR="003A70C2" w:rsidRPr="003A70C2" w:rsidRDefault="003A70C2" w:rsidP="007463F2">
      <w:pPr>
        <w:spacing w:line="360" w:lineRule="auto"/>
        <w:jc w:val="both"/>
        <w:rPr>
          <w:lang w:val="en-IN"/>
        </w:rPr>
      </w:pPr>
    </w:p>
    <w:p w14:paraId="1E1BBEBF" w14:textId="77777777" w:rsidR="003A70C2" w:rsidRDefault="003A70C2" w:rsidP="007463F2">
      <w:pPr>
        <w:spacing w:line="360" w:lineRule="auto"/>
        <w:ind w:left="714" w:hanging="357"/>
        <w:jc w:val="both"/>
        <w:rPr>
          <w:b/>
          <w:bCs/>
          <w:lang w:val="en-IN"/>
        </w:rPr>
      </w:pPr>
      <w:r>
        <w:rPr>
          <w:b/>
          <w:bCs/>
          <w:lang w:val="en-IN"/>
        </w:rPr>
        <w:br w:type="page"/>
      </w:r>
    </w:p>
    <w:sdt>
      <w:sdtPr>
        <w:rPr>
          <w:rFonts w:ascii="Times New Roman" w:eastAsiaTheme="minorHAnsi" w:hAnsi="Times New Roman" w:cstheme="minorBidi"/>
          <w:color w:val="auto"/>
          <w:sz w:val="24"/>
          <w:szCs w:val="22"/>
          <w:lang w:val="en-GB"/>
        </w:rPr>
        <w:id w:val="437180844"/>
        <w:docPartObj>
          <w:docPartGallery w:val="Table of Contents"/>
          <w:docPartUnique/>
        </w:docPartObj>
      </w:sdtPr>
      <w:sdtEndPr>
        <w:rPr>
          <w:b/>
          <w:bCs/>
          <w:noProof/>
        </w:rPr>
      </w:sdtEndPr>
      <w:sdtContent>
        <w:p w14:paraId="180E83F2" w14:textId="4620A7BE" w:rsidR="007463F2" w:rsidRPr="0030756E" w:rsidRDefault="007463F2" w:rsidP="00722A6D">
          <w:pPr>
            <w:pStyle w:val="Titlucuprins"/>
            <w:spacing w:line="360" w:lineRule="auto"/>
            <w:jc w:val="center"/>
            <w:rPr>
              <w:b/>
              <w:bCs/>
              <w:color w:val="auto"/>
              <w:sz w:val="28"/>
              <w:szCs w:val="28"/>
            </w:rPr>
          </w:pPr>
          <w:r w:rsidRPr="0030756E">
            <w:rPr>
              <w:b/>
              <w:bCs/>
              <w:color w:val="auto"/>
              <w:sz w:val="28"/>
              <w:szCs w:val="28"/>
            </w:rPr>
            <w:t>Table of Contents</w:t>
          </w:r>
        </w:p>
        <w:p w14:paraId="33463E26" w14:textId="688D822A" w:rsidR="004C2BE6" w:rsidRDefault="007463F2"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225441514" w:history="1">
            <w:r w:rsidR="004C2BE6" w:rsidRPr="007C7A3D">
              <w:rPr>
                <w:rStyle w:val="Hyperlink"/>
                <w:noProof/>
                <w:lang w:val="en-IN"/>
              </w:rPr>
              <w:t>Executive Summary</w:t>
            </w:r>
            <w:r w:rsidR="004C2BE6">
              <w:rPr>
                <w:noProof/>
                <w:webHidden/>
              </w:rPr>
              <w:tab/>
            </w:r>
            <w:r w:rsidR="004C2BE6">
              <w:rPr>
                <w:noProof/>
                <w:webHidden/>
              </w:rPr>
              <w:fldChar w:fldCharType="begin"/>
            </w:r>
            <w:r w:rsidR="004C2BE6">
              <w:rPr>
                <w:noProof/>
                <w:webHidden/>
              </w:rPr>
              <w:instrText xml:space="preserve"> PAGEREF _Toc225441514 \h </w:instrText>
            </w:r>
            <w:r w:rsidR="004C2BE6">
              <w:rPr>
                <w:noProof/>
                <w:webHidden/>
              </w:rPr>
            </w:r>
            <w:r w:rsidR="004C2BE6">
              <w:rPr>
                <w:noProof/>
                <w:webHidden/>
              </w:rPr>
              <w:fldChar w:fldCharType="separate"/>
            </w:r>
            <w:r w:rsidR="004C2BE6">
              <w:rPr>
                <w:noProof/>
                <w:webHidden/>
              </w:rPr>
              <w:t>2</w:t>
            </w:r>
            <w:r w:rsidR="004C2BE6">
              <w:rPr>
                <w:noProof/>
                <w:webHidden/>
              </w:rPr>
              <w:fldChar w:fldCharType="end"/>
            </w:r>
          </w:hyperlink>
        </w:p>
        <w:p w14:paraId="28CAFB2B" w14:textId="67DCC98E"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15" w:history="1">
            <w:r w:rsidRPr="007C7A3D">
              <w:rPr>
                <w:rStyle w:val="Hyperlink"/>
                <w:noProof/>
                <w:lang w:val="en-IN"/>
              </w:rPr>
              <w:t>List of Figures</w:t>
            </w:r>
            <w:r>
              <w:rPr>
                <w:noProof/>
                <w:webHidden/>
              </w:rPr>
              <w:tab/>
            </w:r>
            <w:r>
              <w:rPr>
                <w:noProof/>
                <w:webHidden/>
              </w:rPr>
              <w:fldChar w:fldCharType="begin"/>
            </w:r>
            <w:r>
              <w:rPr>
                <w:noProof/>
                <w:webHidden/>
              </w:rPr>
              <w:instrText xml:space="preserve"> PAGEREF _Toc225441515 \h </w:instrText>
            </w:r>
            <w:r>
              <w:rPr>
                <w:noProof/>
                <w:webHidden/>
              </w:rPr>
            </w:r>
            <w:r>
              <w:rPr>
                <w:noProof/>
                <w:webHidden/>
              </w:rPr>
              <w:fldChar w:fldCharType="separate"/>
            </w:r>
            <w:r>
              <w:rPr>
                <w:noProof/>
                <w:webHidden/>
              </w:rPr>
              <w:t>3</w:t>
            </w:r>
            <w:r>
              <w:rPr>
                <w:noProof/>
                <w:webHidden/>
              </w:rPr>
              <w:fldChar w:fldCharType="end"/>
            </w:r>
          </w:hyperlink>
        </w:p>
        <w:p w14:paraId="0E125F6A" w14:textId="1CADDDA6"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16" w:history="1">
            <w:r w:rsidRPr="007C7A3D">
              <w:rPr>
                <w:rStyle w:val="Hyperlink"/>
                <w:noProof/>
                <w:lang w:val="en-IN"/>
              </w:rPr>
              <w:t>1. Introduction</w:t>
            </w:r>
            <w:r>
              <w:rPr>
                <w:noProof/>
                <w:webHidden/>
              </w:rPr>
              <w:tab/>
            </w:r>
            <w:r>
              <w:rPr>
                <w:noProof/>
                <w:webHidden/>
              </w:rPr>
              <w:fldChar w:fldCharType="begin"/>
            </w:r>
            <w:r>
              <w:rPr>
                <w:noProof/>
                <w:webHidden/>
              </w:rPr>
              <w:instrText xml:space="preserve"> PAGEREF _Toc225441516 \h </w:instrText>
            </w:r>
            <w:r>
              <w:rPr>
                <w:noProof/>
                <w:webHidden/>
              </w:rPr>
            </w:r>
            <w:r>
              <w:rPr>
                <w:noProof/>
                <w:webHidden/>
              </w:rPr>
              <w:fldChar w:fldCharType="separate"/>
            </w:r>
            <w:r>
              <w:rPr>
                <w:noProof/>
                <w:webHidden/>
              </w:rPr>
              <w:t>4</w:t>
            </w:r>
            <w:r>
              <w:rPr>
                <w:noProof/>
                <w:webHidden/>
              </w:rPr>
              <w:fldChar w:fldCharType="end"/>
            </w:r>
          </w:hyperlink>
        </w:p>
        <w:p w14:paraId="71E32139" w14:textId="719ACDCF"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17" w:history="1">
            <w:r w:rsidRPr="007C7A3D">
              <w:rPr>
                <w:rStyle w:val="Hyperlink"/>
                <w:noProof/>
                <w:lang w:val="en-IN"/>
              </w:rPr>
              <w:t>2. Trends in BI, DW, and DM</w:t>
            </w:r>
            <w:r>
              <w:rPr>
                <w:noProof/>
                <w:webHidden/>
              </w:rPr>
              <w:tab/>
            </w:r>
            <w:r>
              <w:rPr>
                <w:noProof/>
                <w:webHidden/>
              </w:rPr>
              <w:fldChar w:fldCharType="begin"/>
            </w:r>
            <w:r>
              <w:rPr>
                <w:noProof/>
                <w:webHidden/>
              </w:rPr>
              <w:instrText xml:space="preserve"> PAGEREF _Toc225441517 \h </w:instrText>
            </w:r>
            <w:r>
              <w:rPr>
                <w:noProof/>
                <w:webHidden/>
              </w:rPr>
            </w:r>
            <w:r>
              <w:rPr>
                <w:noProof/>
                <w:webHidden/>
              </w:rPr>
              <w:fldChar w:fldCharType="separate"/>
            </w:r>
            <w:r>
              <w:rPr>
                <w:noProof/>
                <w:webHidden/>
              </w:rPr>
              <w:t>4</w:t>
            </w:r>
            <w:r>
              <w:rPr>
                <w:noProof/>
                <w:webHidden/>
              </w:rPr>
              <w:fldChar w:fldCharType="end"/>
            </w:r>
          </w:hyperlink>
        </w:p>
        <w:p w14:paraId="317E7EFE" w14:textId="14F4B904"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18" w:history="1">
            <w:r w:rsidRPr="007C7A3D">
              <w:rPr>
                <w:rStyle w:val="Hyperlink"/>
                <w:noProof/>
                <w:lang w:val="en-IN"/>
              </w:rPr>
              <w:t>3. Data Warehousing in the Organisation Applications</w:t>
            </w:r>
            <w:r>
              <w:rPr>
                <w:noProof/>
                <w:webHidden/>
              </w:rPr>
              <w:tab/>
            </w:r>
            <w:r>
              <w:rPr>
                <w:noProof/>
                <w:webHidden/>
              </w:rPr>
              <w:fldChar w:fldCharType="begin"/>
            </w:r>
            <w:r>
              <w:rPr>
                <w:noProof/>
                <w:webHidden/>
              </w:rPr>
              <w:instrText xml:space="preserve"> PAGEREF _Toc225441518 \h </w:instrText>
            </w:r>
            <w:r>
              <w:rPr>
                <w:noProof/>
                <w:webHidden/>
              </w:rPr>
            </w:r>
            <w:r>
              <w:rPr>
                <w:noProof/>
                <w:webHidden/>
              </w:rPr>
              <w:fldChar w:fldCharType="separate"/>
            </w:r>
            <w:r>
              <w:rPr>
                <w:noProof/>
                <w:webHidden/>
              </w:rPr>
              <w:t>6</w:t>
            </w:r>
            <w:r>
              <w:rPr>
                <w:noProof/>
                <w:webHidden/>
              </w:rPr>
              <w:fldChar w:fldCharType="end"/>
            </w:r>
          </w:hyperlink>
        </w:p>
        <w:p w14:paraId="5CDAB6B4" w14:textId="7358CDBC"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19" w:history="1">
            <w:r w:rsidRPr="007C7A3D">
              <w:rPr>
                <w:rStyle w:val="Hyperlink"/>
                <w:noProof/>
                <w:lang w:val="en-IN"/>
              </w:rPr>
              <w:t>4. Data Mining Techniques</w:t>
            </w:r>
            <w:r>
              <w:rPr>
                <w:noProof/>
                <w:webHidden/>
              </w:rPr>
              <w:tab/>
            </w:r>
            <w:r>
              <w:rPr>
                <w:noProof/>
                <w:webHidden/>
              </w:rPr>
              <w:fldChar w:fldCharType="begin"/>
            </w:r>
            <w:r>
              <w:rPr>
                <w:noProof/>
                <w:webHidden/>
              </w:rPr>
              <w:instrText xml:space="preserve"> PAGEREF _Toc225441519 \h </w:instrText>
            </w:r>
            <w:r>
              <w:rPr>
                <w:noProof/>
                <w:webHidden/>
              </w:rPr>
            </w:r>
            <w:r>
              <w:rPr>
                <w:noProof/>
                <w:webHidden/>
              </w:rPr>
              <w:fldChar w:fldCharType="separate"/>
            </w:r>
            <w:r>
              <w:rPr>
                <w:noProof/>
                <w:webHidden/>
              </w:rPr>
              <w:t>7</w:t>
            </w:r>
            <w:r>
              <w:rPr>
                <w:noProof/>
                <w:webHidden/>
              </w:rPr>
              <w:fldChar w:fldCharType="end"/>
            </w:r>
          </w:hyperlink>
        </w:p>
        <w:p w14:paraId="4DA00ED3" w14:textId="4A944C54"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20" w:history="1">
            <w:r w:rsidRPr="007C7A3D">
              <w:rPr>
                <w:rStyle w:val="Hyperlink"/>
                <w:noProof/>
                <w:lang w:val="en-IN"/>
              </w:rPr>
              <w:t>5. Predictive Analysis</w:t>
            </w:r>
            <w:r>
              <w:rPr>
                <w:noProof/>
                <w:webHidden/>
              </w:rPr>
              <w:tab/>
            </w:r>
            <w:r>
              <w:rPr>
                <w:noProof/>
                <w:webHidden/>
              </w:rPr>
              <w:fldChar w:fldCharType="begin"/>
            </w:r>
            <w:r>
              <w:rPr>
                <w:noProof/>
                <w:webHidden/>
              </w:rPr>
              <w:instrText xml:space="preserve"> PAGEREF _Toc225441520 \h </w:instrText>
            </w:r>
            <w:r>
              <w:rPr>
                <w:noProof/>
                <w:webHidden/>
              </w:rPr>
            </w:r>
            <w:r>
              <w:rPr>
                <w:noProof/>
                <w:webHidden/>
              </w:rPr>
              <w:fldChar w:fldCharType="separate"/>
            </w:r>
            <w:r>
              <w:rPr>
                <w:noProof/>
                <w:webHidden/>
              </w:rPr>
              <w:t>9</w:t>
            </w:r>
            <w:r>
              <w:rPr>
                <w:noProof/>
                <w:webHidden/>
              </w:rPr>
              <w:fldChar w:fldCharType="end"/>
            </w:r>
          </w:hyperlink>
        </w:p>
        <w:p w14:paraId="1065A306" w14:textId="602BD80B"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21" w:history="1">
            <w:r w:rsidRPr="007C7A3D">
              <w:rPr>
                <w:rStyle w:val="Hyperlink"/>
                <w:noProof/>
                <w:lang w:val="en-IN"/>
              </w:rPr>
              <w:t>6. Ethical and Data Security Considerations</w:t>
            </w:r>
            <w:r>
              <w:rPr>
                <w:noProof/>
                <w:webHidden/>
              </w:rPr>
              <w:tab/>
            </w:r>
            <w:r>
              <w:rPr>
                <w:noProof/>
                <w:webHidden/>
              </w:rPr>
              <w:fldChar w:fldCharType="begin"/>
            </w:r>
            <w:r>
              <w:rPr>
                <w:noProof/>
                <w:webHidden/>
              </w:rPr>
              <w:instrText xml:space="preserve"> PAGEREF _Toc225441521 \h </w:instrText>
            </w:r>
            <w:r>
              <w:rPr>
                <w:noProof/>
                <w:webHidden/>
              </w:rPr>
            </w:r>
            <w:r>
              <w:rPr>
                <w:noProof/>
                <w:webHidden/>
              </w:rPr>
              <w:fldChar w:fldCharType="separate"/>
            </w:r>
            <w:r>
              <w:rPr>
                <w:noProof/>
                <w:webHidden/>
              </w:rPr>
              <w:t>9</w:t>
            </w:r>
            <w:r>
              <w:rPr>
                <w:noProof/>
                <w:webHidden/>
              </w:rPr>
              <w:fldChar w:fldCharType="end"/>
            </w:r>
          </w:hyperlink>
        </w:p>
        <w:p w14:paraId="262BE603" w14:textId="47C37A56"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22" w:history="1">
            <w:r w:rsidRPr="007C7A3D">
              <w:rPr>
                <w:rStyle w:val="Hyperlink"/>
                <w:noProof/>
                <w:lang w:val="en-IN"/>
              </w:rPr>
              <w:t>Reporting and Dashboard Solutions</w:t>
            </w:r>
            <w:r>
              <w:rPr>
                <w:noProof/>
                <w:webHidden/>
              </w:rPr>
              <w:tab/>
            </w:r>
            <w:r>
              <w:rPr>
                <w:noProof/>
                <w:webHidden/>
              </w:rPr>
              <w:fldChar w:fldCharType="begin"/>
            </w:r>
            <w:r>
              <w:rPr>
                <w:noProof/>
                <w:webHidden/>
              </w:rPr>
              <w:instrText xml:space="preserve"> PAGEREF _Toc225441522 \h </w:instrText>
            </w:r>
            <w:r>
              <w:rPr>
                <w:noProof/>
                <w:webHidden/>
              </w:rPr>
            </w:r>
            <w:r>
              <w:rPr>
                <w:noProof/>
                <w:webHidden/>
              </w:rPr>
              <w:fldChar w:fldCharType="separate"/>
            </w:r>
            <w:r>
              <w:rPr>
                <w:noProof/>
                <w:webHidden/>
              </w:rPr>
              <w:t>10</w:t>
            </w:r>
            <w:r>
              <w:rPr>
                <w:noProof/>
                <w:webHidden/>
              </w:rPr>
              <w:fldChar w:fldCharType="end"/>
            </w:r>
          </w:hyperlink>
        </w:p>
        <w:p w14:paraId="7D23C9D8" w14:textId="634C827F"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23" w:history="1">
            <w:r w:rsidRPr="007C7A3D">
              <w:rPr>
                <w:rStyle w:val="Hyperlink"/>
                <w:noProof/>
                <w:lang w:val="en-IN"/>
              </w:rPr>
              <w:t>Conclusion</w:t>
            </w:r>
            <w:r>
              <w:rPr>
                <w:noProof/>
                <w:webHidden/>
              </w:rPr>
              <w:tab/>
            </w:r>
            <w:r>
              <w:rPr>
                <w:noProof/>
                <w:webHidden/>
              </w:rPr>
              <w:fldChar w:fldCharType="begin"/>
            </w:r>
            <w:r>
              <w:rPr>
                <w:noProof/>
                <w:webHidden/>
              </w:rPr>
              <w:instrText xml:space="preserve"> PAGEREF _Toc225441523 \h </w:instrText>
            </w:r>
            <w:r>
              <w:rPr>
                <w:noProof/>
                <w:webHidden/>
              </w:rPr>
            </w:r>
            <w:r>
              <w:rPr>
                <w:noProof/>
                <w:webHidden/>
              </w:rPr>
              <w:fldChar w:fldCharType="separate"/>
            </w:r>
            <w:r>
              <w:rPr>
                <w:noProof/>
                <w:webHidden/>
              </w:rPr>
              <w:t>11</w:t>
            </w:r>
            <w:r>
              <w:rPr>
                <w:noProof/>
                <w:webHidden/>
              </w:rPr>
              <w:fldChar w:fldCharType="end"/>
            </w:r>
          </w:hyperlink>
        </w:p>
        <w:p w14:paraId="61034B9E" w14:textId="4A2D6E9A" w:rsidR="004C2BE6" w:rsidRDefault="004C2BE6" w:rsidP="00722A6D">
          <w:pPr>
            <w:pStyle w:val="Cuprins1"/>
            <w:tabs>
              <w:tab w:val="right" w:leader="dot" w:pos="9350"/>
            </w:tabs>
            <w:spacing w:line="360" w:lineRule="auto"/>
            <w:rPr>
              <w:rFonts w:asciiTheme="minorHAnsi" w:eastAsiaTheme="minorEastAsia" w:hAnsiTheme="minorHAnsi"/>
              <w:noProof/>
              <w:kern w:val="2"/>
              <w:sz w:val="22"/>
              <w:lang w:val="en-US"/>
              <w14:ligatures w14:val="standardContextual"/>
            </w:rPr>
          </w:pPr>
          <w:hyperlink w:anchor="_Toc225441524" w:history="1">
            <w:r w:rsidRPr="007C7A3D">
              <w:rPr>
                <w:rStyle w:val="Hyperlink"/>
                <w:noProof/>
                <w:lang w:val="en-IN"/>
              </w:rPr>
              <w:t>References</w:t>
            </w:r>
            <w:r>
              <w:rPr>
                <w:noProof/>
                <w:webHidden/>
              </w:rPr>
              <w:tab/>
            </w:r>
            <w:r>
              <w:rPr>
                <w:noProof/>
                <w:webHidden/>
              </w:rPr>
              <w:fldChar w:fldCharType="begin"/>
            </w:r>
            <w:r>
              <w:rPr>
                <w:noProof/>
                <w:webHidden/>
              </w:rPr>
              <w:instrText xml:space="preserve"> PAGEREF _Toc225441524 \h </w:instrText>
            </w:r>
            <w:r>
              <w:rPr>
                <w:noProof/>
                <w:webHidden/>
              </w:rPr>
            </w:r>
            <w:r>
              <w:rPr>
                <w:noProof/>
                <w:webHidden/>
              </w:rPr>
              <w:fldChar w:fldCharType="separate"/>
            </w:r>
            <w:r>
              <w:rPr>
                <w:noProof/>
                <w:webHidden/>
              </w:rPr>
              <w:t>12</w:t>
            </w:r>
            <w:r>
              <w:rPr>
                <w:noProof/>
                <w:webHidden/>
              </w:rPr>
              <w:fldChar w:fldCharType="end"/>
            </w:r>
          </w:hyperlink>
        </w:p>
        <w:p w14:paraId="7FE8A5EA" w14:textId="5678D8D2" w:rsidR="007463F2" w:rsidRDefault="007463F2" w:rsidP="00722A6D">
          <w:pPr>
            <w:spacing w:line="360" w:lineRule="auto"/>
          </w:pPr>
          <w:r>
            <w:rPr>
              <w:b/>
              <w:bCs/>
              <w:noProof/>
            </w:rPr>
            <w:fldChar w:fldCharType="end"/>
          </w:r>
        </w:p>
      </w:sdtContent>
    </w:sdt>
    <w:p w14:paraId="0696036C" w14:textId="77777777" w:rsidR="00B85B1A" w:rsidRDefault="00B85B1A" w:rsidP="00722A6D">
      <w:pPr>
        <w:pStyle w:val="Titlu1"/>
        <w:spacing w:line="360" w:lineRule="auto"/>
        <w:rPr>
          <w:lang w:val="en-IN"/>
        </w:rPr>
      </w:pPr>
      <w:bookmarkStart w:id="1" w:name="_Toc225441515"/>
      <w:r>
        <w:rPr>
          <w:lang w:val="en-IN"/>
        </w:rPr>
        <w:t>List of Figures</w:t>
      </w:r>
      <w:bookmarkEnd w:id="1"/>
    </w:p>
    <w:p w14:paraId="3031426A" w14:textId="4525E6BA" w:rsidR="00B85B1A" w:rsidRDefault="00B85B1A" w:rsidP="00722A6D">
      <w:pPr>
        <w:pStyle w:val="Tabeldefiguri"/>
        <w:tabs>
          <w:tab w:val="right" w:leader="dot" w:pos="9350"/>
        </w:tabs>
        <w:spacing w:line="360" w:lineRule="auto"/>
        <w:rPr>
          <w:noProof/>
        </w:rPr>
      </w:pPr>
      <w:r>
        <w:rPr>
          <w:lang w:val="en-IN"/>
        </w:rPr>
        <w:fldChar w:fldCharType="begin"/>
      </w:r>
      <w:r>
        <w:rPr>
          <w:lang w:val="en-IN"/>
        </w:rPr>
        <w:instrText xml:space="preserve"> TOC \h \z \c "Figure" </w:instrText>
      </w:r>
      <w:r>
        <w:rPr>
          <w:lang w:val="en-IN"/>
        </w:rPr>
        <w:fldChar w:fldCharType="separate"/>
      </w:r>
      <w:hyperlink w:anchor="_Toc225441508" w:history="1">
        <w:r w:rsidRPr="00732E50">
          <w:rPr>
            <w:rStyle w:val="Hyperlink"/>
            <w:noProof/>
          </w:rPr>
          <w:t>Figure 1 BI in healthcare</w:t>
        </w:r>
        <w:r>
          <w:rPr>
            <w:noProof/>
            <w:webHidden/>
          </w:rPr>
          <w:tab/>
        </w:r>
        <w:r>
          <w:rPr>
            <w:noProof/>
            <w:webHidden/>
          </w:rPr>
          <w:fldChar w:fldCharType="begin"/>
        </w:r>
        <w:r>
          <w:rPr>
            <w:noProof/>
            <w:webHidden/>
          </w:rPr>
          <w:instrText xml:space="preserve"> PAGEREF _Toc225441508 \h </w:instrText>
        </w:r>
        <w:r>
          <w:rPr>
            <w:noProof/>
            <w:webHidden/>
          </w:rPr>
        </w:r>
        <w:r>
          <w:rPr>
            <w:noProof/>
            <w:webHidden/>
          </w:rPr>
          <w:fldChar w:fldCharType="separate"/>
        </w:r>
        <w:r>
          <w:rPr>
            <w:noProof/>
            <w:webHidden/>
          </w:rPr>
          <w:t>4</w:t>
        </w:r>
        <w:r>
          <w:rPr>
            <w:noProof/>
            <w:webHidden/>
          </w:rPr>
          <w:fldChar w:fldCharType="end"/>
        </w:r>
      </w:hyperlink>
    </w:p>
    <w:p w14:paraId="6CCDBAD7" w14:textId="7479819B" w:rsidR="00B85B1A" w:rsidRDefault="00B85B1A" w:rsidP="00722A6D">
      <w:pPr>
        <w:pStyle w:val="Tabeldefiguri"/>
        <w:tabs>
          <w:tab w:val="right" w:leader="dot" w:pos="9350"/>
        </w:tabs>
        <w:spacing w:line="360" w:lineRule="auto"/>
        <w:rPr>
          <w:noProof/>
        </w:rPr>
      </w:pPr>
      <w:hyperlink w:anchor="_Toc225441509" w:history="1">
        <w:r w:rsidRPr="00732E50">
          <w:rPr>
            <w:rStyle w:val="Hyperlink"/>
            <w:noProof/>
          </w:rPr>
          <w:t>Figure 2 Converging BI techniques for System-Wide Optimization</w:t>
        </w:r>
        <w:r>
          <w:rPr>
            <w:noProof/>
            <w:webHidden/>
          </w:rPr>
          <w:tab/>
        </w:r>
        <w:r>
          <w:rPr>
            <w:noProof/>
            <w:webHidden/>
          </w:rPr>
          <w:fldChar w:fldCharType="begin"/>
        </w:r>
        <w:r>
          <w:rPr>
            <w:noProof/>
            <w:webHidden/>
          </w:rPr>
          <w:instrText xml:space="preserve"> PAGEREF _Toc225441509 \h </w:instrText>
        </w:r>
        <w:r>
          <w:rPr>
            <w:noProof/>
            <w:webHidden/>
          </w:rPr>
        </w:r>
        <w:r>
          <w:rPr>
            <w:noProof/>
            <w:webHidden/>
          </w:rPr>
          <w:fldChar w:fldCharType="separate"/>
        </w:r>
        <w:r>
          <w:rPr>
            <w:noProof/>
            <w:webHidden/>
          </w:rPr>
          <w:t>6</w:t>
        </w:r>
        <w:r>
          <w:rPr>
            <w:noProof/>
            <w:webHidden/>
          </w:rPr>
          <w:fldChar w:fldCharType="end"/>
        </w:r>
      </w:hyperlink>
    </w:p>
    <w:p w14:paraId="2B85BE3F" w14:textId="7EA81C18" w:rsidR="00B85B1A" w:rsidRDefault="00B85B1A" w:rsidP="00722A6D">
      <w:pPr>
        <w:pStyle w:val="Tabeldefiguri"/>
        <w:tabs>
          <w:tab w:val="right" w:leader="dot" w:pos="9350"/>
        </w:tabs>
        <w:spacing w:line="360" w:lineRule="auto"/>
        <w:rPr>
          <w:noProof/>
        </w:rPr>
      </w:pPr>
      <w:hyperlink w:anchor="_Toc225441510" w:history="1">
        <w:r w:rsidRPr="00732E50">
          <w:rPr>
            <w:rStyle w:val="Hyperlink"/>
            <w:noProof/>
          </w:rPr>
          <w:t>Figure 3 Traditional vs BI Approach</w:t>
        </w:r>
        <w:r>
          <w:rPr>
            <w:noProof/>
            <w:webHidden/>
          </w:rPr>
          <w:tab/>
        </w:r>
        <w:r>
          <w:rPr>
            <w:noProof/>
            <w:webHidden/>
          </w:rPr>
          <w:fldChar w:fldCharType="begin"/>
        </w:r>
        <w:r>
          <w:rPr>
            <w:noProof/>
            <w:webHidden/>
          </w:rPr>
          <w:instrText xml:space="preserve"> PAGEREF _Toc225441510 \h </w:instrText>
        </w:r>
        <w:r>
          <w:rPr>
            <w:noProof/>
            <w:webHidden/>
          </w:rPr>
        </w:r>
        <w:r>
          <w:rPr>
            <w:noProof/>
            <w:webHidden/>
          </w:rPr>
          <w:fldChar w:fldCharType="separate"/>
        </w:r>
        <w:r>
          <w:rPr>
            <w:noProof/>
            <w:webHidden/>
          </w:rPr>
          <w:t>8</w:t>
        </w:r>
        <w:r>
          <w:rPr>
            <w:noProof/>
            <w:webHidden/>
          </w:rPr>
          <w:fldChar w:fldCharType="end"/>
        </w:r>
      </w:hyperlink>
    </w:p>
    <w:p w14:paraId="44E03F58" w14:textId="0D8B6CE6" w:rsidR="00B85B1A" w:rsidRDefault="00B85B1A" w:rsidP="00722A6D">
      <w:pPr>
        <w:pStyle w:val="Tabeldefiguri"/>
        <w:tabs>
          <w:tab w:val="right" w:leader="dot" w:pos="9350"/>
        </w:tabs>
        <w:spacing w:line="360" w:lineRule="auto"/>
        <w:rPr>
          <w:noProof/>
        </w:rPr>
      </w:pPr>
      <w:hyperlink w:anchor="_Toc225441511" w:history="1">
        <w:r w:rsidRPr="00732E50">
          <w:rPr>
            <w:rStyle w:val="Hyperlink"/>
            <w:noProof/>
          </w:rPr>
          <w:t>Figure 4 Dashboards of medication adherence</w:t>
        </w:r>
        <w:r>
          <w:rPr>
            <w:noProof/>
            <w:webHidden/>
          </w:rPr>
          <w:tab/>
        </w:r>
        <w:r>
          <w:rPr>
            <w:noProof/>
            <w:webHidden/>
          </w:rPr>
          <w:fldChar w:fldCharType="begin"/>
        </w:r>
        <w:r>
          <w:rPr>
            <w:noProof/>
            <w:webHidden/>
          </w:rPr>
          <w:instrText xml:space="preserve"> PAGEREF _Toc225441511 \h </w:instrText>
        </w:r>
        <w:r>
          <w:rPr>
            <w:noProof/>
            <w:webHidden/>
          </w:rPr>
        </w:r>
        <w:r>
          <w:rPr>
            <w:noProof/>
            <w:webHidden/>
          </w:rPr>
          <w:fldChar w:fldCharType="separate"/>
        </w:r>
        <w:r>
          <w:rPr>
            <w:noProof/>
            <w:webHidden/>
          </w:rPr>
          <w:t>11</w:t>
        </w:r>
        <w:r>
          <w:rPr>
            <w:noProof/>
            <w:webHidden/>
          </w:rPr>
          <w:fldChar w:fldCharType="end"/>
        </w:r>
      </w:hyperlink>
    </w:p>
    <w:p w14:paraId="0110F26C" w14:textId="69EADF3E" w:rsidR="003A70C2" w:rsidRDefault="00B85B1A" w:rsidP="00722A6D">
      <w:pPr>
        <w:pStyle w:val="Titlu1"/>
        <w:spacing w:line="360" w:lineRule="auto"/>
        <w:rPr>
          <w:lang w:val="en-IN"/>
        </w:rPr>
      </w:pPr>
      <w:r>
        <w:rPr>
          <w:lang w:val="en-IN"/>
        </w:rPr>
        <w:fldChar w:fldCharType="end"/>
      </w:r>
      <w:r w:rsidR="003A70C2">
        <w:rPr>
          <w:lang w:val="en-IN"/>
        </w:rPr>
        <w:br w:type="page"/>
      </w:r>
    </w:p>
    <w:p w14:paraId="69FA33CA" w14:textId="297177E2" w:rsidR="003A70C2" w:rsidRPr="003A70C2" w:rsidRDefault="003A70C2" w:rsidP="007463F2">
      <w:pPr>
        <w:pStyle w:val="Titlu1"/>
        <w:spacing w:line="360" w:lineRule="auto"/>
        <w:rPr>
          <w:lang w:val="en-IN"/>
        </w:rPr>
      </w:pPr>
      <w:bookmarkStart w:id="2" w:name="_Toc225441516"/>
      <w:r w:rsidRPr="003A70C2">
        <w:rPr>
          <w:lang w:val="en-IN"/>
        </w:rPr>
        <w:t>1. Introduction</w:t>
      </w:r>
      <w:bookmarkEnd w:id="2"/>
    </w:p>
    <w:p w14:paraId="5F74C7B3" w14:textId="12B87BAD" w:rsidR="003A70C2" w:rsidRDefault="00864832" w:rsidP="007463F2">
      <w:pPr>
        <w:spacing w:line="360" w:lineRule="auto"/>
        <w:jc w:val="both"/>
        <w:rPr>
          <w:lang w:val="en-IN"/>
        </w:rPr>
      </w:pPr>
      <w:r w:rsidRPr="00864832">
        <w:rPr>
          <w:lang w:val="en-IN"/>
        </w:rPr>
        <w:t>Spire Healthcare is a United Kingdom-based corporation that is involved in healthcare services, which are characterised by the abundance of services, such as patient treatment, diagnostics, and surgery. Being a data-intensive organisation, it produces data on a massive scale as clinical, operational and financial data. This report will be used to identify how Business Intelligence, Data Warehousing and Data Mining could be applied to improve the strategic decision-making and performance of the operations within the organisation. The report mentions predictive analytics tools and data security, ethical issues that apply to data-based systems, including those related to projects. It consists of a discussion of the current trends of BI, data warehousing usage, data mining methods usage, predictive analytics tools, ethical concerns, reporting solutions and a conclusion of the main findings</w:t>
      </w:r>
      <w:r w:rsidR="003A70C2" w:rsidRPr="003A70C2">
        <w:rPr>
          <w:lang w:val="en-IN"/>
        </w:rPr>
        <w:t>.</w:t>
      </w:r>
    </w:p>
    <w:p w14:paraId="6D50081A" w14:textId="77777777" w:rsidR="00B36623" w:rsidRDefault="00B36623" w:rsidP="00B36623">
      <w:pPr>
        <w:keepNext/>
        <w:spacing w:line="360" w:lineRule="auto"/>
        <w:jc w:val="center"/>
      </w:pPr>
      <w:r w:rsidRPr="00650A88">
        <w:rPr>
          <w:noProof/>
          <w:lang w:val="en-IN"/>
        </w:rPr>
        <w:drawing>
          <wp:inline distT="0" distB="0" distL="0" distR="0" wp14:anchorId="21465B9E" wp14:editId="233591F8">
            <wp:extent cx="3680779" cy="2682472"/>
            <wp:effectExtent l="0" t="0" r="0" b="3810"/>
            <wp:docPr id="124975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42042" name=""/>
                    <pic:cNvPicPr/>
                  </pic:nvPicPr>
                  <pic:blipFill>
                    <a:blip r:embed="rId9"/>
                    <a:stretch>
                      <a:fillRect/>
                    </a:stretch>
                  </pic:blipFill>
                  <pic:spPr>
                    <a:xfrm>
                      <a:off x="0" y="0"/>
                      <a:ext cx="3680779" cy="2682472"/>
                    </a:xfrm>
                    <a:prstGeom prst="rect">
                      <a:avLst/>
                    </a:prstGeom>
                  </pic:spPr>
                </pic:pic>
              </a:graphicData>
            </a:graphic>
          </wp:inline>
        </w:drawing>
      </w:r>
    </w:p>
    <w:p w14:paraId="259766D8" w14:textId="77777777" w:rsidR="00313ECD" w:rsidRDefault="00B36623" w:rsidP="00B36623">
      <w:pPr>
        <w:pStyle w:val="Legend"/>
        <w:spacing w:line="360" w:lineRule="auto"/>
      </w:pPr>
      <w:bookmarkStart w:id="3" w:name="_Toc225441508"/>
      <w:r>
        <w:t xml:space="preserve">Figure </w:t>
      </w:r>
      <w:r>
        <w:fldChar w:fldCharType="begin"/>
      </w:r>
      <w:r>
        <w:instrText xml:space="preserve"> SEQ Figure \* ARABIC </w:instrText>
      </w:r>
      <w:r>
        <w:fldChar w:fldCharType="separate"/>
      </w:r>
      <w:r>
        <w:rPr>
          <w:noProof/>
        </w:rPr>
        <w:t>1</w:t>
      </w:r>
      <w:r>
        <w:fldChar w:fldCharType="end"/>
      </w:r>
      <w:r>
        <w:t xml:space="preserve"> </w:t>
      </w:r>
      <w:r w:rsidRPr="00066DCD">
        <w:t>BI in healthcare</w:t>
      </w:r>
      <w:bookmarkEnd w:id="3"/>
      <w:r w:rsidR="00313ECD">
        <w:t xml:space="preserve"> </w:t>
      </w:r>
    </w:p>
    <w:p w14:paraId="1ACA0712" w14:textId="682D1BFB" w:rsidR="00B36623" w:rsidRDefault="00313ECD" w:rsidP="00B36623">
      <w:pPr>
        <w:pStyle w:val="Legend"/>
        <w:spacing w:line="360" w:lineRule="auto"/>
        <w:rPr>
          <w:lang w:val="en-IN"/>
        </w:rPr>
      </w:pPr>
      <w:r>
        <w:t xml:space="preserve">(Src: </w:t>
      </w:r>
      <w:r w:rsidRPr="00D2321E">
        <w:rPr>
          <w:lang w:val="en-IN"/>
        </w:rPr>
        <w:t>Akter et al., 2023</w:t>
      </w:r>
      <w:r>
        <w:t>)</w:t>
      </w:r>
    </w:p>
    <w:p w14:paraId="1E1E182A" w14:textId="1C7C8EB3" w:rsidR="003A70C2" w:rsidRPr="003A70C2" w:rsidRDefault="003A70C2" w:rsidP="007463F2">
      <w:pPr>
        <w:pStyle w:val="Titlu1"/>
        <w:spacing w:line="360" w:lineRule="auto"/>
        <w:rPr>
          <w:lang w:val="en-IN"/>
        </w:rPr>
      </w:pPr>
      <w:bookmarkStart w:id="4" w:name="_Toc225441517"/>
      <w:r w:rsidRPr="003A70C2">
        <w:rPr>
          <w:lang w:val="en-IN"/>
        </w:rPr>
        <w:t>2. Trends in BI, DW, and DM</w:t>
      </w:r>
      <w:bookmarkEnd w:id="4"/>
    </w:p>
    <w:p w14:paraId="098F3F4B" w14:textId="77777777" w:rsidR="00864832" w:rsidRPr="00864832" w:rsidRDefault="00864832" w:rsidP="007463F2">
      <w:pPr>
        <w:spacing w:line="360" w:lineRule="auto"/>
        <w:jc w:val="both"/>
        <w:rPr>
          <w:lang w:val="en-IN"/>
        </w:rPr>
      </w:pPr>
      <w:r w:rsidRPr="00864832">
        <w:rPr>
          <w:lang w:val="en-IN"/>
        </w:rPr>
        <w:t>Business Intelligence is seen to be a technology and a process that is utilised to gather, analyse, and provide information to facilitate the decision-making process, and Data Warehousing is an aggregation of data, which is integrated, and Data Mining is an extension of patterns and insights over massive data (Adewusi et al., 2024). In the modern healthcare setting, these aspects are becoming more related to each other and create a full picture information ecosystem that influences operational and strategic decision-making. According to the current tendencies, the utilisation of real-time BI systems has grown so that healthcare providers can be more responsive in providing care to patients and in real-time operations (Akter et al., 2023).</w:t>
      </w:r>
    </w:p>
    <w:p w14:paraId="577BCAE1" w14:textId="77777777" w:rsidR="00864832" w:rsidRPr="00864832" w:rsidRDefault="00864832" w:rsidP="007463F2">
      <w:pPr>
        <w:spacing w:line="360" w:lineRule="auto"/>
        <w:jc w:val="both"/>
        <w:rPr>
          <w:lang w:val="en-IN"/>
        </w:rPr>
      </w:pPr>
      <w:r w:rsidRPr="00864832">
        <w:rPr>
          <w:lang w:val="en-IN"/>
        </w:rPr>
        <w:t>Besides, the cloud-based data warehousing has been scaled, flexible and affordable, making it a trendy trend in which organisations have the capacity to store and process large volumes of healthcare information across a vast number of sources, including electronic health records and diagnostic systems (Taipalus et al., 2022). BI capabilities are also empowered with the adoption of artificial intelligence and machine learning, which makes it possible to perform more progressive predictive and prescriptive analytics, which can be used to make clinical decisions, predict the disease, and plan the resources (Huang et al., 2024).</w:t>
      </w:r>
    </w:p>
    <w:p w14:paraId="43230124" w14:textId="77777777" w:rsidR="00864832" w:rsidRPr="00864832" w:rsidRDefault="00864832" w:rsidP="007463F2">
      <w:pPr>
        <w:spacing w:line="360" w:lineRule="auto"/>
        <w:jc w:val="both"/>
        <w:rPr>
          <w:lang w:val="en-IN"/>
        </w:rPr>
      </w:pPr>
      <w:r w:rsidRPr="00864832">
        <w:rPr>
          <w:lang w:val="en-IN"/>
        </w:rPr>
        <w:t>These developments have not been adopted successfully, as problems such as data quality issues, interoperability of the systems, and excessive complexity in implementation continue to haunt the successful adoption. The Kimball data warehouse design facilitates a systematic approach to structuring information regarding healthcare into a structure of dimensional models to augment the rate at which information is inquired, as well as the reporting quality. Likewise, the CRISP-DM model has presented the data mining processes such as data preparation, modelling, and evaluation in a systematic manner (Ahmed, 2023).</w:t>
      </w:r>
    </w:p>
    <w:p w14:paraId="291094FB" w14:textId="30EF8F08" w:rsidR="003A70C2" w:rsidRDefault="00864832" w:rsidP="007463F2">
      <w:pPr>
        <w:spacing w:line="360" w:lineRule="auto"/>
        <w:jc w:val="both"/>
        <w:rPr>
          <w:lang w:val="en-IN"/>
        </w:rPr>
      </w:pPr>
      <w:r w:rsidRPr="00864832">
        <w:rPr>
          <w:lang w:val="en-IN"/>
        </w:rPr>
        <w:t>A data warehouse helps in consolidating data, whereby the patient, clinical and financial data have been consolidated into a single system that improves the consistency of the data, its accessibility, and accuracy. This eventually enhances the decision-making process, as it will help healthcare organisations generate the current knowledge, streamline processes and improve patient outcomes (Rathore and Sharma, 2022</w:t>
      </w:r>
      <w:r w:rsidR="003A70C2" w:rsidRPr="003A70C2">
        <w:rPr>
          <w:lang w:val="en-IN"/>
        </w:rPr>
        <w:t>).</w:t>
      </w:r>
    </w:p>
    <w:p w14:paraId="726CC1E2" w14:textId="77777777" w:rsidR="00B36623" w:rsidRDefault="00B36623" w:rsidP="00B36623">
      <w:pPr>
        <w:keepNext/>
        <w:spacing w:line="360" w:lineRule="auto"/>
        <w:jc w:val="center"/>
      </w:pPr>
      <w:r w:rsidRPr="00B36623">
        <w:rPr>
          <w:noProof/>
          <w:lang w:val="en-IN"/>
        </w:rPr>
        <w:drawing>
          <wp:inline distT="0" distB="0" distL="0" distR="0" wp14:anchorId="01827E2B" wp14:editId="062EE0B0">
            <wp:extent cx="4359018" cy="2682472"/>
            <wp:effectExtent l="0" t="0" r="3810" b="3810"/>
            <wp:docPr id="1439512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512335" name=""/>
                    <pic:cNvPicPr/>
                  </pic:nvPicPr>
                  <pic:blipFill>
                    <a:blip r:embed="rId10"/>
                    <a:stretch>
                      <a:fillRect/>
                    </a:stretch>
                  </pic:blipFill>
                  <pic:spPr>
                    <a:xfrm>
                      <a:off x="0" y="0"/>
                      <a:ext cx="4359018" cy="2682472"/>
                    </a:xfrm>
                    <a:prstGeom prst="rect">
                      <a:avLst/>
                    </a:prstGeom>
                  </pic:spPr>
                </pic:pic>
              </a:graphicData>
            </a:graphic>
          </wp:inline>
        </w:drawing>
      </w:r>
    </w:p>
    <w:p w14:paraId="764A09CB" w14:textId="77777777" w:rsidR="00313ECD" w:rsidRDefault="00B36623" w:rsidP="00B36623">
      <w:pPr>
        <w:pStyle w:val="Legend"/>
        <w:spacing w:line="360" w:lineRule="auto"/>
      </w:pPr>
      <w:bookmarkStart w:id="5" w:name="_Toc225441509"/>
      <w:r>
        <w:t xml:space="preserve">Figure </w:t>
      </w:r>
      <w:r>
        <w:fldChar w:fldCharType="begin"/>
      </w:r>
      <w:r>
        <w:instrText xml:space="preserve"> SEQ Figure \* ARABIC </w:instrText>
      </w:r>
      <w:r>
        <w:fldChar w:fldCharType="separate"/>
      </w:r>
      <w:r>
        <w:rPr>
          <w:noProof/>
        </w:rPr>
        <w:t>2</w:t>
      </w:r>
      <w:r>
        <w:fldChar w:fldCharType="end"/>
      </w:r>
      <w:r>
        <w:t xml:space="preserve"> </w:t>
      </w:r>
      <w:r w:rsidRPr="00A753D8">
        <w:t>Converging BI</w:t>
      </w:r>
      <w:r>
        <w:t xml:space="preserve"> techniques </w:t>
      </w:r>
      <w:r w:rsidRPr="00A753D8">
        <w:t>for System-Wide Optimization</w:t>
      </w:r>
      <w:bookmarkEnd w:id="5"/>
      <w:r w:rsidR="00313ECD">
        <w:t xml:space="preserve"> </w:t>
      </w:r>
    </w:p>
    <w:p w14:paraId="4BB1DDB5" w14:textId="03C6A239" w:rsidR="00B36623" w:rsidRPr="003A70C2" w:rsidRDefault="00313ECD" w:rsidP="00B36623">
      <w:pPr>
        <w:pStyle w:val="Legend"/>
        <w:spacing w:line="360" w:lineRule="auto"/>
        <w:rPr>
          <w:lang w:val="en-IN"/>
        </w:rPr>
      </w:pPr>
      <w:r>
        <w:t>(</w:t>
      </w:r>
      <w:r w:rsidRPr="00D2321E">
        <w:rPr>
          <w:lang w:val="en-IN"/>
        </w:rPr>
        <w:t>Akter et al., 2023</w:t>
      </w:r>
      <w:r>
        <w:t>)</w:t>
      </w:r>
    </w:p>
    <w:p w14:paraId="7C301A33" w14:textId="3C29217C" w:rsidR="003A70C2" w:rsidRPr="003A70C2" w:rsidRDefault="003A70C2" w:rsidP="007463F2">
      <w:pPr>
        <w:pStyle w:val="Titlu1"/>
        <w:spacing w:line="360" w:lineRule="auto"/>
        <w:rPr>
          <w:lang w:val="en-IN"/>
        </w:rPr>
      </w:pPr>
      <w:bookmarkStart w:id="6" w:name="_Toc225441518"/>
      <w:r w:rsidRPr="003A70C2">
        <w:rPr>
          <w:lang w:val="en-IN"/>
        </w:rPr>
        <w:t>3. Data Warehousing in the Organisation Applications</w:t>
      </w:r>
      <w:bookmarkEnd w:id="6"/>
    </w:p>
    <w:p w14:paraId="1D4652F8" w14:textId="77777777" w:rsidR="00D2321E" w:rsidRPr="00D2321E" w:rsidRDefault="00D2321E" w:rsidP="007463F2">
      <w:pPr>
        <w:spacing w:line="360" w:lineRule="auto"/>
        <w:jc w:val="both"/>
        <w:rPr>
          <w:lang w:val="en-IN"/>
        </w:rPr>
      </w:pPr>
      <w:r w:rsidRPr="00D2321E">
        <w:rPr>
          <w:lang w:val="en-IN"/>
        </w:rPr>
        <w:t>The provided practice is referred to as data warehousing, and it is the act of gathering, storing and handling data from various origins in a centralised warehouse, which would subsequently facilitate the process of data analysis and decision-making (Taipalus et al., 2022). With the structure of Spire Healthcare, the data warehouse would be in a position to receive information in different sections, such as records of patients, reservation systems, billing systems, lab results, and clinical databases. Through this, the integration will remove data silos, thus ensuring uniformity of the information, correctness and standardisation of information throughout the organisation and will provide the opportunities to view patient and operational data in a single view.</w:t>
      </w:r>
    </w:p>
    <w:p w14:paraId="2DE9B1EA" w14:textId="77777777" w:rsidR="00D2321E" w:rsidRPr="00D2321E" w:rsidRDefault="00D2321E" w:rsidP="007463F2">
      <w:pPr>
        <w:spacing w:line="360" w:lineRule="auto"/>
        <w:jc w:val="both"/>
        <w:rPr>
          <w:lang w:val="en-IN"/>
        </w:rPr>
      </w:pPr>
      <w:r w:rsidRPr="00D2321E">
        <w:rPr>
          <w:lang w:val="en-IN"/>
        </w:rPr>
        <w:t>The introduction of a data warehouse is also important in the accessibility of the data, as the professionals and managers associated with healthcare and management can themselves access the correct and up-to-date information effectively. Clinicians can access clinical histories such as diagnoses, medications, test results and treatment outcomes, and help them make evidence-based clinical decisions and minimise the risk of medical errors. Similarly, the administrative employees will be capable of researching the information on booking appointments to detect inefficiencies, streamline booking platforms, and reduce the waiting duration of the patients to improve patient satisfaction and service delivery.</w:t>
      </w:r>
    </w:p>
    <w:p w14:paraId="795B175D" w14:textId="77777777" w:rsidR="00D2321E" w:rsidRPr="00D2321E" w:rsidRDefault="00D2321E" w:rsidP="007463F2">
      <w:pPr>
        <w:spacing w:line="360" w:lineRule="auto"/>
        <w:jc w:val="both"/>
        <w:rPr>
          <w:lang w:val="en-IN"/>
        </w:rPr>
      </w:pPr>
      <w:r w:rsidRPr="00D2321E">
        <w:rPr>
          <w:lang w:val="en-IN"/>
        </w:rPr>
        <w:t>It can also be applied in more efficient operations, as one can have automated reporting and thus a decrease in data processing, which would be done manually. Such metrics that Spire Health can use with a data warehouse comprise the usage of the theatre, staff performance, flow of patients, and bed occupancy rates. With such perceptions, the management can make sound judgment on how they allocate the resources, how they strategise the workforce and how they improve service delivery. In addition, financial information integration acts as a useful tool in the analysis of costs, tracking revenues, and budget, which facilitates the achievement of better financial management and organisational sustainability (Rathore and Sharma, 2022).</w:t>
      </w:r>
    </w:p>
    <w:p w14:paraId="369C3991" w14:textId="77777777" w:rsidR="00D2321E" w:rsidRPr="00D2321E" w:rsidRDefault="00D2321E" w:rsidP="007463F2">
      <w:pPr>
        <w:spacing w:line="360" w:lineRule="auto"/>
        <w:jc w:val="both"/>
        <w:rPr>
          <w:lang w:val="en-IN"/>
        </w:rPr>
      </w:pPr>
      <w:r w:rsidRPr="00D2321E">
        <w:rPr>
          <w:lang w:val="en-IN"/>
        </w:rPr>
        <w:t>Data warehousing helps in long-term planning since elaborate analysis can be done using it, as it holds the trend and historical data. In order to use an example, the analysis of patient admission patterns and seasonal changes will enable predicting the future and making decisions regarding the increase in infrastructure and investments. Moreover, the success rate of the treatment, readmission rate and patient outcomes are also among such performance indicators that could be discussed to enhance the efficiency of the clinical processes and provide high-quality care.</w:t>
      </w:r>
    </w:p>
    <w:p w14:paraId="067E4849" w14:textId="22594BC4" w:rsidR="003A70C2" w:rsidRPr="003A70C2" w:rsidRDefault="00D2321E" w:rsidP="007463F2">
      <w:pPr>
        <w:spacing w:line="360" w:lineRule="auto"/>
        <w:jc w:val="both"/>
        <w:rPr>
          <w:lang w:val="en-IN"/>
        </w:rPr>
      </w:pPr>
      <w:r w:rsidRPr="00D2321E">
        <w:rPr>
          <w:lang w:val="en-IN"/>
        </w:rPr>
        <w:t>In general, the Business Intelligence system is founded on the data warehouse design because it helps to use sophisticated analytics and make better decisions to improve organisational performance. It will provide Spire Healthcare with a chance to reach excellence driven by data, enhance patient outcomes, and stay in a desirable competitive position in the healthcare industry (Akter et al., 2023</w:t>
      </w:r>
      <w:r w:rsidR="003A70C2" w:rsidRPr="003A70C2">
        <w:rPr>
          <w:lang w:val="en-IN"/>
        </w:rPr>
        <w:t>).</w:t>
      </w:r>
    </w:p>
    <w:p w14:paraId="35A7BBF6" w14:textId="5A7C2B3F" w:rsidR="003A70C2" w:rsidRPr="003A70C2" w:rsidRDefault="003A70C2" w:rsidP="007463F2">
      <w:pPr>
        <w:pStyle w:val="Titlu1"/>
        <w:spacing w:line="360" w:lineRule="auto"/>
        <w:rPr>
          <w:lang w:val="en-IN"/>
        </w:rPr>
      </w:pPr>
      <w:bookmarkStart w:id="7" w:name="_Toc225441519"/>
      <w:r w:rsidRPr="003A70C2">
        <w:rPr>
          <w:lang w:val="en-IN"/>
        </w:rPr>
        <w:t>4. Data Mining Techniques</w:t>
      </w:r>
      <w:bookmarkEnd w:id="7"/>
    </w:p>
    <w:p w14:paraId="234E568C" w14:textId="77777777" w:rsidR="00D2321E" w:rsidRPr="00D2321E" w:rsidRDefault="00D2321E" w:rsidP="007463F2">
      <w:pPr>
        <w:spacing w:line="360" w:lineRule="auto"/>
        <w:jc w:val="both"/>
        <w:rPr>
          <w:lang w:val="en-IN"/>
        </w:rPr>
      </w:pPr>
      <w:r w:rsidRPr="00D2321E">
        <w:rPr>
          <w:lang w:val="en-IN"/>
        </w:rPr>
        <w:t>The data mining of the data is what is termed as data mining in organisations, which entails the process of analysing the big data in order to reveal the patterns, relationships and trends on which sound decisions can be made (Khan et al., 2025). The two most applicable data mining methods to be used in the context of Spire Healthcare are classification and clustering, which help to provide better clinical and operational performance.</w:t>
      </w:r>
    </w:p>
    <w:p w14:paraId="0F5AFE2C" w14:textId="77777777" w:rsidR="00D2321E" w:rsidRPr="00D2321E" w:rsidRDefault="00D2321E" w:rsidP="007463F2">
      <w:pPr>
        <w:spacing w:line="360" w:lineRule="auto"/>
        <w:jc w:val="both"/>
        <w:rPr>
          <w:lang w:val="en-IN"/>
        </w:rPr>
      </w:pPr>
      <w:r w:rsidRPr="00D2321E">
        <w:rPr>
          <w:lang w:val="en-IN"/>
        </w:rPr>
        <w:t>Classification is a supervised learning process that is employed to classify data using historical trends. The presented approach may be implemented in the area of healthcare to predict the degree of risk in patients, including patients who are at a greater risk of developing complications, intensive care, or returning to a healthcare facility. This will help the medical practitioners to prioritise the high-risk patients, provide preventive care, and allocate the medical resources in a more efficient way. The generated classification models provided by machine learning algorithms are produced with the help of advanced analytical software, including SPSS and RapidMiner, to identify the results and improve the quality of prediction and decision support (Ahmed, 2023).</w:t>
      </w:r>
    </w:p>
    <w:p w14:paraId="129F8FFF" w14:textId="30D59223" w:rsidR="003A70C2" w:rsidRDefault="00D2321E" w:rsidP="007463F2">
      <w:pPr>
        <w:spacing w:line="360" w:lineRule="auto"/>
        <w:jc w:val="both"/>
        <w:rPr>
          <w:lang w:val="en-IN"/>
        </w:rPr>
      </w:pPr>
      <w:r w:rsidRPr="00D2321E">
        <w:rPr>
          <w:lang w:val="en-IN"/>
        </w:rPr>
        <w:t>Clustering, on the other hand, is an unsupervised learning method that requires grouping of similar data, not based on any specific category. The specified approach can be applied to divide the patients into different groups based on their demographic traits, health condition, or reaction to the treatment. Spire Healthcare will be in a position to cater to specific groups of patients, provide a tailored treatment program and improve the service delivery. Moreover, clustering will aid in determining the trend of the demand for services and the utilisation of resources, and this will improve operational planning. The two methods play a key role in converting complex healthcare data into viable data that will eventually result in enhanced decision-making and performance of an organisation</w:t>
      </w:r>
      <w:r w:rsidR="003A70C2" w:rsidRPr="003A70C2">
        <w:rPr>
          <w:lang w:val="en-IN"/>
        </w:rPr>
        <w:t>.</w:t>
      </w:r>
    </w:p>
    <w:p w14:paraId="2687918D" w14:textId="77777777" w:rsidR="00B36623" w:rsidRDefault="00B36623" w:rsidP="00B36623">
      <w:pPr>
        <w:keepNext/>
        <w:spacing w:line="360" w:lineRule="auto"/>
        <w:jc w:val="center"/>
      </w:pPr>
      <w:r>
        <w:rPr>
          <w:noProof/>
        </w:rPr>
        <w:drawing>
          <wp:inline distT="0" distB="0" distL="0" distR="0" wp14:anchorId="01B2EFE9" wp14:editId="623A8EDD">
            <wp:extent cx="2872360" cy="2179320"/>
            <wp:effectExtent l="0" t="0" r="0" b="0"/>
            <wp:docPr id="1239613031" name="Picture 2" descr="Informatics 11 00065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Informatics 11 00065 g00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6950" cy="2182803"/>
                    </a:xfrm>
                    <a:prstGeom prst="rect">
                      <a:avLst/>
                    </a:prstGeom>
                    <a:noFill/>
                    <a:ln>
                      <a:noFill/>
                    </a:ln>
                  </pic:spPr>
                </pic:pic>
              </a:graphicData>
            </a:graphic>
          </wp:inline>
        </w:drawing>
      </w:r>
    </w:p>
    <w:p w14:paraId="3FABB6B1" w14:textId="77777777" w:rsidR="00313ECD" w:rsidRDefault="00B36623" w:rsidP="00B36623">
      <w:pPr>
        <w:pStyle w:val="Legend"/>
        <w:spacing w:line="360" w:lineRule="auto"/>
      </w:pPr>
      <w:bookmarkStart w:id="8" w:name="_Toc225441510"/>
      <w:r>
        <w:t xml:space="preserve">Figure </w:t>
      </w:r>
      <w:r>
        <w:fldChar w:fldCharType="begin"/>
      </w:r>
      <w:r>
        <w:instrText xml:space="preserve"> SEQ Figure \* ARABIC </w:instrText>
      </w:r>
      <w:r>
        <w:fldChar w:fldCharType="separate"/>
      </w:r>
      <w:r>
        <w:rPr>
          <w:noProof/>
        </w:rPr>
        <w:t>3</w:t>
      </w:r>
      <w:r>
        <w:fldChar w:fldCharType="end"/>
      </w:r>
      <w:r>
        <w:t xml:space="preserve"> Traditional vs BI Approach</w:t>
      </w:r>
      <w:bookmarkEnd w:id="8"/>
      <w:r w:rsidR="00313ECD">
        <w:t xml:space="preserve"> </w:t>
      </w:r>
    </w:p>
    <w:p w14:paraId="594FBBDE" w14:textId="17F22615" w:rsidR="00B36623" w:rsidRPr="003A70C2" w:rsidRDefault="00313ECD" w:rsidP="00B36623">
      <w:pPr>
        <w:pStyle w:val="Legend"/>
        <w:spacing w:line="360" w:lineRule="auto"/>
        <w:rPr>
          <w:lang w:val="en-IN"/>
        </w:rPr>
      </w:pPr>
      <w:r>
        <w:t xml:space="preserve">(Src: </w:t>
      </w:r>
      <w:r w:rsidRPr="00D2321E">
        <w:rPr>
          <w:lang w:val="en-IN"/>
        </w:rPr>
        <w:t>Huang et al., 2024</w:t>
      </w:r>
      <w:r>
        <w:t>)</w:t>
      </w:r>
    </w:p>
    <w:p w14:paraId="0E63D34D" w14:textId="7D30050B" w:rsidR="003A70C2" w:rsidRPr="003A70C2" w:rsidRDefault="003A70C2" w:rsidP="007463F2">
      <w:pPr>
        <w:pStyle w:val="Titlu1"/>
        <w:spacing w:line="360" w:lineRule="auto"/>
        <w:rPr>
          <w:lang w:val="en-IN"/>
        </w:rPr>
      </w:pPr>
      <w:bookmarkStart w:id="9" w:name="_Toc225441520"/>
      <w:r w:rsidRPr="003A70C2">
        <w:rPr>
          <w:lang w:val="en-IN"/>
        </w:rPr>
        <w:t>5. Predictive Analysis</w:t>
      </w:r>
      <w:bookmarkEnd w:id="9"/>
    </w:p>
    <w:p w14:paraId="3A837EA4" w14:textId="77777777" w:rsidR="00D2321E" w:rsidRPr="00D2321E" w:rsidRDefault="00D2321E" w:rsidP="007463F2">
      <w:pPr>
        <w:spacing w:line="360" w:lineRule="auto"/>
        <w:jc w:val="both"/>
        <w:rPr>
          <w:lang w:val="en-IN"/>
        </w:rPr>
      </w:pPr>
      <w:r w:rsidRPr="00D2321E">
        <w:rPr>
          <w:lang w:val="en-IN"/>
        </w:rPr>
        <w:t>One such approach is predictive analytics, which entails the use of previous data and statistical applications to make predictions and determine the likely future trend in organisational performance, as well as use machine learning algorithms to make predictions (Taoussi et al., 2023). Predictive analytics can also be of importance in the paradigm of Spire Healthcare, in the context of the process of improving clinical choices, operational strategy and use of resources. The tools that may be utilised in the predictive analysis are a number of tools, and they are Power BI, SPSS, Excel and Rapid Miner.</w:t>
      </w:r>
    </w:p>
    <w:p w14:paraId="619E32E4" w14:textId="77777777" w:rsidR="00D2321E" w:rsidRPr="00D2321E" w:rsidRDefault="00D2321E" w:rsidP="007463F2">
      <w:pPr>
        <w:spacing w:line="360" w:lineRule="auto"/>
        <w:jc w:val="both"/>
        <w:rPr>
          <w:lang w:val="en-IN"/>
        </w:rPr>
      </w:pPr>
      <w:r w:rsidRPr="00D2321E">
        <w:rPr>
          <w:lang w:val="en-IN"/>
        </w:rPr>
        <w:t>As it is not a secret, the Power BI interface is user-friendly, and its data visualisation possibilities are numerous, which allows the use of a real-time dashboard and the possibility of connecting with any data source. SPSS is a powerful statistical modelling package that may be utilised especially in the process of managing complicated healthcare data, as well as prediction. Simple forecasting can be carried out using Excel, even in a small-scale analysis or during the initial analysis, as it is readily available and can be readily used. The case of RapidMiner, in turn, offers more sophisticated machine learning algorithms and predictive modelling, which is more appropriate to be applied to when handling more challenging questions of analysis (Huang et al., 2024).</w:t>
      </w:r>
    </w:p>
    <w:p w14:paraId="13A4491D" w14:textId="0D134274" w:rsidR="003A70C2" w:rsidRPr="003A70C2" w:rsidRDefault="00D2321E" w:rsidP="007463F2">
      <w:pPr>
        <w:spacing w:line="360" w:lineRule="auto"/>
        <w:jc w:val="both"/>
        <w:rPr>
          <w:lang w:val="en-IN"/>
        </w:rPr>
      </w:pPr>
      <w:r w:rsidRPr="00D2321E">
        <w:rPr>
          <w:lang w:val="en-IN"/>
        </w:rPr>
        <w:t>These tools are differentiated with regard to integration, cost and usability. Compared to it, SPSS and RapidMiner demand special skills, yet their analysis features are more detailed than those of Power BI and Excel, which are not as complex to apply and integrate with the existing systems. Predictive analytics is also capable of helping Spire Healthcare to make predictions regarding patient admissions, staffing, waiting and resource requirements and eventually boost efficiency and patient care outcomes</w:t>
      </w:r>
      <w:r w:rsidR="003A70C2" w:rsidRPr="003A70C2">
        <w:rPr>
          <w:lang w:val="en-IN"/>
        </w:rPr>
        <w:t>.</w:t>
      </w:r>
    </w:p>
    <w:p w14:paraId="209597FB" w14:textId="79CDFFFD" w:rsidR="003A70C2" w:rsidRPr="003A70C2" w:rsidRDefault="003A70C2" w:rsidP="007463F2">
      <w:pPr>
        <w:pStyle w:val="Titlu1"/>
        <w:spacing w:line="360" w:lineRule="auto"/>
        <w:rPr>
          <w:lang w:val="en-IN"/>
        </w:rPr>
      </w:pPr>
      <w:bookmarkStart w:id="10" w:name="_Toc225441521"/>
      <w:r w:rsidRPr="003A70C2">
        <w:rPr>
          <w:lang w:val="en-IN"/>
        </w:rPr>
        <w:t>6. Ethical and Data Security Considerations</w:t>
      </w:r>
      <w:bookmarkEnd w:id="10"/>
    </w:p>
    <w:p w14:paraId="0CC8F449" w14:textId="77777777" w:rsidR="00D2321E" w:rsidRPr="00D2321E" w:rsidRDefault="00D2321E" w:rsidP="007463F2">
      <w:pPr>
        <w:spacing w:line="360" w:lineRule="auto"/>
        <w:jc w:val="both"/>
        <w:rPr>
          <w:lang w:val="en-IN"/>
        </w:rPr>
      </w:pPr>
      <w:r w:rsidRPr="00D2321E">
        <w:rPr>
          <w:lang w:val="en-IN"/>
        </w:rPr>
        <w:t>There are some ethical and data security issues that are brought about by the utilisation of a BI system in healthcare. Such regulations as GDPR have to be followed to make sure that patient data is safe and there is no loss of confidence. The most important ethical considerations are these, as data ownership, consent, and transparency are the main ones because patients need to know the way their data is collected, stored, and used (Adewusi et al., 2024).</w:t>
      </w:r>
    </w:p>
    <w:p w14:paraId="3A162477" w14:textId="0F92D044" w:rsidR="003A70C2" w:rsidRPr="003A70C2" w:rsidRDefault="00D2321E" w:rsidP="007463F2">
      <w:pPr>
        <w:spacing w:line="360" w:lineRule="auto"/>
        <w:jc w:val="both"/>
        <w:rPr>
          <w:lang w:val="en-IN"/>
        </w:rPr>
      </w:pPr>
      <w:r w:rsidRPr="00D2321E">
        <w:rPr>
          <w:lang w:val="en-IN"/>
        </w:rPr>
        <w:t>The sensitive information should be secured with security measures like security with the use of encryption, role-based access controls and a secure data storage system. The insider threat that should be addressed using stringent access control and surveillance would involve the mistreatment of employees or unauthorised access. The extrinsic risks that are addressed with the help of a good cybersecurity policy and regular system revisions are cyberattacks and data breaches (Khan et al., 2025).</w:t>
      </w:r>
      <w:r>
        <w:rPr>
          <w:lang w:val="en-IN"/>
        </w:rPr>
        <w:t xml:space="preserve"> </w:t>
      </w:r>
      <w:r w:rsidRPr="00D2321E">
        <w:rPr>
          <w:lang w:val="en-IN"/>
        </w:rPr>
        <w:t>The inability to reduce those concerns can lead to legal fines, reduced reputation and patient safety, which makes powerful data governance models significant</w:t>
      </w:r>
      <w:r w:rsidR="003A70C2" w:rsidRPr="003A70C2">
        <w:rPr>
          <w:lang w:val="en-IN"/>
        </w:rPr>
        <w:t>.</w:t>
      </w:r>
    </w:p>
    <w:p w14:paraId="7E81B714" w14:textId="682FAC14" w:rsidR="003A70C2" w:rsidRPr="003A70C2" w:rsidRDefault="003A70C2" w:rsidP="007463F2">
      <w:pPr>
        <w:pStyle w:val="Titlu1"/>
        <w:spacing w:line="360" w:lineRule="auto"/>
        <w:rPr>
          <w:lang w:val="en-IN"/>
        </w:rPr>
      </w:pPr>
      <w:bookmarkStart w:id="11" w:name="_Toc225441522"/>
      <w:r w:rsidRPr="003A70C2">
        <w:rPr>
          <w:lang w:val="en-IN"/>
        </w:rPr>
        <w:t>Reporting and Dashboard Solutions</w:t>
      </w:r>
      <w:bookmarkEnd w:id="11"/>
    </w:p>
    <w:p w14:paraId="705C873E" w14:textId="77777777" w:rsidR="00D2321E" w:rsidRPr="00D2321E" w:rsidRDefault="00D2321E" w:rsidP="007463F2">
      <w:pPr>
        <w:spacing w:line="360" w:lineRule="auto"/>
        <w:jc w:val="both"/>
        <w:rPr>
          <w:lang w:val="en-IN"/>
        </w:rPr>
      </w:pPr>
      <w:r w:rsidRPr="00D2321E">
        <w:rPr>
          <w:lang w:val="en-IN"/>
        </w:rPr>
        <w:t>Business intelligence dashboards can be used to demonstrate complex information in an efficient, visual and understandable way, which can be utilised to make better decisions in a healthcare setting. Power BI and Tableau are the tools that will assist in offering real-time surveillance, interactive reporting, and the ability to combine data across multiple sources into a single one to have a comprehensive and integrated perspective of organisational performance (Huang et al., 2024).</w:t>
      </w:r>
    </w:p>
    <w:p w14:paraId="28BD39B4" w14:textId="77777777" w:rsidR="00D2321E" w:rsidRPr="00D2321E" w:rsidRDefault="00D2321E" w:rsidP="007463F2">
      <w:pPr>
        <w:spacing w:line="360" w:lineRule="auto"/>
        <w:jc w:val="both"/>
        <w:rPr>
          <w:lang w:val="en-IN"/>
        </w:rPr>
      </w:pPr>
      <w:r w:rsidRPr="00D2321E">
        <w:rPr>
          <w:lang w:val="en-IN"/>
        </w:rPr>
        <w:t>The key performance indicators that can be presented using dashboards in the case of Spire Healthcare are the patient waiting time, the bed occupancy rate, the treatment success rate and the readmission rate, along with the staff utilisation rate. The instantaneous illustration of these measures will allow the managers and the clinicians to promptly recognise the trend, figure out the inefficiencies, and react proactively to the operations and clinical problematic situations.</w:t>
      </w:r>
    </w:p>
    <w:p w14:paraId="71070748" w14:textId="7E5B82AE" w:rsidR="003A70C2" w:rsidRDefault="00D2321E" w:rsidP="007463F2">
      <w:pPr>
        <w:spacing w:line="360" w:lineRule="auto"/>
        <w:jc w:val="both"/>
        <w:rPr>
          <w:lang w:val="en-IN"/>
        </w:rPr>
      </w:pPr>
      <w:r w:rsidRPr="00D2321E">
        <w:rPr>
          <w:lang w:val="en-IN"/>
        </w:rPr>
        <w:t>In addition to this, interactive dashboards foster interdepartmental communication and collaboration since information flow cannot be lost or inaccurate. This will improve the aspect of transparency, assist in making data-driven decisions, and eventually lead to the improvement of organisational efficiency and patient care outcomes</w:t>
      </w:r>
      <w:r w:rsidR="003A70C2" w:rsidRPr="003A70C2">
        <w:rPr>
          <w:lang w:val="en-IN"/>
        </w:rPr>
        <w:t>.</w:t>
      </w:r>
    </w:p>
    <w:p w14:paraId="56B781D4" w14:textId="77777777" w:rsidR="00B36623" w:rsidRDefault="00B36623" w:rsidP="00B36623">
      <w:pPr>
        <w:keepNext/>
        <w:spacing w:line="360" w:lineRule="auto"/>
        <w:jc w:val="center"/>
      </w:pPr>
      <w:r>
        <w:rPr>
          <w:noProof/>
        </w:rPr>
        <w:drawing>
          <wp:inline distT="0" distB="0" distL="0" distR="0" wp14:anchorId="455148EA" wp14:editId="6C3D63B9">
            <wp:extent cx="2158980" cy="3138055"/>
            <wp:effectExtent l="0" t="0" r="0" b="0"/>
            <wp:docPr id="857126225" name="Picture 1" descr="Informatics 11 00065 g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Informatics 11 00065 g00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72125" cy="3157161"/>
                    </a:xfrm>
                    <a:prstGeom prst="rect">
                      <a:avLst/>
                    </a:prstGeom>
                    <a:noFill/>
                    <a:ln>
                      <a:noFill/>
                    </a:ln>
                  </pic:spPr>
                </pic:pic>
              </a:graphicData>
            </a:graphic>
          </wp:inline>
        </w:drawing>
      </w:r>
    </w:p>
    <w:p w14:paraId="0A2B03E5" w14:textId="77777777" w:rsidR="00313ECD" w:rsidRDefault="00B36623" w:rsidP="00B36623">
      <w:pPr>
        <w:pStyle w:val="Legend"/>
        <w:spacing w:line="360" w:lineRule="auto"/>
      </w:pPr>
      <w:bookmarkStart w:id="12" w:name="_Toc225441511"/>
      <w:r>
        <w:t xml:space="preserve">Figure </w:t>
      </w:r>
      <w:r>
        <w:fldChar w:fldCharType="begin"/>
      </w:r>
      <w:r>
        <w:instrText xml:space="preserve"> SEQ Figure \* ARABIC </w:instrText>
      </w:r>
      <w:r>
        <w:fldChar w:fldCharType="separate"/>
      </w:r>
      <w:r>
        <w:rPr>
          <w:noProof/>
        </w:rPr>
        <w:t>4</w:t>
      </w:r>
      <w:r>
        <w:fldChar w:fldCharType="end"/>
      </w:r>
      <w:r>
        <w:t xml:space="preserve"> </w:t>
      </w:r>
      <w:r w:rsidRPr="00F324F9">
        <w:t>Dashboards of medication adherence</w:t>
      </w:r>
      <w:bookmarkEnd w:id="12"/>
      <w:r w:rsidR="00313ECD">
        <w:t xml:space="preserve"> </w:t>
      </w:r>
    </w:p>
    <w:p w14:paraId="272ABA4A" w14:textId="45773B4E" w:rsidR="00B36623" w:rsidRPr="003A70C2" w:rsidRDefault="00313ECD" w:rsidP="00B36623">
      <w:pPr>
        <w:pStyle w:val="Legend"/>
        <w:spacing w:line="360" w:lineRule="auto"/>
      </w:pPr>
      <w:r>
        <w:t xml:space="preserve">(Src: </w:t>
      </w:r>
      <w:r w:rsidRPr="00D2321E">
        <w:rPr>
          <w:lang w:val="en-IN"/>
        </w:rPr>
        <w:t>Huang et al., 2024</w:t>
      </w:r>
      <w:r>
        <w:rPr>
          <w:lang w:val="en-IN"/>
        </w:rPr>
        <w:t>)</w:t>
      </w:r>
    </w:p>
    <w:p w14:paraId="35AF53C9" w14:textId="399AAB0B" w:rsidR="003A70C2" w:rsidRPr="007B447B" w:rsidRDefault="003A70C2" w:rsidP="007463F2">
      <w:pPr>
        <w:pStyle w:val="Titlu1"/>
        <w:spacing w:line="360" w:lineRule="auto"/>
        <w:rPr>
          <w:lang w:val="en-IN"/>
        </w:rPr>
      </w:pPr>
      <w:bookmarkStart w:id="13" w:name="_Toc225441523"/>
      <w:r w:rsidRPr="007B447B">
        <w:rPr>
          <w:lang w:val="en-IN"/>
        </w:rPr>
        <w:t>Conclusion</w:t>
      </w:r>
      <w:bookmarkEnd w:id="13"/>
    </w:p>
    <w:p w14:paraId="3B75B00D" w14:textId="77777777" w:rsidR="007B447B" w:rsidRPr="007B447B" w:rsidRDefault="007B447B" w:rsidP="007B447B">
      <w:pPr>
        <w:spacing w:line="360" w:lineRule="auto"/>
        <w:jc w:val="both"/>
        <w:rPr>
          <w:lang w:val="en-IN"/>
        </w:rPr>
      </w:pPr>
      <w:r w:rsidRPr="007B447B">
        <w:rPr>
          <w:lang w:val="en-IN"/>
        </w:rPr>
        <w:t>This report has determined that Business Intelligence, Data Warehousing and Data Mining play a very imperative role in enhancing both operational and strategic decision making in Spire Healthcare. It has been mentioned that the rationale behind the fact that data warehousing could assist in this is that it is simple to merge, retrieve and process successfully, and that data mining tools and predictive analytics can present convenient data as a predictive tool to improve clinical outcomes. The second aspect that has been observed is that high ethical behaviour and high levels of data security are vital issues that can guarantee that confidential healthcare information remains secure.</w:t>
      </w:r>
    </w:p>
    <w:p w14:paraId="5E668E25" w14:textId="0075BC47" w:rsidR="003A70C2" w:rsidRPr="003A70C2" w:rsidRDefault="007B447B" w:rsidP="007B447B">
      <w:pPr>
        <w:spacing w:line="360" w:lineRule="auto"/>
        <w:jc w:val="both"/>
        <w:rPr>
          <w:lang w:val="en-IN"/>
        </w:rPr>
      </w:pPr>
      <w:r w:rsidRPr="007B447B">
        <w:rPr>
          <w:lang w:val="en-IN"/>
        </w:rPr>
        <w:t>As a rule, the findings indicate that the adoption of integrated BI can bring the indicators of patient care, resource and organisational performance utilisation to a considerable extent. It means that Spire Healthcare is supposed to invest in advanced analytics to emerge as a viable business over the long term, improve the culture of data governance, and establish a culture of data-driven business</w:t>
      </w:r>
      <w:r w:rsidR="003A70C2" w:rsidRPr="007B447B">
        <w:rPr>
          <w:lang w:val="en-IN"/>
        </w:rPr>
        <w:t>.</w:t>
      </w:r>
    </w:p>
    <w:p w14:paraId="71EA2B12" w14:textId="22372CF9" w:rsidR="003A70C2" w:rsidRDefault="003A70C2" w:rsidP="007463F2">
      <w:pPr>
        <w:pStyle w:val="Titlu1"/>
        <w:spacing w:line="360" w:lineRule="auto"/>
        <w:rPr>
          <w:lang w:val="en-IN"/>
        </w:rPr>
      </w:pPr>
      <w:bookmarkStart w:id="14" w:name="_Toc225441524"/>
      <w:r>
        <w:rPr>
          <w:lang w:val="en-IN"/>
        </w:rPr>
        <w:t>References</w:t>
      </w:r>
      <w:bookmarkEnd w:id="14"/>
    </w:p>
    <w:p w14:paraId="042DF086" w14:textId="77777777" w:rsidR="00077520" w:rsidRDefault="00077520" w:rsidP="009006D3">
      <w:pPr>
        <w:spacing w:line="480" w:lineRule="auto"/>
      </w:pPr>
      <w:r w:rsidRPr="00485CD3">
        <w:t>Adewusi, A.O.</w:t>
      </w:r>
      <w:r>
        <w:t xml:space="preserve"> et al. (</w:t>
      </w:r>
      <w:r w:rsidRPr="00485CD3">
        <w:t>2024</w:t>
      </w:r>
      <w:r>
        <w:t>)</w:t>
      </w:r>
      <w:r w:rsidRPr="00485CD3">
        <w:t>. Business intelligence in the era of big data: A review of analytical tools and competitive advantage. </w:t>
      </w:r>
      <w:r w:rsidRPr="009006D3">
        <w:rPr>
          <w:i/>
          <w:iCs/>
        </w:rPr>
        <w:t>Computer Science &amp; IT Research Journal</w:t>
      </w:r>
      <w:r w:rsidRPr="00485CD3">
        <w:t>, </w:t>
      </w:r>
      <w:r w:rsidRPr="009006D3">
        <w:rPr>
          <w:i/>
          <w:iCs/>
        </w:rPr>
        <w:t>5</w:t>
      </w:r>
      <w:r w:rsidRPr="00485CD3">
        <w:t>(2), pp.415-431.</w:t>
      </w:r>
      <w:r>
        <w:t xml:space="preserve"> Available at: </w:t>
      </w:r>
      <w:hyperlink r:id="rId13" w:history="1">
        <w:r w:rsidRPr="002C3E15">
          <w:rPr>
            <w:rStyle w:val="Hyperlink"/>
          </w:rPr>
          <w:t>https://www.researchgate.net/profile/Adebunmi-Adewusi/publication/378208076_BUSINESS_INTELLIGENCE_IN_THE_ERA_OF_BIG_DATA_A_REVIEW_OF_ANALYTICAL_TOOLS_AND_COMPETITIVE_ADVANTAGE/links/65cd3b9f1e1ec12eff9bea3f/BUSINESS-INTELLIGENCE-IN-THE-ERA-OF-BIG-DATA-A-REVIEW-OF-ANALYTICAL-TOOLS-AND-COMPETITIVE-ADVANTAGE.pdf</w:t>
        </w:r>
      </w:hyperlink>
    </w:p>
    <w:p w14:paraId="7170ECEA" w14:textId="77777777" w:rsidR="00077520" w:rsidRPr="009006D3" w:rsidRDefault="00077520" w:rsidP="009006D3">
      <w:pPr>
        <w:spacing w:line="480" w:lineRule="auto"/>
        <w:rPr>
          <w:lang w:val="en-IN"/>
        </w:rPr>
      </w:pPr>
      <w:r w:rsidRPr="009006D3">
        <w:rPr>
          <w:lang w:val="en-IN"/>
        </w:rPr>
        <w:t>Ahmed, S.T. (2023) ‘Data Mining and Business Intelligence for Better Healthcare Decision’, </w:t>
      </w:r>
      <w:r w:rsidRPr="009006D3">
        <w:rPr>
          <w:i/>
          <w:iCs/>
          <w:lang w:val="en-IN"/>
        </w:rPr>
        <w:t>Journal of Information Technology and Computing</w:t>
      </w:r>
      <w:r w:rsidRPr="009006D3">
        <w:rPr>
          <w:lang w:val="en-IN"/>
        </w:rPr>
        <w:t xml:space="preserve">, 4(1), pp. 29–36. Available at: </w:t>
      </w:r>
      <w:hyperlink r:id="rId14" w:history="1">
        <w:r w:rsidRPr="009006D3">
          <w:rPr>
            <w:rStyle w:val="Hyperlink"/>
            <w:lang w:val="en-IN"/>
          </w:rPr>
          <w:t>https://doi.org/10.48185/jitc.v4i1.705</w:t>
        </w:r>
      </w:hyperlink>
      <w:r w:rsidRPr="009006D3">
        <w:rPr>
          <w:lang w:val="en-IN"/>
        </w:rPr>
        <w:t>.</w:t>
      </w:r>
    </w:p>
    <w:p w14:paraId="143DBB9B" w14:textId="77777777" w:rsidR="00077520" w:rsidRPr="009006D3" w:rsidRDefault="00077520" w:rsidP="009006D3">
      <w:pPr>
        <w:spacing w:line="480" w:lineRule="auto"/>
        <w:rPr>
          <w:lang w:val="en-IN"/>
        </w:rPr>
      </w:pPr>
      <w:r w:rsidRPr="009006D3">
        <w:rPr>
          <w:lang w:val="en-IN"/>
        </w:rPr>
        <w:t>Akter, M.S. </w:t>
      </w:r>
      <w:r w:rsidRPr="009006D3">
        <w:rPr>
          <w:i/>
          <w:iCs/>
          <w:lang w:val="en-IN"/>
        </w:rPr>
        <w:t>et al.</w:t>
      </w:r>
      <w:r w:rsidRPr="009006D3">
        <w:rPr>
          <w:lang w:val="en-IN"/>
        </w:rPr>
        <w:t> (2023) ‘BUSINESS INTELLIGENCE-DRIVEN HEALTHCARE: INTEGRATING BIG DATA AND MACHINE LEARNING FOR STRATEGIC COST REDUCTION AND QUALITY CARE DELIVERY’, </w:t>
      </w:r>
      <w:r w:rsidRPr="009006D3">
        <w:rPr>
          <w:i/>
          <w:iCs/>
          <w:lang w:val="en-IN"/>
        </w:rPr>
        <w:t>American Journal of Interdisciplinary Studies</w:t>
      </w:r>
      <w:r w:rsidRPr="009006D3">
        <w:rPr>
          <w:lang w:val="en-IN"/>
        </w:rPr>
        <w:t xml:space="preserve">, 04(02), pp. 01-28. Available at: </w:t>
      </w:r>
      <w:hyperlink r:id="rId15" w:history="1">
        <w:r w:rsidRPr="009006D3">
          <w:rPr>
            <w:rStyle w:val="Hyperlink"/>
            <w:lang w:val="en-IN"/>
          </w:rPr>
          <w:t>https://doi.org/10.63125/crv1xp27</w:t>
        </w:r>
      </w:hyperlink>
      <w:r w:rsidRPr="009006D3">
        <w:rPr>
          <w:lang w:val="en-IN"/>
        </w:rPr>
        <w:t>.</w:t>
      </w:r>
    </w:p>
    <w:p w14:paraId="1F52E0AF" w14:textId="77777777" w:rsidR="00077520" w:rsidRPr="009006D3" w:rsidRDefault="00077520" w:rsidP="009006D3">
      <w:pPr>
        <w:spacing w:line="480" w:lineRule="auto"/>
        <w:rPr>
          <w:lang w:val="en-IN"/>
        </w:rPr>
      </w:pPr>
      <w:r w:rsidRPr="009006D3">
        <w:rPr>
          <w:lang w:val="en-IN"/>
        </w:rPr>
        <w:t>Huang, H.-C. </w:t>
      </w:r>
      <w:r w:rsidRPr="009006D3">
        <w:rPr>
          <w:i/>
          <w:iCs/>
          <w:lang w:val="en-IN"/>
        </w:rPr>
        <w:t>et al.</w:t>
      </w:r>
      <w:r w:rsidRPr="009006D3">
        <w:rPr>
          <w:lang w:val="en-IN"/>
        </w:rPr>
        <w:t> (2024) ‘Adopting Business Intelligence Techniques in Healthcare Practice’, </w:t>
      </w:r>
      <w:r w:rsidRPr="009006D3">
        <w:rPr>
          <w:i/>
          <w:iCs/>
          <w:lang w:val="en-IN"/>
        </w:rPr>
        <w:t>Informatics</w:t>
      </w:r>
      <w:r w:rsidRPr="009006D3">
        <w:rPr>
          <w:lang w:val="en-IN"/>
        </w:rPr>
        <w:t xml:space="preserve">, 11(3), p. 65. Available at: </w:t>
      </w:r>
      <w:hyperlink r:id="rId16" w:history="1">
        <w:r w:rsidRPr="009006D3">
          <w:rPr>
            <w:rStyle w:val="Hyperlink"/>
            <w:lang w:val="en-IN"/>
          </w:rPr>
          <w:t>https://doi.org/10.3390/informatics11030065</w:t>
        </w:r>
      </w:hyperlink>
      <w:r w:rsidRPr="009006D3">
        <w:rPr>
          <w:lang w:val="en-IN"/>
        </w:rPr>
        <w:t>.</w:t>
      </w:r>
    </w:p>
    <w:p w14:paraId="498255F7" w14:textId="77777777" w:rsidR="00077520" w:rsidRPr="009006D3" w:rsidRDefault="00077520" w:rsidP="009006D3">
      <w:pPr>
        <w:spacing w:line="480" w:lineRule="auto"/>
        <w:rPr>
          <w:lang w:val="en-IN"/>
        </w:rPr>
      </w:pPr>
      <w:r w:rsidRPr="009006D3">
        <w:rPr>
          <w:lang w:val="en-IN"/>
        </w:rPr>
        <w:t>Khan, A. </w:t>
      </w:r>
      <w:r w:rsidRPr="009006D3">
        <w:rPr>
          <w:i/>
          <w:iCs/>
          <w:lang w:val="en-IN"/>
        </w:rPr>
        <w:t>et al.</w:t>
      </w:r>
      <w:r w:rsidRPr="009006D3">
        <w:rPr>
          <w:lang w:val="en-IN"/>
        </w:rPr>
        <w:t> (2025) ‘Data Mining in Healthcare: An Overview of Applications, Techniques, and Challenges’, </w:t>
      </w:r>
      <w:r w:rsidRPr="009006D3">
        <w:rPr>
          <w:i/>
          <w:iCs/>
          <w:lang w:val="en-IN"/>
        </w:rPr>
        <w:t>International Journal of Artificial Intelligence &amp; Mathematical Sciences</w:t>
      </w:r>
      <w:r w:rsidRPr="009006D3">
        <w:rPr>
          <w:lang w:val="en-IN"/>
        </w:rPr>
        <w:t xml:space="preserve">, 3(01), pp. 1–10. Available at: </w:t>
      </w:r>
      <w:hyperlink r:id="rId17" w:history="1">
        <w:r w:rsidRPr="009006D3">
          <w:rPr>
            <w:rStyle w:val="Hyperlink"/>
            <w:lang w:val="en-IN"/>
          </w:rPr>
          <w:t>https://www.researchgate.net/publication/391836969_Data_Mining_in_Healthcare_An_Overview_of_Applications_Techniques_and_Challenges</w:t>
        </w:r>
      </w:hyperlink>
      <w:r w:rsidRPr="009006D3">
        <w:rPr>
          <w:lang w:val="en-IN"/>
        </w:rPr>
        <w:t>.</w:t>
      </w:r>
    </w:p>
    <w:p w14:paraId="2828CE02" w14:textId="77777777" w:rsidR="00077520" w:rsidRPr="009006D3" w:rsidRDefault="00077520" w:rsidP="009006D3">
      <w:pPr>
        <w:spacing w:line="480" w:lineRule="auto"/>
        <w:rPr>
          <w:lang w:val="en-IN"/>
        </w:rPr>
      </w:pPr>
      <w:r w:rsidRPr="009006D3">
        <w:rPr>
          <w:lang w:val="en-IN"/>
        </w:rPr>
        <w:t>Rathore, P.S. and Sharma, B.K. (2022) ‘Improving Healthcare Delivery System using Business Intelligence’, </w:t>
      </w:r>
      <w:r w:rsidRPr="009006D3">
        <w:rPr>
          <w:i/>
          <w:iCs/>
          <w:lang w:val="en-IN"/>
        </w:rPr>
        <w:t>Journal of ISMAC</w:t>
      </w:r>
      <w:r w:rsidRPr="009006D3">
        <w:rPr>
          <w:lang w:val="en-IN"/>
        </w:rPr>
        <w:t xml:space="preserve">, 4(1), pp. 11–23. Available at: </w:t>
      </w:r>
      <w:hyperlink r:id="rId18" w:history="1">
        <w:r w:rsidRPr="009006D3">
          <w:rPr>
            <w:rStyle w:val="Hyperlink"/>
            <w:lang w:val="en-IN"/>
          </w:rPr>
          <w:t>https://doi.org/10.36548/jismac.2022.1.002</w:t>
        </w:r>
      </w:hyperlink>
      <w:r w:rsidRPr="009006D3">
        <w:rPr>
          <w:lang w:val="en-IN"/>
        </w:rPr>
        <w:t>.</w:t>
      </w:r>
    </w:p>
    <w:p w14:paraId="4073DE12" w14:textId="77777777" w:rsidR="00077520" w:rsidRPr="009006D3" w:rsidRDefault="00077520" w:rsidP="009006D3">
      <w:pPr>
        <w:spacing w:line="480" w:lineRule="auto"/>
        <w:rPr>
          <w:lang w:val="en-IN"/>
        </w:rPr>
      </w:pPr>
      <w:r w:rsidRPr="009006D3">
        <w:rPr>
          <w:lang w:val="en-IN"/>
        </w:rPr>
        <w:t>Taipalus, T. </w:t>
      </w:r>
      <w:r w:rsidRPr="009006D3">
        <w:rPr>
          <w:i/>
          <w:iCs/>
          <w:lang w:val="en-IN"/>
        </w:rPr>
        <w:t>et al.</w:t>
      </w:r>
      <w:r w:rsidRPr="009006D3">
        <w:rPr>
          <w:lang w:val="en-IN"/>
        </w:rPr>
        <w:t> (2022) ‘Data Analytics in Healthcare: A Tertiary Study’, </w:t>
      </w:r>
      <w:r w:rsidRPr="009006D3">
        <w:rPr>
          <w:i/>
          <w:iCs/>
          <w:lang w:val="en-IN"/>
        </w:rPr>
        <w:t>SN Computer Science</w:t>
      </w:r>
      <w:r w:rsidRPr="009006D3">
        <w:rPr>
          <w:lang w:val="en-IN"/>
        </w:rPr>
        <w:t xml:space="preserve">, 4(1). Available at: </w:t>
      </w:r>
      <w:hyperlink r:id="rId19" w:history="1">
        <w:r w:rsidRPr="009006D3">
          <w:rPr>
            <w:rStyle w:val="Hyperlink"/>
            <w:lang w:val="en-IN"/>
          </w:rPr>
          <w:t>https://doi.org/10.1007/s42979-022-01507-0</w:t>
        </w:r>
      </w:hyperlink>
      <w:r w:rsidRPr="009006D3">
        <w:rPr>
          <w:lang w:val="en-IN"/>
        </w:rPr>
        <w:t>.</w:t>
      </w:r>
    </w:p>
    <w:p w14:paraId="381B2CFC" w14:textId="77777777" w:rsidR="00077520" w:rsidRPr="009006D3" w:rsidRDefault="00077520" w:rsidP="009006D3">
      <w:pPr>
        <w:spacing w:line="480" w:lineRule="auto"/>
        <w:rPr>
          <w:lang w:val="en-IN"/>
        </w:rPr>
      </w:pPr>
      <w:r w:rsidRPr="009006D3">
        <w:rPr>
          <w:lang w:val="en-IN"/>
        </w:rPr>
        <w:t>Taoussi, C., Hafidi, I. and Metrane, A. (2023) </w:t>
      </w:r>
      <w:r w:rsidRPr="009006D3">
        <w:rPr>
          <w:i/>
          <w:iCs/>
          <w:lang w:val="en-IN"/>
        </w:rPr>
        <w:t>Medical Pathologies Prediction : Systematic Review and Proposed Approach</w:t>
      </w:r>
      <w:r w:rsidRPr="009006D3">
        <w:rPr>
          <w:lang w:val="en-IN"/>
        </w:rPr>
        <w:t>, </w:t>
      </w:r>
      <w:r w:rsidRPr="009006D3">
        <w:rPr>
          <w:i/>
          <w:iCs/>
          <w:lang w:val="en-IN"/>
        </w:rPr>
        <w:t>arXiv.org</w:t>
      </w:r>
      <w:r w:rsidRPr="009006D3">
        <w:rPr>
          <w:lang w:val="en-IN"/>
        </w:rPr>
        <w:t xml:space="preserve">. Available at: </w:t>
      </w:r>
      <w:hyperlink r:id="rId20" w:history="1">
        <w:r w:rsidRPr="009006D3">
          <w:rPr>
            <w:rStyle w:val="Hyperlink"/>
            <w:lang w:val="en-IN"/>
          </w:rPr>
          <w:t>https://arxiv.org/abs/2304.00311</w:t>
        </w:r>
      </w:hyperlink>
    </w:p>
    <w:sectPr w:rsidR="00077520" w:rsidRPr="009006D3" w:rsidSect="00C128AF">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856CC" w14:textId="77777777" w:rsidR="00493154" w:rsidRDefault="00493154" w:rsidP="00990FF9">
      <w:pPr>
        <w:spacing w:before="0" w:after="0"/>
      </w:pPr>
      <w:r>
        <w:separator/>
      </w:r>
    </w:p>
  </w:endnote>
  <w:endnote w:type="continuationSeparator" w:id="0">
    <w:p w14:paraId="36DBCD7F" w14:textId="77777777" w:rsidR="00493154" w:rsidRDefault="00493154" w:rsidP="00990FF9">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235149"/>
      <w:docPartObj>
        <w:docPartGallery w:val="Page Numbers (Bottom of Page)"/>
        <w:docPartUnique/>
      </w:docPartObj>
    </w:sdtPr>
    <w:sdtEndPr>
      <w:rPr>
        <w:noProof/>
      </w:rPr>
    </w:sdtEndPr>
    <w:sdtContent>
      <w:p w14:paraId="259FFB0B" w14:textId="7DD7EBB8" w:rsidR="00990FF9" w:rsidRDefault="00990FF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34FCB4F1" w14:textId="77777777" w:rsidR="00990FF9" w:rsidRDefault="00990FF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D07BE" w14:textId="77777777" w:rsidR="00493154" w:rsidRDefault="00493154" w:rsidP="00990FF9">
      <w:pPr>
        <w:spacing w:before="0" w:after="0"/>
      </w:pPr>
      <w:r>
        <w:separator/>
      </w:r>
    </w:p>
  </w:footnote>
  <w:footnote w:type="continuationSeparator" w:id="0">
    <w:p w14:paraId="74360D55" w14:textId="77777777" w:rsidR="00493154" w:rsidRDefault="00493154" w:rsidP="00990FF9">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E34C2B"/>
    <w:multiLevelType w:val="hybridMultilevel"/>
    <w:tmpl w:val="B87E4D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0988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CD3"/>
    <w:rsid w:val="000378C0"/>
    <w:rsid w:val="00077520"/>
    <w:rsid w:val="00090D8F"/>
    <w:rsid w:val="001E6904"/>
    <w:rsid w:val="00285082"/>
    <w:rsid w:val="0029380C"/>
    <w:rsid w:val="002D3893"/>
    <w:rsid w:val="002D776D"/>
    <w:rsid w:val="0030756E"/>
    <w:rsid w:val="00313ECD"/>
    <w:rsid w:val="003A4A22"/>
    <w:rsid w:val="003A70C2"/>
    <w:rsid w:val="004416F2"/>
    <w:rsid w:val="0044279B"/>
    <w:rsid w:val="004640A3"/>
    <w:rsid w:val="00485CD3"/>
    <w:rsid w:val="00493154"/>
    <w:rsid w:val="004B06BA"/>
    <w:rsid w:val="004C2BE6"/>
    <w:rsid w:val="005127CC"/>
    <w:rsid w:val="00527D2B"/>
    <w:rsid w:val="0055563A"/>
    <w:rsid w:val="00641DF3"/>
    <w:rsid w:val="006426C4"/>
    <w:rsid w:val="00650A88"/>
    <w:rsid w:val="00654245"/>
    <w:rsid w:val="00683BF6"/>
    <w:rsid w:val="00684E3B"/>
    <w:rsid w:val="006908C8"/>
    <w:rsid w:val="006B63AE"/>
    <w:rsid w:val="00722A6D"/>
    <w:rsid w:val="007359FD"/>
    <w:rsid w:val="007463F2"/>
    <w:rsid w:val="00752620"/>
    <w:rsid w:val="007569A4"/>
    <w:rsid w:val="007B447B"/>
    <w:rsid w:val="00817293"/>
    <w:rsid w:val="0082020B"/>
    <w:rsid w:val="00837045"/>
    <w:rsid w:val="008560E1"/>
    <w:rsid w:val="0086293B"/>
    <w:rsid w:val="00864832"/>
    <w:rsid w:val="00892F6F"/>
    <w:rsid w:val="008A2E10"/>
    <w:rsid w:val="008F75EC"/>
    <w:rsid w:val="009006D3"/>
    <w:rsid w:val="00947F6C"/>
    <w:rsid w:val="00990FF9"/>
    <w:rsid w:val="009E348E"/>
    <w:rsid w:val="00A66945"/>
    <w:rsid w:val="00A869EB"/>
    <w:rsid w:val="00A96A0B"/>
    <w:rsid w:val="00B20B58"/>
    <w:rsid w:val="00B36623"/>
    <w:rsid w:val="00B700A7"/>
    <w:rsid w:val="00B85B1A"/>
    <w:rsid w:val="00B91354"/>
    <w:rsid w:val="00BB48CB"/>
    <w:rsid w:val="00BC14CE"/>
    <w:rsid w:val="00BE2BDB"/>
    <w:rsid w:val="00BE3808"/>
    <w:rsid w:val="00BE6408"/>
    <w:rsid w:val="00BF3156"/>
    <w:rsid w:val="00C128AF"/>
    <w:rsid w:val="00C41FFF"/>
    <w:rsid w:val="00CF3237"/>
    <w:rsid w:val="00CF3B67"/>
    <w:rsid w:val="00D176DA"/>
    <w:rsid w:val="00D2321E"/>
    <w:rsid w:val="00D72DC4"/>
    <w:rsid w:val="00D879AC"/>
    <w:rsid w:val="00DE1D86"/>
    <w:rsid w:val="00DF1ADC"/>
    <w:rsid w:val="00E32168"/>
    <w:rsid w:val="00E809F0"/>
    <w:rsid w:val="00E86849"/>
    <w:rsid w:val="00ED3D88"/>
    <w:rsid w:val="00F8044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FE54D"/>
  <w15:chartTrackingRefBased/>
  <w15:docId w15:val="{AEA62C34-726D-4E96-B344-1B3101B22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20" w:after="120"/>
        <w:ind w:left="714"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9F0"/>
    <w:pPr>
      <w:ind w:left="0" w:firstLine="0"/>
    </w:pPr>
    <w:rPr>
      <w:rFonts w:ascii="Times New Roman" w:hAnsi="Times New Roman"/>
      <w:sz w:val="24"/>
      <w:lang w:val="en-GB"/>
    </w:rPr>
  </w:style>
  <w:style w:type="paragraph" w:styleId="Titlu1">
    <w:name w:val="heading 1"/>
    <w:basedOn w:val="Normal"/>
    <w:next w:val="Normal"/>
    <w:link w:val="Titlu1Caracter"/>
    <w:uiPriority w:val="9"/>
    <w:qFormat/>
    <w:rsid w:val="00E809F0"/>
    <w:pPr>
      <w:keepNext/>
      <w:keepLines/>
      <w:spacing w:before="360" w:after="80"/>
      <w:outlineLvl w:val="0"/>
    </w:pPr>
    <w:rPr>
      <w:rFonts w:eastAsiaTheme="majorEastAsia" w:cstheme="majorBidi"/>
      <w:b/>
      <w:color w:val="1F497D" w:themeColor="text2"/>
      <w:sz w:val="32"/>
      <w:szCs w:val="40"/>
    </w:rPr>
  </w:style>
  <w:style w:type="paragraph" w:styleId="Titlu2">
    <w:name w:val="heading 2"/>
    <w:basedOn w:val="Normal"/>
    <w:next w:val="Normal"/>
    <w:link w:val="Titlu2Caracter"/>
    <w:uiPriority w:val="9"/>
    <w:unhideWhenUsed/>
    <w:qFormat/>
    <w:rsid w:val="00ED3D88"/>
    <w:pPr>
      <w:keepNext/>
      <w:keepLines/>
      <w:spacing w:before="160" w:after="80"/>
      <w:outlineLvl w:val="1"/>
    </w:pPr>
    <w:rPr>
      <w:rFonts w:eastAsiaTheme="majorEastAsia" w:cstheme="majorBidi"/>
      <w:b/>
      <w:color w:val="1F497D" w:themeColor="text2"/>
      <w:sz w:val="28"/>
      <w:szCs w:val="32"/>
    </w:rPr>
  </w:style>
  <w:style w:type="paragraph" w:styleId="Titlu3">
    <w:name w:val="heading 3"/>
    <w:basedOn w:val="Normal"/>
    <w:next w:val="Normal"/>
    <w:link w:val="Titlu3Caracter"/>
    <w:uiPriority w:val="9"/>
    <w:unhideWhenUsed/>
    <w:qFormat/>
    <w:rsid w:val="0044279B"/>
    <w:pPr>
      <w:keepNext/>
      <w:keepLines/>
      <w:spacing w:before="160" w:after="80"/>
      <w:outlineLvl w:val="2"/>
    </w:pPr>
    <w:rPr>
      <w:rFonts w:eastAsiaTheme="majorEastAsia" w:cstheme="majorBidi"/>
      <w:b/>
      <w:color w:val="365F91" w:themeColor="accent1" w:themeShade="BF"/>
      <w:szCs w:val="28"/>
    </w:rPr>
  </w:style>
  <w:style w:type="paragraph" w:styleId="Titlu4">
    <w:name w:val="heading 4"/>
    <w:basedOn w:val="Normal"/>
    <w:link w:val="Titlu4Caracter"/>
    <w:uiPriority w:val="9"/>
    <w:qFormat/>
    <w:rsid w:val="00BF3156"/>
    <w:pPr>
      <w:spacing w:before="100" w:beforeAutospacing="1" w:after="100" w:afterAutospacing="1"/>
      <w:outlineLvl w:val="3"/>
    </w:pPr>
    <w:rPr>
      <w:rFonts w:eastAsia="Times New Roman" w:cs="Times New Roman"/>
      <w:b/>
      <w:bCs/>
      <w:szCs w:val="24"/>
    </w:rPr>
  </w:style>
  <w:style w:type="paragraph" w:styleId="Titlu5">
    <w:name w:val="heading 5"/>
    <w:basedOn w:val="Normal"/>
    <w:next w:val="Normal"/>
    <w:link w:val="Titlu5Caracter"/>
    <w:uiPriority w:val="9"/>
    <w:semiHidden/>
    <w:unhideWhenUsed/>
    <w:qFormat/>
    <w:rsid w:val="00485CD3"/>
    <w:pPr>
      <w:keepNext/>
      <w:keepLines/>
      <w:spacing w:before="80" w:after="40"/>
      <w:outlineLvl w:val="4"/>
    </w:pPr>
    <w:rPr>
      <w:rFonts w:asciiTheme="minorHAnsi" w:eastAsiaTheme="majorEastAsia" w:hAnsiTheme="minorHAnsi" w:cstheme="majorBidi"/>
      <w:color w:val="365F91" w:themeColor="accent1" w:themeShade="BF"/>
    </w:rPr>
  </w:style>
  <w:style w:type="paragraph" w:styleId="Titlu6">
    <w:name w:val="heading 6"/>
    <w:basedOn w:val="Normal"/>
    <w:next w:val="Normal"/>
    <w:link w:val="Titlu6Caracter"/>
    <w:uiPriority w:val="9"/>
    <w:semiHidden/>
    <w:unhideWhenUsed/>
    <w:qFormat/>
    <w:rsid w:val="00485CD3"/>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485CD3"/>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485CD3"/>
    <w:pPr>
      <w:keepNext/>
      <w:keepLines/>
      <w:spacing w:before="0"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485CD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4Caracter">
    <w:name w:val="Titlu 4 Caracter"/>
    <w:basedOn w:val="Fontdeparagrafimplicit"/>
    <w:link w:val="Titlu4"/>
    <w:uiPriority w:val="9"/>
    <w:rsid w:val="00BF3156"/>
    <w:rPr>
      <w:rFonts w:ascii="Times New Roman" w:eastAsia="Times New Roman" w:hAnsi="Times New Roman" w:cs="Times New Roman"/>
      <w:b/>
      <w:bCs/>
      <w:sz w:val="24"/>
      <w:szCs w:val="24"/>
    </w:rPr>
  </w:style>
  <w:style w:type="paragraph" w:styleId="Titlu">
    <w:name w:val="Title"/>
    <w:basedOn w:val="Normal"/>
    <w:next w:val="Normal"/>
    <w:link w:val="TitluCaracter"/>
    <w:uiPriority w:val="10"/>
    <w:qFormat/>
    <w:rsid w:val="00BF315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BF3156"/>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BF3156"/>
    <w:pPr>
      <w:numPr>
        <w:ilvl w:val="1"/>
      </w:numPr>
    </w:pPr>
    <w:rPr>
      <w:rFonts w:asciiTheme="majorHAnsi" w:eastAsiaTheme="majorEastAsia" w:hAnsiTheme="majorHAnsi" w:cstheme="majorBidi"/>
      <w:i/>
      <w:iCs/>
      <w:color w:val="4F81BD" w:themeColor="accent1"/>
      <w:spacing w:val="15"/>
      <w:szCs w:val="24"/>
    </w:rPr>
  </w:style>
  <w:style w:type="character" w:customStyle="1" w:styleId="SubtitluCaracter">
    <w:name w:val="Subtitlu Caracter"/>
    <w:basedOn w:val="Fontdeparagrafimplicit"/>
    <w:link w:val="Subtitlu"/>
    <w:uiPriority w:val="11"/>
    <w:rsid w:val="00BF3156"/>
    <w:rPr>
      <w:rFonts w:asciiTheme="majorHAnsi" w:eastAsiaTheme="majorEastAsia" w:hAnsiTheme="majorHAnsi" w:cstheme="majorBidi"/>
      <w:i/>
      <w:iCs/>
      <w:color w:val="4F81BD" w:themeColor="accent1"/>
      <w:spacing w:val="15"/>
      <w:sz w:val="24"/>
      <w:szCs w:val="24"/>
    </w:rPr>
  </w:style>
  <w:style w:type="character" w:styleId="Robust">
    <w:name w:val="Strong"/>
    <w:basedOn w:val="Fontdeparagrafimplicit"/>
    <w:uiPriority w:val="22"/>
    <w:qFormat/>
    <w:rsid w:val="00BF3156"/>
    <w:rPr>
      <w:b/>
      <w:bCs/>
    </w:rPr>
  </w:style>
  <w:style w:type="paragraph" w:styleId="Listparagraf">
    <w:name w:val="List Paragraph"/>
    <w:basedOn w:val="Normal"/>
    <w:uiPriority w:val="34"/>
    <w:qFormat/>
    <w:rsid w:val="00BF3156"/>
    <w:pPr>
      <w:ind w:left="720"/>
      <w:contextualSpacing/>
    </w:pPr>
  </w:style>
  <w:style w:type="character" w:customStyle="1" w:styleId="Titlu1Caracter">
    <w:name w:val="Titlu 1 Caracter"/>
    <w:basedOn w:val="Fontdeparagrafimplicit"/>
    <w:link w:val="Titlu1"/>
    <w:uiPriority w:val="9"/>
    <w:rsid w:val="00E809F0"/>
    <w:rPr>
      <w:rFonts w:ascii="Times New Roman" w:eastAsiaTheme="majorEastAsia" w:hAnsi="Times New Roman" w:cstheme="majorBidi"/>
      <w:b/>
      <w:color w:val="1F497D" w:themeColor="text2"/>
      <w:sz w:val="32"/>
      <w:szCs w:val="40"/>
      <w:lang w:val="en-GB"/>
    </w:rPr>
  </w:style>
  <w:style w:type="character" w:customStyle="1" w:styleId="Titlu2Caracter">
    <w:name w:val="Titlu 2 Caracter"/>
    <w:basedOn w:val="Fontdeparagrafimplicit"/>
    <w:link w:val="Titlu2"/>
    <w:uiPriority w:val="9"/>
    <w:rsid w:val="00ED3D88"/>
    <w:rPr>
      <w:rFonts w:ascii="Times New Roman" w:eastAsiaTheme="majorEastAsia" w:hAnsi="Times New Roman" w:cstheme="majorBidi"/>
      <w:b/>
      <w:color w:val="1F497D" w:themeColor="text2"/>
      <w:sz w:val="28"/>
      <w:szCs w:val="32"/>
      <w:lang w:val="en-GB"/>
    </w:rPr>
  </w:style>
  <w:style w:type="paragraph" w:styleId="Legend">
    <w:name w:val="caption"/>
    <w:basedOn w:val="Normal"/>
    <w:next w:val="Normal"/>
    <w:uiPriority w:val="35"/>
    <w:unhideWhenUsed/>
    <w:qFormat/>
    <w:rsid w:val="00E86849"/>
    <w:pPr>
      <w:jc w:val="center"/>
    </w:pPr>
    <w:rPr>
      <w:i/>
      <w:iCs/>
      <w:color w:val="1F497D" w:themeColor="text2"/>
      <w:sz w:val="18"/>
      <w:szCs w:val="18"/>
    </w:rPr>
  </w:style>
  <w:style w:type="table" w:styleId="Tabelgril">
    <w:name w:val="Table Grid"/>
    <w:basedOn w:val="TabelNormal"/>
    <w:uiPriority w:val="59"/>
    <w:rsid w:val="0086293B"/>
    <w:pPr>
      <w:spacing w:after="0"/>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3Caracter">
    <w:name w:val="Titlu 3 Caracter"/>
    <w:basedOn w:val="Fontdeparagrafimplicit"/>
    <w:link w:val="Titlu3"/>
    <w:uiPriority w:val="9"/>
    <w:rsid w:val="0044279B"/>
    <w:rPr>
      <w:rFonts w:ascii="Times New Roman" w:eastAsiaTheme="majorEastAsia" w:hAnsi="Times New Roman" w:cstheme="majorBidi"/>
      <w:b/>
      <w:color w:val="365F91" w:themeColor="accent1" w:themeShade="BF"/>
      <w:sz w:val="24"/>
      <w:szCs w:val="28"/>
      <w:lang w:val="en-GB"/>
    </w:rPr>
  </w:style>
  <w:style w:type="character" w:customStyle="1" w:styleId="Titlu5Caracter">
    <w:name w:val="Titlu 5 Caracter"/>
    <w:basedOn w:val="Fontdeparagrafimplicit"/>
    <w:link w:val="Titlu5"/>
    <w:uiPriority w:val="9"/>
    <w:semiHidden/>
    <w:rsid w:val="00485CD3"/>
    <w:rPr>
      <w:rFonts w:eastAsiaTheme="majorEastAsia" w:cstheme="majorBidi"/>
      <w:color w:val="365F91" w:themeColor="accent1" w:themeShade="BF"/>
      <w:sz w:val="24"/>
      <w:lang w:val="en-GB"/>
    </w:rPr>
  </w:style>
  <w:style w:type="character" w:customStyle="1" w:styleId="Titlu6Caracter">
    <w:name w:val="Titlu 6 Caracter"/>
    <w:basedOn w:val="Fontdeparagrafimplicit"/>
    <w:link w:val="Titlu6"/>
    <w:uiPriority w:val="9"/>
    <w:semiHidden/>
    <w:rsid w:val="00485CD3"/>
    <w:rPr>
      <w:rFonts w:eastAsiaTheme="majorEastAsia" w:cstheme="majorBidi"/>
      <w:i/>
      <w:iCs/>
      <w:color w:val="595959" w:themeColor="text1" w:themeTint="A6"/>
      <w:sz w:val="24"/>
      <w:lang w:val="en-GB"/>
    </w:rPr>
  </w:style>
  <w:style w:type="character" w:customStyle="1" w:styleId="Titlu7Caracter">
    <w:name w:val="Titlu 7 Caracter"/>
    <w:basedOn w:val="Fontdeparagrafimplicit"/>
    <w:link w:val="Titlu7"/>
    <w:uiPriority w:val="9"/>
    <w:semiHidden/>
    <w:rsid w:val="00485CD3"/>
    <w:rPr>
      <w:rFonts w:eastAsiaTheme="majorEastAsia" w:cstheme="majorBidi"/>
      <w:color w:val="595959" w:themeColor="text1" w:themeTint="A6"/>
      <w:sz w:val="24"/>
      <w:lang w:val="en-GB"/>
    </w:rPr>
  </w:style>
  <w:style w:type="character" w:customStyle="1" w:styleId="Titlu8Caracter">
    <w:name w:val="Titlu 8 Caracter"/>
    <w:basedOn w:val="Fontdeparagrafimplicit"/>
    <w:link w:val="Titlu8"/>
    <w:uiPriority w:val="9"/>
    <w:semiHidden/>
    <w:rsid w:val="00485CD3"/>
    <w:rPr>
      <w:rFonts w:eastAsiaTheme="majorEastAsia" w:cstheme="majorBidi"/>
      <w:i/>
      <w:iCs/>
      <w:color w:val="272727" w:themeColor="text1" w:themeTint="D8"/>
      <w:sz w:val="24"/>
      <w:lang w:val="en-GB"/>
    </w:rPr>
  </w:style>
  <w:style w:type="character" w:customStyle="1" w:styleId="Titlu9Caracter">
    <w:name w:val="Titlu 9 Caracter"/>
    <w:basedOn w:val="Fontdeparagrafimplicit"/>
    <w:link w:val="Titlu9"/>
    <w:uiPriority w:val="9"/>
    <w:semiHidden/>
    <w:rsid w:val="00485CD3"/>
    <w:rPr>
      <w:rFonts w:eastAsiaTheme="majorEastAsia" w:cstheme="majorBidi"/>
      <w:color w:val="272727" w:themeColor="text1" w:themeTint="D8"/>
      <w:sz w:val="24"/>
      <w:lang w:val="en-GB"/>
    </w:rPr>
  </w:style>
  <w:style w:type="paragraph" w:styleId="Citat">
    <w:name w:val="Quote"/>
    <w:basedOn w:val="Normal"/>
    <w:next w:val="Normal"/>
    <w:link w:val="CitatCaracter"/>
    <w:uiPriority w:val="29"/>
    <w:qFormat/>
    <w:rsid w:val="00485CD3"/>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485CD3"/>
    <w:rPr>
      <w:rFonts w:ascii="Times New Roman" w:hAnsi="Times New Roman"/>
      <w:i/>
      <w:iCs/>
      <w:color w:val="404040" w:themeColor="text1" w:themeTint="BF"/>
      <w:sz w:val="24"/>
      <w:lang w:val="en-GB"/>
    </w:rPr>
  </w:style>
  <w:style w:type="character" w:styleId="Accentuareintens">
    <w:name w:val="Intense Emphasis"/>
    <w:basedOn w:val="Fontdeparagrafimplicit"/>
    <w:uiPriority w:val="21"/>
    <w:qFormat/>
    <w:rsid w:val="00485CD3"/>
    <w:rPr>
      <w:i/>
      <w:iCs/>
      <w:color w:val="365F91" w:themeColor="accent1" w:themeShade="BF"/>
    </w:rPr>
  </w:style>
  <w:style w:type="paragraph" w:styleId="Citatintens">
    <w:name w:val="Intense Quote"/>
    <w:basedOn w:val="Normal"/>
    <w:next w:val="Normal"/>
    <w:link w:val="CitatintensCaracter"/>
    <w:uiPriority w:val="30"/>
    <w:qFormat/>
    <w:rsid w:val="00485CD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CitatintensCaracter">
    <w:name w:val="Citat intens Caracter"/>
    <w:basedOn w:val="Fontdeparagrafimplicit"/>
    <w:link w:val="Citatintens"/>
    <w:uiPriority w:val="30"/>
    <w:rsid w:val="00485CD3"/>
    <w:rPr>
      <w:rFonts w:ascii="Times New Roman" w:hAnsi="Times New Roman"/>
      <w:i/>
      <w:iCs/>
      <w:color w:val="365F91" w:themeColor="accent1" w:themeShade="BF"/>
      <w:sz w:val="24"/>
      <w:lang w:val="en-GB"/>
    </w:rPr>
  </w:style>
  <w:style w:type="character" w:styleId="Referireintens">
    <w:name w:val="Intense Reference"/>
    <w:basedOn w:val="Fontdeparagrafimplicit"/>
    <w:uiPriority w:val="32"/>
    <w:qFormat/>
    <w:rsid w:val="00485CD3"/>
    <w:rPr>
      <w:b/>
      <w:bCs/>
      <w:smallCaps/>
      <w:color w:val="365F91" w:themeColor="accent1" w:themeShade="BF"/>
      <w:spacing w:val="5"/>
    </w:rPr>
  </w:style>
  <w:style w:type="character" w:styleId="Hyperlink">
    <w:name w:val="Hyperlink"/>
    <w:basedOn w:val="Fontdeparagrafimplicit"/>
    <w:uiPriority w:val="99"/>
    <w:unhideWhenUsed/>
    <w:rsid w:val="00485CD3"/>
    <w:rPr>
      <w:color w:val="0000FF" w:themeColor="hyperlink"/>
      <w:u w:val="single"/>
    </w:rPr>
  </w:style>
  <w:style w:type="character" w:styleId="MeniuneNerezolvat">
    <w:name w:val="Unresolved Mention"/>
    <w:basedOn w:val="Fontdeparagrafimplicit"/>
    <w:uiPriority w:val="99"/>
    <w:semiHidden/>
    <w:unhideWhenUsed/>
    <w:rsid w:val="00485CD3"/>
    <w:rPr>
      <w:color w:val="605E5C"/>
      <w:shd w:val="clear" w:color="auto" w:fill="E1DFDD"/>
    </w:rPr>
  </w:style>
  <w:style w:type="paragraph" w:styleId="Titlucuprins">
    <w:name w:val="TOC Heading"/>
    <w:basedOn w:val="Titlu1"/>
    <w:next w:val="Normal"/>
    <w:uiPriority w:val="39"/>
    <w:unhideWhenUsed/>
    <w:qFormat/>
    <w:rsid w:val="007463F2"/>
    <w:pPr>
      <w:spacing w:before="240" w:after="0" w:line="259" w:lineRule="auto"/>
      <w:outlineLvl w:val="9"/>
    </w:pPr>
    <w:rPr>
      <w:rFonts w:asciiTheme="majorHAnsi" w:hAnsiTheme="majorHAnsi"/>
      <w:b w:val="0"/>
      <w:color w:val="365F91" w:themeColor="accent1" w:themeShade="BF"/>
      <w:szCs w:val="32"/>
      <w:lang w:val="en-US"/>
    </w:rPr>
  </w:style>
  <w:style w:type="paragraph" w:styleId="Cuprins1">
    <w:name w:val="toc 1"/>
    <w:basedOn w:val="Normal"/>
    <w:next w:val="Normal"/>
    <w:autoRedefine/>
    <w:uiPriority w:val="39"/>
    <w:unhideWhenUsed/>
    <w:rsid w:val="007463F2"/>
    <w:pPr>
      <w:spacing w:after="100"/>
    </w:pPr>
  </w:style>
  <w:style w:type="paragraph" w:styleId="Antet">
    <w:name w:val="header"/>
    <w:basedOn w:val="Normal"/>
    <w:link w:val="AntetCaracter"/>
    <w:uiPriority w:val="99"/>
    <w:unhideWhenUsed/>
    <w:rsid w:val="00990FF9"/>
    <w:pPr>
      <w:tabs>
        <w:tab w:val="center" w:pos="4513"/>
        <w:tab w:val="right" w:pos="9026"/>
      </w:tabs>
      <w:spacing w:before="0" w:after="0"/>
    </w:pPr>
  </w:style>
  <w:style w:type="character" w:customStyle="1" w:styleId="AntetCaracter">
    <w:name w:val="Antet Caracter"/>
    <w:basedOn w:val="Fontdeparagrafimplicit"/>
    <w:link w:val="Antet"/>
    <w:uiPriority w:val="99"/>
    <w:rsid w:val="00990FF9"/>
    <w:rPr>
      <w:rFonts w:ascii="Times New Roman" w:hAnsi="Times New Roman"/>
      <w:sz w:val="24"/>
      <w:lang w:val="en-GB"/>
    </w:rPr>
  </w:style>
  <w:style w:type="paragraph" w:styleId="Subsol">
    <w:name w:val="footer"/>
    <w:basedOn w:val="Normal"/>
    <w:link w:val="SubsolCaracter"/>
    <w:uiPriority w:val="99"/>
    <w:unhideWhenUsed/>
    <w:rsid w:val="00990FF9"/>
    <w:pPr>
      <w:tabs>
        <w:tab w:val="center" w:pos="4513"/>
        <w:tab w:val="right" w:pos="9026"/>
      </w:tabs>
      <w:spacing w:before="0" w:after="0"/>
    </w:pPr>
  </w:style>
  <w:style w:type="character" w:customStyle="1" w:styleId="SubsolCaracter">
    <w:name w:val="Subsol Caracter"/>
    <w:basedOn w:val="Fontdeparagrafimplicit"/>
    <w:link w:val="Subsol"/>
    <w:uiPriority w:val="99"/>
    <w:rsid w:val="00990FF9"/>
    <w:rPr>
      <w:rFonts w:ascii="Times New Roman" w:hAnsi="Times New Roman"/>
      <w:sz w:val="24"/>
      <w:lang w:val="en-GB"/>
    </w:rPr>
  </w:style>
  <w:style w:type="paragraph" w:styleId="Tabeldefiguri">
    <w:name w:val="table of figures"/>
    <w:basedOn w:val="Normal"/>
    <w:next w:val="Normal"/>
    <w:uiPriority w:val="99"/>
    <w:unhideWhenUsed/>
    <w:rsid w:val="00B85B1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researchgate.net/profile/Adebunmi-Adewusi/publication/378208076_BUSINESS_INTELLIGENCE_IN_THE_ERA_OF_BIG_DATA_A_REVIEW_OF_ANALYTICAL_TOOLS_AND_COMPETITIVE_ADVANTAGE/links/65cd3b9f1e1ec12eff9bea3f/BUSINESS-INTELLIGENCE-IN-THE-ERA-OF-BIG-DATA-A-REVIEW-OF-ANALYTICAL-TOOLS-AND-COMPETITIVE-ADVANTAGE.pdf" TargetMode="External" /><Relationship Id="rId18" Type="http://schemas.openxmlformats.org/officeDocument/2006/relationships/hyperlink" Target="https://doi.org/10.36548/jismac.2022.1.002"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hyperlink" Target="https://www.researchgate.net/publication/391836969_Data_Mining_in_Healthcare_An_Overview_of_Applications_Techniques_and_Challenges" TargetMode="External" /><Relationship Id="rId2" Type="http://schemas.openxmlformats.org/officeDocument/2006/relationships/numbering" Target="numbering.xml" /><Relationship Id="rId16" Type="http://schemas.openxmlformats.org/officeDocument/2006/relationships/hyperlink" Target="https://doi.org/10.3390/informatics11030065" TargetMode="External" /><Relationship Id="rId20" Type="http://schemas.openxmlformats.org/officeDocument/2006/relationships/hyperlink" Target="https://arxiv.org/abs/2304.0031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hyperlink" Target="https://doi.org/10.63125/crv1xp27" TargetMode="External"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doi.org/10.1007/s42979-022-01507-0"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48185/jitc.v4i1.705"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21D4B0-7C0F-4878-ADD4-EE2CE9E9A0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3034</Words>
  <Characters>17598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cotet claudiu</cp:lastModifiedBy>
  <cp:revision>3</cp:revision>
  <dcterms:created xsi:type="dcterms:W3CDTF">2026-03-27T19:42:00Z</dcterms:created>
  <dcterms:modified xsi:type="dcterms:W3CDTF">2026-03-27T19:43:00Z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99891c9c-bf8d-435d-af5f-1b7f45c318fa</vt:lpwstr>
  </property>
</Properties>
</file>