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5D047" w14:textId="77777777" w:rsidR="00C663D3" w:rsidRDefault="00C663D3" w:rsidP="00742845">
      <w:pPr>
        <w:jc w:val="both"/>
        <w:rPr>
          <w:rFonts w:ascii="Times New Roman" w:hAnsi="Times New Roman" w:cs="Times New Roman"/>
          <w:b/>
          <w:bCs/>
          <w:sz w:val="24"/>
          <w:szCs w:val="24"/>
        </w:rPr>
      </w:pPr>
    </w:p>
    <w:p w14:paraId="3E6B593F" w14:textId="77777777" w:rsidR="00C663D3" w:rsidRPr="00C663D3" w:rsidRDefault="00C663D3" w:rsidP="00C663D3">
      <w:pPr>
        <w:spacing w:after="0" w:line="240" w:lineRule="auto"/>
        <w:ind w:left="1152"/>
        <w:contextualSpacing/>
        <w:rPr>
          <w:rFonts w:ascii="Times New Roman" w:eastAsia="Times New Roman" w:hAnsi="Times New Roman" w:cs="Times New Roman"/>
          <w:noProof/>
          <w:color w:val="0BD0D9"/>
          <w:sz w:val="46"/>
          <w:szCs w:val="24"/>
          <w:lang w:eastAsia="en-GB"/>
        </w:rPr>
      </w:pPr>
    </w:p>
    <w:p w14:paraId="6A07E214" w14:textId="77777777" w:rsidR="00C663D3" w:rsidRPr="00C663D3" w:rsidRDefault="00C663D3" w:rsidP="00C663D3">
      <w:pPr>
        <w:spacing w:after="0" w:line="240" w:lineRule="auto"/>
        <w:ind w:left="1152"/>
        <w:contextualSpacing/>
        <w:rPr>
          <w:rFonts w:ascii="Times New Roman" w:eastAsia="Times New Roman" w:hAnsi="Times New Roman" w:cs="Times New Roman"/>
          <w:noProof/>
          <w:color w:val="0BD0D9"/>
          <w:sz w:val="46"/>
          <w:szCs w:val="24"/>
          <w:lang w:eastAsia="en-GB"/>
        </w:rPr>
      </w:pPr>
    </w:p>
    <w:p w14:paraId="7CD92489" w14:textId="77777777" w:rsidR="00C663D3" w:rsidRPr="00C663D3" w:rsidRDefault="00C663D3" w:rsidP="00C663D3">
      <w:pPr>
        <w:spacing w:after="0" w:line="240" w:lineRule="auto"/>
        <w:ind w:left="1152"/>
        <w:contextualSpacing/>
        <w:rPr>
          <w:rFonts w:ascii="Times New Roman" w:eastAsia="Times New Roman" w:hAnsi="Times New Roman" w:cs="Times New Roman"/>
          <w:noProof/>
          <w:color w:val="0BD0D9"/>
          <w:sz w:val="46"/>
          <w:szCs w:val="24"/>
          <w:lang w:eastAsia="en-GB"/>
        </w:rPr>
      </w:pPr>
    </w:p>
    <w:p w14:paraId="1F597537" w14:textId="77777777" w:rsidR="00C663D3" w:rsidRPr="00C663D3" w:rsidRDefault="00C663D3" w:rsidP="00C663D3">
      <w:pPr>
        <w:spacing w:after="0" w:line="240" w:lineRule="auto"/>
        <w:ind w:left="1152"/>
        <w:contextualSpacing/>
        <w:rPr>
          <w:rFonts w:ascii="Times New Roman" w:eastAsia="Times New Roman" w:hAnsi="Times New Roman" w:cs="Times New Roman"/>
          <w:noProof/>
          <w:color w:val="0BD0D9"/>
          <w:sz w:val="46"/>
          <w:szCs w:val="24"/>
          <w:lang w:eastAsia="en-GB"/>
        </w:rPr>
      </w:pPr>
    </w:p>
    <w:p w14:paraId="00E166E5" w14:textId="77777777" w:rsidR="00C663D3" w:rsidRPr="00C663D3" w:rsidRDefault="00C663D3" w:rsidP="00C663D3">
      <w:pPr>
        <w:spacing w:after="0" w:line="240" w:lineRule="auto"/>
        <w:ind w:left="1152"/>
        <w:contextualSpacing/>
        <w:rPr>
          <w:rFonts w:ascii="Times New Roman" w:eastAsia="Times New Roman" w:hAnsi="Times New Roman" w:cs="Times New Roman"/>
          <w:noProof/>
          <w:color w:val="0BD0D9"/>
          <w:sz w:val="46"/>
          <w:szCs w:val="24"/>
          <w:lang w:eastAsia="en-GB"/>
        </w:rPr>
      </w:pPr>
    </w:p>
    <w:p w14:paraId="453FFC2B" w14:textId="45F270E2" w:rsidR="00C663D3" w:rsidRPr="00473977" w:rsidRDefault="00C663D3" w:rsidP="00C663D3">
      <w:pPr>
        <w:numPr>
          <w:ilvl w:val="0"/>
          <w:numId w:val="1"/>
        </w:numPr>
        <w:tabs>
          <w:tab w:val="num" w:pos="720"/>
        </w:tabs>
        <w:spacing w:after="0" w:line="240" w:lineRule="auto"/>
        <w:ind w:left="1152"/>
        <w:contextualSpacing/>
        <w:rPr>
          <w:rFonts w:ascii="Times New Roman" w:eastAsia="Times New Roman" w:hAnsi="Times New Roman" w:cs="Times New Roman"/>
          <w:noProof/>
          <w:color w:val="0BD0D9"/>
          <w:sz w:val="46"/>
          <w:szCs w:val="24"/>
          <w:lang w:eastAsia="en-GB"/>
        </w:rPr>
      </w:pPr>
      <w:r w:rsidRPr="00473977">
        <w:rPr>
          <w:rFonts w:ascii="Constantia" w:eastAsia="+mn-ea" w:hAnsi="Constantia" w:cs="+mn-cs"/>
          <w:noProof/>
          <w:color w:val="000000"/>
          <w:kern w:val="24"/>
          <w:sz w:val="48"/>
          <w:szCs w:val="48"/>
          <w:lang w:eastAsia="en-GB"/>
        </w:rPr>
        <w:t>Module Title :</w:t>
      </w:r>
      <w:r>
        <w:rPr>
          <w:rFonts w:ascii="Constantia" w:eastAsia="+mn-ea" w:hAnsi="Constantia" w:cs="+mn-cs"/>
          <w:noProof/>
          <w:color w:val="000000"/>
          <w:kern w:val="24"/>
          <w:sz w:val="48"/>
          <w:szCs w:val="48"/>
          <w:lang w:eastAsia="en-GB"/>
        </w:rPr>
        <w:t xml:space="preserve"> Introduction to research and evidenced-based practice</w:t>
      </w:r>
    </w:p>
    <w:p w14:paraId="42B9E59F" w14:textId="58183E46" w:rsidR="00C663D3" w:rsidRPr="00473977" w:rsidRDefault="00C663D3" w:rsidP="00C663D3">
      <w:pPr>
        <w:numPr>
          <w:ilvl w:val="0"/>
          <w:numId w:val="1"/>
        </w:numPr>
        <w:tabs>
          <w:tab w:val="num" w:pos="720"/>
        </w:tabs>
        <w:spacing w:after="0" w:line="240" w:lineRule="auto"/>
        <w:ind w:left="1152"/>
        <w:contextualSpacing/>
        <w:rPr>
          <w:rFonts w:ascii="Times New Roman" w:eastAsia="Times New Roman" w:hAnsi="Times New Roman" w:cs="Times New Roman"/>
          <w:noProof/>
          <w:color w:val="0BD0D9"/>
          <w:sz w:val="46"/>
          <w:szCs w:val="24"/>
          <w:lang w:eastAsia="en-GB"/>
        </w:rPr>
      </w:pPr>
      <w:r w:rsidRPr="00473977">
        <w:rPr>
          <w:rFonts w:ascii="Constantia" w:eastAsia="+mn-ea" w:hAnsi="Constantia" w:cs="+mn-cs"/>
          <w:noProof/>
          <w:color w:val="000000"/>
          <w:kern w:val="24"/>
          <w:sz w:val="48"/>
          <w:szCs w:val="48"/>
          <w:lang w:eastAsia="en-GB"/>
        </w:rPr>
        <w:t>Module code :</w:t>
      </w:r>
      <w:r>
        <w:rPr>
          <w:rFonts w:ascii="Constantia" w:eastAsia="+mn-ea" w:hAnsi="Constantia" w:cs="+mn-cs"/>
          <w:noProof/>
          <w:color w:val="000000"/>
          <w:kern w:val="24"/>
          <w:sz w:val="48"/>
          <w:szCs w:val="48"/>
          <w:lang w:eastAsia="en-GB"/>
        </w:rPr>
        <w:t xml:space="preserve"> BMNS 4006</w:t>
      </w:r>
    </w:p>
    <w:p w14:paraId="70AAE318" w14:textId="77777777" w:rsidR="00C663D3" w:rsidRPr="00473977" w:rsidRDefault="00C663D3" w:rsidP="00C663D3">
      <w:pPr>
        <w:numPr>
          <w:ilvl w:val="0"/>
          <w:numId w:val="1"/>
        </w:numPr>
        <w:tabs>
          <w:tab w:val="num" w:pos="720"/>
        </w:tabs>
        <w:spacing w:after="0" w:line="240" w:lineRule="auto"/>
        <w:ind w:left="1152"/>
        <w:contextualSpacing/>
        <w:rPr>
          <w:rFonts w:ascii="Times New Roman" w:eastAsia="Times New Roman" w:hAnsi="Times New Roman" w:cs="Times New Roman"/>
          <w:noProof/>
          <w:color w:val="0BD0D9"/>
          <w:sz w:val="46"/>
          <w:szCs w:val="24"/>
          <w:lang w:eastAsia="en-GB"/>
        </w:rPr>
      </w:pPr>
      <w:r w:rsidRPr="00473977">
        <w:rPr>
          <w:rFonts w:ascii="Constantia" w:eastAsia="+mn-ea" w:hAnsi="Constantia" w:cs="+mn-cs"/>
          <w:noProof/>
          <w:color w:val="000000"/>
          <w:kern w:val="24"/>
          <w:sz w:val="48"/>
          <w:szCs w:val="48"/>
          <w:lang w:eastAsia="en-GB"/>
        </w:rPr>
        <w:t xml:space="preserve">Student Number : </w:t>
      </w:r>
      <w:r>
        <w:rPr>
          <w:rFonts w:ascii="Constantia" w:eastAsia="+mn-ea" w:hAnsi="Constantia" w:cs="+mn-cs"/>
          <w:noProof/>
          <w:color w:val="000000"/>
          <w:kern w:val="24"/>
          <w:sz w:val="48"/>
          <w:szCs w:val="48"/>
          <w:lang w:eastAsia="en-GB"/>
        </w:rPr>
        <w:t>1816836</w:t>
      </w:r>
    </w:p>
    <w:p w14:paraId="66D703DB" w14:textId="6405487E" w:rsidR="00C663D3" w:rsidRPr="00473977" w:rsidRDefault="00C663D3" w:rsidP="00C663D3">
      <w:pPr>
        <w:numPr>
          <w:ilvl w:val="0"/>
          <w:numId w:val="1"/>
        </w:numPr>
        <w:tabs>
          <w:tab w:val="num" w:pos="720"/>
        </w:tabs>
        <w:spacing w:after="0" w:line="240" w:lineRule="auto"/>
        <w:ind w:left="1152"/>
        <w:contextualSpacing/>
        <w:rPr>
          <w:rFonts w:ascii="Times New Roman" w:eastAsia="Times New Roman" w:hAnsi="Times New Roman" w:cs="Times New Roman"/>
          <w:noProof/>
          <w:color w:val="0BD0D9"/>
          <w:sz w:val="46"/>
          <w:szCs w:val="24"/>
          <w:lang w:eastAsia="en-GB"/>
        </w:rPr>
      </w:pPr>
      <w:r w:rsidRPr="00473977">
        <w:rPr>
          <w:rFonts w:ascii="Constantia" w:eastAsia="+mn-ea" w:hAnsi="Constantia" w:cs="+mn-cs"/>
          <w:noProof/>
          <w:color w:val="000000"/>
          <w:kern w:val="24"/>
          <w:sz w:val="48"/>
          <w:szCs w:val="48"/>
          <w:lang w:eastAsia="en-GB"/>
        </w:rPr>
        <w:t xml:space="preserve">Assignment Title : </w:t>
      </w:r>
      <w:r>
        <w:rPr>
          <w:rFonts w:ascii="Constantia" w:eastAsia="+mn-ea" w:hAnsi="Constantia" w:cs="+mn-cs"/>
          <w:noProof/>
          <w:color w:val="000000"/>
          <w:kern w:val="24"/>
          <w:sz w:val="48"/>
          <w:szCs w:val="48"/>
          <w:lang w:eastAsia="en-GB"/>
        </w:rPr>
        <w:t>Infection Control</w:t>
      </w:r>
    </w:p>
    <w:p w14:paraId="61BBD760" w14:textId="24855968" w:rsidR="00C663D3" w:rsidRPr="00473977" w:rsidRDefault="00C663D3" w:rsidP="00C663D3">
      <w:pPr>
        <w:numPr>
          <w:ilvl w:val="0"/>
          <w:numId w:val="1"/>
        </w:numPr>
        <w:tabs>
          <w:tab w:val="num" w:pos="720"/>
        </w:tabs>
        <w:spacing w:after="0" w:line="240" w:lineRule="auto"/>
        <w:ind w:left="1152"/>
        <w:contextualSpacing/>
        <w:rPr>
          <w:rFonts w:ascii="Times New Roman" w:eastAsia="Times New Roman" w:hAnsi="Times New Roman" w:cs="Times New Roman"/>
          <w:noProof/>
          <w:color w:val="0BD0D9"/>
          <w:sz w:val="46"/>
          <w:szCs w:val="24"/>
          <w:lang w:eastAsia="en-GB"/>
        </w:rPr>
      </w:pPr>
      <w:r w:rsidRPr="00473977">
        <w:rPr>
          <w:rFonts w:ascii="Constantia" w:eastAsia="+mn-ea" w:hAnsi="Constantia" w:cs="+mn-cs"/>
          <w:noProof/>
          <w:color w:val="000000"/>
          <w:kern w:val="24"/>
          <w:sz w:val="48"/>
          <w:szCs w:val="48"/>
          <w:lang w:eastAsia="en-GB"/>
        </w:rPr>
        <w:t xml:space="preserve">Module Leader Name : </w:t>
      </w:r>
      <w:r>
        <w:rPr>
          <w:rFonts w:ascii="Constantia" w:eastAsia="+mn-ea" w:hAnsi="Constantia" w:cs="+mn-cs"/>
          <w:noProof/>
          <w:color w:val="000000"/>
          <w:kern w:val="24"/>
          <w:sz w:val="48"/>
          <w:szCs w:val="48"/>
          <w:lang w:eastAsia="en-GB"/>
        </w:rPr>
        <w:t>Jaymie Phillips</w:t>
      </w:r>
    </w:p>
    <w:p w14:paraId="7E427083" w14:textId="551985AB" w:rsidR="00C663D3" w:rsidRPr="00473977" w:rsidRDefault="00C663D3" w:rsidP="00C663D3">
      <w:pPr>
        <w:numPr>
          <w:ilvl w:val="0"/>
          <w:numId w:val="1"/>
        </w:numPr>
        <w:tabs>
          <w:tab w:val="num" w:pos="720"/>
        </w:tabs>
        <w:spacing w:after="0" w:line="240" w:lineRule="auto"/>
        <w:ind w:left="1152"/>
        <w:contextualSpacing/>
        <w:rPr>
          <w:rFonts w:ascii="Times New Roman" w:eastAsia="Times New Roman" w:hAnsi="Times New Roman" w:cs="Times New Roman"/>
          <w:noProof/>
          <w:color w:val="0BD0D9"/>
          <w:sz w:val="46"/>
          <w:szCs w:val="24"/>
          <w:lang w:eastAsia="en-GB"/>
        </w:rPr>
      </w:pPr>
      <w:r w:rsidRPr="00473977">
        <w:rPr>
          <w:rFonts w:ascii="Constantia" w:eastAsia="+mn-ea" w:hAnsi="Constantia" w:cs="+mn-cs"/>
          <w:noProof/>
          <w:color w:val="000000"/>
          <w:kern w:val="24"/>
          <w:sz w:val="48"/>
          <w:szCs w:val="48"/>
          <w:lang w:eastAsia="en-GB"/>
        </w:rPr>
        <w:t xml:space="preserve">Exact Word Count : </w:t>
      </w:r>
      <w:r>
        <w:rPr>
          <w:rFonts w:ascii="Constantia" w:eastAsia="+mn-ea" w:hAnsi="Constantia" w:cs="+mn-cs"/>
          <w:noProof/>
          <w:color w:val="000000"/>
          <w:kern w:val="24"/>
          <w:sz w:val="48"/>
          <w:szCs w:val="48"/>
          <w:lang w:eastAsia="en-GB"/>
        </w:rPr>
        <w:t>1,004</w:t>
      </w:r>
    </w:p>
    <w:p w14:paraId="55E34E58" w14:textId="3D82384E" w:rsidR="00C663D3" w:rsidRPr="00473977" w:rsidRDefault="00C663D3" w:rsidP="00C663D3">
      <w:pPr>
        <w:numPr>
          <w:ilvl w:val="0"/>
          <w:numId w:val="1"/>
        </w:numPr>
        <w:tabs>
          <w:tab w:val="num" w:pos="720"/>
        </w:tabs>
        <w:spacing w:after="0" w:line="240" w:lineRule="auto"/>
        <w:ind w:left="1152"/>
        <w:contextualSpacing/>
        <w:rPr>
          <w:rFonts w:ascii="Times New Roman" w:eastAsia="Times New Roman" w:hAnsi="Times New Roman" w:cs="Times New Roman"/>
          <w:noProof/>
          <w:color w:val="0BD0D9"/>
          <w:sz w:val="46"/>
          <w:szCs w:val="24"/>
          <w:lang w:eastAsia="en-GB"/>
        </w:rPr>
      </w:pPr>
      <w:r w:rsidRPr="00473977">
        <w:rPr>
          <w:rFonts w:ascii="Constantia" w:eastAsia="+mn-ea" w:hAnsi="Constantia" w:cs="+mn-cs"/>
          <w:noProof/>
          <w:color w:val="000000"/>
          <w:kern w:val="24"/>
          <w:sz w:val="48"/>
          <w:szCs w:val="48"/>
          <w:lang w:eastAsia="en-GB"/>
        </w:rPr>
        <w:t xml:space="preserve">Submission date : </w:t>
      </w:r>
      <w:r>
        <w:rPr>
          <w:rFonts w:ascii="Constantia" w:eastAsia="+mn-ea" w:hAnsi="Constantia" w:cs="+mn-cs"/>
          <w:noProof/>
          <w:color w:val="000000"/>
          <w:kern w:val="24"/>
          <w:sz w:val="48"/>
          <w:szCs w:val="48"/>
          <w:lang w:eastAsia="en-GB"/>
        </w:rPr>
        <w:t>24</w:t>
      </w:r>
      <w:r w:rsidRPr="00473977">
        <w:rPr>
          <w:rFonts w:ascii="Constantia" w:eastAsia="+mn-ea" w:hAnsi="Constantia" w:cs="+mn-cs"/>
          <w:noProof/>
          <w:color w:val="000000"/>
          <w:kern w:val="24"/>
          <w:sz w:val="48"/>
          <w:szCs w:val="48"/>
          <w:lang w:eastAsia="en-GB"/>
        </w:rPr>
        <w:t xml:space="preserve"> / </w:t>
      </w:r>
      <w:r>
        <w:rPr>
          <w:rFonts w:ascii="Constantia" w:eastAsia="+mn-ea" w:hAnsi="Constantia" w:cs="+mn-cs"/>
          <w:noProof/>
          <w:color w:val="000000"/>
          <w:kern w:val="24"/>
          <w:sz w:val="48"/>
          <w:szCs w:val="48"/>
          <w:lang w:eastAsia="en-GB"/>
        </w:rPr>
        <w:t>03</w:t>
      </w:r>
      <w:r w:rsidRPr="00473977">
        <w:rPr>
          <w:rFonts w:ascii="Constantia" w:eastAsia="+mn-ea" w:hAnsi="Constantia" w:cs="+mn-cs"/>
          <w:noProof/>
          <w:color w:val="000000"/>
          <w:kern w:val="24"/>
          <w:sz w:val="48"/>
          <w:szCs w:val="48"/>
          <w:lang w:eastAsia="en-GB"/>
        </w:rPr>
        <w:t>/ 20</w:t>
      </w:r>
      <w:r>
        <w:rPr>
          <w:rFonts w:ascii="Constantia" w:eastAsia="+mn-ea" w:hAnsi="Constantia" w:cs="+mn-cs"/>
          <w:noProof/>
          <w:color w:val="000000"/>
          <w:kern w:val="24"/>
          <w:sz w:val="48"/>
          <w:szCs w:val="48"/>
          <w:lang w:eastAsia="en-GB"/>
        </w:rPr>
        <w:t>21</w:t>
      </w:r>
    </w:p>
    <w:p w14:paraId="0C417072" w14:textId="77777777" w:rsidR="00C663D3" w:rsidRDefault="00C663D3" w:rsidP="00C663D3">
      <w:pPr>
        <w:spacing w:line="360" w:lineRule="auto"/>
        <w:jc w:val="both"/>
        <w:rPr>
          <w:rFonts w:ascii="Times New Roman" w:hAnsi="Times New Roman" w:cs="Times New Roman"/>
          <w:b/>
          <w:bCs/>
          <w:sz w:val="24"/>
          <w:szCs w:val="24"/>
        </w:rPr>
      </w:pPr>
    </w:p>
    <w:p w14:paraId="45837D29" w14:textId="77777777" w:rsidR="00C663D3" w:rsidRDefault="00C663D3" w:rsidP="00C663D3">
      <w:pPr>
        <w:spacing w:line="360" w:lineRule="auto"/>
        <w:jc w:val="both"/>
        <w:rPr>
          <w:rFonts w:ascii="Times New Roman" w:hAnsi="Times New Roman" w:cs="Times New Roman"/>
          <w:b/>
          <w:bCs/>
          <w:sz w:val="24"/>
          <w:szCs w:val="24"/>
        </w:rPr>
      </w:pPr>
    </w:p>
    <w:p w14:paraId="60656D20" w14:textId="77777777" w:rsidR="00C663D3" w:rsidRDefault="00C663D3" w:rsidP="00C663D3">
      <w:pPr>
        <w:spacing w:line="360" w:lineRule="auto"/>
        <w:jc w:val="both"/>
        <w:rPr>
          <w:rFonts w:ascii="Times New Roman" w:hAnsi="Times New Roman" w:cs="Times New Roman"/>
          <w:b/>
          <w:bCs/>
          <w:sz w:val="24"/>
          <w:szCs w:val="24"/>
        </w:rPr>
      </w:pPr>
    </w:p>
    <w:p w14:paraId="2E185FA9" w14:textId="77777777" w:rsidR="00C663D3" w:rsidRDefault="00C663D3" w:rsidP="00C663D3">
      <w:pPr>
        <w:spacing w:line="360" w:lineRule="auto"/>
        <w:jc w:val="both"/>
        <w:rPr>
          <w:rFonts w:ascii="Times New Roman" w:hAnsi="Times New Roman" w:cs="Times New Roman"/>
          <w:b/>
          <w:bCs/>
          <w:sz w:val="24"/>
          <w:szCs w:val="24"/>
        </w:rPr>
      </w:pPr>
    </w:p>
    <w:p w14:paraId="781A939C" w14:textId="77777777" w:rsidR="00C663D3" w:rsidRDefault="00C663D3" w:rsidP="00C663D3">
      <w:pPr>
        <w:spacing w:line="360" w:lineRule="auto"/>
        <w:jc w:val="both"/>
        <w:rPr>
          <w:rFonts w:ascii="Times New Roman" w:hAnsi="Times New Roman" w:cs="Times New Roman"/>
          <w:b/>
          <w:bCs/>
          <w:sz w:val="24"/>
          <w:szCs w:val="24"/>
        </w:rPr>
      </w:pPr>
    </w:p>
    <w:p w14:paraId="2E9DB0DF" w14:textId="77777777" w:rsidR="00C663D3" w:rsidRDefault="00C663D3" w:rsidP="00C663D3">
      <w:pPr>
        <w:spacing w:line="360" w:lineRule="auto"/>
        <w:jc w:val="both"/>
        <w:rPr>
          <w:rFonts w:ascii="Times New Roman" w:hAnsi="Times New Roman" w:cs="Times New Roman"/>
          <w:b/>
          <w:bCs/>
          <w:sz w:val="24"/>
          <w:szCs w:val="24"/>
        </w:rPr>
      </w:pPr>
    </w:p>
    <w:p w14:paraId="32394286" w14:textId="77777777" w:rsidR="00C663D3" w:rsidRDefault="00C663D3" w:rsidP="00742845">
      <w:pPr>
        <w:jc w:val="both"/>
        <w:rPr>
          <w:rFonts w:ascii="Times New Roman" w:hAnsi="Times New Roman" w:cs="Times New Roman"/>
          <w:b/>
          <w:bCs/>
          <w:sz w:val="24"/>
          <w:szCs w:val="24"/>
        </w:rPr>
      </w:pPr>
    </w:p>
    <w:p w14:paraId="49682707" w14:textId="77777777" w:rsidR="00C663D3" w:rsidRDefault="00C663D3" w:rsidP="00742845">
      <w:pPr>
        <w:jc w:val="both"/>
        <w:rPr>
          <w:rFonts w:ascii="Times New Roman" w:hAnsi="Times New Roman" w:cs="Times New Roman"/>
          <w:b/>
          <w:bCs/>
          <w:sz w:val="24"/>
          <w:szCs w:val="24"/>
        </w:rPr>
      </w:pPr>
    </w:p>
    <w:p w14:paraId="1E8A7D89" w14:textId="77777777" w:rsidR="00C663D3" w:rsidRDefault="00C663D3" w:rsidP="00742845">
      <w:pPr>
        <w:jc w:val="both"/>
        <w:rPr>
          <w:rFonts w:ascii="Times New Roman" w:hAnsi="Times New Roman" w:cs="Times New Roman"/>
          <w:b/>
          <w:bCs/>
          <w:sz w:val="24"/>
          <w:szCs w:val="24"/>
        </w:rPr>
      </w:pPr>
    </w:p>
    <w:p w14:paraId="64C12A96" w14:textId="77777777" w:rsidR="00C663D3" w:rsidRDefault="00C663D3" w:rsidP="00742845">
      <w:pPr>
        <w:jc w:val="both"/>
        <w:rPr>
          <w:rFonts w:ascii="Times New Roman" w:hAnsi="Times New Roman" w:cs="Times New Roman"/>
          <w:b/>
          <w:bCs/>
          <w:sz w:val="24"/>
          <w:szCs w:val="24"/>
        </w:rPr>
      </w:pPr>
    </w:p>
    <w:p w14:paraId="2A814BA1" w14:textId="77777777" w:rsidR="00C663D3" w:rsidRDefault="00C663D3" w:rsidP="00742845">
      <w:pPr>
        <w:jc w:val="both"/>
        <w:rPr>
          <w:rFonts w:ascii="Times New Roman" w:hAnsi="Times New Roman" w:cs="Times New Roman"/>
          <w:b/>
          <w:bCs/>
          <w:sz w:val="24"/>
          <w:szCs w:val="24"/>
        </w:rPr>
      </w:pPr>
    </w:p>
    <w:p w14:paraId="6C99CDE8" w14:textId="62351C08" w:rsidR="00501BDC" w:rsidRPr="00742845" w:rsidRDefault="00501BDC" w:rsidP="00742845">
      <w:pPr>
        <w:jc w:val="both"/>
        <w:rPr>
          <w:rFonts w:ascii="Times New Roman" w:hAnsi="Times New Roman" w:cs="Times New Roman"/>
          <w:b/>
          <w:bCs/>
          <w:sz w:val="24"/>
          <w:szCs w:val="24"/>
        </w:rPr>
      </w:pPr>
      <w:r w:rsidRPr="00742845">
        <w:rPr>
          <w:rFonts w:ascii="Times New Roman" w:hAnsi="Times New Roman" w:cs="Times New Roman"/>
          <w:b/>
          <w:bCs/>
          <w:sz w:val="24"/>
          <w:szCs w:val="24"/>
        </w:rPr>
        <w:lastRenderedPageBreak/>
        <w:t>Introduction</w:t>
      </w:r>
    </w:p>
    <w:p w14:paraId="4FC81ACC" w14:textId="4AB8D422" w:rsidR="00501BDC" w:rsidRDefault="00501BDC" w:rsidP="00742845">
      <w:pPr>
        <w:jc w:val="both"/>
        <w:rPr>
          <w:rFonts w:ascii="Times New Roman" w:hAnsi="Times New Roman" w:cs="Times New Roman"/>
          <w:sz w:val="24"/>
          <w:szCs w:val="24"/>
        </w:rPr>
      </w:pPr>
    </w:p>
    <w:p w14:paraId="28B4F3F8" w14:textId="457BDFC4" w:rsidR="00672760" w:rsidRDefault="00501BDC" w:rsidP="00742845">
      <w:pPr>
        <w:jc w:val="both"/>
        <w:rPr>
          <w:rFonts w:ascii="Times New Roman" w:hAnsi="Times New Roman" w:cs="Times New Roman"/>
          <w:sz w:val="24"/>
          <w:szCs w:val="24"/>
        </w:rPr>
      </w:pPr>
      <w:r>
        <w:rPr>
          <w:rFonts w:ascii="Times New Roman" w:hAnsi="Times New Roman" w:cs="Times New Roman"/>
          <w:sz w:val="24"/>
          <w:szCs w:val="24"/>
        </w:rPr>
        <w:t xml:space="preserve">The World Health Organization (2021) promotes the continuous </w:t>
      </w:r>
      <w:r w:rsidR="008B2C62">
        <w:rPr>
          <w:rFonts w:ascii="Times New Roman" w:hAnsi="Times New Roman" w:cs="Times New Roman"/>
          <w:sz w:val="24"/>
          <w:szCs w:val="24"/>
        </w:rPr>
        <w:t>practice</w:t>
      </w:r>
      <w:r>
        <w:rPr>
          <w:rFonts w:ascii="Times New Roman" w:hAnsi="Times New Roman" w:cs="Times New Roman"/>
          <w:sz w:val="24"/>
          <w:szCs w:val="24"/>
        </w:rPr>
        <w:t xml:space="preserve"> of infection control to prevent diseases in every health care settings. </w:t>
      </w:r>
      <w:proofErr w:type="spellStart"/>
      <w:r>
        <w:rPr>
          <w:rFonts w:ascii="Times New Roman" w:hAnsi="Times New Roman" w:cs="Times New Roman"/>
          <w:sz w:val="24"/>
          <w:szCs w:val="24"/>
        </w:rPr>
        <w:t>Mayhall</w:t>
      </w:r>
      <w:proofErr w:type="spellEnd"/>
      <w:r>
        <w:rPr>
          <w:rFonts w:ascii="Times New Roman" w:hAnsi="Times New Roman" w:cs="Times New Roman"/>
          <w:sz w:val="24"/>
          <w:szCs w:val="24"/>
        </w:rPr>
        <w:t xml:space="preserve"> (2004) and </w:t>
      </w:r>
      <w:r w:rsidR="00A81FE5">
        <w:rPr>
          <w:rFonts w:ascii="Times New Roman" w:hAnsi="Times New Roman" w:cs="Times New Roman"/>
          <w:sz w:val="24"/>
          <w:szCs w:val="24"/>
        </w:rPr>
        <w:t>Miller (2018) both concurred that cross infection began from the first half of the 18</w:t>
      </w:r>
      <w:r w:rsidR="00A81FE5" w:rsidRPr="00A81FE5">
        <w:rPr>
          <w:rFonts w:ascii="Times New Roman" w:hAnsi="Times New Roman" w:cs="Times New Roman"/>
          <w:sz w:val="24"/>
          <w:szCs w:val="24"/>
          <w:vertAlign w:val="superscript"/>
        </w:rPr>
        <w:t>th</w:t>
      </w:r>
      <w:r w:rsidR="00A81FE5">
        <w:rPr>
          <w:rFonts w:ascii="Times New Roman" w:hAnsi="Times New Roman" w:cs="Times New Roman"/>
          <w:sz w:val="24"/>
          <w:szCs w:val="24"/>
        </w:rPr>
        <w:t xml:space="preserve"> century in Scotland. Additionally, </w:t>
      </w:r>
      <w:r w:rsidR="003A0183">
        <w:rPr>
          <w:rFonts w:ascii="Times New Roman" w:hAnsi="Times New Roman" w:cs="Times New Roman"/>
          <w:sz w:val="24"/>
          <w:szCs w:val="24"/>
        </w:rPr>
        <w:t xml:space="preserve">both </w:t>
      </w:r>
      <w:r w:rsidR="004F6117">
        <w:rPr>
          <w:rFonts w:ascii="Times New Roman" w:hAnsi="Times New Roman" w:cs="Times New Roman"/>
          <w:sz w:val="24"/>
          <w:szCs w:val="24"/>
        </w:rPr>
        <w:t>researche</w:t>
      </w:r>
      <w:r w:rsidR="004342FE">
        <w:rPr>
          <w:rFonts w:ascii="Times New Roman" w:hAnsi="Times New Roman" w:cs="Times New Roman"/>
          <w:sz w:val="24"/>
          <w:szCs w:val="24"/>
        </w:rPr>
        <w:t>r</w:t>
      </w:r>
      <w:r w:rsidR="004F6117">
        <w:rPr>
          <w:rFonts w:ascii="Times New Roman" w:hAnsi="Times New Roman" w:cs="Times New Roman"/>
          <w:sz w:val="24"/>
          <w:szCs w:val="24"/>
        </w:rPr>
        <w:t>s</w:t>
      </w:r>
      <w:r w:rsidR="003A0183">
        <w:rPr>
          <w:rFonts w:ascii="Times New Roman" w:hAnsi="Times New Roman" w:cs="Times New Roman"/>
          <w:sz w:val="24"/>
          <w:szCs w:val="24"/>
        </w:rPr>
        <w:t xml:space="preserve"> suggested that </w:t>
      </w:r>
      <w:r w:rsidR="00A81FE5">
        <w:rPr>
          <w:rFonts w:ascii="Times New Roman" w:hAnsi="Times New Roman" w:cs="Times New Roman"/>
          <w:sz w:val="24"/>
          <w:szCs w:val="24"/>
        </w:rPr>
        <w:t xml:space="preserve">it was Florence Nightingale promoted the hospital reforms for preventing infection after 100 years in 1858. It was </w:t>
      </w:r>
      <w:r w:rsidR="004F6117">
        <w:rPr>
          <w:rFonts w:ascii="Times New Roman" w:hAnsi="Times New Roman" w:cs="Times New Roman"/>
          <w:sz w:val="24"/>
          <w:szCs w:val="24"/>
        </w:rPr>
        <w:t>later</w:t>
      </w:r>
      <w:r w:rsidR="003A0183">
        <w:rPr>
          <w:rFonts w:ascii="Times New Roman" w:hAnsi="Times New Roman" w:cs="Times New Roman"/>
          <w:sz w:val="24"/>
          <w:szCs w:val="24"/>
        </w:rPr>
        <w:t xml:space="preserve"> </w:t>
      </w:r>
      <w:r w:rsidR="00A81FE5">
        <w:rPr>
          <w:rFonts w:ascii="Times New Roman" w:hAnsi="Times New Roman" w:cs="Times New Roman"/>
          <w:sz w:val="24"/>
          <w:szCs w:val="24"/>
        </w:rPr>
        <w:t>followed by Pasteur, Koch and Lister and the beginning of Bacteriological Era. During the 19</w:t>
      </w:r>
      <w:r w:rsidR="00A81FE5" w:rsidRPr="00A81FE5">
        <w:rPr>
          <w:rFonts w:ascii="Times New Roman" w:hAnsi="Times New Roman" w:cs="Times New Roman"/>
          <w:sz w:val="24"/>
          <w:szCs w:val="24"/>
          <w:vertAlign w:val="superscript"/>
        </w:rPr>
        <w:t>th</w:t>
      </w:r>
      <w:r w:rsidR="00A81FE5">
        <w:rPr>
          <w:rFonts w:ascii="Times New Roman" w:hAnsi="Times New Roman" w:cs="Times New Roman"/>
          <w:sz w:val="24"/>
          <w:szCs w:val="24"/>
        </w:rPr>
        <w:t xml:space="preserve"> century cross infection reforms was established making the victory of all hospital free from sepsis. However, due to the increasing development of different bacteria </w:t>
      </w:r>
      <w:r w:rsidR="00672760">
        <w:rPr>
          <w:rFonts w:ascii="Times New Roman" w:hAnsi="Times New Roman" w:cs="Times New Roman"/>
          <w:sz w:val="24"/>
          <w:szCs w:val="24"/>
        </w:rPr>
        <w:t xml:space="preserve">strain </w:t>
      </w:r>
      <w:r w:rsidR="00A81FE5">
        <w:rPr>
          <w:rFonts w:ascii="Times New Roman" w:hAnsi="Times New Roman" w:cs="Times New Roman"/>
          <w:sz w:val="24"/>
          <w:szCs w:val="24"/>
        </w:rPr>
        <w:t xml:space="preserve">and </w:t>
      </w:r>
      <w:r w:rsidR="00672760">
        <w:rPr>
          <w:rFonts w:ascii="Times New Roman" w:hAnsi="Times New Roman" w:cs="Times New Roman"/>
          <w:sz w:val="24"/>
          <w:szCs w:val="24"/>
        </w:rPr>
        <w:t>airborne diseases as a source of infection most hospital had focuses on antibiotic-resistant organisms (Loveday et al, 2014).</w:t>
      </w:r>
    </w:p>
    <w:p w14:paraId="042BEC47" w14:textId="2739BC1A" w:rsidR="001B1156" w:rsidRPr="00742845" w:rsidRDefault="001B1156" w:rsidP="00742845">
      <w:pPr>
        <w:jc w:val="both"/>
        <w:rPr>
          <w:rFonts w:ascii="Times New Roman" w:hAnsi="Times New Roman" w:cs="Times New Roman"/>
          <w:b/>
          <w:bCs/>
          <w:sz w:val="24"/>
          <w:szCs w:val="24"/>
        </w:rPr>
      </w:pPr>
      <w:r w:rsidRPr="00742845">
        <w:rPr>
          <w:rFonts w:ascii="Times New Roman" w:hAnsi="Times New Roman" w:cs="Times New Roman"/>
          <w:b/>
          <w:bCs/>
          <w:sz w:val="24"/>
          <w:szCs w:val="24"/>
        </w:rPr>
        <w:t>Infection Control</w:t>
      </w:r>
    </w:p>
    <w:p w14:paraId="195395CC" w14:textId="6CF20849" w:rsidR="00672760" w:rsidRDefault="00672760" w:rsidP="00742845">
      <w:pPr>
        <w:jc w:val="both"/>
        <w:rPr>
          <w:rFonts w:ascii="Times New Roman" w:hAnsi="Times New Roman" w:cs="Times New Roman"/>
          <w:sz w:val="24"/>
          <w:szCs w:val="24"/>
        </w:rPr>
      </w:pPr>
      <w:r>
        <w:rPr>
          <w:rFonts w:ascii="Times New Roman" w:hAnsi="Times New Roman" w:cs="Times New Roman"/>
          <w:sz w:val="24"/>
          <w:szCs w:val="24"/>
        </w:rPr>
        <w:t xml:space="preserve">The vital role of infection control is to prevent the spread of infection through curtailing the micro-organisms and managing the risks by making the patients less vulnerable to infection </w:t>
      </w:r>
      <w:r w:rsidR="00D13E6B">
        <w:rPr>
          <w:rFonts w:ascii="Times New Roman" w:hAnsi="Times New Roman" w:cs="Times New Roman"/>
          <w:sz w:val="24"/>
          <w:szCs w:val="24"/>
        </w:rPr>
        <w:t xml:space="preserve">through </w:t>
      </w:r>
      <w:r>
        <w:rPr>
          <w:rFonts w:ascii="Times New Roman" w:hAnsi="Times New Roman" w:cs="Times New Roman"/>
          <w:sz w:val="24"/>
          <w:szCs w:val="24"/>
        </w:rPr>
        <w:t xml:space="preserve">reducing the intrinsic and extrinsic factors </w:t>
      </w:r>
      <w:r w:rsidR="00D13E6B">
        <w:rPr>
          <w:rFonts w:ascii="Times New Roman" w:hAnsi="Times New Roman" w:cs="Times New Roman"/>
          <w:sz w:val="24"/>
          <w:szCs w:val="24"/>
        </w:rPr>
        <w:t xml:space="preserve">and providing a safe environment surroundings (Loveday et al, 2014). According to the WHO (2021) all health care personnel must ensure that proper hand washing is practice before and after attending to each </w:t>
      </w:r>
      <w:proofErr w:type="gramStart"/>
      <w:r w:rsidR="00D13E6B">
        <w:rPr>
          <w:rFonts w:ascii="Times New Roman" w:hAnsi="Times New Roman" w:cs="Times New Roman"/>
          <w:sz w:val="24"/>
          <w:szCs w:val="24"/>
        </w:rPr>
        <w:t>patients</w:t>
      </w:r>
      <w:proofErr w:type="gramEnd"/>
      <w:r w:rsidR="00D13E6B">
        <w:rPr>
          <w:rFonts w:ascii="Times New Roman" w:hAnsi="Times New Roman" w:cs="Times New Roman"/>
          <w:sz w:val="24"/>
          <w:szCs w:val="24"/>
        </w:rPr>
        <w:t>, Personal Protective Equipment should be available and isolating the infected patients in a single room</w:t>
      </w:r>
      <w:r w:rsidR="00573CD8">
        <w:rPr>
          <w:rFonts w:ascii="Times New Roman" w:hAnsi="Times New Roman" w:cs="Times New Roman"/>
          <w:sz w:val="24"/>
          <w:szCs w:val="24"/>
        </w:rPr>
        <w:t xml:space="preserve"> to stopped the spreading of such diseases. It is imperative that cleanliness </w:t>
      </w:r>
      <w:r w:rsidR="004F6117">
        <w:rPr>
          <w:rFonts w:ascii="Times New Roman" w:hAnsi="Times New Roman" w:cs="Times New Roman"/>
          <w:sz w:val="24"/>
          <w:szCs w:val="24"/>
        </w:rPr>
        <w:t>is</w:t>
      </w:r>
      <w:r w:rsidR="00573CD8">
        <w:rPr>
          <w:rFonts w:ascii="Times New Roman" w:hAnsi="Times New Roman" w:cs="Times New Roman"/>
          <w:sz w:val="24"/>
          <w:szCs w:val="24"/>
        </w:rPr>
        <w:t xml:space="preserve"> frequently practice in every health field.  </w:t>
      </w:r>
      <w:r w:rsidR="00D13E6B">
        <w:rPr>
          <w:rFonts w:ascii="Times New Roman" w:hAnsi="Times New Roman" w:cs="Times New Roman"/>
          <w:sz w:val="24"/>
          <w:szCs w:val="24"/>
        </w:rPr>
        <w:t xml:space="preserve"> </w:t>
      </w:r>
      <w:r w:rsidR="00500052" w:rsidRPr="00500052">
        <w:rPr>
          <w:rFonts w:ascii="Times New Roman" w:hAnsi="Times New Roman" w:cs="Times New Roman"/>
          <w:sz w:val="24"/>
          <w:szCs w:val="24"/>
        </w:rPr>
        <w:t>Almost all healthcare settings provide a reservoir of micro-organisms which may provide of infection.</w:t>
      </w:r>
      <w:r w:rsidR="00500052">
        <w:rPr>
          <w:rFonts w:ascii="Times New Roman" w:hAnsi="Times New Roman" w:cs="Times New Roman"/>
          <w:sz w:val="24"/>
          <w:szCs w:val="24"/>
        </w:rPr>
        <w:t xml:space="preserve"> </w:t>
      </w:r>
      <w:r w:rsidR="00500052" w:rsidRPr="00500052">
        <w:rPr>
          <w:rFonts w:ascii="Times New Roman" w:hAnsi="Times New Roman" w:cs="Times New Roman"/>
          <w:sz w:val="24"/>
          <w:szCs w:val="24"/>
        </w:rPr>
        <w:t>In Wales approximately 6.4 % patients in hospitals will have an infection anytime (Humphreys et al, 2008)</w:t>
      </w:r>
      <w:r w:rsidR="00500052">
        <w:rPr>
          <w:rFonts w:ascii="Times New Roman" w:hAnsi="Times New Roman" w:cs="Times New Roman"/>
          <w:sz w:val="24"/>
          <w:szCs w:val="24"/>
        </w:rPr>
        <w:t xml:space="preserve"> and in United Kingdom, h</w:t>
      </w:r>
      <w:r w:rsidR="00500052" w:rsidRPr="00500052">
        <w:rPr>
          <w:rFonts w:ascii="Times New Roman" w:hAnsi="Times New Roman" w:cs="Times New Roman"/>
          <w:sz w:val="24"/>
          <w:szCs w:val="24"/>
        </w:rPr>
        <w:t>ealth care infection contributes to deaths annually by 1500 (Humphreys et al,</w:t>
      </w:r>
      <w:r w:rsidR="00500052">
        <w:rPr>
          <w:rFonts w:ascii="Times New Roman" w:hAnsi="Times New Roman" w:cs="Times New Roman"/>
          <w:sz w:val="24"/>
          <w:szCs w:val="24"/>
        </w:rPr>
        <w:t xml:space="preserve"> </w:t>
      </w:r>
      <w:r w:rsidR="00500052" w:rsidRPr="00500052">
        <w:rPr>
          <w:rFonts w:ascii="Times New Roman" w:hAnsi="Times New Roman" w:cs="Times New Roman"/>
          <w:sz w:val="24"/>
          <w:szCs w:val="24"/>
        </w:rPr>
        <w:t>2008)</w:t>
      </w:r>
      <w:r w:rsidR="00500052">
        <w:rPr>
          <w:rFonts w:ascii="Times New Roman" w:hAnsi="Times New Roman" w:cs="Times New Roman"/>
          <w:sz w:val="24"/>
          <w:szCs w:val="24"/>
        </w:rPr>
        <w:t xml:space="preserve">. Additionally, </w:t>
      </w:r>
      <w:r w:rsidR="001B1156">
        <w:rPr>
          <w:rFonts w:ascii="Times New Roman" w:hAnsi="Times New Roman" w:cs="Times New Roman"/>
          <w:sz w:val="24"/>
          <w:szCs w:val="24"/>
        </w:rPr>
        <w:t>i</w:t>
      </w:r>
      <w:r w:rsidR="00500052" w:rsidRPr="00500052">
        <w:rPr>
          <w:rFonts w:ascii="Times New Roman" w:hAnsi="Times New Roman" w:cs="Times New Roman"/>
          <w:sz w:val="24"/>
          <w:szCs w:val="24"/>
        </w:rPr>
        <w:t>n England health care infection costs the NHS 1 Billon annually (</w:t>
      </w:r>
      <w:proofErr w:type="spellStart"/>
      <w:r w:rsidR="00500052" w:rsidRPr="00500052">
        <w:rPr>
          <w:rFonts w:ascii="Times New Roman" w:hAnsi="Times New Roman" w:cs="Times New Roman"/>
          <w:sz w:val="24"/>
          <w:szCs w:val="24"/>
        </w:rPr>
        <w:t>Plowman</w:t>
      </w:r>
      <w:proofErr w:type="spellEnd"/>
      <w:r w:rsidR="00500052" w:rsidRPr="00500052">
        <w:rPr>
          <w:rFonts w:ascii="Times New Roman" w:hAnsi="Times New Roman" w:cs="Times New Roman"/>
          <w:sz w:val="24"/>
          <w:szCs w:val="24"/>
        </w:rPr>
        <w:t xml:space="preserve"> et al, 2000)</w:t>
      </w:r>
      <w:r w:rsidR="001B1156">
        <w:rPr>
          <w:rFonts w:ascii="Times New Roman" w:hAnsi="Times New Roman" w:cs="Times New Roman"/>
          <w:sz w:val="24"/>
          <w:szCs w:val="24"/>
        </w:rPr>
        <w:t>.</w:t>
      </w:r>
    </w:p>
    <w:p w14:paraId="5C281FEA" w14:textId="08336C71" w:rsidR="001A7411" w:rsidRDefault="001B1156" w:rsidP="00742845">
      <w:pPr>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Feo</w:t>
      </w:r>
      <w:proofErr w:type="spellEnd"/>
      <w:r>
        <w:rPr>
          <w:rFonts w:ascii="Times New Roman" w:hAnsi="Times New Roman" w:cs="Times New Roman"/>
          <w:sz w:val="24"/>
          <w:szCs w:val="24"/>
        </w:rPr>
        <w:t xml:space="preserve"> et al (2018), the Welsh Assembly Government </w:t>
      </w:r>
      <w:r w:rsidR="00897A9F">
        <w:rPr>
          <w:rFonts w:ascii="Times New Roman" w:hAnsi="Times New Roman" w:cs="Times New Roman"/>
          <w:sz w:val="24"/>
          <w:szCs w:val="24"/>
        </w:rPr>
        <w:t xml:space="preserve">in 2003 </w:t>
      </w:r>
      <w:r>
        <w:rPr>
          <w:rFonts w:ascii="Times New Roman" w:hAnsi="Times New Roman" w:cs="Times New Roman"/>
          <w:sz w:val="24"/>
          <w:szCs w:val="24"/>
        </w:rPr>
        <w:t>promotes the vital role of infection control in e</w:t>
      </w:r>
      <w:r w:rsidRPr="001B1156">
        <w:rPr>
          <w:rFonts w:ascii="Times New Roman" w:hAnsi="Times New Roman" w:cs="Times New Roman"/>
          <w:sz w:val="24"/>
          <w:szCs w:val="24"/>
        </w:rPr>
        <w:t xml:space="preserve">nsuring the safety </w:t>
      </w:r>
      <w:r>
        <w:rPr>
          <w:rFonts w:ascii="Times New Roman" w:hAnsi="Times New Roman" w:cs="Times New Roman"/>
          <w:sz w:val="24"/>
          <w:szCs w:val="24"/>
        </w:rPr>
        <w:t>of the service users by using the proper equipment supplies</w:t>
      </w:r>
      <w:r w:rsidR="00897A9F">
        <w:rPr>
          <w:rFonts w:ascii="Times New Roman" w:hAnsi="Times New Roman" w:cs="Times New Roman"/>
          <w:sz w:val="24"/>
          <w:szCs w:val="24"/>
        </w:rPr>
        <w:t>. Loveday (2014) enumerated some aspects for infection control to be more effective this includes, cleaning materials and products should be appropriate, suitable protective clothing must be provided, mops and buckets must be thoroughly cleaned after use and stored dry, colour coding of cleaning equipment should be in placed to ensure cross contamination does not take places between areas, additionally damaged equipment must be condemned or repaired</w:t>
      </w:r>
      <w:r w:rsidR="00BA2B01">
        <w:rPr>
          <w:rFonts w:ascii="Times New Roman" w:hAnsi="Times New Roman" w:cs="Times New Roman"/>
          <w:sz w:val="24"/>
          <w:szCs w:val="24"/>
        </w:rPr>
        <w:t xml:space="preserve">, avoid unnecessary clutter and manufacturers should provide equipment that is easy to decontaminate. The National Health Service and the Welsh Government continue to work together to maintain the safety of the public and avoid disease </w:t>
      </w:r>
      <w:r w:rsidR="001A7411">
        <w:rPr>
          <w:rFonts w:ascii="Times New Roman" w:hAnsi="Times New Roman" w:cs="Times New Roman"/>
          <w:sz w:val="24"/>
          <w:szCs w:val="24"/>
        </w:rPr>
        <w:t xml:space="preserve">or infection </w:t>
      </w:r>
      <w:r w:rsidR="00BA2B01">
        <w:rPr>
          <w:rFonts w:ascii="Times New Roman" w:hAnsi="Times New Roman" w:cs="Times New Roman"/>
          <w:sz w:val="24"/>
          <w:szCs w:val="24"/>
        </w:rPr>
        <w:t xml:space="preserve">that brought by poor infection control, both </w:t>
      </w:r>
      <w:r w:rsidR="001A7411">
        <w:rPr>
          <w:rFonts w:ascii="Times New Roman" w:hAnsi="Times New Roman" w:cs="Times New Roman"/>
          <w:sz w:val="24"/>
          <w:szCs w:val="24"/>
        </w:rPr>
        <w:t xml:space="preserve">organization were committed for the public safety and enacted several law these includes </w:t>
      </w:r>
      <w:r w:rsidR="001A7411" w:rsidRPr="001A7411">
        <w:rPr>
          <w:rFonts w:ascii="Times New Roman" w:hAnsi="Times New Roman" w:cs="Times New Roman"/>
          <w:sz w:val="24"/>
          <w:szCs w:val="24"/>
        </w:rPr>
        <w:t>Food Hygiene (England) Regulatio</w:t>
      </w:r>
      <w:r w:rsidR="002C0EFF">
        <w:rPr>
          <w:rFonts w:ascii="Times New Roman" w:hAnsi="Times New Roman" w:cs="Times New Roman"/>
          <w:sz w:val="24"/>
          <w:szCs w:val="24"/>
        </w:rPr>
        <w:t xml:space="preserve">n </w:t>
      </w:r>
      <w:r w:rsidR="001A7411" w:rsidRPr="001A7411">
        <w:rPr>
          <w:rFonts w:ascii="Times New Roman" w:hAnsi="Times New Roman" w:cs="Times New Roman"/>
          <w:sz w:val="24"/>
          <w:szCs w:val="24"/>
        </w:rPr>
        <w:t>(2006)</w:t>
      </w:r>
      <w:r w:rsidR="001A7411">
        <w:rPr>
          <w:rFonts w:ascii="Times New Roman" w:hAnsi="Times New Roman" w:cs="Times New Roman"/>
          <w:sz w:val="24"/>
          <w:szCs w:val="24"/>
        </w:rPr>
        <w:t xml:space="preserve">, </w:t>
      </w:r>
      <w:r w:rsidR="001A7411" w:rsidRPr="001A7411">
        <w:rPr>
          <w:rFonts w:ascii="Times New Roman" w:hAnsi="Times New Roman" w:cs="Times New Roman"/>
          <w:sz w:val="24"/>
          <w:szCs w:val="24"/>
        </w:rPr>
        <w:t>Official Feed and Food Controls (England) Regulations (2006)</w:t>
      </w:r>
      <w:r w:rsidR="001A7411">
        <w:rPr>
          <w:rFonts w:ascii="Times New Roman" w:hAnsi="Times New Roman" w:cs="Times New Roman"/>
          <w:sz w:val="24"/>
          <w:szCs w:val="24"/>
        </w:rPr>
        <w:t xml:space="preserve">, </w:t>
      </w:r>
      <w:r w:rsidR="001A7411" w:rsidRPr="001A7411">
        <w:rPr>
          <w:rFonts w:ascii="Times New Roman" w:hAnsi="Times New Roman" w:cs="Times New Roman"/>
          <w:sz w:val="24"/>
          <w:szCs w:val="24"/>
        </w:rPr>
        <w:t>Food Hygiene Wales Regulations (2005)</w:t>
      </w:r>
      <w:r w:rsidR="001A7411">
        <w:rPr>
          <w:rFonts w:ascii="Times New Roman" w:hAnsi="Times New Roman" w:cs="Times New Roman"/>
          <w:sz w:val="24"/>
          <w:szCs w:val="24"/>
        </w:rPr>
        <w:t xml:space="preserve">, </w:t>
      </w:r>
      <w:r w:rsidR="001A7411" w:rsidRPr="001A7411">
        <w:rPr>
          <w:rFonts w:ascii="Times New Roman" w:hAnsi="Times New Roman" w:cs="Times New Roman"/>
          <w:sz w:val="24"/>
          <w:szCs w:val="24"/>
        </w:rPr>
        <w:t>C</w:t>
      </w:r>
      <w:r w:rsidR="00241D33">
        <w:rPr>
          <w:rFonts w:ascii="Times New Roman" w:hAnsi="Times New Roman" w:cs="Times New Roman"/>
          <w:sz w:val="24"/>
          <w:szCs w:val="24"/>
        </w:rPr>
        <w:t>ontrol of Substance Hazardous to Health (COSHH)</w:t>
      </w:r>
      <w:r w:rsidR="001A7411" w:rsidRPr="001A7411">
        <w:rPr>
          <w:rFonts w:ascii="Times New Roman" w:hAnsi="Times New Roman" w:cs="Times New Roman"/>
          <w:sz w:val="24"/>
          <w:szCs w:val="24"/>
        </w:rPr>
        <w:t xml:space="preserve"> </w:t>
      </w:r>
      <w:r w:rsidR="001A7411">
        <w:rPr>
          <w:rFonts w:ascii="Times New Roman" w:hAnsi="Times New Roman" w:cs="Times New Roman"/>
          <w:sz w:val="24"/>
          <w:szCs w:val="24"/>
        </w:rPr>
        <w:t>(</w:t>
      </w:r>
      <w:r w:rsidR="001A7411" w:rsidRPr="001A7411">
        <w:rPr>
          <w:rFonts w:ascii="Times New Roman" w:hAnsi="Times New Roman" w:cs="Times New Roman"/>
          <w:sz w:val="24"/>
          <w:szCs w:val="24"/>
        </w:rPr>
        <w:t>2004</w:t>
      </w:r>
      <w:r w:rsidR="001A7411">
        <w:rPr>
          <w:rFonts w:ascii="Times New Roman" w:hAnsi="Times New Roman" w:cs="Times New Roman"/>
          <w:sz w:val="24"/>
          <w:szCs w:val="24"/>
        </w:rPr>
        <w:t xml:space="preserve">), </w:t>
      </w:r>
      <w:r w:rsidR="001A7411" w:rsidRPr="001A7411">
        <w:rPr>
          <w:rFonts w:ascii="Times New Roman" w:hAnsi="Times New Roman" w:cs="Times New Roman"/>
          <w:sz w:val="24"/>
          <w:szCs w:val="24"/>
        </w:rPr>
        <w:t>Health and Safety at Work Act</w:t>
      </w:r>
      <w:r w:rsidR="001A7411">
        <w:rPr>
          <w:rFonts w:ascii="Times New Roman" w:hAnsi="Times New Roman" w:cs="Times New Roman"/>
          <w:sz w:val="24"/>
          <w:szCs w:val="24"/>
        </w:rPr>
        <w:t xml:space="preserve"> (</w:t>
      </w:r>
      <w:r w:rsidR="001A7411" w:rsidRPr="001A7411">
        <w:rPr>
          <w:rFonts w:ascii="Times New Roman" w:hAnsi="Times New Roman" w:cs="Times New Roman"/>
          <w:sz w:val="24"/>
          <w:szCs w:val="24"/>
        </w:rPr>
        <w:t>1974</w:t>
      </w:r>
      <w:r w:rsidR="001A7411">
        <w:rPr>
          <w:rFonts w:ascii="Times New Roman" w:hAnsi="Times New Roman" w:cs="Times New Roman"/>
          <w:sz w:val="24"/>
          <w:szCs w:val="24"/>
        </w:rPr>
        <w:t xml:space="preserve">), </w:t>
      </w:r>
      <w:r w:rsidR="001A7411" w:rsidRPr="001A7411">
        <w:rPr>
          <w:rFonts w:ascii="Times New Roman" w:hAnsi="Times New Roman" w:cs="Times New Roman"/>
          <w:sz w:val="24"/>
          <w:szCs w:val="24"/>
        </w:rPr>
        <w:t>Occupiers Liability Act 1957Public Health (Infectious Diseases) Regulations  (1988).</w:t>
      </w:r>
      <w:r w:rsidR="002C0EFF">
        <w:rPr>
          <w:rFonts w:ascii="Times New Roman" w:hAnsi="Times New Roman" w:cs="Times New Roman"/>
          <w:sz w:val="24"/>
          <w:szCs w:val="24"/>
        </w:rPr>
        <w:t xml:space="preserve"> The creation of these law made a massive impact on all public sector involved to prioritised cleanliness to their respective places (The Francis Report, 2013). </w:t>
      </w:r>
    </w:p>
    <w:p w14:paraId="2503EC98" w14:textId="2298405D" w:rsidR="001A7411" w:rsidRDefault="001A7411" w:rsidP="00742845">
      <w:pPr>
        <w:jc w:val="both"/>
        <w:rPr>
          <w:rFonts w:ascii="Times New Roman" w:hAnsi="Times New Roman" w:cs="Times New Roman"/>
          <w:sz w:val="24"/>
          <w:szCs w:val="24"/>
        </w:rPr>
      </w:pPr>
    </w:p>
    <w:p w14:paraId="499CB148" w14:textId="77777777" w:rsidR="00C663D3" w:rsidRDefault="00C663D3" w:rsidP="00742845">
      <w:pPr>
        <w:jc w:val="both"/>
        <w:rPr>
          <w:rFonts w:ascii="Times New Roman" w:hAnsi="Times New Roman" w:cs="Times New Roman"/>
          <w:sz w:val="24"/>
          <w:szCs w:val="24"/>
        </w:rPr>
      </w:pPr>
    </w:p>
    <w:p w14:paraId="45E9EBA7" w14:textId="425ECAF3" w:rsidR="001A7411" w:rsidRPr="00742845" w:rsidRDefault="001A7411" w:rsidP="00742845">
      <w:pPr>
        <w:jc w:val="both"/>
        <w:rPr>
          <w:rFonts w:ascii="Times New Roman" w:hAnsi="Times New Roman" w:cs="Times New Roman"/>
          <w:b/>
          <w:bCs/>
          <w:sz w:val="24"/>
          <w:szCs w:val="24"/>
        </w:rPr>
      </w:pPr>
      <w:r w:rsidRPr="00742845">
        <w:rPr>
          <w:rFonts w:ascii="Times New Roman" w:hAnsi="Times New Roman" w:cs="Times New Roman"/>
          <w:b/>
          <w:bCs/>
          <w:sz w:val="24"/>
          <w:szCs w:val="24"/>
        </w:rPr>
        <w:t>Infection</w:t>
      </w:r>
    </w:p>
    <w:p w14:paraId="267ECEAC" w14:textId="4AB0D688" w:rsidR="001A7411" w:rsidRDefault="001A7411" w:rsidP="00742845">
      <w:pPr>
        <w:jc w:val="both"/>
        <w:rPr>
          <w:rFonts w:ascii="Times New Roman" w:hAnsi="Times New Roman" w:cs="Times New Roman"/>
          <w:sz w:val="24"/>
          <w:szCs w:val="24"/>
        </w:rPr>
      </w:pPr>
      <w:proofErr w:type="spellStart"/>
      <w:r w:rsidRPr="001A7411">
        <w:rPr>
          <w:rFonts w:ascii="Times New Roman" w:hAnsi="Times New Roman" w:cs="Times New Roman"/>
          <w:sz w:val="24"/>
          <w:szCs w:val="24"/>
        </w:rPr>
        <w:t>Ayliffe</w:t>
      </w:r>
      <w:proofErr w:type="spellEnd"/>
      <w:r w:rsidRPr="001A7411">
        <w:rPr>
          <w:rFonts w:ascii="Times New Roman" w:hAnsi="Times New Roman" w:cs="Times New Roman"/>
          <w:sz w:val="24"/>
          <w:szCs w:val="24"/>
        </w:rPr>
        <w:t xml:space="preserve"> and English</w:t>
      </w:r>
      <w:r>
        <w:rPr>
          <w:rFonts w:ascii="Times New Roman" w:hAnsi="Times New Roman" w:cs="Times New Roman"/>
          <w:sz w:val="24"/>
          <w:szCs w:val="24"/>
        </w:rPr>
        <w:t xml:space="preserve"> (</w:t>
      </w:r>
      <w:r w:rsidRPr="001A7411">
        <w:rPr>
          <w:rFonts w:ascii="Times New Roman" w:hAnsi="Times New Roman" w:cs="Times New Roman"/>
          <w:sz w:val="24"/>
          <w:szCs w:val="24"/>
        </w:rPr>
        <w:t>2003</w:t>
      </w:r>
      <w:r>
        <w:rPr>
          <w:rFonts w:ascii="Times New Roman" w:hAnsi="Times New Roman" w:cs="Times New Roman"/>
          <w:sz w:val="24"/>
          <w:szCs w:val="24"/>
        </w:rPr>
        <w:t xml:space="preserve">) suggested that infection is </w:t>
      </w:r>
      <w:r w:rsidRPr="001A7411">
        <w:rPr>
          <w:rFonts w:ascii="Times New Roman" w:hAnsi="Times New Roman" w:cs="Times New Roman"/>
          <w:sz w:val="24"/>
          <w:szCs w:val="24"/>
        </w:rPr>
        <w:t>define as the deposition and multiplication of bacteria and other micro-organisms in tissues or on surfaces of the body with associated hosts or reactions.</w:t>
      </w:r>
      <w:r>
        <w:rPr>
          <w:rFonts w:ascii="Times New Roman" w:hAnsi="Times New Roman" w:cs="Times New Roman"/>
          <w:sz w:val="24"/>
          <w:szCs w:val="24"/>
        </w:rPr>
        <w:t xml:space="preserve"> Both researchers specified that there are four </w:t>
      </w:r>
      <w:r w:rsidR="005B38F6">
        <w:rPr>
          <w:rFonts w:ascii="Times New Roman" w:hAnsi="Times New Roman" w:cs="Times New Roman"/>
          <w:sz w:val="24"/>
          <w:szCs w:val="24"/>
        </w:rPr>
        <w:t>main groups of organisms, bacteria, v</w:t>
      </w:r>
      <w:r w:rsidR="005B38F6" w:rsidRPr="005B38F6">
        <w:rPr>
          <w:rFonts w:ascii="Times New Roman" w:hAnsi="Times New Roman" w:cs="Times New Roman"/>
          <w:sz w:val="24"/>
          <w:szCs w:val="24"/>
        </w:rPr>
        <w:t>iruses</w:t>
      </w:r>
      <w:r w:rsidR="005B38F6">
        <w:rPr>
          <w:rFonts w:ascii="Times New Roman" w:hAnsi="Times New Roman" w:cs="Times New Roman"/>
          <w:sz w:val="24"/>
          <w:szCs w:val="24"/>
        </w:rPr>
        <w:t xml:space="preserve">, </w:t>
      </w:r>
      <w:proofErr w:type="gramStart"/>
      <w:r w:rsidR="005B38F6">
        <w:rPr>
          <w:rFonts w:ascii="Times New Roman" w:hAnsi="Times New Roman" w:cs="Times New Roman"/>
          <w:sz w:val="24"/>
          <w:szCs w:val="24"/>
        </w:rPr>
        <w:t>p</w:t>
      </w:r>
      <w:r w:rsidR="005B38F6" w:rsidRPr="005B38F6">
        <w:rPr>
          <w:rFonts w:ascii="Times New Roman" w:hAnsi="Times New Roman" w:cs="Times New Roman"/>
          <w:sz w:val="24"/>
          <w:szCs w:val="24"/>
        </w:rPr>
        <w:t>rotozoa</w:t>
      </w:r>
      <w:proofErr w:type="gramEnd"/>
      <w:r w:rsidR="005B38F6">
        <w:rPr>
          <w:rFonts w:ascii="Times New Roman" w:hAnsi="Times New Roman" w:cs="Times New Roman"/>
          <w:sz w:val="24"/>
          <w:szCs w:val="24"/>
        </w:rPr>
        <w:t xml:space="preserve"> and fungi. Miller (2018) concurred the usefulness of the chain of infection, the study identified source of infection, reservoir, means of exit, route transmission, mode of entry and susceptible host</w:t>
      </w:r>
      <w:r w:rsidR="009549BB">
        <w:rPr>
          <w:rFonts w:ascii="Times New Roman" w:hAnsi="Times New Roman" w:cs="Times New Roman"/>
          <w:sz w:val="24"/>
          <w:szCs w:val="24"/>
        </w:rPr>
        <w:t xml:space="preserve">, the researcher gave importance about endogenous and exogenous source of infection, The study gave examples </w:t>
      </w:r>
      <w:r w:rsidR="00241D33">
        <w:rPr>
          <w:rFonts w:ascii="Times New Roman" w:hAnsi="Times New Roman" w:cs="Times New Roman"/>
          <w:sz w:val="24"/>
          <w:szCs w:val="24"/>
        </w:rPr>
        <w:t>on how patients acquire diseases caused by cross- infection, in endogenous the most common sources are respiratory flora, skin flora and gut flora, wherein exogenous are hospital equipment, body fluids, clinical waste, spillages, food, fluid, pests, patients, staff and environment (</w:t>
      </w:r>
      <w:proofErr w:type="spellStart"/>
      <w:r w:rsidR="00241D33">
        <w:rPr>
          <w:rFonts w:ascii="Times New Roman" w:hAnsi="Times New Roman" w:cs="Times New Roman"/>
          <w:sz w:val="24"/>
          <w:szCs w:val="24"/>
        </w:rPr>
        <w:t>Mayhall</w:t>
      </w:r>
      <w:proofErr w:type="spellEnd"/>
      <w:r w:rsidR="00241D33">
        <w:rPr>
          <w:rFonts w:ascii="Times New Roman" w:hAnsi="Times New Roman" w:cs="Times New Roman"/>
          <w:sz w:val="24"/>
          <w:szCs w:val="24"/>
        </w:rPr>
        <w:t xml:space="preserve">, 2004). </w:t>
      </w:r>
      <w:proofErr w:type="spellStart"/>
      <w:r w:rsidR="005B38F6">
        <w:rPr>
          <w:rFonts w:ascii="Times New Roman" w:hAnsi="Times New Roman" w:cs="Times New Roman"/>
          <w:sz w:val="24"/>
          <w:szCs w:val="24"/>
        </w:rPr>
        <w:t>Boncea</w:t>
      </w:r>
      <w:proofErr w:type="spellEnd"/>
      <w:r w:rsidR="005B38F6">
        <w:rPr>
          <w:rFonts w:ascii="Times New Roman" w:hAnsi="Times New Roman" w:cs="Times New Roman"/>
          <w:sz w:val="24"/>
          <w:szCs w:val="24"/>
        </w:rPr>
        <w:t xml:space="preserve"> et al (2021), insisted that infections are increasing on all healthcare setting due </w:t>
      </w:r>
      <w:r w:rsidR="00C45EDC">
        <w:rPr>
          <w:rFonts w:ascii="Times New Roman" w:hAnsi="Times New Roman" w:cs="Times New Roman"/>
          <w:sz w:val="24"/>
          <w:szCs w:val="24"/>
        </w:rPr>
        <w:t>to direct</w:t>
      </w:r>
      <w:r w:rsidR="00C45EDC" w:rsidRPr="00C45EDC">
        <w:rPr>
          <w:rFonts w:ascii="Times New Roman" w:hAnsi="Times New Roman" w:cs="Times New Roman"/>
          <w:sz w:val="24"/>
          <w:szCs w:val="24"/>
        </w:rPr>
        <w:t xml:space="preserve"> </w:t>
      </w:r>
      <w:r w:rsidR="00C45EDC">
        <w:rPr>
          <w:rFonts w:ascii="Times New Roman" w:hAnsi="Times New Roman" w:cs="Times New Roman"/>
          <w:sz w:val="24"/>
          <w:szCs w:val="24"/>
        </w:rPr>
        <w:t>c</w:t>
      </w:r>
      <w:r w:rsidR="00C45EDC" w:rsidRPr="00C45EDC">
        <w:rPr>
          <w:rFonts w:ascii="Times New Roman" w:hAnsi="Times New Roman" w:cs="Times New Roman"/>
          <w:sz w:val="24"/>
          <w:szCs w:val="24"/>
        </w:rPr>
        <w:t>ontact</w:t>
      </w:r>
      <w:r w:rsidR="00C45EDC">
        <w:rPr>
          <w:rFonts w:ascii="Times New Roman" w:hAnsi="Times New Roman" w:cs="Times New Roman"/>
          <w:sz w:val="24"/>
          <w:szCs w:val="24"/>
        </w:rPr>
        <w:t>, i</w:t>
      </w:r>
      <w:r w:rsidR="00C45EDC" w:rsidRPr="00C45EDC">
        <w:rPr>
          <w:rFonts w:ascii="Times New Roman" w:hAnsi="Times New Roman" w:cs="Times New Roman"/>
          <w:sz w:val="24"/>
          <w:szCs w:val="24"/>
        </w:rPr>
        <w:t xml:space="preserve">ndirect </w:t>
      </w:r>
      <w:r w:rsidR="00C45EDC">
        <w:rPr>
          <w:rFonts w:ascii="Times New Roman" w:hAnsi="Times New Roman" w:cs="Times New Roman"/>
          <w:sz w:val="24"/>
          <w:szCs w:val="24"/>
        </w:rPr>
        <w:t>contact, v</w:t>
      </w:r>
      <w:r w:rsidR="00C45EDC" w:rsidRPr="00C45EDC">
        <w:rPr>
          <w:rFonts w:ascii="Times New Roman" w:hAnsi="Times New Roman" w:cs="Times New Roman"/>
          <w:sz w:val="24"/>
          <w:szCs w:val="24"/>
        </w:rPr>
        <w:t>ehicles</w:t>
      </w:r>
      <w:r w:rsidR="00C45EDC">
        <w:rPr>
          <w:rFonts w:ascii="Times New Roman" w:hAnsi="Times New Roman" w:cs="Times New Roman"/>
          <w:sz w:val="24"/>
          <w:szCs w:val="24"/>
        </w:rPr>
        <w:t>, v</w:t>
      </w:r>
      <w:r w:rsidR="00C45EDC" w:rsidRPr="00C45EDC">
        <w:rPr>
          <w:rFonts w:ascii="Times New Roman" w:hAnsi="Times New Roman" w:cs="Times New Roman"/>
          <w:sz w:val="24"/>
          <w:szCs w:val="24"/>
        </w:rPr>
        <w:t>ectors</w:t>
      </w:r>
      <w:r w:rsidR="00C45EDC">
        <w:rPr>
          <w:rFonts w:ascii="Times New Roman" w:hAnsi="Times New Roman" w:cs="Times New Roman"/>
          <w:sz w:val="24"/>
          <w:szCs w:val="24"/>
        </w:rPr>
        <w:t xml:space="preserve"> and a</w:t>
      </w:r>
      <w:r w:rsidR="00C45EDC" w:rsidRPr="00C45EDC">
        <w:rPr>
          <w:rFonts w:ascii="Times New Roman" w:hAnsi="Times New Roman" w:cs="Times New Roman"/>
          <w:sz w:val="24"/>
          <w:szCs w:val="24"/>
        </w:rPr>
        <w:t>irborne transmissions</w:t>
      </w:r>
      <w:r w:rsidR="00C45EDC">
        <w:rPr>
          <w:rFonts w:ascii="Times New Roman" w:hAnsi="Times New Roman" w:cs="Times New Roman"/>
          <w:sz w:val="24"/>
          <w:szCs w:val="24"/>
        </w:rPr>
        <w:t>, the WHO (2009) promoted hand hygiene to eradicate cross infections in the health community. WHO (2009) emphasises that t</w:t>
      </w:r>
      <w:r w:rsidR="00C45EDC" w:rsidRPr="00C45EDC">
        <w:rPr>
          <w:rFonts w:ascii="Times New Roman" w:hAnsi="Times New Roman" w:cs="Times New Roman"/>
          <w:sz w:val="24"/>
          <w:szCs w:val="24"/>
        </w:rPr>
        <w:t>he hands of health care staff is a major factor in the spread of infection</w:t>
      </w:r>
      <w:r w:rsidR="00C45EDC">
        <w:rPr>
          <w:rFonts w:ascii="Times New Roman" w:hAnsi="Times New Roman" w:cs="Times New Roman"/>
          <w:sz w:val="24"/>
          <w:szCs w:val="24"/>
        </w:rPr>
        <w:t xml:space="preserve"> through t</w:t>
      </w:r>
      <w:r w:rsidR="00C45EDC" w:rsidRPr="00C45EDC">
        <w:rPr>
          <w:rFonts w:ascii="Times New Roman" w:hAnsi="Times New Roman" w:cs="Times New Roman"/>
          <w:sz w:val="24"/>
          <w:szCs w:val="24"/>
        </w:rPr>
        <w:t xml:space="preserve">ransmission of infections agents from one patient to another </w:t>
      </w:r>
      <w:r w:rsidR="00C45EDC">
        <w:rPr>
          <w:rFonts w:ascii="Times New Roman" w:hAnsi="Times New Roman" w:cs="Times New Roman"/>
          <w:sz w:val="24"/>
          <w:szCs w:val="24"/>
        </w:rPr>
        <w:t xml:space="preserve">and </w:t>
      </w:r>
      <w:r w:rsidR="00C45EDC" w:rsidRPr="00C45EDC">
        <w:rPr>
          <w:rFonts w:ascii="Times New Roman" w:hAnsi="Times New Roman" w:cs="Times New Roman"/>
          <w:sz w:val="24"/>
          <w:szCs w:val="24"/>
        </w:rPr>
        <w:t>can lead to health care infections or death</w:t>
      </w:r>
      <w:r w:rsidR="00C45EDC">
        <w:rPr>
          <w:rFonts w:ascii="Times New Roman" w:hAnsi="Times New Roman" w:cs="Times New Roman"/>
          <w:sz w:val="24"/>
          <w:szCs w:val="24"/>
        </w:rPr>
        <w:t>, additionally p</w:t>
      </w:r>
      <w:r w:rsidR="00C45EDC" w:rsidRPr="00C45EDC">
        <w:rPr>
          <w:rFonts w:ascii="Times New Roman" w:hAnsi="Times New Roman" w:cs="Times New Roman"/>
          <w:sz w:val="24"/>
          <w:szCs w:val="24"/>
        </w:rPr>
        <w:t xml:space="preserve">racticing effective hand washing significantly reduce the carriage of infectious </w:t>
      </w:r>
      <w:proofErr w:type="gramStart"/>
      <w:r w:rsidR="00C45EDC" w:rsidRPr="00C45EDC">
        <w:rPr>
          <w:rFonts w:ascii="Times New Roman" w:hAnsi="Times New Roman" w:cs="Times New Roman"/>
          <w:sz w:val="24"/>
          <w:szCs w:val="24"/>
        </w:rPr>
        <w:t>agents.</w:t>
      </w:r>
      <w:proofErr w:type="gramEnd"/>
      <w:r w:rsidR="00C45EDC">
        <w:rPr>
          <w:rFonts w:ascii="Times New Roman" w:hAnsi="Times New Roman" w:cs="Times New Roman"/>
          <w:sz w:val="24"/>
          <w:szCs w:val="24"/>
        </w:rPr>
        <w:t xml:space="preserve"> Under the WHO (2009), </w:t>
      </w:r>
      <w:r w:rsidR="009549BB">
        <w:rPr>
          <w:rFonts w:ascii="Times New Roman" w:hAnsi="Times New Roman" w:cs="Times New Roman"/>
          <w:sz w:val="24"/>
          <w:szCs w:val="24"/>
        </w:rPr>
        <w:t xml:space="preserve">in order for the hand washing to be more effective all health care personnel must </w:t>
      </w:r>
      <w:proofErr w:type="gramStart"/>
      <w:r w:rsidR="009549BB">
        <w:rPr>
          <w:rFonts w:ascii="Times New Roman" w:hAnsi="Times New Roman" w:cs="Times New Roman"/>
          <w:sz w:val="24"/>
          <w:szCs w:val="24"/>
        </w:rPr>
        <w:t>considered</w:t>
      </w:r>
      <w:proofErr w:type="gramEnd"/>
      <w:r w:rsidR="009549BB">
        <w:rPr>
          <w:rFonts w:ascii="Times New Roman" w:hAnsi="Times New Roman" w:cs="Times New Roman"/>
          <w:sz w:val="24"/>
          <w:szCs w:val="24"/>
        </w:rPr>
        <w:t xml:space="preserve"> the following</w:t>
      </w:r>
      <w:r w:rsidR="00C45EDC">
        <w:rPr>
          <w:rFonts w:ascii="Times New Roman" w:hAnsi="Times New Roman" w:cs="Times New Roman"/>
          <w:sz w:val="24"/>
          <w:szCs w:val="24"/>
        </w:rPr>
        <w:t xml:space="preserve"> five moments of hand hygiene at the point of care, before touching the patients, before cleaning or aseptic procedures, </w:t>
      </w:r>
      <w:r w:rsidR="00BB48D7">
        <w:rPr>
          <w:rFonts w:ascii="Times New Roman" w:hAnsi="Times New Roman" w:cs="Times New Roman"/>
          <w:sz w:val="24"/>
          <w:szCs w:val="24"/>
        </w:rPr>
        <w:t xml:space="preserve">after body fluids exposure risks, after touching patient and touching a patient’s surroundings. </w:t>
      </w:r>
      <w:r w:rsidR="001102E2">
        <w:rPr>
          <w:rFonts w:ascii="Times New Roman" w:hAnsi="Times New Roman" w:cs="Times New Roman"/>
          <w:sz w:val="24"/>
          <w:szCs w:val="24"/>
        </w:rPr>
        <w:t>The National Patient Safety Agency (2021) and the Royal College of Nursing (2021) has promoted to all professional the continuous needs of training to prevent infectious diseases brought by poor hand washing and hygiene.</w:t>
      </w:r>
    </w:p>
    <w:p w14:paraId="51D98981" w14:textId="33F691AA" w:rsidR="00BB48D7" w:rsidRPr="00742845" w:rsidRDefault="00BB48D7" w:rsidP="00742845">
      <w:pPr>
        <w:jc w:val="both"/>
        <w:rPr>
          <w:rFonts w:ascii="Times New Roman" w:hAnsi="Times New Roman" w:cs="Times New Roman"/>
          <w:b/>
          <w:bCs/>
          <w:sz w:val="24"/>
          <w:szCs w:val="24"/>
        </w:rPr>
      </w:pPr>
      <w:r w:rsidRPr="00742845">
        <w:rPr>
          <w:rFonts w:ascii="Times New Roman" w:hAnsi="Times New Roman" w:cs="Times New Roman"/>
          <w:b/>
          <w:bCs/>
          <w:sz w:val="24"/>
          <w:szCs w:val="24"/>
        </w:rPr>
        <w:t>Conclusion</w:t>
      </w:r>
    </w:p>
    <w:p w14:paraId="262E701C" w14:textId="4E837BCE" w:rsidR="00BB48D7" w:rsidRPr="00BB48D7" w:rsidRDefault="00BB48D7" w:rsidP="00742845">
      <w:pPr>
        <w:jc w:val="both"/>
        <w:rPr>
          <w:rFonts w:ascii="Times New Roman" w:hAnsi="Times New Roman" w:cs="Times New Roman"/>
          <w:sz w:val="24"/>
          <w:szCs w:val="24"/>
        </w:rPr>
      </w:pPr>
      <w:r w:rsidRPr="00BB48D7">
        <w:rPr>
          <w:rFonts w:ascii="Times New Roman" w:hAnsi="Times New Roman" w:cs="Times New Roman"/>
          <w:sz w:val="24"/>
          <w:szCs w:val="24"/>
        </w:rPr>
        <w:t>The importance of infection control in health care settings are undeniably significant and nurses’ roles plays a vital role and these includes</w:t>
      </w:r>
      <w:r>
        <w:rPr>
          <w:rFonts w:ascii="Times New Roman" w:hAnsi="Times New Roman" w:cs="Times New Roman"/>
          <w:sz w:val="24"/>
          <w:szCs w:val="24"/>
        </w:rPr>
        <w:t>, n</w:t>
      </w:r>
      <w:r w:rsidRPr="00BB48D7">
        <w:rPr>
          <w:rFonts w:ascii="Times New Roman" w:hAnsi="Times New Roman" w:cs="Times New Roman"/>
          <w:sz w:val="24"/>
          <w:szCs w:val="24"/>
        </w:rPr>
        <w:t>urses should be aware who cleans what, when and why</w:t>
      </w:r>
      <w:r>
        <w:rPr>
          <w:rFonts w:ascii="Times New Roman" w:hAnsi="Times New Roman" w:cs="Times New Roman"/>
          <w:sz w:val="24"/>
          <w:szCs w:val="24"/>
        </w:rPr>
        <w:t>?, n</w:t>
      </w:r>
      <w:r w:rsidRPr="00BB48D7">
        <w:rPr>
          <w:rFonts w:ascii="Times New Roman" w:hAnsi="Times New Roman" w:cs="Times New Roman"/>
          <w:sz w:val="24"/>
          <w:szCs w:val="24"/>
        </w:rPr>
        <w:t>urses should familiarize on the decontamination policy issued by the infection control team, ensuring that appropriate decontamination of equipment takes place</w:t>
      </w:r>
      <w:r>
        <w:rPr>
          <w:rFonts w:ascii="Times New Roman" w:hAnsi="Times New Roman" w:cs="Times New Roman"/>
          <w:sz w:val="24"/>
          <w:szCs w:val="24"/>
        </w:rPr>
        <w:t>, r</w:t>
      </w:r>
      <w:r w:rsidRPr="00BB48D7">
        <w:rPr>
          <w:rFonts w:ascii="Times New Roman" w:hAnsi="Times New Roman" w:cs="Times New Roman"/>
          <w:sz w:val="24"/>
          <w:szCs w:val="24"/>
        </w:rPr>
        <w:t>eport inadequate standards and defects in equipment that might impact cleaning</w:t>
      </w:r>
      <w:r>
        <w:rPr>
          <w:rFonts w:ascii="Times New Roman" w:hAnsi="Times New Roman" w:cs="Times New Roman"/>
          <w:sz w:val="24"/>
          <w:szCs w:val="24"/>
        </w:rPr>
        <w:t xml:space="preserve"> and</w:t>
      </w:r>
      <w:r w:rsidRPr="00BB48D7">
        <w:rPr>
          <w:rFonts w:ascii="Times New Roman" w:hAnsi="Times New Roman" w:cs="Times New Roman"/>
          <w:sz w:val="24"/>
          <w:szCs w:val="24"/>
        </w:rPr>
        <w:t xml:space="preserve"> standards should be monitored not only by nurses but supervisors, infection control teams and outside agencies</w:t>
      </w:r>
      <w:r>
        <w:rPr>
          <w:rFonts w:ascii="Times New Roman" w:hAnsi="Times New Roman" w:cs="Times New Roman"/>
          <w:sz w:val="24"/>
          <w:szCs w:val="24"/>
        </w:rPr>
        <w:t xml:space="preserve"> (Choi et al, 2021).</w:t>
      </w:r>
    </w:p>
    <w:p w14:paraId="3CB82680" w14:textId="77777777" w:rsidR="00C663D3" w:rsidRDefault="00C663D3" w:rsidP="00742845">
      <w:pPr>
        <w:jc w:val="both"/>
        <w:rPr>
          <w:rFonts w:ascii="Times New Roman" w:hAnsi="Times New Roman" w:cs="Times New Roman"/>
          <w:b/>
          <w:bCs/>
          <w:sz w:val="24"/>
          <w:szCs w:val="24"/>
        </w:rPr>
      </w:pPr>
    </w:p>
    <w:p w14:paraId="4DBF4509" w14:textId="3D3F33EF" w:rsidR="00BB48D7" w:rsidRPr="00742845" w:rsidRDefault="00BB48D7" w:rsidP="00742845">
      <w:pPr>
        <w:jc w:val="both"/>
        <w:rPr>
          <w:rFonts w:ascii="Times New Roman" w:hAnsi="Times New Roman" w:cs="Times New Roman"/>
          <w:b/>
          <w:bCs/>
          <w:sz w:val="24"/>
          <w:szCs w:val="24"/>
        </w:rPr>
      </w:pPr>
      <w:r w:rsidRPr="00742845">
        <w:rPr>
          <w:rFonts w:ascii="Times New Roman" w:hAnsi="Times New Roman" w:cs="Times New Roman"/>
          <w:b/>
          <w:bCs/>
          <w:sz w:val="24"/>
          <w:szCs w:val="24"/>
        </w:rPr>
        <w:t>Action Plan</w:t>
      </w:r>
    </w:p>
    <w:p w14:paraId="153EFE34" w14:textId="439B65E2" w:rsidR="00BB48D7" w:rsidRDefault="00BB48D7" w:rsidP="00742845">
      <w:pPr>
        <w:jc w:val="both"/>
        <w:rPr>
          <w:rFonts w:ascii="Times New Roman" w:hAnsi="Times New Roman" w:cs="Times New Roman"/>
          <w:sz w:val="24"/>
          <w:szCs w:val="24"/>
        </w:rPr>
      </w:pPr>
      <w:r w:rsidRPr="00BB48D7">
        <w:rPr>
          <w:rFonts w:ascii="Times New Roman" w:hAnsi="Times New Roman" w:cs="Times New Roman"/>
          <w:sz w:val="24"/>
          <w:szCs w:val="24"/>
        </w:rPr>
        <w:t>All health care staff should be equipped with training skills and knowledge about infection control</w:t>
      </w:r>
      <w:r>
        <w:rPr>
          <w:rFonts w:ascii="Times New Roman" w:hAnsi="Times New Roman" w:cs="Times New Roman"/>
          <w:sz w:val="24"/>
          <w:szCs w:val="24"/>
        </w:rPr>
        <w:t xml:space="preserve">, </w:t>
      </w:r>
      <w:r w:rsidRPr="00BB48D7">
        <w:rPr>
          <w:rFonts w:ascii="Times New Roman" w:hAnsi="Times New Roman" w:cs="Times New Roman"/>
          <w:sz w:val="24"/>
          <w:szCs w:val="24"/>
        </w:rPr>
        <w:t>management plan should be on placed for emergency and incidents that may occurs</w:t>
      </w:r>
      <w:r>
        <w:rPr>
          <w:rFonts w:ascii="Times New Roman" w:hAnsi="Times New Roman" w:cs="Times New Roman"/>
          <w:sz w:val="24"/>
          <w:szCs w:val="24"/>
        </w:rPr>
        <w:t>, a</w:t>
      </w:r>
      <w:r w:rsidRPr="00BB48D7">
        <w:rPr>
          <w:rFonts w:ascii="Times New Roman" w:hAnsi="Times New Roman" w:cs="Times New Roman"/>
          <w:sz w:val="24"/>
          <w:szCs w:val="24"/>
        </w:rPr>
        <w:t>ll health care setting should designate a trained staff as an infection control specialists</w:t>
      </w:r>
      <w:r>
        <w:rPr>
          <w:rFonts w:ascii="Times New Roman" w:hAnsi="Times New Roman" w:cs="Times New Roman"/>
          <w:sz w:val="24"/>
          <w:szCs w:val="24"/>
        </w:rPr>
        <w:t xml:space="preserve"> t</w:t>
      </w:r>
      <w:r w:rsidRPr="00BB48D7">
        <w:rPr>
          <w:rFonts w:ascii="Times New Roman" w:hAnsi="Times New Roman" w:cs="Times New Roman"/>
          <w:sz w:val="24"/>
          <w:szCs w:val="24"/>
        </w:rPr>
        <w:t>he ability of all staff to have a good team working within work place</w:t>
      </w:r>
      <w:r>
        <w:rPr>
          <w:rFonts w:ascii="Times New Roman" w:hAnsi="Times New Roman" w:cs="Times New Roman"/>
          <w:sz w:val="24"/>
          <w:szCs w:val="24"/>
        </w:rPr>
        <w:t xml:space="preserve"> a</w:t>
      </w:r>
      <w:r w:rsidRPr="00BB48D7">
        <w:rPr>
          <w:rFonts w:ascii="Times New Roman" w:hAnsi="Times New Roman" w:cs="Times New Roman"/>
          <w:sz w:val="24"/>
          <w:szCs w:val="24"/>
        </w:rPr>
        <w:t>vailability of all cleaning products should be in place and lock away</w:t>
      </w:r>
      <w:r>
        <w:rPr>
          <w:rFonts w:ascii="Times New Roman" w:hAnsi="Times New Roman" w:cs="Times New Roman"/>
          <w:sz w:val="24"/>
          <w:szCs w:val="24"/>
        </w:rPr>
        <w:t xml:space="preserve"> and e</w:t>
      </w:r>
      <w:r w:rsidRPr="00BB48D7">
        <w:rPr>
          <w:rFonts w:ascii="Times New Roman" w:hAnsi="Times New Roman" w:cs="Times New Roman"/>
          <w:sz w:val="24"/>
          <w:szCs w:val="24"/>
        </w:rPr>
        <w:t>ncouraged proper documentation of cleaning on all materials used and unused within working plac</w:t>
      </w:r>
      <w:r>
        <w:rPr>
          <w:rFonts w:ascii="Times New Roman" w:hAnsi="Times New Roman" w:cs="Times New Roman"/>
          <w:sz w:val="24"/>
          <w:szCs w:val="24"/>
        </w:rPr>
        <w:t>e (</w:t>
      </w:r>
      <w:r w:rsidRPr="00BB48D7">
        <w:rPr>
          <w:rFonts w:ascii="Times New Roman" w:hAnsi="Times New Roman" w:cs="Times New Roman"/>
          <w:sz w:val="24"/>
          <w:szCs w:val="24"/>
        </w:rPr>
        <w:t>SMART</w:t>
      </w:r>
      <w:r>
        <w:rPr>
          <w:rFonts w:ascii="Times New Roman" w:hAnsi="Times New Roman" w:cs="Times New Roman"/>
          <w:sz w:val="24"/>
          <w:szCs w:val="24"/>
        </w:rPr>
        <w:t>)</w:t>
      </w:r>
      <w:r w:rsidRPr="00BB48D7">
        <w:rPr>
          <w:rFonts w:ascii="Times New Roman" w:hAnsi="Times New Roman" w:cs="Times New Roman"/>
          <w:sz w:val="24"/>
          <w:szCs w:val="24"/>
        </w:rPr>
        <w:t xml:space="preserve"> (Reuben and</w:t>
      </w:r>
      <w:r>
        <w:rPr>
          <w:rFonts w:ascii="Times New Roman" w:hAnsi="Times New Roman" w:cs="Times New Roman"/>
          <w:sz w:val="24"/>
          <w:szCs w:val="24"/>
        </w:rPr>
        <w:t xml:space="preserve">  </w:t>
      </w:r>
      <w:r w:rsidRPr="00BB48D7">
        <w:rPr>
          <w:rFonts w:ascii="Times New Roman" w:hAnsi="Times New Roman" w:cs="Times New Roman"/>
          <w:sz w:val="24"/>
          <w:szCs w:val="24"/>
        </w:rPr>
        <w:t>Jennings,</w:t>
      </w:r>
      <w:r>
        <w:rPr>
          <w:rFonts w:ascii="Times New Roman" w:hAnsi="Times New Roman" w:cs="Times New Roman"/>
          <w:sz w:val="24"/>
          <w:szCs w:val="24"/>
        </w:rPr>
        <w:t xml:space="preserve"> </w:t>
      </w:r>
      <w:r w:rsidRPr="00BB48D7">
        <w:rPr>
          <w:rFonts w:ascii="Times New Roman" w:hAnsi="Times New Roman" w:cs="Times New Roman"/>
          <w:sz w:val="24"/>
          <w:szCs w:val="24"/>
        </w:rPr>
        <w:t>2019)</w:t>
      </w:r>
      <w:r>
        <w:rPr>
          <w:rFonts w:ascii="Times New Roman" w:hAnsi="Times New Roman" w:cs="Times New Roman"/>
          <w:sz w:val="24"/>
          <w:szCs w:val="24"/>
        </w:rPr>
        <w:t>.</w:t>
      </w:r>
      <w:r w:rsidRPr="00BB48D7">
        <w:rPr>
          <w:rFonts w:ascii="Times New Roman" w:hAnsi="Times New Roman" w:cs="Times New Roman"/>
          <w:sz w:val="24"/>
          <w:szCs w:val="24"/>
        </w:rPr>
        <w:tab/>
      </w:r>
      <w:r w:rsidRPr="00BB48D7">
        <w:rPr>
          <w:rFonts w:ascii="Times New Roman" w:hAnsi="Times New Roman" w:cs="Times New Roman"/>
          <w:sz w:val="24"/>
          <w:szCs w:val="24"/>
        </w:rPr>
        <w:tab/>
      </w:r>
    </w:p>
    <w:p w14:paraId="2FF86BA5" w14:textId="77777777" w:rsidR="00C663D3" w:rsidRDefault="00C663D3" w:rsidP="00742845">
      <w:pPr>
        <w:jc w:val="both"/>
        <w:rPr>
          <w:rFonts w:ascii="Times New Roman" w:hAnsi="Times New Roman" w:cs="Times New Roman"/>
          <w:sz w:val="24"/>
          <w:szCs w:val="24"/>
        </w:rPr>
      </w:pPr>
    </w:p>
    <w:p w14:paraId="24661CB7" w14:textId="7FA9CBB2" w:rsidR="003C2060" w:rsidRDefault="003C2060" w:rsidP="00742845">
      <w:pPr>
        <w:jc w:val="both"/>
        <w:rPr>
          <w:rFonts w:ascii="Times New Roman" w:hAnsi="Times New Roman" w:cs="Times New Roman"/>
          <w:sz w:val="24"/>
          <w:szCs w:val="24"/>
        </w:rPr>
      </w:pPr>
      <w:r>
        <w:rPr>
          <w:rFonts w:ascii="Times New Roman" w:hAnsi="Times New Roman" w:cs="Times New Roman"/>
          <w:sz w:val="24"/>
          <w:szCs w:val="24"/>
        </w:rPr>
        <w:t>References</w:t>
      </w:r>
    </w:p>
    <w:p w14:paraId="0360EDB3" w14:textId="388B9384" w:rsidR="003C2060" w:rsidRDefault="003C2060" w:rsidP="00742845">
      <w:pPr>
        <w:jc w:val="both"/>
        <w:rPr>
          <w:rFonts w:ascii="Times New Roman" w:hAnsi="Times New Roman" w:cs="Times New Roman"/>
          <w:sz w:val="24"/>
          <w:szCs w:val="24"/>
        </w:rPr>
      </w:pPr>
    </w:p>
    <w:p w14:paraId="5DADBA31" w14:textId="77777777" w:rsidR="003C2060" w:rsidRPr="003C2060" w:rsidRDefault="003C2060" w:rsidP="00742845">
      <w:pPr>
        <w:jc w:val="both"/>
        <w:rPr>
          <w:rFonts w:ascii="Times New Roman" w:hAnsi="Times New Roman" w:cs="Times New Roman"/>
          <w:sz w:val="24"/>
          <w:szCs w:val="24"/>
        </w:rPr>
      </w:pPr>
      <w:proofErr w:type="spellStart"/>
      <w:r w:rsidRPr="003C2060">
        <w:rPr>
          <w:rFonts w:ascii="Times New Roman" w:hAnsi="Times New Roman" w:cs="Times New Roman"/>
          <w:sz w:val="24"/>
          <w:szCs w:val="24"/>
        </w:rPr>
        <w:t>Ayliffe</w:t>
      </w:r>
      <w:proofErr w:type="spellEnd"/>
      <w:r w:rsidRPr="003C2060">
        <w:rPr>
          <w:rFonts w:ascii="Times New Roman" w:hAnsi="Times New Roman" w:cs="Times New Roman"/>
          <w:sz w:val="24"/>
          <w:szCs w:val="24"/>
        </w:rPr>
        <w:t xml:space="preserve">, G. and English, M. (2003). </w:t>
      </w:r>
      <w:r w:rsidRPr="003C2060">
        <w:rPr>
          <w:rFonts w:ascii="Times New Roman" w:hAnsi="Times New Roman" w:cs="Times New Roman"/>
          <w:i/>
          <w:iCs/>
          <w:sz w:val="24"/>
          <w:szCs w:val="24"/>
        </w:rPr>
        <w:t>Hospital Infection from Miasmas to MRSA,</w:t>
      </w:r>
      <w:r w:rsidRPr="003C2060">
        <w:rPr>
          <w:rFonts w:ascii="Times New Roman" w:hAnsi="Times New Roman" w:cs="Times New Roman"/>
          <w:sz w:val="24"/>
          <w:szCs w:val="24"/>
        </w:rPr>
        <w:t xml:space="preserve"> Cambridge, Cambridge University Press. </w:t>
      </w:r>
    </w:p>
    <w:p w14:paraId="6CCCD5C5" w14:textId="77777777" w:rsidR="003C2060" w:rsidRPr="003C2060" w:rsidRDefault="003C2060" w:rsidP="00742845">
      <w:pPr>
        <w:jc w:val="both"/>
        <w:rPr>
          <w:rFonts w:ascii="Times New Roman" w:hAnsi="Times New Roman" w:cs="Times New Roman"/>
          <w:sz w:val="24"/>
          <w:szCs w:val="24"/>
        </w:rPr>
      </w:pPr>
      <w:proofErr w:type="spellStart"/>
      <w:proofErr w:type="gramStart"/>
      <w:r w:rsidRPr="003C2060">
        <w:rPr>
          <w:rFonts w:ascii="Times New Roman" w:hAnsi="Times New Roman" w:cs="Times New Roman"/>
          <w:sz w:val="24"/>
          <w:szCs w:val="24"/>
        </w:rPr>
        <w:t>Boncea,E</w:t>
      </w:r>
      <w:proofErr w:type="spellEnd"/>
      <w:r w:rsidRPr="003C2060">
        <w:rPr>
          <w:rFonts w:ascii="Times New Roman" w:hAnsi="Times New Roman" w:cs="Times New Roman"/>
          <w:sz w:val="24"/>
          <w:szCs w:val="24"/>
        </w:rPr>
        <w:t>.</w:t>
      </w:r>
      <w:proofErr w:type="gramEnd"/>
      <w:r w:rsidRPr="003C2060">
        <w:rPr>
          <w:rFonts w:ascii="Times New Roman" w:hAnsi="Times New Roman" w:cs="Times New Roman"/>
          <w:sz w:val="24"/>
          <w:szCs w:val="24"/>
        </w:rPr>
        <w:t xml:space="preserve">, Expert, P., </w:t>
      </w:r>
      <w:proofErr w:type="spellStart"/>
      <w:r w:rsidRPr="003C2060">
        <w:rPr>
          <w:rFonts w:ascii="Times New Roman" w:hAnsi="Times New Roman" w:cs="Times New Roman"/>
          <w:sz w:val="24"/>
          <w:szCs w:val="24"/>
        </w:rPr>
        <w:t>Honeyford,K</w:t>
      </w:r>
      <w:proofErr w:type="spellEnd"/>
      <w:r w:rsidRPr="003C2060">
        <w:rPr>
          <w:rFonts w:ascii="Times New Roman" w:hAnsi="Times New Roman" w:cs="Times New Roman"/>
          <w:sz w:val="24"/>
          <w:szCs w:val="24"/>
        </w:rPr>
        <w:t xml:space="preserve">., </w:t>
      </w:r>
      <w:proofErr w:type="spellStart"/>
      <w:r w:rsidRPr="003C2060">
        <w:rPr>
          <w:rFonts w:ascii="Times New Roman" w:hAnsi="Times New Roman" w:cs="Times New Roman"/>
          <w:sz w:val="24"/>
          <w:szCs w:val="24"/>
        </w:rPr>
        <w:t>Kinderlerer</w:t>
      </w:r>
      <w:proofErr w:type="spellEnd"/>
      <w:r w:rsidRPr="003C2060">
        <w:rPr>
          <w:rFonts w:ascii="Times New Roman" w:hAnsi="Times New Roman" w:cs="Times New Roman"/>
          <w:sz w:val="24"/>
          <w:szCs w:val="24"/>
        </w:rPr>
        <w:t xml:space="preserve">, A., Mitchell, C., Cooke, G., </w:t>
      </w:r>
      <w:proofErr w:type="spellStart"/>
      <w:r w:rsidRPr="003C2060">
        <w:rPr>
          <w:rFonts w:ascii="Times New Roman" w:hAnsi="Times New Roman" w:cs="Times New Roman"/>
          <w:sz w:val="24"/>
          <w:szCs w:val="24"/>
        </w:rPr>
        <w:t>Mercuri</w:t>
      </w:r>
      <w:proofErr w:type="spellEnd"/>
      <w:r w:rsidRPr="003C2060">
        <w:rPr>
          <w:rFonts w:ascii="Times New Roman" w:hAnsi="Times New Roman" w:cs="Times New Roman"/>
          <w:sz w:val="24"/>
          <w:szCs w:val="24"/>
        </w:rPr>
        <w:t xml:space="preserve">, L. and </w:t>
      </w:r>
      <w:proofErr w:type="spellStart"/>
      <w:r w:rsidRPr="003C2060">
        <w:rPr>
          <w:rFonts w:ascii="Times New Roman" w:hAnsi="Times New Roman" w:cs="Times New Roman"/>
          <w:sz w:val="24"/>
          <w:szCs w:val="24"/>
        </w:rPr>
        <w:t>Costelloe</w:t>
      </w:r>
      <w:proofErr w:type="spellEnd"/>
      <w:r w:rsidRPr="003C2060">
        <w:rPr>
          <w:rFonts w:ascii="Times New Roman" w:hAnsi="Times New Roman" w:cs="Times New Roman"/>
          <w:sz w:val="24"/>
          <w:szCs w:val="24"/>
        </w:rPr>
        <w:t xml:space="preserve">, C. (2021). Association between intrahospital transfer and hospital-acquired infection in the elderly: a retrospective case–control study in a UK hospital network, </w:t>
      </w:r>
      <w:r w:rsidRPr="003C2060">
        <w:rPr>
          <w:rFonts w:ascii="Times New Roman" w:hAnsi="Times New Roman" w:cs="Times New Roman"/>
          <w:i/>
          <w:iCs/>
          <w:sz w:val="24"/>
          <w:szCs w:val="24"/>
        </w:rPr>
        <w:t xml:space="preserve">BM, </w:t>
      </w:r>
      <w:r w:rsidRPr="003C2060">
        <w:rPr>
          <w:rFonts w:ascii="Times New Roman" w:hAnsi="Times New Roman" w:cs="Times New Roman"/>
          <w:sz w:val="24"/>
          <w:szCs w:val="24"/>
        </w:rPr>
        <w:t>1(10), pp 1 – 10.</w:t>
      </w:r>
    </w:p>
    <w:p w14:paraId="0931DCF5"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Choi, U., </w:t>
      </w:r>
      <w:proofErr w:type="spellStart"/>
      <w:r w:rsidRPr="003C2060">
        <w:rPr>
          <w:rFonts w:ascii="Times New Roman" w:hAnsi="Times New Roman" w:cs="Times New Roman"/>
          <w:sz w:val="24"/>
          <w:szCs w:val="24"/>
        </w:rPr>
        <w:t>MiKwon</w:t>
      </w:r>
      <w:proofErr w:type="spellEnd"/>
      <w:r w:rsidRPr="003C2060">
        <w:rPr>
          <w:rFonts w:ascii="Times New Roman" w:hAnsi="Times New Roman" w:cs="Times New Roman"/>
          <w:sz w:val="24"/>
          <w:szCs w:val="24"/>
        </w:rPr>
        <w:t xml:space="preserve">, Y., </w:t>
      </w:r>
      <w:proofErr w:type="spellStart"/>
      <w:r w:rsidRPr="003C2060">
        <w:rPr>
          <w:rFonts w:ascii="Times New Roman" w:hAnsi="Times New Roman" w:cs="Times New Roman"/>
          <w:sz w:val="24"/>
          <w:szCs w:val="24"/>
        </w:rPr>
        <w:t>JeongKang</w:t>
      </w:r>
      <w:proofErr w:type="spellEnd"/>
      <w:r w:rsidRPr="003C2060">
        <w:rPr>
          <w:rFonts w:ascii="Times New Roman" w:hAnsi="Times New Roman" w:cs="Times New Roman"/>
          <w:sz w:val="24"/>
          <w:szCs w:val="24"/>
        </w:rPr>
        <w:t xml:space="preserve">, H., </w:t>
      </w:r>
      <w:proofErr w:type="spellStart"/>
      <w:r w:rsidRPr="003C2060">
        <w:rPr>
          <w:rFonts w:ascii="Times New Roman" w:hAnsi="Times New Roman" w:cs="Times New Roman"/>
          <w:sz w:val="24"/>
          <w:szCs w:val="24"/>
        </w:rPr>
        <w:t>HoonSong</w:t>
      </w:r>
      <w:proofErr w:type="spellEnd"/>
      <w:r w:rsidRPr="003C2060">
        <w:rPr>
          <w:rFonts w:ascii="Times New Roman" w:hAnsi="Times New Roman" w:cs="Times New Roman"/>
          <w:sz w:val="24"/>
          <w:szCs w:val="24"/>
        </w:rPr>
        <w:t>, J.</w:t>
      </w:r>
      <w:proofErr w:type="gramStart"/>
      <w:r w:rsidRPr="003C2060">
        <w:rPr>
          <w:rFonts w:ascii="Times New Roman" w:hAnsi="Times New Roman" w:cs="Times New Roman"/>
          <w:sz w:val="24"/>
          <w:szCs w:val="24"/>
        </w:rPr>
        <w:t xml:space="preserve">,  </w:t>
      </w:r>
      <w:proofErr w:type="spellStart"/>
      <w:r w:rsidRPr="003C2060">
        <w:rPr>
          <w:rFonts w:ascii="Times New Roman" w:hAnsi="Times New Roman" w:cs="Times New Roman"/>
          <w:sz w:val="24"/>
          <w:szCs w:val="24"/>
        </w:rPr>
        <w:t>Yeoun</w:t>
      </w:r>
      <w:proofErr w:type="spellEnd"/>
      <w:proofErr w:type="gramEnd"/>
      <w:r w:rsidRPr="003C2060">
        <w:rPr>
          <w:rFonts w:ascii="Times New Roman" w:hAnsi="Times New Roman" w:cs="Times New Roman"/>
          <w:sz w:val="24"/>
          <w:szCs w:val="24"/>
        </w:rPr>
        <w:t xml:space="preserve">, H.,  </w:t>
      </w:r>
      <w:proofErr w:type="spellStart"/>
      <w:r w:rsidRPr="003C2060">
        <w:rPr>
          <w:rFonts w:ascii="Times New Roman" w:hAnsi="Times New Roman" w:cs="Times New Roman"/>
          <w:sz w:val="24"/>
          <w:szCs w:val="24"/>
        </w:rPr>
        <w:t>SookKim</w:t>
      </w:r>
      <w:proofErr w:type="spellEnd"/>
      <w:r w:rsidRPr="003C2060">
        <w:rPr>
          <w:rFonts w:ascii="Times New Roman" w:hAnsi="Times New Roman" w:cs="Times New Roman"/>
          <w:sz w:val="24"/>
          <w:szCs w:val="24"/>
        </w:rPr>
        <w:t xml:space="preserve">, M., </w:t>
      </w:r>
      <w:proofErr w:type="spellStart"/>
      <w:r w:rsidRPr="003C2060">
        <w:rPr>
          <w:rFonts w:ascii="Times New Roman" w:hAnsi="Times New Roman" w:cs="Times New Roman"/>
          <w:sz w:val="24"/>
          <w:szCs w:val="24"/>
        </w:rPr>
        <w:t>HoonKahm</w:t>
      </w:r>
      <w:proofErr w:type="spellEnd"/>
      <w:r w:rsidRPr="003C2060">
        <w:rPr>
          <w:rFonts w:ascii="Times New Roman" w:hAnsi="Times New Roman" w:cs="Times New Roman"/>
          <w:sz w:val="24"/>
          <w:szCs w:val="24"/>
        </w:rPr>
        <w:t>, S.,</w:t>
      </w:r>
      <w:proofErr w:type="spellStart"/>
      <w:r w:rsidRPr="003C2060">
        <w:rPr>
          <w:rFonts w:ascii="Times New Roman" w:hAnsi="Times New Roman" w:cs="Times New Roman"/>
          <w:sz w:val="24"/>
          <w:szCs w:val="24"/>
        </w:rPr>
        <w:t>YoungKwon</w:t>
      </w:r>
      <w:proofErr w:type="spellEnd"/>
      <w:r w:rsidRPr="003C2060">
        <w:rPr>
          <w:rFonts w:ascii="Times New Roman" w:hAnsi="Times New Roman" w:cs="Times New Roman"/>
          <w:sz w:val="24"/>
          <w:szCs w:val="24"/>
        </w:rPr>
        <w:t xml:space="preserve">, J.,  </w:t>
      </w:r>
      <w:proofErr w:type="spellStart"/>
      <w:r w:rsidRPr="003C2060">
        <w:rPr>
          <w:rFonts w:ascii="Times New Roman" w:hAnsi="Times New Roman" w:cs="Times New Roman"/>
          <w:sz w:val="24"/>
          <w:szCs w:val="24"/>
        </w:rPr>
        <w:t>HoonKim</w:t>
      </w:r>
      <w:proofErr w:type="spellEnd"/>
      <w:r w:rsidRPr="003C2060">
        <w:rPr>
          <w:rFonts w:ascii="Times New Roman" w:hAnsi="Times New Roman" w:cs="Times New Roman"/>
          <w:sz w:val="24"/>
          <w:szCs w:val="24"/>
        </w:rPr>
        <w:t>, S., -</w:t>
      </w:r>
      <w:proofErr w:type="spellStart"/>
      <w:r w:rsidRPr="003C2060">
        <w:rPr>
          <w:rFonts w:ascii="Times New Roman" w:hAnsi="Times New Roman" w:cs="Times New Roman"/>
          <w:sz w:val="24"/>
          <w:szCs w:val="24"/>
        </w:rPr>
        <w:t>HwaLeeg</w:t>
      </w:r>
      <w:proofErr w:type="spellEnd"/>
      <w:r w:rsidRPr="003C2060">
        <w:rPr>
          <w:rFonts w:ascii="Times New Roman" w:hAnsi="Times New Roman" w:cs="Times New Roman"/>
          <w:sz w:val="24"/>
          <w:szCs w:val="24"/>
        </w:rPr>
        <w:t xml:space="preserve">, S., </w:t>
      </w:r>
      <w:proofErr w:type="spellStart"/>
      <w:r w:rsidRPr="003C2060">
        <w:rPr>
          <w:rFonts w:ascii="Times New Roman" w:hAnsi="Times New Roman" w:cs="Times New Roman"/>
          <w:sz w:val="24"/>
          <w:szCs w:val="24"/>
        </w:rPr>
        <w:t>HyunChoi</w:t>
      </w:r>
      <w:proofErr w:type="spellEnd"/>
      <w:r w:rsidRPr="003C2060">
        <w:rPr>
          <w:rFonts w:ascii="Times New Roman" w:hAnsi="Times New Roman" w:cs="Times New Roman"/>
          <w:sz w:val="24"/>
          <w:szCs w:val="24"/>
        </w:rPr>
        <w:t>, J. and Lee, J. (2021). Surveillance of the infection prevention and control practices of healthcare workers by an infection control surveillance-working group and a team of infection control coordinators during the COVID-19 pandemic, Journal of infection and public health, https://doi.org/10.1016/j.jiph.2021.01.012.</w:t>
      </w:r>
    </w:p>
    <w:p w14:paraId="58F6562E"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COSHH (2004). Retrieved on 14.03.2021 from </w:t>
      </w:r>
      <w:hyperlink r:id="rId5" w:history="1">
        <w:r w:rsidRPr="003C2060">
          <w:rPr>
            <w:rStyle w:val="Hyperlink"/>
            <w:rFonts w:ascii="Times New Roman" w:hAnsi="Times New Roman" w:cs="Times New Roman"/>
            <w:sz w:val="24"/>
            <w:szCs w:val="24"/>
          </w:rPr>
          <w:t>COSHH Health &amp; Safety Adviser - Email Capture (safety-adviser.co.uk)</w:t>
        </w:r>
      </w:hyperlink>
    </w:p>
    <w:p w14:paraId="7D54FEDF" w14:textId="77777777" w:rsidR="003C2060" w:rsidRPr="003C2060" w:rsidRDefault="003C2060" w:rsidP="00742845">
      <w:pPr>
        <w:jc w:val="both"/>
        <w:rPr>
          <w:rFonts w:ascii="Times New Roman" w:hAnsi="Times New Roman" w:cs="Times New Roman"/>
          <w:sz w:val="24"/>
          <w:szCs w:val="24"/>
        </w:rPr>
      </w:pPr>
      <w:proofErr w:type="spellStart"/>
      <w:r w:rsidRPr="003C2060">
        <w:rPr>
          <w:rFonts w:ascii="Times New Roman" w:hAnsi="Times New Roman" w:cs="Times New Roman"/>
          <w:sz w:val="24"/>
          <w:szCs w:val="24"/>
        </w:rPr>
        <w:t>Feo</w:t>
      </w:r>
      <w:proofErr w:type="spellEnd"/>
      <w:r w:rsidRPr="003C2060">
        <w:rPr>
          <w:rFonts w:ascii="Times New Roman" w:hAnsi="Times New Roman" w:cs="Times New Roman"/>
          <w:sz w:val="24"/>
          <w:szCs w:val="24"/>
        </w:rPr>
        <w:t xml:space="preserve">, R., </w:t>
      </w:r>
      <w:proofErr w:type="spellStart"/>
      <w:r w:rsidRPr="003C2060">
        <w:rPr>
          <w:rFonts w:ascii="Times New Roman" w:hAnsi="Times New Roman" w:cs="Times New Roman"/>
          <w:sz w:val="24"/>
          <w:szCs w:val="24"/>
        </w:rPr>
        <w:t>Kitson</w:t>
      </w:r>
      <w:proofErr w:type="spellEnd"/>
      <w:r w:rsidRPr="003C2060">
        <w:rPr>
          <w:rFonts w:ascii="Times New Roman" w:hAnsi="Times New Roman" w:cs="Times New Roman"/>
          <w:sz w:val="24"/>
          <w:szCs w:val="24"/>
        </w:rPr>
        <w:t xml:space="preserve">, A., and Conroy, F. (2018). How fundamental aspects of nursing care are defined in the literature: A scoping review, Journal </w:t>
      </w:r>
      <w:proofErr w:type="gramStart"/>
      <w:r w:rsidRPr="003C2060">
        <w:rPr>
          <w:rFonts w:ascii="Times New Roman" w:hAnsi="Times New Roman" w:cs="Times New Roman"/>
          <w:sz w:val="24"/>
          <w:szCs w:val="24"/>
        </w:rPr>
        <w:t>Of</w:t>
      </w:r>
      <w:proofErr w:type="gramEnd"/>
      <w:r w:rsidRPr="003C2060">
        <w:rPr>
          <w:rFonts w:ascii="Times New Roman" w:hAnsi="Times New Roman" w:cs="Times New Roman"/>
          <w:sz w:val="24"/>
          <w:szCs w:val="24"/>
        </w:rPr>
        <w:t xml:space="preserve"> Clinical Nursing, 27 (11), pp 2189 – 2229.</w:t>
      </w:r>
    </w:p>
    <w:p w14:paraId="40C29AE3"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Food Hygiene (England) Regulations (2006). Retrieved on 14.03.2021 from </w:t>
      </w:r>
      <w:hyperlink r:id="rId6" w:history="1">
        <w:r w:rsidRPr="003C2060">
          <w:rPr>
            <w:rStyle w:val="Hyperlink"/>
            <w:rFonts w:ascii="Times New Roman" w:hAnsi="Times New Roman" w:cs="Times New Roman"/>
            <w:sz w:val="24"/>
            <w:szCs w:val="24"/>
          </w:rPr>
          <w:t>Food hygiene regulations 2006, England, UK, regulations, EU food hygiene laws, safety, legislation</w:t>
        </w:r>
      </w:hyperlink>
    </w:p>
    <w:p w14:paraId="04BCC345"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Food Hygiene Wales Regulations (2005). Retrieved on 14.03.2021 from </w:t>
      </w:r>
      <w:hyperlink r:id="rId7" w:history="1">
        <w:r w:rsidRPr="003C2060">
          <w:rPr>
            <w:rStyle w:val="Hyperlink"/>
            <w:rFonts w:ascii="Times New Roman" w:hAnsi="Times New Roman" w:cs="Times New Roman"/>
            <w:sz w:val="24"/>
            <w:szCs w:val="24"/>
          </w:rPr>
          <w:t>The Food Hygiene (Wales) Regulations 2005 (legislation.gov.uk)</w:t>
        </w:r>
      </w:hyperlink>
    </w:p>
    <w:p w14:paraId="589BE882"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Forder, A. (2007). A brief history of infection control – past and present. </w:t>
      </w:r>
      <w:r w:rsidRPr="003C2060">
        <w:rPr>
          <w:rFonts w:ascii="Times New Roman" w:hAnsi="Times New Roman" w:cs="Times New Roman"/>
          <w:i/>
          <w:iCs/>
          <w:sz w:val="24"/>
          <w:szCs w:val="24"/>
        </w:rPr>
        <w:t>South African Medical</w:t>
      </w:r>
      <w:r w:rsidRPr="003C2060">
        <w:rPr>
          <w:rFonts w:ascii="Times New Roman" w:hAnsi="Times New Roman" w:cs="Times New Roman"/>
          <w:sz w:val="24"/>
          <w:szCs w:val="24"/>
        </w:rPr>
        <w:t xml:space="preserve"> </w:t>
      </w:r>
      <w:r w:rsidRPr="003C2060">
        <w:rPr>
          <w:rFonts w:ascii="Times New Roman" w:hAnsi="Times New Roman" w:cs="Times New Roman"/>
          <w:i/>
          <w:iCs/>
          <w:sz w:val="24"/>
          <w:szCs w:val="24"/>
        </w:rPr>
        <w:t>Journal</w:t>
      </w:r>
      <w:r w:rsidRPr="003C2060">
        <w:rPr>
          <w:rFonts w:ascii="Times New Roman" w:hAnsi="Times New Roman" w:cs="Times New Roman"/>
          <w:sz w:val="24"/>
          <w:szCs w:val="24"/>
        </w:rPr>
        <w:t>, 97 (11), pp 1161 – 1164.</w:t>
      </w:r>
    </w:p>
    <w:p w14:paraId="7033B723"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Health and Safety at Work Act, 1974. Retrieved on 14.03.2021 from </w:t>
      </w:r>
      <w:hyperlink r:id="rId8" w:history="1">
        <w:r w:rsidRPr="003C2060">
          <w:rPr>
            <w:rStyle w:val="Hyperlink"/>
            <w:rFonts w:ascii="Times New Roman" w:hAnsi="Times New Roman" w:cs="Times New Roman"/>
            <w:sz w:val="24"/>
            <w:szCs w:val="24"/>
          </w:rPr>
          <w:t>Health and Safety at Work Act, 1974</w:t>
        </w:r>
      </w:hyperlink>
    </w:p>
    <w:p w14:paraId="0B05B9D9"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Humphreys, H., Newcombe, R. G., Enstone, J., Smyth, T.M., </w:t>
      </w:r>
      <w:proofErr w:type="spellStart"/>
      <w:r w:rsidRPr="003C2060">
        <w:rPr>
          <w:rFonts w:ascii="Times New Roman" w:hAnsi="Times New Roman" w:cs="Times New Roman"/>
          <w:sz w:val="24"/>
          <w:szCs w:val="24"/>
        </w:rPr>
        <w:t>McIlvenny</w:t>
      </w:r>
      <w:proofErr w:type="spellEnd"/>
      <w:r w:rsidRPr="003C2060">
        <w:rPr>
          <w:rFonts w:ascii="Times New Roman" w:hAnsi="Times New Roman" w:cs="Times New Roman"/>
          <w:sz w:val="24"/>
          <w:szCs w:val="24"/>
        </w:rPr>
        <w:t>, G., Fitzpatrick, F., Fry, C. and Spencer, C. (2008). Four Country Healthcare Associated Infection Prevalence Survey 2006: risk factor analysis, Journal of Hospital Infection, 69 (3), pp 249-257.</w:t>
      </w:r>
    </w:p>
    <w:p w14:paraId="75B75E52"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Loveday, H.P.., Wilson, A. J., Pratt, R.J., </w:t>
      </w:r>
      <w:proofErr w:type="spellStart"/>
      <w:r w:rsidRPr="003C2060">
        <w:rPr>
          <w:rFonts w:ascii="Times New Roman" w:hAnsi="Times New Roman" w:cs="Times New Roman"/>
          <w:sz w:val="24"/>
          <w:szCs w:val="24"/>
        </w:rPr>
        <w:t>Golsorkhi</w:t>
      </w:r>
      <w:proofErr w:type="spellEnd"/>
      <w:r w:rsidRPr="003C2060">
        <w:rPr>
          <w:rFonts w:ascii="Times New Roman" w:hAnsi="Times New Roman" w:cs="Times New Roman"/>
          <w:sz w:val="24"/>
          <w:szCs w:val="24"/>
        </w:rPr>
        <w:t xml:space="preserve">, M., Tingle, A., </w:t>
      </w:r>
      <w:proofErr w:type="spellStart"/>
      <w:r w:rsidRPr="003C2060">
        <w:rPr>
          <w:rFonts w:ascii="Times New Roman" w:hAnsi="Times New Roman" w:cs="Times New Roman"/>
          <w:sz w:val="24"/>
          <w:szCs w:val="24"/>
        </w:rPr>
        <w:t>Bak</w:t>
      </w:r>
      <w:proofErr w:type="spellEnd"/>
      <w:r w:rsidRPr="003C2060">
        <w:rPr>
          <w:rFonts w:ascii="Times New Roman" w:hAnsi="Times New Roman" w:cs="Times New Roman"/>
          <w:sz w:val="24"/>
          <w:szCs w:val="24"/>
        </w:rPr>
        <w:t>, A., Browne, J., Prieto, J. and Wilcox, M. (2014). epic3: National Evidence-Based Guidelines for Preventing Healthcare-Associated Infections in NHS Hospitals in England, Journal of Hospital Infection, 86, (1), pp S1-</w:t>
      </w:r>
      <w:proofErr w:type="gramStart"/>
      <w:r w:rsidRPr="003C2060">
        <w:rPr>
          <w:rFonts w:ascii="Times New Roman" w:hAnsi="Times New Roman" w:cs="Times New Roman"/>
          <w:sz w:val="24"/>
          <w:szCs w:val="24"/>
        </w:rPr>
        <w:t>S70</w:t>
      </w:r>
      <w:proofErr w:type="gramEnd"/>
    </w:p>
    <w:p w14:paraId="16AA5B3D" w14:textId="77777777" w:rsidR="003C2060" w:rsidRPr="003C2060" w:rsidRDefault="003C2060" w:rsidP="00742845">
      <w:pPr>
        <w:jc w:val="both"/>
        <w:rPr>
          <w:rFonts w:ascii="Times New Roman" w:hAnsi="Times New Roman" w:cs="Times New Roman"/>
          <w:sz w:val="24"/>
          <w:szCs w:val="24"/>
        </w:rPr>
      </w:pPr>
      <w:proofErr w:type="spellStart"/>
      <w:r w:rsidRPr="003C2060">
        <w:rPr>
          <w:rFonts w:ascii="Times New Roman" w:hAnsi="Times New Roman" w:cs="Times New Roman"/>
          <w:sz w:val="24"/>
          <w:szCs w:val="24"/>
        </w:rPr>
        <w:t>Mayhall</w:t>
      </w:r>
      <w:proofErr w:type="spellEnd"/>
      <w:r w:rsidRPr="003C2060">
        <w:rPr>
          <w:rFonts w:ascii="Times New Roman" w:hAnsi="Times New Roman" w:cs="Times New Roman"/>
          <w:sz w:val="24"/>
          <w:szCs w:val="24"/>
        </w:rPr>
        <w:t xml:space="preserve">, G. (2004). Hospital epidemiology and infection control, China, Lippincott </w:t>
      </w:r>
      <w:proofErr w:type="gramStart"/>
      <w:r w:rsidRPr="003C2060">
        <w:rPr>
          <w:rFonts w:ascii="Times New Roman" w:hAnsi="Times New Roman" w:cs="Times New Roman"/>
          <w:sz w:val="24"/>
          <w:szCs w:val="24"/>
        </w:rPr>
        <w:t>Williams</w:t>
      </w:r>
      <w:proofErr w:type="gramEnd"/>
      <w:r w:rsidRPr="003C2060">
        <w:rPr>
          <w:rFonts w:ascii="Times New Roman" w:hAnsi="Times New Roman" w:cs="Times New Roman"/>
          <w:sz w:val="24"/>
          <w:szCs w:val="24"/>
        </w:rPr>
        <w:t xml:space="preserve"> and Wilkins Publishing.</w:t>
      </w:r>
    </w:p>
    <w:p w14:paraId="207AF8EC"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lastRenderedPageBreak/>
        <w:t xml:space="preserve">Miller, C. (2018). </w:t>
      </w:r>
      <w:r w:rsidRPr="003C2060">
        <w:rPr>
          <w:rFonts w:ascii="Times New Roman" w:hAnsi="Times New Roman" w:cs="Times New Roman"/>
          <w:i/>
          <w:iCs/>
          <w:sz w:val="24"/>
          <w:szCs w:val="24"/>
        </w:rPr>
        <w:t>Infection Control and management of hazardous materials</w:t>
      </w:r>
      <w:r w:rsidRPr="003C2060">
        <w:rPr>
          <w:rFonts w:ascii="Times New Roman" w:hAnsi="Times New Roman" w:cs="Times New Roman"/>
          <w:sz w:val="24"/>
          <w:szCs w:val="24"/>
        </w:rPr>
        <w:t>, St Louis, Missouri, Elsevier Publishing Press.</w:t>
      </w:r>
    </w:p>
    <w:p w14:paraId="28AC2D55" w14:textId="4CFE29BC" w:rsid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National Health Service (2021). Infection Control. Retrieved on 14.03.2021 from Coronavirus » Infection prevention and control (IPC) (england.nhs.uk) </w:t>
      </w:r>
    </w:p>
    <w:p w14:paraId="4D93F1F4" w14:textId="3678BCE9" w:rsidR="003C2060" w:rsidRPr="003C2060" w:rsidRDefault="003C2060" w:rsidP="00742845">
      <w:pPr>
        <w:jc w:val="both"/>
        <w:rPr>
          <w:rFonts w:ascii="Times New Roman" w:hAnsi="Times New Roman" w:cs="Times New Roman"/>
          <w:sz w:val="24"/>
          <w:szCs w:val="24"/>
        </w:rPr>
      </w:pPr>
      <w:r>
        <w:rPr>
          <w:rFonts w:ascii="Times New Roman" w:hAnsi="Times New Roman" w:cs="Times New Roman"/>
          <w:sz w:val="24"/>
          <w:szCs w:val="24"/>
        </w:rPr>
        <w:t xml:space="preserve">National Patient Safety Agency (2021). Clean your hands campaign resources. Retrieved on 18.03.2021 from </w:t>
      </w:r>
      <w:hyperlink r:id="rId9" w:history="1">
        <w:proofErr w:type="spellStart"/>
        <w:r w:rsidRPr="003C2060">
          <w:rPr>
            <w:rStyle w:val="Hyperlink"/>
            <w:rFonts w:ascii="Times New Roman" w:hAnsi="Times New Roman" w:cs="Times New Roman"/>
            <w:sz w:val="24"/>
            <w:szCs w:val="24"/>
          </w:rPr>
          <w:t>cleanyourhands</w:t>
        </w:r>
        <w:proofErr w:type="spellEnd"/>
        <w:r w:rsidRPr="003C2060">
          <w:rPr>
            <w:rStyle w:val="Hyperlink"/>
            <w:rFonts w:ascii="Times New Roman" w:hAnsi="Times New Roman" w:cs="Times New Roman"/>
            <w:sz w:val="24"/>
            <w:szCs w:val="24"/>
          </w:rPr>
          <w:t xml:space="preserve"> | The NSMC</w:t>
        </w:r>
      </w:hyperlink>
    </w:p>
    <w:p w14:paraId="7053E72C"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Nursing and Midwifery Council (NMC) (2021). The Francis Report (2013). Retrieved on 26.02.2021 from </w:t>
      </w:r>
      <w:hyperlink r:id="rId10" w:history="1">
        <w:r w:rsidRPr="003C2060">
          <w:rPr>
            <w:rStyle w:val="Hyperlink"/>
            <w:rFonts w:ascii="Times New Roman" w:hAnsi="Times New Roman" w:cs="Times New Roman"/>
            <w:sz w:val="24"/>
            <w:szCs w:val="24"/>
          </w:rPr>
          <w:t>https://www.nmc.org.uk/about-us/policy/position-statements/francis-report/</w:t>
        </w:r>
      </w:hyperlink>
    </w:p>
    <w:p w14:paraId="5DD88642"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Occupiers Liability Act 1957.Retrievd on 14.03.2021 from </w:t>
      </w:r>
      <w:hyperlink r:id="rId11" w:history="1">
        <w:r w:rsidRPr="003C2060">
          <w:rPr>
            <w:rStyle w:val="Hyperlink"/>
            <w:rFonts w:ascii="Times New Roman" w:hAnsi="Times New Roman" w:cs="Times New Roman"/>
            <w:sz w:val="24"/>
            <w:szCs w:val="24"/>
          </w:rPr>
          <w:t>Occupiers Liability Act, 1957</w:t>
        </w:r>
      </w:hyperlink>
    </w:p>
    <w:p w14:paraId="57C4F314" w14:textId="0DF361DE"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Official Feed and Food Controls (England) Regulations (2006). Retrieved on 14.03.2021 from </w:t>
      </w:r>
      <w:hyperlink r:id="rId12" w:history="1">
        <w:r w:rsidRPr="003C2060">
          <w:rPr>
            <w:rStyle w:val="Hyperlink"/>
            <w:rFonts w:ascii="Times New Roman" w:hAnsi="Times New Roman" w:cs="Times New Roman"/>
            <w:sz w:val="24"/>
            <w:szCs w:val="24"/>
          </w:rPr>
          <w:t>Brexit - GOV.UK (www.gov.uk)</w:t>
        </w:r>
      </w:hyperlink>
    </w:p>
    <w:p w14:paraId="39AE23DA" w14:textId="77777777" w:rsidR="003C2060" w:rsidRPr="003C2060" w:rsidRDefault="003C2060" w:rsidP="00742845">
      <w:pPr>
        <w:jc w:val="both"/>
        <w:rPr>
          <w:rFonts w:ascii="Times New Roman" w:hAnsi="Times New Roman" w:cs="Times New Roman"/>
          <w:sz w:val="24"/>
          <w:szCs w:val="24"/>
        </w:rPr>
      </w:pPr>
      <w:proofErr w:type="spellStart"/>
      <w:r w:rsidRPr="003C2060">
        <w:rPr>
          <w:rFonts w:ascii="Times New Roman" w:hAnsi="Times New Roman" w:cs="Times New Roman"/>
          <w:sz w:val="24"/>
          <w:szCs w:val="24"/>
        </w:rPr>
        <w:t>Plowman</w:t>
      </w:r>
      <w:proofErr w:type="spellEnd"/>
      <w:r w:rsidRPr="003C2060">
        <w:rPr>
          <w:rFonts w:ascii="Times New Roman" w:hAnsi="Times New Roman" w:cs="Times New Roman"/>
          <w:sz w:val="24"/>
          <w:szCs w:val="24"/>
        </w:rPr>
        <w:t xml:space="preserve">, R. (2000). The socioeconomic burden of hospital acquired infection, Europe's journal on infectious disease surveillance, epidemiology, </w:t>
      </w:r>
      <w:proofErr w:type="gramStart"/>
      <w:r w:rsidRPr="003C2060">
        <w:rPr>
          <w:rFonts w:ascii="Times New Roman" w:hAnsi="Times New Roman" w:cs="Times New Roman"/>
          <w:sz w:val="24"/>
          <w:szCs w:val="24"/>
        </w:rPr>
        <w:t>prevention</w:t>
      </w:r>
      <w:proofErr w:type="gramEnd"/>
      <w:r w:rsidRPr="003C2060">
        <w:rPr>
          <w:rFonts w:ascii="Times New Roman" w:hAnsi="Times New Roman" w:cs="Times New Roman"/>
          <w:sz w:val="24"/>
          <w:szCs w:val="24"/>
        </w:rPr>
        <w:t xml:space="preserve"> and control, 5(4), p 1.</w:t>
      </w:r>
    </w:p>
    <w:p w14:paraId="68A23703"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Public Health (Infectious Diseases) Regulations (1988). Retrieved on 14.03.2021 from </w:t>
      </w:r>
      <w:hyperlink r:id="rId13" w:history="1">
        <w:r w:rsidRPr="003C2060">
          <w:rPr>
            <w:rStyle w:val="Hyperlink"/>
            <w:rFonts w:ascii="Times New Roman" w:hAnsi="Times New Roman" w:cs="Times New Roman"/>
            <w:sz w:val="24"/>
            <w:szCs w:val="24"/>
          </w:rPr>
          <w:t>Public Health (Infectious Diseases) Regulations  (1988).</w:t>
        </w:r>
      </w:hyperlink>
    </w:p>
    <w:p w14:paraId="32255F9B" w14:textId="3EAFAF82" w:rsid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Reuben, D. and Jennings, L. (2019). Putting Goal</w:t>
      </w:r>
      <w:r w:rsidRPr="003C2060">
        <w:rPr>
          <w:rFonts w:ascii="Cambria Math" w:hAnsi="Cambria Math" w:cs="Cambria Math"/>
          <w:sz w:val="24"/>
          <w:szCs w:val="24"/>
        </w:rPr>
        <w:t>‐</w:t>
      </w:r>
      <w:r w:rsidRPr="003C2060">
        <w:rPr>
          <w:rFonts w:ascii="Times New Roman" w:hAnsi="Times New Roman" w:cs="Times New Roman"/>
          <w:sz w:val="24"/>
          <w:szCs w:val="24"/>
        </w:rPr>
        <w:t xml:space="preserve">Oriented Patient Care </w:t>
      </w:r>
      <w:proofErr w:type="gramStart"/>
      <w:r w:rsidRPr="003C2060">
        <w:rPr>
          <w:rFonts w:ascii="Times New Roman" w:hAnsi="Times New Roman" w:cs="Times New Roman"/>
          <w:sz w:val="24"/>
          <w:szCs w:val="24"/>
        </w:rPr>
        <w:t>Into</w:t>
      </w:r>
      <w:proofErr w:type="gramEnd"/>
      <w:r w:rsidRPr="003C2060">
        <w:rPr>
          <w:rFonts w:ascii="Times New Roman" w:hAnsi="Times New Roman" w:cs="Times New Roman"/>
          <w:sz w:val="24"/>
          <w:szCs w:val="24"/>
        </w:rPr>
        <w:t xml:space="preserve"> Practice, Journal of the American Geriatrics Society, 67(7), pp 1342-1344.</w:t>
      </w:r>
    </w:p>
    <w:p w14:paraId="74ECEDFB" w14:textId="06827A3E" w:rsidR="003C2060" w:rsidRPr="003C2060" w:rsidRDefault="003C2060" w:rsidP="00742845">
      <w:pPr>
        <w:jc w:val="both"/>
        <w:rPr>
          <w:rFonts w:ascii="Times New Roman" w:hAnsi="Times New Roman" w:cs="Times New Roman"/>
          <w:sz w:val="24"/>
          <w:szCs w:val="24"/>
        </w:rPr>
      </w:pPr>
      <w:r>
        <w:rPr>
          <w:rFonts w:ascii="Times New Roman" w:hAnsi="Times New Roman" w:cs="Times New Roman"/>
          <w:sz w:val="24"/>
          <w:szCs w:val="24"/>
        </w:rPr>
        <w:t xml:space="preserve">The Royal College of Nursing (2021). </w:t>
      </w:r>
      <w:r w:rsidR="00742845">
        <w:rPr>
          <w:rFonts w:ascii="Times New Roman" w:hAnsi="Times New Roman" w:cs="Times New Roman"/>
          <w:sz w:val="24"/>
          <w:szCs w:val="24"/>
        </w:rPr>
        <w:t xml:space="preserve">Safe Staff Hand Washing Guide. Retrieved on 18.03.2021 from </w:t>
      </w:r>
      <w:hyperlink r:id="rId14" w:history="1">
        <w:r w:rsidR="00742845" w:rsidRPr="00742845">
          <w:rPr>
            <w:rStyle w:val="Hyperlink"/>
            <w:rFonts w:ascii="Times New Roman" w:hAnsi="Times New Roman" w:cs="Times New Roman"/>
            <w:sz w:val="24"/>
            <w:szCs w:val="24"/>
          </w:rPr>
          <w:t>Safe staffing handwashing guide| Royal College of Nursing (rcn.org.uk)</w:t>
        </w:r>
      </w:hyperlink>
    </w:p>
    <w:p w14:paraId="5ED19E44" w14:textId="77777777" w:rsidR="003C2060" w:rsidRPr="003C2060" w:rsidRDefault="003C2060" w:rsidP="00742845">
      <w:pPr>
        <w:jc w:val="both"/>
        <w:rPr>
          <w:rFonts w:ascii="Times New Roman" w:hAnsi="Times New Roman" w:cs="Times New Roman"/>
          <w:sz w:val="24"/>
          <w:szCs w:val="24"/>
        </w:rPr>
      </w:pPr>
      <w:r w:rsidRPr="003C2060">
        <w:rPr>
          <w:rFonts w:ascii="Times New Roman" w:hAnsi="Times New Roman" w:cs="Times New Roman"/>
          <w:sz w:val="24"/>
          <w:szCs w:val="24"/>
        </w:rPr>
        <w:t xml:space="preserve">World Health Organization (WHO) (2009). WHO Patient and Safety: WHO Guidelines on hand hygiene in health care. Retrieved on 15.03.2021 from </w:t>
      </w:r>
      <w:hyperlink r:id="rId15" w:history="1">
        <w:r w:rsidRPr="003C2060">
          <w:rPr>
            <w:rStyle w:val="Hyperlink"/>
            <w:rFonts w:ascii="Times New Roman" w:hAnsi="Times New Roman" w:cs="Times New Roman"/>
            <w:sz w:val="24"/>
            <w:szCs w:val="24"/>
          </w:rPr>
          <w:t>WHO | WHO guidelines on hand hygiene in health care</w:t>
        </w:r>
      </w:hyperlink>
    </w:p>
    <w:p w14:paraId="5DA6FE3A" w14:textId="77777777" w:rsidR="003C2060" w:rsidRDefault="003C2060" w:rsidP="00742845">
      <w:pPr>
        <w:jc w:val="both"/>
        <w:rPr>
          <w:rFonts w:ascii="Times New Roman" w:hAnsi="Times New Roman" w:cs="Times New Roman"/>
          <w:sz w:val="24"/>
          <w:szCs w:val="24"/>
        </w:rPr>
      </w:pPr>
    </w:p>
    <w:p w14:paraId="43BF0359" w14:textId="77777777" w:rsidR="00BB48D7" w:rsidRPr="001A7411" w:rsidRDefault="00BB48D7" w:rsidP="00742845">
      <w:pPr>
        <w:jc w:val="both"/>
        <w:rPr>
          <w:rFonts w:ascii="Times New Roman" w:hAnsi="Times New Roman" w:cs="Times New Roman"/>
          <w:sz w:val="24"/>
          <w:szCs w:val="24"/>
        </w:rPr>
      </w:pPr>
    </w:p>
    <w:p w14:paraId="16E544C3" w14:textId="77777777" w:rsidR="001A7411" w:rsidRDefault="001A7411" w:rsidP="00742845">
      <w:pPr>
        <w:jc w:val="both"/>
        <w:rPr>
          <w:rFonts w:ascii="Times New Roman" w:hAnsi="Times New Roman" w:cs="Times New Roman"/>
          <w:sz w:val="24"/>
          <w:szCs w:val="24"/>
        </w:rPr>
      </w:pPr>
    </w:p>
    <w:p w14:paraId="2813F799" w14:textId="77777777" w:rsidR="001A7411" w:rsidRDefault="001A7411" w:rsidP="00742845">
      <w:pPr>
        <w:jc w:val="both"/>
        <w:rPr>
          <w:rFonts w:ascii="Times New Roman" w:hAnsi="Times New Roman" w:cs="Times New Roman"/>
          <w:sz w:val="24"/>
          <w:szCs w:val="24"/>
        </w:rPr>
      </w:pPr>
    </w:p>
    <w:p w14:paraId="0B69A70F" w14:textId="6F3AAC9C" w:rsidR="001A7411" w:rsidRDefault="001A7411" w:rsidP="00742845">
      <w:pPr>
        <w:jc w:val="both"/>
        <w:rPr>
          <w:rFonts w:ascii="Times New Roman" w:hAnsi="Times New Roman" w:cs="Times New Roman"/>
          <w:sz w:val="24"/>
          <w:szCs w:val="24"/>
        </w:rPr>
      </w:pPr>
    </w:p>
    <w:p w14:paraId="38FCC56C" w14:textId="77777777" w:rsidR="001A7411" w:rsidRPr="001A7411" w:rsidRDefault="001A7411" w:rsidP="00742845">
      <w:pPr>
        <w:jc w:val="both"/>
        <w:rPr>
          <w:rFonts w:ascii="Times New Roman" w:hAnsi="Times New Roman" w:cs="Times New Roman"/>
          <w:sz w:val="24"/>
          <w:szCs w:val="24"/>
        </w:rPr>
      </w:pPr>
    </w:p>
    <w:p w14:paraId="72C6363A" w14:textId="0A5D2C80" w:rsidR="001B1156" w:rsidRPr="001B1156" w:rsidRDefault="001B1156" w:rsidP="00742845">
      <w:pPr>
        <w:jc w:val="both"/>
        <w:rPr>
          <w:rFonts w:ascii="Times New Roman" w:hAnsi="Times New Roman" w:cs="Times New Roman"/>
          <w:sz w:val="24"/>
          <w:szCs w:val="24"/>
        </w:rPr>
      </w:pPr>
    </w:p>
    <w:p w14:paraId="1C34C65E" w14:textId="391B3D24" w:rsidR="001B1156" w:rsidRDefault="001B1156" w:rsidP="001B1156">
      <w:pPr>
        <w:rPr>
          <w:rFonts w:ascii="Times New Roman" w:hAnsi="Times New Roman" w:cs="Times New Roman"/>
          <w:sz w:val="24"/>
          <w:szCs w:val="24"/>
        </w:rPr>
      </w:pPr>
      <w:r w:rsidRPr="001B1156">
        <w:rPr>
          <w:rFonts w:ascii="Times New Roman" w:hAnsi="Times New Roman" w:cs="Times New Roman"/>
          <w:sz w:val="24"/>
          <w:szCs w:val="24"/>
        </w:rPr>
        <w:tab/>
      </w:r>
      <w:r w:rsidRPr="001B1156">
        <w:rPr>
          <w:rFonts w:ascii="Times New Roman" w:hAnsi="Times New Roman" w:cs="Times New Roman"/>
          <w:sz w:val="24"/>
          <w:szCs w:val="24"/>
        </w:rPr>
        <w:tab/>
      </w:r>
      <w:r w:rsidRPr="001B1156">
        <w:rPr>
          <w:rFonts w:ascii="Times New Roman" w:hAnsi="Times New Roman" w:cs="Times New Roman"/>
          <w:sz w:val="24"/>
          <w:szCs w:val="24"/>
        </w:rPr>
        <w:tab/>
      </w:r>
    </w:p>
    <w:p w14:paraId="5E7A84BF" w14:textId="328B3099" w:rsidR="001B1156" w:rsidRDefault="001B1156" w:rsidP="00500052">
      <w:pPr>
        <w:rPr>
          <w:rFonts w:ascii="Times New Roman" w:hAnsi="Times New Roman" w:cs="Times New Roman"/>
          <w:sz w:val="24"/>
          <w:szCs w:val="24"/>
        </w:rPr>
      </w:pPr>
    </w:p>
    <w:p w14:paraId="281F8EE6" w14:textId="77777777" w:rsidR="00D13E6B" w:rsidRDefault="00D13E6B">
      <w:pPr>
        <w:rPr>
          <w:rFonts w:ascii="Times New Roman" w:hAnsi="Times New Roman" w:cs="Times New Roman"/>
          <w:sz w:val="24"/>
          <w:szCs w:val="24"/>
        </w:rPr>
      </w:pPr>
    </w:p>
    <w:p w14:paraId="77332A81" w14:textId="77777777" w:rsidR="00672760" w:rsidRDefault="00672760">
      <w:pPr>
        <w:rPr>
          <w:rFonts w:ascii="Times New Roman" w:hAnsi="Times New Roman" w:cs="Times New Roman"/>
          <w:sz w:val="24"/>
          <w:szCs w:val="24"/>
        </w:rPr>
      </w:pPr>
    </w:p>
    <w:p w14:paraId="75FA6269" w14:textId="77777777" w:rsidR="00501BDC" w:rsidRPr="00501BDC" w:rsidRDefault="00501BDC">
      <w:pPr>
        <w:rPr>
          <w:rFonts w:ascii="Times New Roman" w:hAnsi="Times New Roman" w:cs="Times New Roman"/>
          <w:sz w:val="24"/>
          <w:szCs w:val="24"/>
        </w:rPr>
      </w:pPr>
    </w:p>
    <w:sectPr w:rsidR="00501BDC" w:rsidRPr="00501B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691495"/>
    <w:multiLevelType w:val="hybridMultilevel"/>
    <w:tmpl w:val="BC00D0BA"/>
    <w:lvl w:ilvl="0" w:tplc="177AED6E">
      <w:start w:val="1"/>
      <w:numFmt w:val="bullet"/>
      <w:lvlText w:val=""/>
      <w:lvlJc w:val="left"/>
      <w:pPr>
        <w:tabs>
          <w:tab w:val="num" w:pos="1920"/>
        </w:tabs>
        <w:ind w:left="1920" w:hanging="360"/>
      </w:pPr>
      <w:rPr>
        <w:rFonts w:ascii="Wingdings 2" w:hAnsi="Wingdings 2" w:hint="default"/>
      </w:rPr>
    </w:lvl>
    <w:lvl w:ilvl="1" w:tplc="31C81AAE" w:tentative="1">
      <w:start w:val="1"/>
      <w:numFmt w:val="bullet"/>
      <w:lvlText w:val=""/>
      <w:lvlJc w:val="left"/>
      <w:pPr>
        <w:tabs>
          <w:tab w:val="num" w:pos="1440"/>
        </w:tabs>
        <w:ind w:left="1440" w:hanging="360"/>
      </w:pPr>
      <w:rPr>
        <w:rFonts w:ascii="Wingdings 2" w:hAnsi="Wingdings 2" w:hint="default"/>
      </w:rPr>
    </w:lvl>
    <w:lvl w:ilvl="2" w:tplc="0A6AD4FE" w:tentative="1">
      <w:start w:val="1"/>
      <w:numFmt w:val="bullet"/>
      <w:lvlText w:val=""/>
      <w:lvlJc w:val="left"/>
      <w:pPr>
        <w:tabs>
          <w:tab w:val="num" w:pos="2160"/>
        </w:tabs>
        <w:ind w:left="2160" w:hanging="360"/>
      </w:pPr>
      <w:rPr>
        <w:rFonts w:ascii="Wingdings 2" w:hAnsi="Wingdings 2" w:hint="default"/>
      </w:rPr>
    </w:lvl>
    <w:lvl w:ilvl="3" w:tplc="929E3E2A" w:tentative="1">
      <w:start w:val="1"/>
      <w:numFmt w:val="bullet"/>
      <w:lvlText w:val=""/>
      <w:lvlJc w:val="left"/>
      <w:pPr>
        <w:tabs>
          <w:tab w:val="num" w:pos="2880"/>
        </w:tabs>
        <w:ind w:left="2880" w:hanging="360"/>
      </w:pPr>
      <w:rPr>
        <w:rFonts w:ascii="Wingdings 2" w:hAnsi="Wingdings 2" w:hint="default"/>
      </w:rPr>
    </w:lvl>
    <w:lvl w:ilvl="4" w:tplc="4BFC6BDA" w:tentative="1">
      <w:start w:val="1"/>
      <w:numFmt w:val="bullet"/>
      <w:lvlText w:val=""/>
      <w:lvlJc w:val="left"/>
      <w:pPr>
        <w:tabs>
          <w:tab w:val="num" w:pos="3600"/>
        </w:tabs>
        <w:ind w:left="3600" w:hanging="360"/>
      </w:pPr>
      <w:rPr>
        <w:rFonts w:ascii="Wingdings 2" w:hAnsi="Wingdings 2" w:hint="default"/>
      </w:rPr>
    </w:lvl>
    <w:lvl w:ilvl="5" w:tplc="E24AADEE" w:tentative="1">
      <w:start w:val="1"/>
      <w:numFmt w:val="bullet"/>
      <w:lvlText w:val=""/>
      <w:lvlJc w:val="left"/>
      <w:pPr>
        <w:tabs>
          <w:tab w:val="num" w:pos="4320"/>
        </w:tabs>
        <w:ind w:left="4320" w:hanging="360"/>
      </w:pPr>
      <w:rPr>
        <w:rFonts w:ascii="Wingdings 2" w:hAnsi="Wingdings 2" w:hint="default"/>
      </w:rPr>
    </w:lvl>
    <w:lvl w:ilvl="6" w:tplc="0CE407BC" w:tentative="1">
      <w:start w:val="1"/>
      <w:numFmt w:val="bullet"/>
      <w:lvlText w:val=""/>
      <w:lvlJc w:val="left"/>
      <w:pPr>
        <w:tabs>
          <w:tab w:val="num" w:pos="5040"/>
        </w:tabs>
        <w:ind w:left="5040" w:hanging="360"/>
      </w:pPr>
      <w:rPr>
        <w:rFonts w:ascii="Wingdings 2" w:hAnsi="Wingdings 2" w:hint="default"/>
      </w:rPr>
    </w:lvl>
    <w:lvl w:ilvl="7" w:tplc="375AE11E" w:tentative="1">
      <w:start w:val="1"/>
      <w:numFmt w:val="bullet"/>
      <w:lvlText w:val=""/>
      <w:lvlJc w:val="left"/>
      <w:pPr>
        <w:tabs>
          <w:tab w:val="num" w:pos="5760"/>
        </w:tabs>
        <w:ind w:left="5760" w:hanging="360"/>
      </w:pPr>
      <w:rPr>
        <w:rFonts w:ascii="Wingdings 2" w:hAnsi="Wingdings 2" w:hint="default"/>
      </w:rPr>
    </w:lvl>
    <w:lvl w:ilvl="8" w:tplc="E036F63C" w:tentative="1">
      <w:start w:val="1"/>
      <w:numFmt w:val="bullet"/>
      <w:lvlText w:val=""/>
      <w:lvlJc w:val="left"/>
      <w:pPr>
        <w:tabs>
          <w:tab w:val="num" w:pos="6480"/>
        </w:tabs>
        <w:ind w:left="6480" w:hanging="360"/>
      </w:pPr>
      <w:rPr>
        <w:rFonts w:ascii="Wingdings 2" w:hAnsi="Wingdings 2"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BDC"/>
    <w:rsid w:val="001102E2"/>
    <w:rsid w:val="001A7411"/>
    <w:rsid w:val="001B1156"/>
    <w:rsid w:val="00241D33"/>
    <w:rsid w:val="002C0EFF"/>
    <w:rsid w:val="003A0183"/>
    <w:rsid w:val="003C2060"/>
    <w:rsid w:val="004342FE"/>
    <w:rsid w:val="004F6117"/>
    <w:rsid w:val="00500052"/>
    <w:rsid w:val="00501BDC"/>
    <w:rsid w:val="00573CD8"/>
    <w:rsid w:val="005B38F6"/>
    <w:rsid w:val="00672760"/>
    <w:rsid w:val="00742845"/>
    <w:rsid w:val="00897A9F"/>
    <w:rsid w:val="008B2C62"/>
    <w:rsid w:val="009549BB"/>
    <w:rsid w:val="00A81FE5"/>
    <w:rsid w:val="00BA2B01"/>
    <w:rsid w:val="00BB48D7"/>
    <w:rsid w:val="00C45EDC"/>
    <w:rsid w:val="00C663D3"/>
    <w:rsid w:val="00D13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F3FE7"/>
  <w15:chartTrackingRefBased/>
  <w15:docId w15:val="{025A5923-EDEE-44E8-8E51-B04B7FB00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2060"/>
    <w:rPr>
      <w:color w:val="0563C1" w:themeColor="hyperlink"/>
      <w:u w:val="single"/>
    </w:rPr>
  </w:style>
  <w:style w:type="character" w:styleId="UnresolvedMention">
    <w:name w:val="Unresolved Mention"/>
    <w:basedOn w:val="DefaultParagraphFont"/>
    <w:uiPriority w:val="99"/>
    <w:semiHidden/>
    <w:unhideWhenUsed/>
    <w:rsid w:val="003C20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AppData\Roaming\Microsoft\Word\Health%20and%20Safety%20at%20Work%20Act,%201974" TargetMode="External"/><Relationship Id="rId13" Type="http://schemas.openxmlformats.org/officeDocument/2006/relationships/hyperlink" Target="file:///C:\Users\user\AppData\Roaming\Microsoft\Word\Public%20Health%20(Infectious%20Diseases)%20Regulations%20%20(1988)" TargetMode="External"/><Relationship Id="rId3" Type="http://schemas.openxmlformats.org/officeDocument/2006/relationships/settings" Target="settings.xml"/><Relationship Id="rId7" Type="http://schemas.openxmlformats.org/officeDocument/2006/relationships/hyperlink" Target="https://www.legislation.gov.uk/wsi/2005/3292/contents/made" TargetMode="External"/><Relationship Id="rId12" Type="http://schemas.openxmlformats.org/officeDocument/2006/relationships/hyperlink" Target="https://www.gov.uk/transition?utm_campaign=transition_p4&amp;utm_medium=cpc&amp;utm_source=seb&amp;utm_content=__act0&amp;gclid=725aea9b9a37136ad64a8ad5aa73929c&amp;gclsrc=3p.ds&am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user\AppData\Roaming\Microsoft\Word\Food%20hygiene%20regulations%202006,%20England,%20UK,%20regulations,%20EU%20food%20hygiene%20laws,%20safety,%20legislation" TargetMode="External"/><Relationship Id="rId11" Type="http://schemas.openxmlformats.org/officeDocument/2006/relationships/hyperlink" Target="file:///C:\Users\user\AppData\Roaming\Microsoft\Word\Occupiers%20Liability%20Act,%201957" TargetMode="External"/><Relationship Id="rId5" Type="http://schemas.openxmlformats.org/officeDocument/2006/relationships/hyperlink" Target="file:///C:\Users\user\AppData\Roaming\Microsoft\Word\COSHH%20Health%20&amp;%20Safety%20Adviser%20-%20Email%20Capture%20(safety-adviser.co.uk)" TargetMode="External"/><Relationship Id="rId15" Type="http://schemas.openxmlformats.org/officeDocument/2006/relationships/hyperlink" Target="https://www.who.int/infection-prevention/publications/hand-hygiene-2009/en/" TargetMode="External"/><Relationship Id="rId10" Type="http://schemas.openxmlformats.org/officeDocument/2006/relationships/hyperlink" Target="https://www.nmc.org.uk/about-us/policy/position-statements/francis-report/" TargetMode="External"/><Relationship Id="rId4" Type="http://schemas.openxmlformats.org/officeDocument/2006/relationships/webSettings" Target="webSettings.xml"/><Relationship Id="rId9" Type="http://schemas.openxmlformats.org/officeDocument/2006/relationships/hyperlink" Target="https://www.thensmc.com/resources/showcase/cleanyourhands" TargetMode="External"/><Relationship Id="rId14" Type="http://schemas.openxmlformats.org/officeDocument/2006/relationships/hyperlink" Target="https://www.rcn.org.uk/professional-development/publications/pub-0091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1845</Words>
  <Characters>10517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 paino</cp:lastModifiedBy>
  <cp:revision>2</cp:revision>
  <dcterms:created xsi:type="dcterms:W3CDTF">2021-03-19T21:06:00Z</dcterms:created>
  <dcterms:modified xsi:type="dcterms:W3CDTF">2021-03-19T21:06:00Z</dcterms:modified>
</cp:coreProperties>
</file>