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1D56C44" w14:textId="19967482" w:rsidR="007F1904" w:rsidRDefault="007F1904" w:rsidP="007F1904">
      <w:pPr>
        <w:rPr>
          <w:b/>
          <w:bCs/>
        </w:rPr>
      </w:pPr>
      <w:r w:rsidRPr="00594FAC">
        <w:rPr>
          <w:rFonts w:ascii="Arial" w:hAnsi="Arial" w:cs="Arial"/>
          <w:noProof/>
        </w:rPr>
        <w:drawing>
          <wp:anchor distT="0" distB="0" distL="114300" distR="114300" simplePos="0" relativeHeight="251659264" behindDoc="0" locked="0" layoutInCell="1" allowOverlap="1" wp14:anchorId="3C006C2E" wp14:editId="74046ACA">
            <wp:simplePos x="0" y="0"/>
            <wp:positionH relativeFrom="margin">
              <wp:align>left</wp:align>
            </wp:positionH>
            <wp:positionV relativeFrom="paragraph">
              <wp:posOffset>0</wp:posOffset>
            </wp:positionV>
            <wp:extent cx="2159000" cy="946150"/>
            <wp:effectExtent l="0" t="0" r="0" b="0"/>
            <wp:wrapSquare wrapText="bothSides"/>
            <wp:docPr id="1" name="Picture 1" descr="Discover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Discover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4" r:link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59000" cy="9461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019B8E6" w14:textId="77777777" w:rsidR="007F1904" w:rsidRDefault="007F1904" w:rsidP="007F1904">
      <w:pPr>
        <w:rPr>
          <w:b/>
          <w:bCs/>
        </w:rPr>
      </w:pPr>
    </w:p>
    <w:p w14:paraId="07763ABC" w14:textId="77777777" w:rsidR="007F1904" w:rsidRDefault="007F1904" w:rsidP="007F1904">
      <w:pPr>
        <w:rPr>
          <w:b/>
          <w:bCs/>
        </w:rPr>
      </w:pPr>
    </w:p>
    <w:p w14:paraId="730E1E42" w14:textId="77777777" w:rsidR="007F1904" w:rsidRDefault="007F1904" w:rsidP="007F1904">
      <w:pPr>
        <w:rPr>
          <w:b/>
          <w:bCs/>
        </w:rPr>
      </w:pPr>
    </w:p>
    <w:p w14:paraId="788A05B8" w14:textId="77777777" w:rsidR="007F1904" w:rsidRDefault="007F1904" w:rsidP="007F1904">
      <w:pPr>
        <w:rPr>
          <w:b/>
          <w:bCs/>
        </w:rPr>
      </w:pPr>
    </w:p>
    <w:p w14:paraId="18E72778" w14:textId="557D9F52" w:rsidR="007F1904" w:rsidRPr="007F1904" w:rsidRDefault="007F1904" w:rsidP="007F1904">
      <w:pPr>
        <w:tabs>
          <w:tab w:val="left" w:pos="6540"/>
        </w:tabs>
        <w:spacing w:line="480" w:lineRule="auto"/>
        <w:rPr>
          <w:rFonts w:ascii="Arial" w:hAnsi="Arial" w:cs="Arial"/>
          <w:b/>
          <w:bCs/>
          <w:sz w:val="32"/>
          <w:szCs w:val="32"/>
          <w:lang w:val="nl-NL"/>
        </w:rPr>
      </w:pPr>
      <w:r w:rsidRPr="007F1904">
        <w:rPr>
          <w:rFonts w:ascii="Arial" w:hAnsi="Arial" w:cs="Arial"/>
          <w:b/>
          <w:bCs/>
          <w:sz w:val="32"/>
          <w:szCs w:val="32"/>
          <w:lang w:val="nl-NL"/>
        </w:rPr>
        <w:t xml:space="preserve">Student name: </w:t>
      </w:r>
      <w:r w:rsidRPr="007F1904">
        <w:rPr>
          <w:rFonts w:ascii="Arial" w:eastAsia="Arial" w:hAnsi="Arial" w:cs="Arial"/>
          <w:b/>
          <w:bCs/>
          <w:sz w:val="32"/>
          <w:szCs w:val="32"/>
        </w:rPr>
        <w:t>SPOGMAY AHMADZAI</w:t>
      </w:r>
    </w:p>
    <w:p w14:paraId="76E1F843" w14:textId="4E6EDC8B" w:rsidR="007F1904" w:rsidRPr="007F1904" w:rsidRDefault="007F1904" w:rsidP="007F1904">
      <w:pPr>
        <w:tabs>
          <w:tab w:val="left" w:pos="6540"/>
        </w:tabs>
        <w:spacing w:line="480" w:lineRule="auto"/>
        <w:rPr>
          <w:rFonts w:ascii="Arial" w:hAnsi="Arial" w:cs="Arial"/>
          <w:b/>
          <w:bCs/>
          <w:sz w:val="32"/>
          <w:szCs w:val="32"/>
          <w:lang w:val="nl-NL"/>
        </w:rPr>
      </w:pPr>
      <w:r w:rsidRPr="007F1904">
        <w:rPr>
          <w:rFonts w:ascii="Arial" w:hAnsi="Arial" w:cs="Arial"/>
          <w:b/>
          <w:bCs/>
          <w:sz w:val="32"/>
          <w:szCs w:val="32"/>
          <w:lang w:val="nl-NL"/>
        </w:rPr>
        <w:t>Student ID:</w:t>
      </w:r>
      <w:r w:rsidRPr="007F1904">
        <w:rPr>
          <w:rFonts w:ascii="Arial" w:eastAsia="Arial" w:hAnsi="Arial" w:cs="Arial"/>
          <w:b/>
          <w:bCs/>
          <w:sz w:val="32"/>
          <w:szCs w:val="32"/>
        </w:rPr>
        <w:t xml:space="preserve"> </w:t>
      </w:r>
      <w:r w:rsidRPr="007F1904">
        <w:rPr>
          <w:rFonts w:ascii="Arial" w:eastAsia="Arial" w:hAnsi="Arial" w:cs="Arial"/>
          <w:b/>
          <w:bCs/>
          <w:sz w:val="32"/>
          <w:szCs w:val="32"/>
        </w:rPr>
        <w:t>2335183</w:t>
      </w:r>
    </w:p>
    <w:p w14:paraId="26B6B38D" w14:textId="77777777" w:rsidR="007F1904" w:rsidRPr="007F1904" w:rsidRDefault="007F1904" w:rsidP="007F1904">
      <w:pPr>
        <w:tabs>
          <w:tab w:val="left" w:pos="6540"/>
        </w:tabs>
        <w:spacing w:line="480" w:lineRule="auto"/>
        <w:rPr>
          <w:rFonts w:ascii="Arial" w:hAnsi="Arial" w:cs="Arial"/>
          <w:b/>
          <w:bCs/>
          <w:sz w:val="32"/>
          <w:szCs w:val="32"/>
        </w:rPr>
      </w:pPr>
      <w:r w:rsidRPr="007F1904">
        <w:rPr>
          <w:rFonts w:ascii="Arial" w:hAnsi="Arial" w:cs="Arial"/>
          <w:b/>
          <w:bCs/>
          <w:sz w:val="32"/>
          <w:szCs w:val="32"/>
          <w:lang w:val="nl-NL"/>
        </w:rPr>
        <w:t xml:space="preserve">Module name: </w:t>
      </w:r>
      <w:r w:rsidRPr="007F1904">
        <w:rPr>
          <w:rFonts w:ascii="Arial" w:hAnsi="Arial" w:cs="Arial"/>
          <w:b/>
          <w:bCs/>
          <w:sz w:val="32"/>
          <w:szCs w:val="32"/>
        </w:rPr>
        <w:t xml:space="preserve">Protecting and Supporting Families in Health and Care Module code: BMHP5021 </w:t>
      </w:r>
      <w:r w:rsidRPr="007F1904">
        <w:rPr>
          <w:rFonts w:ascii="Arial" w:hAnsi="Arial" w:cs="Arial"/>
          <w:b/>
          <w:bCs/>
          <w:sz w:val="32"/>
          <w:szCs w:val="32"/>
        </w:rPr>
        <w:t xml:space="preserve"> </w:t>
      </w:r>
    </w:p>
    <w:p w14:paraId="4259C15E" w14:textId="30E9AD64" w:rsidR="007F1904" w:rsidRPr="007F1904" w:rsidRDefault="007F1904" w:rsidP="007F1904">
      <w:pPr>
        <w:tabs>
          <w:tab w:val="left" w:pos="6540"/>
        </w:tabs>
        <w:spacing w:line="480" w:lineRule="auto"/>
        <w:rPr>
          <w:rFonts w:ascii="Arial" w:hAnsi="Arial" w:cs="Arial"/>
          <w:b/>
          <w:bCs/>
          <w:sz w:val="32"/>
          <w:szCs w:val="32"/>
        </w:rPr>
      </w:pPr>
      <w:r w:rsidRPr="007F1904">
        <w:rPr>
          <w:rFonts w:ascii="Arial" w:hAnsi="Arial" w:cs="Arial"/>
          <w:b/>
          <w:bCs/>
          <w:sz w:val="32"/>
          <w:szCs w:val="32"/>
        </w:rPr>
        <w:t>Lecturer name: Amanda Jones</w:t>
      </w:r>
      <w:r w:rsidRPr="007F1904">
        <w:rPr>
          <w:rFonts w:ascii="Arial" w:hAnsi="Arial" w:cs="Arial"/>
          <w:b/>
          <w:bCs/>
          <w:sz w:val="32"/>
          <w:szCs w:val="32"/>
        </w:rPr>
        <w:t xml:space="preserve"> </w:t>
      </w:r>
    </w:p>
    <w:p w14:paraId="12CFF132" w14:textId="77777777" w:rsidR="007F1904" w:rsidRDefault="007F1904" w:rsidP="007F1904">
      <w:pPr>
        <w:tabs>
          <w:tab w:val="left" w:pos="6540"/>
        </w:tabs>
        <w:spacing w:line="360" w:lineRule="auto"/>
        <w:rPr>
          <w:b/>
          <w:bCs/>
        </w:rPr>
      </w:pPr>
    </w:p>
    <w:p w14:paraId="4D8801CC" w14:textId="77777777" w:rsidR="007F1904" w:rsidRDefault="007F1904" w:rsidP="007F1904">
      <w:pPr>
        <w:rPr>
          <w:b/>
          <w:bCs/>
        </w:rPr>
      </w:pPr>
    </w:p>
    <w:p w14:paraId="76196485" w14:textId="77777777" w:rsidR="007F1904" w:rsidRDefault="007F1904" w:rsidP="007F1904">
      <w:pPr>
        <w:rPr>
          <w:b/>
          <w:bCs/>
        </w:rPr>
      </w:pPr>
    </w:p>
    <w:p w14:paraId="6D880190" w14:textId="77777777" w:rsidR="007F1904" w:rsidRDefault="007F1904" w:rsidP="007F1904">
      <w:pPr>
        <w:rPr>
          <w:b/>
          <w:bCs/>
        </w:rPr>
      </w:pPr>
    </w:p>
    <w:p w14:paraId="3CBBAE54" w14:textId="77777777" w:rsidR="007F1904" w:rsidRDefault="007F1904" w:rsidP="007F1904">
      <w:pPr>
        <w:rPr>
          <w:b/>
          <w:bCs/>
        </w:rPr>
      </w:pPr>
    </w:p>
    <w:p w14:paraId="4A98E4EE" w14:textId="77777777" w:rsidR="007F1904" w:rsidRDefault="007F1904" w:rsidP="007F1904">
      <w:pPr>
        <w:rPr>
          <w:b/>
          <w:bCs/>
        </w:rPr>
      </w:pPr>
    </w:p>
    <w:p w14:paraId="3C9E3FEE" w14:textId="77777777" w:rsidR="007F1904" w:rsidRDefault="007F1904" w:rsidP="007F1904">
      <w:pPr>
        <w:rPr>
          <w:b/>
          <w:bCs/>
        </w:rPr>
      </w:pPr>
    </w:p>
    <w:p w14:paraId="1E2F59D8" w14:textId="77777777" w:rsidR="007F1904" w:rsidRDefault="007F1904" w:rsidP="007F1904">
      <w:pPr>
        <w:rPr>
          <w:b/>
          <w:bCs/>
        </w:rPr>
      </w:pPr>
    </w:p>
    <w:p w14:paraId="036AFDD5" w14:textId="77777777" w:rsidR="007F1904" w:rsidRDefault="007F1904" w:rsidP="007F1904">
      <w:pPr>
        <w:rPr>
          <w:b/>
          <w:bCs/>
        </w:rPr>
      </w:pPr>
    </w:p>
    <w:p w14:paraId="07112036" w14:textId="77777777" w:rsidR="007F1904" w:rsidRDefault="007F1904" w:rsidP="007F1904">
      <w:pPr>
        <w:rPr>
          <w:b/>
          <w:bCs/>
        </w:rPr>
      </w:pPr>
    </w:p>
    <w:p w14:paraId="185C6EB2" w14:textId="77777777" w:rsidR="007F1904" w:rsidRDefault="007F1904" w:rsidP="007F1904">
      <w:pPr>
        <w:rPr>
          <w:b/>
          <w:bCs/>
        </w:rPr>
      </w:pPr>
    </w:p>
    <w:p w14:paraId="42AA3AC1" w14:textId="77777777" w:rsidR="007F1904" w:rsidRDefault="007F1904" w:rsidP="007F1904">
      <w:pPr>
        <w:rPr>
          <w:b/>
          <w:bCs/>
        </w:rPr>
      </w:pPr>
    </w:p>
    <w:p w14:paraId="795D030E" w14:textId="77777777" w:rsidR="007F1904" w:rsidRDefault="007F1904" w:rsidP="007F1904">
      <w:pPr>
        <w:rPr>
          <w:b/>
          <w:bCs/>
        </w:rPr>
      </w:pPr>
    </w:p>
    <w:p w14:paraId="6093AC87" w14:textId="77777777" w:rsidR="007F1904" w:rsidRDefault="007F1904" w:rsidP="007F1904">
      <w:pPr>
        <w:rPr>
          <w:b/>
          <w:bCs/>
        </w:rPr>
      </w:pPr>
    </w:p>
    <w:p w14:paraId="0D162E4B" w14:textId="77777777" w:rsidR="007F1904" w:rsidRDefault="007F1904" w:rsidP="007F1904">
      <w:pPr>
        <w:rPr>
          <w:b/>
          <w:bCs/>
        </w:rPr>
      </w:pPr>
    </w:p>
    <w:p w14:paraId="78AFBAD1" w14:textId="77777777" w:rsidR="007F1904" w:rsidRDefault="007F1904" w:rsidP="007F1904">
      <w:pPr>
        <w:rPr>
          <w:b/>
          <w:bCs/>
        </w:rPr>
      </w:pPr>
    </w:p>
    <w:p w14:paraId="50555252" w14:textId="77777777" w:rsidR="007F1904" w:rsidRDefault="007F1904" w:rsidP="007F1904">
      <w:pPr>
        <w:rPr>
          <w:b/>
          <w:bCs/>
        </w:rPr>
      </w:pPr>
    </w:p>
    <w:p w14:paraId="7450C257" w14:textId="1E076EB8" w:rsidR="007F1904" w:rsidRDefault="007F1904" w:rsidP="007F1904">
      <w:pPr>
        <w:rPr>
          <w:b/>
          <w:bCs/>
        </w:rPr>
      </w:pPr>
      <w:r>
        <w:rPr>
          <w:b/>
          <w:bCs/>
        </w:rPr>
        <w:t xml:space="preserve">REFRENCSE </w:t>
      </w:r>
    </w:p>
    <w:p w14:paraId="59E8F422" w14:textId="77777777" w:rsidR="007F1904" w:rsidRPr="007F1904" w:rsidRDefault="007F1904" w:rsidP="007F1904">
      <w:pPr>
        <w:rPr>
          <w:b/>
          <w:bCs/>
        </w:rPr>
      </w:pPr>
      <w:r w:rsidRPr="007F1904">
        <w:rPr>
          <w:b/>
          <w:bCs/>
        </w:rPr>
        <w:t xml:space="preserve">Children Act 1989. </w:t>
      </w:r>
      <w:r w:rsidRPr="007F1904">
        <w:rPr>
          <w:b/>
          <w:bCs/>
          <w:i/>
          <w:iCs/>
        </w:rPr>
        <w:t>Section 31</w:t>
      </w:r>
      <w:r w:rsidRPr="007F1904">
        <w:rPr>
          <w:b/>
          <w:bCs/>
        </w:rPr>
        <w:t xml:space="preserve">. Available at: </w:t>
      </w:r>
      <w:hyperlink r:id="rId6" w:tgtFrame="_blank" w:tooltip="undefined" w:history="1">
        <w:r w:rsidRPr="007F1904">
          <w:rPr>
            <w:rStyle w:val="Hyperlink"/>
            <w:b/>
            <w:bCs/>
          </w:rPr>
          <w:t>https://www.legislation.gov.uk/ukpga/1989/41/section/31</w:t>
        </w:r>
      </w:hyperlink>
      <w:r w:rsidRPr="007F1904">
        <w:rPr>
          <w:b/>
          <w:bCs/>
        </w:rPr>
        <w:t xml:space="preserve"> (Accessed: 30 November 2025).</w:t>
      </w:r>
    </w:p>
    <w:p w14:paraId="58EAA720" w14:textId="77777777" w:rsidR="007F1904" w:rsidRPr="007F1904" w:rsidRDefault="007F1904" w:rsidP="007F1904">
      <w:pPr>
        <w:rPr>
          <w:b/>
          <w:bCs/>
        </w:rPr>
      </w:pPr>
      <w:r w:rsidRPr="007F1904">
        <w:rPr>
          <w:b/>
          <w:bCs/>
        </w:rPr>
        <w:t xml:space="preserve">Children Act 1989. </w:t>
      </w:r>
      <w:r w:rsidRPr="007F1904">
        <w:rPr>
          <w:b/>
          <w:bCs/>
          <w:i/>
          <w:iCs/>
        </w:rPr>
        <w:t>Section 38</w:t>
      </w:r>
      <w:r w:rsidRPr="007F1904">
        <w:rPr>
          <w:b/>
          <w:bCs/>
        </w:rPr>
        <w:t xml:space="preserve">. Available at: </w:t>
      </w:r>
      <w:hyperlink r:id="rId7" w:tgtFrame="_blank" w:tooltip="undefined" w:history="1">
        <w:r w:rsidRPr="007F1904">
          <w:rPr>
            <w:rStyle w:val="Hyperlink"/>
            <w:b/>
            <w:bCs/>
          </w:rPr>
          <w:t>https://www.legislation.gov.uk/ukpga/1989/41/section/38</w:t>
        </w:r>
      </w:hyperlink>
      <w:r w:rsidRPr="007F1904">
        <w:rPr>
          <w:b/>
          <w:bCs/>
        </w:rPr>
        <w:t xml:space="preserve"> (Accessed: 30 November 2025).</w:t>
      </w:r>
    </w:p>
    <w:p w14:paraId="3D1A4A3F" w14:textId="77777777" w:rsidR="007F1904" w:rsidRPr="007F1904" w:rsidRDefault="007F1904" w:rsidP="007F1904">
      <w:pPr>
        <w:rPr>
          <w:b/>
          <w:bCs/>
        </w:rPr>
      </w:pPr>
      <w:r w:rsidRPr="007F1904">
        <w:rPr>
          <w:b/>
          <w:bCs/>
        </w:rPr>
        <w:t xml:space="preserve">Children Act 1989. </w:t>
      </w:r>
      <w:r w:rsidRPr="007F1904">
        <w:rPr>
          <w:b/>
          <w:bCs/>
          <w:i/>
          <w:iCs/>
        </w:rPr>
        <w:t>Section 47</w:t>
      </w:r>
      <w:r w:rsidRPr="007F1904">
        <w:rPr>
          <w:b/>
          <w:bCs/>
        </w:rPr>
        <w:t xml:space="preserve">. Available at: </w:t>
      </w:r>
      <w:hyperlink r:id="rId8" w:tgtFrame="_blank" w:tooltip="undefined" w:history="1">
        <w:r w:rsidRPr="007F1904">
          <w:rPr>
            <w:rStyle w:val="Hyperlink"/>
            <w:b/>
            <w:bCs/>
          </w:rPr>
          <w:t>https://www.legislation.gov.uk/ukpga/1989/41/section/47</w:t>
        </w:r>
      </w:hyperlink>
      <w:r w:rsidRPr="007F1904">
        <w:rPr>
          <w:b/>
          <w:bCs/>
        </w:rPr>
        <w:t xml:space="preserve"> (Accessed: 30 November 2025).</w:t>
      </w:r>
    </w:p>
    <w:p w14:paraId="349F21A3" w14:textId="77777777" w:rsidR="007F1904" w:rsidRPr="007F1904" w:rsidRDefault="007F1904" w:rsidP="007F1904">
      <w:pPr>
        <w:rPr>
          <w:b/>
          <w:bCs/>
        </w:rPr>
      </w:pPr>
      <w:r w:rsidRPr="007F1904">
        <w:rPr>
          <w:b/>
          <w:bCs/>
        </w:rPr>
        <w:t xml:space="preserve">Keeping Children Safe in Education (2023). Department for Education. Available at: </w:t>
      </w:r>
      <w:hyperlink r:id="rId9" w:tgtFrame="_blank" w:tooltip="undefined" w:history="1">
        <w:r w:rsidRPr="007F1904">
          <w:rPr>
            <w:rStyle w:val="Hyperlink"/>
            <w:b/>
            <w:bCs/>
          </w:rPr>
          <w:t>https://www.gov.uk/government/publications/keeping-children-safe-in-education--2</w:t>
        </w:r>
      </w:hyperlink>
      <w:r w:rsidRPr="007F1904">
        <w:rPr>
          <w:b/>
          <w:bCs/>
        </w:rPr>
        <w:t xml:space="preserve"> (Accessed: 30 November 2025).</w:t>
      </w:r>
    </w:p>
    <w:p w14:paraId="57DA4062" w14:textId="4663AD11" w:rsidR="007F1904" w:rsidRPr="007F1904" w:rsidRDefault="007F1904" w:rsidP="007F1904">
      <w:pPr>
        <w:rPr>
          <w:b/>
          <w:bCs/>
        </w:rPr>
      </w:pPr>
      <w:r w:rsidRPr="007F1904">
        <w:rPr>
          <w:b/>
          <w:bCs/>
        </w:rPr>
        <w:t xml:space="preserve">NSPCC (2020). </w:t>
      </w:r>
      <w:r w:rsidRPr="007F1904">
        <w:rPr>
          <w:b/>
          <w:bCs/>
          <w:i/>
          <w:iCs/>
        </w:rPr>
        <w:t>Guidance on bruising in babies and children</w:t>
      </w:r>
      <w:r w:rsidRPr="007F1904">
        <w:rPr>
          <w:b/>
          <w:bCs/>
        </w:rPr>
        <w:t xml:space="preserve">. Available at: </w:t>
      </w:r>
      <w:hyperlink r:id="rId10" w:history="1">
        <w:r w:rsidRPr="007F1904">
          <w:rPr>
            <w:rStyle w:val="Hyperlink"/>
            <w:b/>
            <w:bCs/>
          </w:rPr>
          <w:t>Bruises on children: Core in</w:t>
        </w:r>
        <w:r w:rsidRPr="007F1904">
          <w:rPr>
            <w:rStyle w:val="Hyperlink"/>
            <w:b/>
            <w:bCs/>
          </w:rPr>
          <w:t>f</w:t>
        </w:r>
        <w:r w:rsidRPr="007F1904">
          <w:rPr>
            <w:rStyle w:val="Hyperlink"/>
            <w:b/>
            <w:bCs/>
          </w:rPr>
          <w:t>o leaflet | NSPCC Learning</w:t>
        </w:r>
      </w:hyperlink>
      <w:r w:rsidRPr="007F1904">
        <w:rPr>
          <w:b/>
          <w:bCs/>
        </w:rPr>
        <w:t xml:space="preserve"> </w:t>
      </w:r>
      <w:r w:rsidRPr="007F1904">
        <w:rPr>
          <w:b/>
          <w:bCs/>
        </w:rPr>
        <w:t>(Accessed: 30 November 2025).</w:t>
      </w:r>
    </w:p>
    <w:p w14:paraId="6AE4C518" w14:textId="508CBCFD" w:rsidR="007F1904" w:rsidRPr="007F1904" w:rsidRDefault="007F1904" w:rsidP="007F1904">
      <w:pPr>
        <w:rPr>
          <w:b/>
          <w:bCs/>
        </w:rPr>
      </w:pPr>
      <w:r w:rsidRPr="007F1904">
        <w:rPr>
          <w:b/>
          <w:bCs/>
        </w:rPr>
        <w:t xml:space="preserve">NSPCC (2023). </w:t>
      </w:r>
      <w:r w:rsidRPr="007F1904">
        <w:rPr>
          <w:b/>
          <w:bCs/>
          <w:i/>
          <w:iCs/>
        </w:rPr>
        <w:t>Parents with substance misuse problems: learning from case reviews</w:t>
      </w:r>
      <w:r w:rsidRPr="007F1904">
        <w:rPr>
          <w:b/>
          <w:bCs/>
        </w:rPr>
        <w:t xml:space="preserve">. NSPCC, December. Available at: </w:t>
      </w:r>
      <w:hyperlink r:id="rId11" w:history="1">
        <w:r w:rsidRPr="007F1904">
          <w:rPr>
            <w:rStyle w:val="Hyperlink"/>
            <w:b/>
            <w:bCs/>
          </w:rPr>
          <w:t>Parents with substance use problems: learning from case reviews | NSPCC Learning</w:t>
        </w:r>
      </w:hyperlink>
      <w:r w:rsidRPr="007F1904">
        <w:rPr>
          <w:b/>
          <w:bCs/>
        </w:rPr>
        <w:t xml:space="preserve"> (Accessed: 30 November 2025).</w:t>
      </w:r>
    </w:p>
    <w:p w14:paraId="308A25F0" w14:textId="77777777" w:rsidR="007F1904" w:rsidRPr="007F1904" w:rsidRDefault="007F1904" w:rsidP="007F1904">
      <w:pPr>
        <w:rPr>
          <w:b/>
          <w:bCs/>
        </w:rPr>
      </w:pPr>
      <w:r w:rsidRPr="007F1904">
        <w:rPr>
          <w:b/>
          <w:bCs/>
        </w:rPr>
        <w:t xml:space="preserve">Research in Practice (2014). </w:t>
      </w:r>
      <w:r w:rsidRPr="007F1904">
        <w:rPr>
          <w:b/>
          <w:bCs/>
          <w:i/>
          <w:iCs/>
        </w:rPr>
        <w:t>Pre-proceedings: supporting families and preventing harm</w:t>
      </w:r>
      <w:r w:rsidRPr="007F1904">
        <w:rPr>
          <w:b/>
          <w:bCs/>
        </w:rPr>
        <w:t xml:space="preserve">. Available at: </w:t>
      </w:r>
      <w:hyperlink r:id="rId12" w:tgtFrame="_blank" w:tooltip="undefined" w:history="1">
        <w:r w:rsidRPr="007F1904">
          <w:rPr>
            <w:rStyle w:val="Hyperlink"/>
            <w:b/>
            <w:bCs/>
          </w:rPr>
          <w:t>https://www.researchinpractice.org.uk</w:t>
        </w:r>
      </w:hyperlink>
      <w:r w:rsidRPr="007F1904">
        <w:rPr>
          <w:b/>
          <w:bCs/>
        </w:rPr>
        <w:t xml:space="preserve"> (Accessed: 30 November 2025).</w:t>
      </w:r>
    </w:p>
    <w:p w14:paraId="3EDE470C" w14:textId="77777777" w:rsidR="007F1904" w:rsidRPr="007F1904" w:rsidRDefault="007F1904" w:rsidP="007F1904">
      <w:pPr>
        <w:rPr>
          <w:b/>
          <w:bCs/>
        </w:rPr>
      </w:pPr>
      <w:r w:rsidRPr="007F1904">
        <w:rPr>
          <w:b/>
          <w:bCs/>
        </w:rPr>
        <w:t xml:space="preserve">Re H-L (A Child) [2013] EWCA </w:t>
      </w:r>
      <w:proofErr w:type="spellStart"/>
      <w:r w:rsidRPr="007F1904">
        <w:rPr>
          <w:b/>
          <w:bCs/>
        </w:rPr>
        <w:t>Civ</w:t>
      </w:r>
      <w:proofErr w:type="spellEnd"/>
      <w:r w:rsidRPr="007F1904">
        <w:rPr>
          <w:b/>
          <w:bCs/>
        </w:rPr>
        <w:t xml:space="preserve"> 655. Court of Appeal. Available at: </w:t>
      </w:r>
      <w:hyperlink r:id="rId13" w:tgtFrame="_blank" w:tooltip="undefined" w:history="1">
        <w:r w:rsidRPr="007F1904">
          <w:rPr>
            <w:rStyle w:val="Hyperlink"/>
            <w:b/>
            <w:bCs/>
          </w:rPr>
          <w:t>https://www.bailii.org/ew/cases/EWCA/Civ/2013/655.html</w:t>
        </w:r>
      </w:hyperlink>
      <w:r w:rsidRPr="007F1904">
        <w:rPr>
          <w:b/>
          <w:bCs/>
        </w:rPr>
        <w:t xml:space="preserve"> (Accessed: 30 November 2025).</w:t>
      </w:r>
    </w:p>
    <w:p w14:paraId="70586F8C" w14:textId="2448B3AB" w:rsidR="007F1904" w:rsidRPr="007F1904" w:rsidRDefault="007F1904" w:rsidP="007F1904">
      <w:pPr>
        <w:rPr>
          <w:b/>
          <w:bCs/>
        </w:rPr>
      </w:pPr>
      <w:r w:rsidRPr="007F1904">
        <w:rPr>
          <w:b/>
          <w:bCs/>
        </w:rPr>
        <w:t xml:space="preserve">Working Together to Safeguard Children (2018). Department for Education. Available at: </w:t>
      </w:r>
      <w:hyperlink r:id="rId14" w:history="1">
        <w:r w:rsidRPr="007F1904">
          <w:rPr>
            <w:rStyle w:val="Hyperlink"/>
            <w:b/>
            <w:bCs/>
          </w:rPr>
          <w:t>Working together to safeguard children - GOV.UK</w:t>
        </w:r>
      </w:hyperlink>
      <w:r w:rsidRPr="007F1904">
        <w:rPr>
          <w:b/>
          <w:bCs/>
        </w:rPr>
        <w:t xml:space="preserve"> (Accessed: 30 November 2025)</w:t>
      </w:r>
    </w:p>
    <w:p w14:paraId="3C26867F" w14:textId="77777777" w:rsidR="00DD4ED3" w:rsidRDefault="00DD4ED3" w:rsidP="007F1904"/>
    <w:sectPr w:rsidR="00DD4ED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F1904"/>
    <w:rsid w:val="004E7F36"/>
    <w:rsid w:val="00656305"/>
    <w:rsid w:val="007F1904"/>
    <w:rsid w:val="00DD4E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32E7AA"/>
  <w15:chartTrackingRefBased/>
  <w15:docId w15:val="{3A3D9748-045E-4250-892A-BBE5668C33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F190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F190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F190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F190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F190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F190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F190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F190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F190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F190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F190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F190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F190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F190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F190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F190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F190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F190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F190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F190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F190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F190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F190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F190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F190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F190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F190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F190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F1904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7F190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F190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F1904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egislation.gov.uk/ukpga/1989/41/section/47" TargetMode="External"/><Relationship Id="rId13" Type="http://schemas.openxmlformats.org/officeDocument/2006/relationships/hyperlink" Target="https://www.bailii.org/ew/cases/EWCA/Civ/2013/655.html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legislation.gov.uk/ukpga/1989/41/section/38" TargetMode="External"/><Relationship Id="rId12" Type="http://schemas.openxmlformats.org/officeDocument/2006/relationships/hyperlink" Target="https://www.researchinpractice.org.uk/" TargetMode="Externa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legislation.gov.uk/ukpga/1989/41/section/31" TargetMode="External"/><Relationship Id="rId11" Type="http://schemas.openxmlformats.org/officeDocument/2006/relationships/hyperlink" Target="https://learning.nspcc.org.uk/research-resources/learning-from-case-reviews/parents-substance-use-problem" TargetMode="External"/><Relationship Id="rId5" Type="http://schemas.openxmlformats.org/officeDocument/2006/relationships/image" Target="cid:image001.png@01D0EA4A.2BD679A0" TargetMode="External"/><Relationship Id="rId15" Type="http://schemas.openxmlformats.org/officeDocument/2006/relationships/fontTable" Target="fontTable.xml"/><Relationship Id="rId10" Type="http://schemas.openxmlformats.org/officeDocument/2006/relationships/hyperlink" Target="https://learning.nspcc.org.uk/research-resources/pre-2013/bruises-children-core-info-leaflet" TargetMode="External"/><Relationship Id="rId4" Type="http://schemas.openxmlformats.org/officeDocument/2006/relationships/image" Target="media/image1.png"/><Relationship Id="rId9" Type="http://schemas.openxmlformats.org/officeDocument/2006/relationships/hyperlink" Target="https://www.gov.uk/government/publications/keeping-children-safe-in-education--2" TargetMode="External"/><Relationship Id="rId14" Type="http://schemas.openxmlformats.org/officeDocument/2006/relationships/hyperlink" Target="https://www.gov.uk/government/publications/working-together-to-safeguard-children--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2</Pages>
  <Words>386</Words>
  <Characters>2201</Characters>
  <Application>Microsoft Office Word</Application>
  <DocSecurity>0</DocSecurity>
  <Lines>18</Lines>
  <Paragraphs>5</Paragraphs>
  <ScaleCrop>false</ScaleCrop>
  <Company/>
  <LinksUpToDate>false</LinksUpToDate>
  <CharactersWithSpaces>2582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Spogmay Ahmadzai</dc:creator>
  <cp:keywords/>
  <dc:description/>
  <cp:lastModifiedBy>Spogmay Ahmadzai</cp:lastModifiedBy>
  <cp:revision>1</cp:revision>
  <dcterms:created xsi:type="dcterms:W3CDTF">2025-12-05T13:12:00Z</dcterms:created>
  <dcterms:modified xsi:type="dcterms:W3CDTF">2025-12-05T13:20:00Z</dcterms:modified>
</cp:coreProperties>
</file>