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10D" w:rsidRPr="001D2E81" w:rsidRDefault="00933089" w:rsidP="001D2E81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1D2E81">
        <w:rPr>
          <w:rFonts w:ascii="Arial" w:hAnsi="Arial" w:cs="Arial"/>
          <w:sz w:val="28"/>
          <w:szCs w:val="28"/>
          <w:u w:val="single"/>
        </w:rPr>
        <w:t>Cyfeirno</w:t>
      </w:r>
      <w:r w:rsidR="00EB32B0" w:rsidRPr="001D2E81">
        <w:rPr>
          <w:rFonts w:ascii="Arial" w:hAnsi="Arial" w:cs="Arial"/>
          <w:sz w:val="28"/>
          <w:szCs w:val="28"/>
          <w:u w:val="single"/>
        </w:rPr>
        <w:t>di</w:t>
      </w:r>
    </w:p>
    <w:p w:rsidR="00EB32B0" w:rsidRPr="001D2E81" w:rsidRDefault="00EB32B0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Aimin, L (2013), ‘The Study of Second Language Acquisition Under Socio-Cultural Theory’, American Journal of Educational Research, Vol. 1, No. 5, tud. 162-167, Ar gael: http://citeseerx.ist.psu.edu/viewdoc/download?doi=10.1.1.884.2642&amp;rep=rep1&amp;type=pdf, (Gwelwyd: 19 Mawrth 2021).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Awdurdod Cymwysterau, Cwricwlwm ac Asesu Cymru (2003), ‘Datblygu’r Cwricwlwm Cymreig’, Ar Gael: https://hwb.gov.wales/api/storage/9fd16056-c6b1-4489-bb23-d7a9b610fe8b/datblygu-r-cwricwlwm-cymreig.pdf, (Gwelwyd: 20 Mawrth 2021).</w:t>
      </w:r>
    </w:p>
    <w:p w:rsidR="00254036" w:rsidRPr="00254036" w:rsidRDefault="00254036" w:rsidP="001D2E81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25403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Baker, C. (2011). </w:t>
      </w:r>
      <w:r w:rsidRPr="00254036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Foundations of bilingual education and bilingualism.</w:t>
      </w:r>
      <w:r w:rsidR="00EB32B0" w:rsidRPr="001D2E8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</w:t>
      </w:r>
      <w:proofErr w:type="gramStart"/>
      <w:r w:rsidR="00EB32B0" w:rsidRPr="001D2E81">
        <w:rPr>
          <w:rFonts w:ascii="Arial" w:eastAsia="Times New Roman" w:hAnsi="Arial" w:cs="Arial"/>
          <w:sz w:val="24"/>
          <w:szCs w:val="24"/>
          <w:lang w:val="en-US" w:eastAsia="en-GB"/>
        </w:rPr>
        <w:t>5th</w:t>
      </w:r>
      <w:proofErr w:type="gramEnd"/>
      <w:r w:rsidR="00EB32B0" w:rsidRPr="001D2E8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ed., Bilingual </w:t>
      </w:r>
      <w:r w:rsidRPr="0025403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education and bilingualism; 54). </w:t>
      </w:r>
      <w:proofErr w:type="spellStart"/>
      <w:r w:rsidRPr="00254036">
        <w:rPr>
          <w:rFonts w:ascii="Arial" w:eastAsia="Times New Roman" w:hAnsi="Arial" w:cs="Arial"/>
          <w:sz w:val="24"/>
          <w:szCs w:val="24"/>
          <w:lang w:val="en-US" w:eastAsia="en-GB"/>
        </w:rPr>
        <w:t>S.l.</w:t>
      </w:r>
      <w:proofErr w:type="spellEnd"/>
      <w:r w:rsidRPr="00254036">
        <w:rPr>
          <w:rFonts w:ascii="Arial" w:eastAsia="Times New Roman" w:hAnsi="Arial" w:cs="Arial"/>
          <w:sz w:val="24"/>
          <w:szCs w:val="24"/>
          <w:lang w:val="en-US" w:eastAsia="en-GB"/>
        </w:rPr>
        <w:t>: Multilingual Matters.</w:t>
      </w:r>
    </w:p>
    <w:p w:rsidR="000E7093" w:rsidRDefault="000E7093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EB32B0" w:rsidRPr="001D2E81" w:rsidRDefault="00EB32B0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Bialystok. E (2011), ‘Reshaping the Mind: The Benefits of Bilingualism’, National Institues of Health, 65(4), tud. 229-235, Ar gael: http://europepmc.org/backend/ptpmcrender.fcgi?accid=PMC4341987&amp;blobtype=pdf, (Gwelwyd: 20 Mawrth 2021).</w:t>
      </w:r>
    </w:p>
    <w:p w:rsidR="00EB32B0" w:rsidRPr="001D2E81" w:rsidRDefault="00EB32B0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4E6F69" w:rsidRPr="001D2E81" w:rsidRDefault="004E6F69" w:rsidP="001D2E81">
      <w:pPr>
        <w:spacing w:line="360" w:lineRule="auto"/>
        <w:rPr>
          <w:rFonts w:ascii="Arial" w:eastAsia="Times New Roman" w:hAnsi="Arial" w:cs="Arial"/>
          <w:bCs/>
          <w:kern w:val="36"/>
          <w:sz w:val="24"/>
          <w:szCs w:val="24"/>
          <w:lang w:eastAsia="cy-GB"/>
        </w:rPr>
      </w:pPr>
      <w:hyperlink r:id="rId7" w:history="1">
        <w:r w:rsidRPr="001D2E81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Bialystok</w:t>
        </w:r>
      </w:hyperlink>
      <w:r w:rsidRPr="001D2E81">
        <w:rPr>
          <w:rFonts w:ascii="Arial" w:hAnsi="Arial" w:cs="Arial"/>
          <w:sz w:val="24"/>
          <w:szCs w:val="24"/>
        </w:rPr>
        <w:t>. E</w:t>
      </w:r>
      <w:r w:rsidRPr="001D2E81">
        <w:rPr>
          <w:rFonts w:ascii="Arial" w:hAnsi="Arial" w:cs="Arial"/>
          <w:sz w:val="24"/>
          <w:szCs w:val="24"/>
          <w:shd w:val="clear" w:color="auto" w:fill="FFFFFF"/>
        </w:rPr>
        <w:t> a</w:t>
      </w:r>
      <w:r w:rsidRPr="001D2E81">
        <w:rPr>
          <w:rFonts w:ascii="Arial" w:hAnsi="Arial" w:cs="Arial"/>
          <w:sz w:val="24"/>
          <w:szCs w:val="24"/>
          <w:shd w:val="clear" w:color="auto" w:fill="FFFFFF"/>
        </w:rPr>
        <w:t> </w:t>
      </w:r>
      <w:hyperlink r:id="rId8" w:history="1">
        <w:r w:rsidRPr="001D2E81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Werker</w:t>
        </w:r>
      </w:hyperlink>
      <w:r w:rsidRPr="001D2E81">
        <w:rPr>
          <w:rFonts w:ascii="Arial" w:hAnsi="Arial" w:cs="Arial"/>
          <w:sz w:val="24"/>
          <w:szCs w:val="24"/>
        </w:rPr>
        <w:t xml:space="preserve">, J F (2017). </w:t>
      </w:r>
      <w:r w:rsidR="00933089" w:rsidRPr="001D2E81">
        <w:rPr>
          <w:rFonts w:ascii="Arial" w:hAnsi="Arial" w:cs="Arial"/>
          <w:sz w:val="24"/>
          <w:szCs w:val="24"/>
        </w:rPr>
        <w:t>‘</w:t>
      </w:r>
      <w:r w:rsidRPr="004E6F69">
        <w:rPr>
          <w:rFonts w:ascii="Arial" w:eastAsia="Times New Roman" w:hAnsi="Arial" w:cs="Arial"/>
          <w:bCs/>
          <w:kern w:val="36"/>
          <w:sz w:val="24"/>
          <w:szCs w:val="24"/>
          <w:lang w:eastAsia="cy-GB"/>
        </w:rPr>
        <w:t>The Systematic Effects of Bilingualism on Children’s Development</w:t>
      </w:r>
      <w:r w:rsidR="00933089" w:rsidRPr="001D2E81">
        <w:rPr>
          <w:rFonts w:ascii="Arial" w:eastAsia="Times New Roman" w:hAnsi="Arial" w:cs="Arial"/>
          <w:bCs/>
          <w:kern w:val="36"/>
          <w:sz w:val="24"/>
          <w:szCs w:val="24"/>
          <w:lang w:eastAsia="cy-GB"/>
        </w:rPr>
        <w:t>’</w:t>
      </w:r>
      <w:r w:rsidR="00933089" w:rsidRPr="001D2E81">
        <w:rPr>
          <w:rFonts w:ascii="Arial" w:eastAsia="Times New Roman" w:hAnsi="Arial" w:cs="Arial"/>
          <w:bCs/>
          <w:i/>
          <w:kern w:val="36"/>
          <w:sz w:val="24"/>
          <w:szCs w:val="24"/>
          <w:lang w:eastAsia="cy-GB"/>
        </w:rPr>
        <w:t>.Developmental Science</w:t>
      </w:r>
      <w:r w:rsidR="00933089" w:rsidRPr="001D2E81">
        <w:rPr>
          <w:rFonts w:ascii="Arial" w:eastAsia="Times New Roman" w:hAnsi="Arial" w:cs="Arial"/>
          <w:bCs/>
          <w:kern w:val="36"/>
          <w:sz w:val="24"/>
          <w:szCs w:val="24"/>
          <w:lang w:eastAsia="cy-GB"/>
        </w:rPr>
        <w:t>, Vol.20, Ar gael: https://www.ncbi.nlm.nih.gov/pmc/articles/PMC5214932/, (Gwelwyd: 22 Mawrth 2021)</w:t>
      </w:r>
      <w:r w:rsidR="00F76BE7" w:rsidRPr="001D2E81">
        <w:rPr>
          <w:rFonts w:ascii="Arial" w:eastAsia="Times New Roman" w:hAnsi="Arial" w:cs="Arial"/>
          <w:bCs/>
          <w:kern w:val="36"/>
          <w:sz w:val="24"/>
          <w:szCs w:val="24"/>
          <w:lang w:eastAsia="cy-GB"/>
        </w:rPr>
        <w:t>.</w:t>
      </w:r>
    </w:p>
    <w:p w:rsidR="001D2E81" w:rsidRPr="004E6F69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Carey, S, Zaitchik, D, Bascandziev, I (2015), ‘Theories of development: In dialog with Jean Piaget’, Developmental Review, Vol. 38, tud. 36-54, Ar Gael: https://www-sciencedirect-com.ezproxy.uwtsd.ac.uk/science/article/pii/S0273229715000313, (Gwelwyd: 19 Mawrth 2021).</w:t>
      </w:r>
    </w:p>
    <w:p w:rsidR="004E6F69" w:rsidRPr="001D2E81" w:rsidRDefault="00EB32B0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Cyngor Sir Gar (2020) Manteision bod yn ddwyieithog, Ar gael: https://www.sirgar.llyw.cymru/cartref/gwasanaethaur-cyngor/addysg-ac-ysgolion/addysg-ddwyieithog/manteision-bod-yn-ddwyieithog/#.YF0UP9JxfIU, (Gwelwyd: 22 Mawrth 2021).</w:t>
      </w:r>
    </w:p>
    <w:p w:rsidR="00933089" w:rsidRPr="001D2E81" w:rsidRDefault="00933089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lastRenderedPageBreak/>
        <w:t>Garcia, O (2011),</w:t>
      </w:r>
      <w:r w:rsidR="00F76BE7" w:rsidRPr="001D2E81">
        <w:rPr>
          <w:rFonts w:ascii="Arial" w:hAnsi="Arial" w:cs="Arial"/>
          <w:sz w:val="24"/>
          <w:szCs w:val="24"/>
        </w:rPr>
        <w:t xml:space="preserve"> ‘Educating New York’s bilingual children: constructing a future from the past’. </w:t>
      </w:r>
      <w:r w:rsidR="00F76BE7" w:rsidRPr="001D2E81">
        <w:rPr>
          <w:rFonts w:ascii="Arial" w:hAnsi="Arial" w:cs="Arial"/>
          <w:i/>
          <w:sz w:val="24"/>
          <w:szCs w:val="24"/>
        </w:rPr>
        <w:t xml:space="preserve">International Journal of bilingual education and bilingualism, </w:t>
      </w:r>
      <w:r w:rsidR="00F76BE7" w:rsidRPr="001D2E81">
        <w:rPr>
          <w:rFonts w:ascii="Arial" w:hAnsi="Arial" w:cs="Arial"/>
          <w:sz w:val="24"/>
          <w:szCs w:val="24"/>
        </w:rPr>
        <w:t>Vol.14 (2), tud.133-153, Ar gael: https://www-tandfonline-com.ezproxy.uwtsd.ac.uk/doi/pdf/10.1080/13670050.2010.539670?needAccess=true&amp;, (Gwelwyd:21 Mawrth 2021).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Hoffmann, J a Russ, S (2012), ‘Pretend Play, Creativity, and Emotion Regulation in Children’, Psychology of Aesthetics, Creativity, and the Arts, Vol. 6, No.2, tud. 175-184, Ar Gael: https://www.ncgs.org/wp-content/uploads/2017/11/Pretend-Play-Creativity-and-Emotion-Regulation-in-Children.pdf, (Gwelwyd: 19 Mawrth 2021).</w:t>
      </w:r>
    </w:p>
    <w:p w:rsidR="00EB32B0" w:rsidRPr="001D2E81" w:rsidRDefault="00EB32B0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Khan Academy (2021), Theories of the early stages of language acquisition, Ar Gael: https://www.khanacademy.org/test-prep/mcat/processing-the-environment/language/a/theories-of-the-early-stages-of-language-acquisition, Gwelwyd: 24 Mawrth 2021.</w:t>
      </w:r>
    </w:p>
    <w:p w:rsidR="00F76BE7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Kuzyk, O, Friend, M, Severdija, V, Zesiger, P a Polin-Dubois, D (2019), ‘Are there cognitive benefits of code-switching in bilingual children? A longitudinal study’, Vol.23, Ar Gael: https://www.cambridge.org/core/journals/bilingualism-language-and-cognition/article/abs/are-there-cognitive-benefits-of-codeswitching-in-bilingual-children-a-longitudinal-study/63B569408D8FCCA61FFD53C86350A82E#article, (Gwelwyd: 20 Mawrth 2021).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Llywodraeth Cymru (2014), ‘Cymraeg fel Iaith Ychwanegol: Ymchwil i lefel yr angen a’r cymorth presennol a roddir i ddisgyblion duon a lleiafrifoedd ethnig gydag anghenion cymorth yn y Gymraeg’, Ar Gael: https://llyw.cymru/sites/default/files/statistics-and-research/2019-07/140430-welsh-additional-language-cy.pdf, (Gwelwyd: 23 Mawrth 2021).</w:t>
      </w:r>
    </w:p>
    <w:p w:rsidR="00C664AC" w:rsidRPr="001D2E81" w:rsidRDefault="00C664AC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Llywodraeth Cymru (2015) ‘Cwricwlwm Cymru Ffram</w:t>
      </w:r>
      <w:r w:rsidR="005B0232" w:rsidRPr="001D2E81">
        <w:rPr>
          <w:rFonts w:ascii="Arial" w:hAnsi="Arial" w:cs="Arial"/>
          <w:sz w:val="24"/>
          <w:szCs w:val="24"/>
        </w:rPr>
        <w:t>waith y Cyfnod Sylfaen’, Ar Gael</w:t>
      </w:r>
      <w:r w:rsidRPr="001D2E81">
        <w:rPr>
          <w:rFonts w:ascii="Arial" w:hAnsi="Arial" w:cs="Arial"/>
          <w:sz w:val="24"/>
          <w:szCs w:val="24"/>
        </w:rPr>
        <w:t>: https://hwb.gov.wales/api/storage/4f222e31-85c2-407b-9760-5ed8bd0b9e48/fframwaith-y-cyfnod-sylfaen.pdf (</w:t>
      </w:r>
      <w:r w:rsidR="005B0232" w:rsidRPr="001D2E81">
        <w:rPr>
          <w:rFonts w:ascii="Arial" w:hAnsi="Arial" w:cs="Arial"/>
          <w:sz w:val="24"/>
          <w:szCs w:val="24"/>
        </w:rPr>
        <w:t>Gwelwyd:</w:t>
      </w:r>
      <w:r w:rsidRPr="001D2E81">
        <w:rPr>
          <w:rFonts w:ascii="Arial" w:hAnsi="Arial" w:cs="Arial"/>
          <w:sz w:val="24"/>
          <w:szCs w:val="24"/>
        </w:rPr>
        <w:t xml:space="preserve"> </w:t>
      </w:r>
      <w:r w:rsidR="005B0232" w:rsidRPr="001D2E81">
        <w:rPr>
          <w:rFonts w:ascii="Arial" w:hAnsi="Arial" w:cs="Arial"/>
          <w:sz w:val="24"/>
          <w:szCs w:val="24"/>
        </w:rPr>
        <w:t>23 Mawrth 2021</w:t>
      </w:r>
      <w:r w:rsidRPr="001D2E81">
        <w:rPr>
          <w:rFonts w:ascii="Arial" w:hAnsi="Arial" w:cs="Arial"/>
          <w:sz w:val="24"/>
          <w:szCs w:val="24"/>
        </w:rPr>
        <w:t>)</w:t>
      </w:r>
    </w:p>
    <w:p w:rsid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lastRenderedPageBreak/>
        <w:t>Llywodraeth Cymru (2017),’Cymraeg 2050 Miliwn o Siaradwyr’, Ar Gael: https://llyw.cymru/sites/default/files/publications/2019-03/cymraeg-2050-strategaeth-y-gymraeg-v1-1.pdf, (Gwelwyd: 14 Mawrth 2021).</w:t>
      </w:r>
    </w:p>
    <w:p w:rsidR="001D2E81" w:rsidRPr="001D2E81" w:rsidRDefault="005B0232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Llywodraeth Cymru (2020</w:t>
      </w:r>
      <w:r w:rsidR="000E7093">
        <w:rPr>
          <w:rFonts w:ascii="Arial" w:hAnsi="Arial" w:cs="Arial"/>
          <w:sz w:val="24"/>
          <w:szCs w:val="24"/>
        </w:rPr>
        <w:t>a</w:t>
      </w:r>
      <w:r w:rsidRPr="001D2E81">
        <w:rPr>
          <w:rFonts w:ascii="Arial" w:hAnsi="Arial" w:cs="Arial"/>
          <w:sz w:val="24"/>
          <w:szCs w:val="24"/>
        </w:rPr>
        <w:t xml:space="preserve">), ‘Addysg Cymru Canllawiau Cwricwlwm i Gymru’, Ar Gael: https://hwb.gov.wales/api/storage/b0e91f7c-0050-47b6-9b23-0273d39df9f3/canllawiau-cwricwlwm-i-gymru-070220.pdf, (Gwelwyd: 21 Mawrth 2021). 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Llywodraeth Cymru (2020</w:t>
      </w:r>
      <w:r w:rsidR="000E7093">
        <w:rPr>
          <w:rFonts w:ascii="Arial" w:hAnsi="Arial" w:cs="Arial"/>
          <w:sz w:val="24"/>
          <w:szCs w:val="24"/>
        </w:rPr>
        <w:t>b</w:t>
      </w:r>
      <w:bookmarkStart w:id="0" w:name="_GoBack"/>
      <w:bookmarkEnd w:id="0"/>
      <w:r w:rsidRPr="001D2E81">
        <w:rPr>
          <w:rFonts w:ascii="Arial" w:hAnsi="Arial" w:cs="Arial"/>
          <w:sz w:val="24"/>
          <w:szCs w:val="24"/>
        </w:rPr>
        <w:t>), ‘Canllawiau Cwricwlwm i Gymru’, Addysg Cymru, Ar Gael: https://hwb.gov.wales/api/storage/b0e91f7c-0050-47b6-9b23-0273d39df9f3/canllawiau-cwricwlwm-i-gymru-070220.pdf, (Gwelwyd: 21 Mawrth 2021).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Lourenco, O.M (2012), ‘Piaget and Vygotsky: Many resemblances, and a crucial difference’, New Ideas in Psychology, tud.281–295, Ar gael: https://pdf.sciencedirectassets.com/271810/1-s2.0-S0732118X12X00023/1-s2.0-S0732118X1100078X/main.pdf?X-Amz-Security-Token=IQoJb3JpZ2luX2VjENX%2F%2F%2F%2F%2F%2F%2F%2F%2F%2FwEaCXVzLWVhc3QtMSJIMEYCIQDjVq0p406ioZqIu6ixr9YISgvasiqjHt%2BIxdckGwIwtAIhAIXlwJoIKj5PATsV0G8zTMRFXFPNZTknj4WX0HWIh13VKrQDCB0QAxoMMDU5MDAzNTQ2ODY1IgxDSW9M6D7hzoHPtt4qkQP3cFhJ%2F%2Bmrx9Mbkm1AYek5u0qc6yMtikK4hFAqF96WBLD4TSQwhBQlrFLPM6YF4khRSOXtBZJmaTQUg%2BEoZV7UvfTrvQXgz3srMWHPC0T%2BrTA2qhPem1Fc8q0nGQ7drs1GshYdhNlg1f86jr%2BaYEvhGiuJJWKtfl3Mfguf%2B8nrcGuok5RSBKXrjbeSX7kqyJwSFCg3KcFDuzNXFgJWhD8yWLA9ZpTPNCtN034WEFi3BFZxbnOi2r%2FgeyOc%2F59AMSZkcKR4UFNFr5JL7QSpumlU8LuG8eppwRL7cyktOvfPWhGwVowq3x%2FywBDTagJAb02zLJTkR%2BoOimo1zxf1C22AToPMe0bMLAbAhJqJWsOI%2FZ%2BWuvIfAFRIxY21do%2FHiiGv5EkjOMm%2F%2FD4LOrXQ%2F%2FQUvJaxkb7SFzok%2BDkABpp5ZxuGep91O7EaUEeqoLd%2B%2F7VmWlG%2Ba7IbpwGVIx65052%2FjKCLzLUMaTricoY5q5UUL1z7C1PM6x0FvwbO%2F7pijpat%2F9Q3oDT1rc2VzX5LO%2B2FvDDP%2FviCBjrqATUz3CRELGTRDaqviv0d3Uuz25YtUaUuwSRiw11QREk0Hyjn%2BoLmXaUEz6tW0tl98xepgpyGR4a%2BnDVHyLTQO2XzZqZ31z0IJCmkJWwe9mSv8vjg3kfKEo6PybyDXnIMAI%2FPKI91BIM2W8vVHeb4%2FGyAaU%2ButK%2FBZApr%2BtbtcwOwJrovob6x15nZV6c7Dc2nJf8dkYnhUa74BtD4AqY0K%2BN1X8oA5qAM%2F04EtbKuSZaIqXlY2H3CkfQ5hkcW98A3XXSBl%2FsZIpm</w:t>
      </w:r>
      <w:r w:rsidRPr="001D2E81">
        <w:rPr>
          <w:rFonts w:ascii="Arial" w:hAnsi="Arial" w:cs="Arial"/>
          <w:sz w:val="24"/>
          <w:szCs w:val="24"/>
        </w:rPr>
        <w:lastRenderedPageBreak/>
        <w:t>PkVDhZ7vHISybGlyoE%2BomM2d60bw%2B0NlixVPBDwhjWmwgpw%3D%3D&amp;X-Amz-Algorithm=AWS4-HMAC-SHA256&amp;X-Amz-Date=20210326T205832Z&amp;X-Amz-SignedHeaders=host&amp;X-Amz-Expires=300&amp;X-Amz-Credential=ASIAQ3PHCVTYW7BKX6AJ%2F20210326%2Fus-east-1%2Fs3%2Faws4_request&amp;X-Amz-Signature=89caf19a93e39831a649998a595e991c7bbc9b97e4cbc8ab4fe0f7df70e64753&amp;hash=1885697609aee4b12d57ba57e18dd8535c1e342817a177cf2eff7a8f6a723d6f&amp;host=68042c943591013ac2b2430a89b270f6af2c76d8dfd086a07176afe7c76c2c61&amp;pii=S0732118X1100078X&amp;tid=spdf-3fac2509-3b85-4d59-be4b-2cf355b81614&amp;sid=2ba6b454486d9146bc5980f9a668144a67b2gxrqb&amp;type=client, (Gwelwyd: 22 Mawrth 2021).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Nasir, C a Inayah, N (2018), ‘Tell us stories, Please! Storytelling for young learners of English’, Department of English Education, Faculty of Teacher Training and Education, Ar Gael: file:///C:/Users/Teacher/Downloads/story%20telling-strategies-sandwich%20method.pdf, (Gwelwyd: 22 Mawrth 2021).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Newman, S (2018), ‘Vygotsky, Wittgenstein, and sociocultural theory’, Ar Gael: https://web-b-ebscohost-com.ezproxy.uwtsd.ac.uk/ehost/pdfviewer/pdfviewer?vid=1&amp;sid=1dbec7d6-4026-412c-bbc4-ecc025436f8c%40sessionmgr102, (Gwelwyd: 21 Mawrth 2021).</w:t>
      </w:r>
    </w:p>
    <w:p w:rsidR="001D2E81" w:rsidRPr="001D2E81" w:rsidRDefault="001D2E81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5B0232" w:rsidRPr="001D2E81" w:rsidRDefault="005B0232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t>Rhys, M (2018), ‘Y Gymraeg yn y Cyfnod Sylfaen’, rhif 26, Ar Gael: https://repository.cardiffmet.ac.uk/bitstream/handle/10369/9542/Gwerddon26_e2.pdf?sequence=1&amp;isAllowed=y, (Gwelwyd: 23 Mawrth 2021).</w:t>
      </w:r>
    </w:p>
    <w:p w:rsidR="00664350" w:rsidRPr="001D2E81" w:rsidRDefault="00664350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664350" w:rsidRPr="001D2E81" w:rsidRDefault="00664350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441619" w:rsidRPr="001D2E81" w:rsidRDefault="00441619" w:rsidP="001D2E81">
      <w:pPr>
        <w:spacing w:after="120" w:line="360" w:lineRule="auto"/>
        <w:rPr>
          <w:rFonts w:ascii="Arial" w:eastAsia="Times New Roman" w:hAnsi="Arial" w:cs="Arial"/>
          <w:b/>
          <w:bCs/>
          <w:kern w:val="36"/>
          <w:sz w:val="24"/>
          <w:szCs w:val="24"/>
          <w:lang w:eastAsia="cy-GB"/>
        </w:rPr>
      </w:pPr>
    </w:p>
    <w:p w:rsidR="002C6469" w:rsidRPr="001D2E81" w:rsidRDefault="002C6469" w:rsidP="001D2E81">
      <w:pPr>
        <w:spacing w:line="360" w:lineRule="auto"/>
        <w:rPr>
          <w:rFonts w:ascii="Arial" w:hAnsi="Arial" w:cs="Arial"/>
          <w:sz w:val="24"/>
          <w:szCs w:val="24"/>
        </w:rPr>
      </w:pPr>
      <w:r w:rsidRPr="001D2E81">
        <w:rPr>
          <w:rFonts w:ascii="Arial" w:hAnsi="Arial" w:cs="Arial"/>
          <w:sz w:val="24"/>
          <w:szCs w:val="24"/>
        </w:rPr>
        <w:lastRenderedPageBreak/>
        <w:t xml:space="preserve">Wjec (2019), </w:t>
      </w:r>
      <w:r w:rsidRPr="001D2E81">
        <w:rPr>
          <w:rFonts w:ascii="Arial" w:hAnsi="Arial" w:cs="Arial"/>
          <w:i/>
          <w:sz w:val="24"/>
          <w:szCs w:val="24"/>
        </w:rPr>
        <w:t xml:space="preserve">The importance of recognising and supporting Welsh language and culture in homebased childcare, </w:t>
      </w:r>
      <w:r w:rsidRPr="001D2E81">
        <w:rPr>
          <w:rFonts w:ascii="Arial" w:hAnsi="Arial" w:cs="Arial"/>
          <w:sz w:val="24"/>
          <w:szCs w:val="24"/>
        </w:rPr>
        <w:t>Ar Gael: http://resource.download.wjec.co.uk.s3-eu-west-1.amazonaws.com/vtc/2018-19/HSC18-19_6-28/_multi-lang/unit06/01-welsh-language-and-culture.html, (Gwelwyd: 21 Mawrth 2021).</w:t>
      </w:r>
    </w:p>
    <w:p w:rsidR="002C6469" w:rsidRPr="001D2E81" w:rsidRDefault="002C6469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p w:rsidR="00EB32B0" w:rsidRPr="001D2E81" w:rsidRDefault="00EB32B0" w:rsidP="001D2E8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EB32B0" w:rsidRPr="001D2E8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8A3" w:rsidRDefault="00B268A3" w:rsidP="000E7093">
      <w:pPr>
        <w:spacing w:after="0" w:line="240" w:lineRule="auto"/>
      </w:pPr>
      <w:r>
        <w:separator/>
      </w:r>
    </w:p>
  </w:endnote>
  <w:endnote w:type="continuationSeparator" w:id="0">
    <w:p w:rsidR="00B268A3" w:rsidRDefault="00B268A3" w:rsidP="000E7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8A3" w:rsidRDefault="00B268A3" w:rsidP="000E7093">
      <w:pPr>
        <w:spacing w:after="0" w:line="240" w:lineRule="auto"/>
      </w:pPr>
      <w:r>
        <w:separator/>
      </w:r>
    </w:p>
  </w:footnote>
  <w:footnote w:type="continuationSeparator" w:id="0">
    <w:p w:rsidR="00B268A3" w:rsidRDefault="00B268A3" w:rsidP="000E7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093" w:rsidRDefault="000E7093">
    <w:pPr>
      <w:pStyle w:val="Header"/>
    </w:pPr>
    <w:r>
      <w:t>Rhif Myfyriwr - 2014106</w:t>
    </w:r>
  </w:p>
  <w:p w:rsidR="000E7093" w:rsidRDefault="000E70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036"/>
    <w:rsid w:val="00054792"/>
    <w:rsid w:val="000E7093"/>
    <w:rsid w:val="001D2E81"/>
    <w:rsid w:val="0025253A"/>
    <w:rsid w:val="00254036"/>
    <w:rsid w:val="002C6469"/>
    <w:rsid w:val="00441619"/>
    <w:rsid w:val="004E6F69"/>
    <w:rsid w:val="00545CE0"/>
    <w:rsid w:val="005B0232"/>
    <w:rsid w:val="00612E94"/>
    <w:rsid w:val="00664350"/>
    <w:rsid w:val="00933089"/>
    <w:rsid w:val="00A116C8"/>
    <w:rsid w:val="00A32EE8"/>
    <w:rsid w:val="00B268A3"/>
    <w:rsid w:val="00C664AC"/>
    <w:rsid w:val="00E3210D"/>
    <w:rsid w:val="00EB32B0"/>
    <w:rsid w:val="00F7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9B780E"/>
  <w15:chartTrackingRefBased/>
  <w15:docId w15:val="{108519B9-1B52-421F-9A92-198036573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6F6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7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093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0E7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093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0918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969717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4471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95748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31971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5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17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8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5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1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/?term=Werker%20JF%5BAuthor%5D&amp;cauthor=true&amp;cauthor_uid=280324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ubmed/?term=Bialystok%20E%5BAuthor%5D&amp;cauthor=true&amp;cauthor_uid=2803244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71A1F-F576-49F9-B842-8AAA460D5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Jones (Ysgol Teilo Sant)</dc:creator>
  <cp:keywords/>
  <dc:description/>
  <cp:lastModifiedBy>L Jones (Ysgol Teilo Sant)</cp:lastModifiedBy>
  <cp:revision>2</cp:revision>
  <dcterms:created xsi:type="dcterms:W3CDTF">2021-03-26T22:04:00Z</dcterms:created>
  <dcterms:modified xsi:type="dcterms:W3CDTF">2021-03-26T22:04:00Z</dcterms:modified>
</cp:coreProperties>
</file>