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8630" w:type="dxa"/>
        <w:tblCellMar>
          <w:left w:w="10" w:type="dxa"/>
          <w:right w:w="10" w:type="dxa"/>
        </w:tblCellMar>
        <w:tblLook w:val="0000" w:firstRow="0" w:lastRow="0" w:firstColumn="0" w:lastColumn="0" w:noHBand="0" w:noVBand="0"/>
      </w:tblPr>
      <w:tblGrid>
        <w:gridCol w:w="4315"/>
        <w:gridCol w:w="4315"/>
      </w:tblGrid>
      <w:tr w:rsidR="009A1619" w14:paraId="2BF313C6" w14:textId="77777777">
        <w:tc>
          <w:tcPr>
            <w:tcW w:w="431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4FAB4D5" w14:textId="77777777" w:rsidR="009A1619" w:rsidRDefault="008F187F">
            <w:pPr>
              <w:pStyle w:val="Heading1"/>
              <w:rPr>
                <w:rFonts w:ascii="Times New Roman" w:hAnsi="Times New Roman"/>
                <w:b/>
                <w:bCs/>
                <w:i/>
                <w:iCs/>
                <w:color w:val="000000"/>
                <w:kern w:val="0"/>
                <w:lang w:val="en-US"/>
              </w:rPr>
            </w:pPr>
            <w:r>
              <w:rPr>
                <w:rFonts w:ascii="Times New Roman" w:hAnsi="Times New Roman"/>
                <w:b/>
                <w:bCs/>
                <w:i/>
                <w:iCs/>
                <w:color w:val="000000"/>
                <w:kern w:val="0"/>
                <w:lang w:val="en-US"/>
              </w:rPr>
              <w:t>Student ID</w:t>
            </w:r>
          </w:p>
        </w:tc>
        <w:tc>
          <w:tcPr>
            <w:tcW w:w="431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0F82D6A" w14:textId="77777777" w:rsidR="009A1619" w:rsidRDefault="008F187F">
            <w:pPr>
              <w:pStyle w:val="Heading1"/>
              <w:rPr>
                <w:rFonts w:ascii="Times New Roman" w:hAnsi="Times New Roman"/>
                <w:b/>
                <w:bCs/>
                <w:i/>
                <w:iCs/>
                <w:color w:val="000000"/>
                <w:kern w:val="0"/>
                <w:sz w:val="24"/>
                <w:szCs w:val="24"/>
                <w:lang w:val="en-US"/>
              </w:rPr>
            </w:pPr>
            <w:r>
              <w:rPr>
                <w:rFonts w:ascii="Times New Roman" w:hAnsi="Times New Roman"/>
                <w:b/>
                <w:bCs/>
                <w:i/>
                <w:iCs/>
                <w:color w:val="000000"/>
                <w:kern w:val="0"/>
                <w:sz w:val="24"/>
                <w:szCs w:val="24"/>
                <w:lang w:val="en-US"/>
              </w:rPr>
              <w:t>2235979</w:t>
            </w:r>
          </w:p>
        </w:tc>
      </w:tr>
      <w:tr w:rsidR="009A1619" w14:paraId="19B29A15" w14:textId="77777777">
        <w:tc>
          <w:tcPr>
            <w:tcW w:w="431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74A6BB9" w14:textId="77777777" w:rsidR="009A1619" w:rsidRDefault="008F187F">
            <w:pPr>
              <w:pStyle w:val="Heading1"/>
              <w:rPr>
                <w:rFonts w:ascii="Times New Roman" w:hAnsi="Times New Roman"/>
                <w:b/>
                <w:bCs/>
                <w:i/>
                <w:iCs/>
                <w:color w:val="000000"/>
                <w:kern w:val="0"/>
                <w:lang w:val="en-US"/>
              </w:rPr>
            </w:pPr>
            <w:r>
              <w:rPr>
                <w:rFonts w:ascii="Times New Roman" w:hAnsi="Times New Roman"/>
                <w:b/>
                <w:bCs/>
                <w:i/>
                <w:iCs/>
                <w:color w:val="000000"/>
                <w:kern w:val="0"/>
                <w:lang w:val="en-US"/>
              </w:rPr>
              <w:t>Student name</w:t>
            </w:r>
          </w:p>
        </w:tc>
        <w:tc>
          <w:tcPr>
            <w:tcW w:w="431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D13550C" w14:textId="77777777" w:rsidR="009A1619" w:rsidRDefault="008F187F">
            <w:pPr>
              <w:pStyle w:val="Heading1"/>
              <w:rPr>
                <w:rFonts w:ascii="Times New Roman" w:hAnsi="Times New Roman"/>
                <w:b/>
                <w:bCs/>
                <w:i/>
                <w:iCs/>
                <w:color w:val="000000"/>
                <w:kern w:val="0"/>
                <w:sz w:val="24"/>
                <w:szCs w:val="24"/>
                <w:lang w:val="en-US"/>
              </w:rPr>
            </w:pPr>
            <w:r>
              <w:rPr>
                <w:rFonts w:ascii="Times New Roman" w:hAnsi="Times New Roman"/>
                <w:b/>
                <w:bCs/>
                <w:i/>
                <w:iCs/>
                <w:color w:val="000000"/>
                <w:kern w:val="0"/>
                <w:sz w:val="24"/>
                <w:szCs w:val="24"/>
                <w:lang w:val="en-US"/>
              </w:rPr>
              <w:t>Bojean Malina Gabriela</w:t>
            </w:r>
          </w:p>
        </w:tc>
      </w:tr>
      <w:tr w:rsidR="009A1619" w14:paraId="50B81495" w14:textId="77777777">
        <w:tc>
          <w:tcPr>
            <w:tcW w:w="431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3CDE0AE" w14:textId="77777777" w:rsidR="009A1619" w:rsidRDefault="008F187F">
            <w:pPr>
              <w:pStyle w:val="Heading1"/>
              <w:rPr>
                <w:rFonts w:ascii="Times New Roman" w:hAnsi="Times New Roman"/>
                <w:b/>
                <w:bCs/>
                <w:i/>
                <w:iCs/>
                <w:color w:val="000000"/>
                <w:kern w:val="0"/>
                <w:lang w:val="en-US"/>
              </w:rPr>
            </w:pPr>
            <w:r>
              <w:rPr>
                <w:rFonts w:ascii="Times New Roman" w:hAnsi="Times New Roman"/>
                <w:b/>
                <w:bCs/>
                <w:i/>
                <w:iCs/>
                <w:color w:val="000000"/>
                <w:kern w:val="0"/>
                <w:lang w:val="en-US"/>
              </w:rPr>
              <w:t>University name</w:t>
            </w:r>
          </w:p>
        </w:tc>
        <w:tc>
          <w:tcPr>
            <w:tcW w:w="431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C31773C" w14:textId="77777777" w:rsidR="009A1619" w:rsidRDefault="008F187F">
            <w:pPr>
              <w:pStyle w:val="Heading1"/>
              <w:rPr>
                <w:rFonts w:ascii="Times New Roman" w:hAnsi="Times New Roman"/>
                <w:b/>
                <w:bCs/>
                <w:i/>
                <w:iCs/>
                <w:color w:val="000000"/>
                <w:kern w:val="0"/>
                <w:sz w:val="24"/>
                <w:szCs w:val="24"/>
                <w:lang w:val="en-US"/>
              </w:rPr>
            </w:pPr>
            <w:r>
              <w:rPr>
                <w:rFonts w:ascii="Times New Roman" w:hAnsi="Times New Roman"/>
                <w:b/>
                <w:bCs/>
                <w:i/>
                <w:iCs/>
                <w:color w:val="000000"/>
                <w:kern w:val="0"/>
                <w:sz w:val="24"/>
                <w:szCs w:val="24"/>
                <w:lang w:val="en-US"/>
              </w:rPr>
              <w:t xml:space="preserve">University of Wales Trinity Saint David </w:t>
            </w:r>
          </w:p>
        </w:tc>
      </w:tr>
      <w:tr w:rsidR="009A1619" w14:paraId="0E6E160F" w14:textId="77777777">
        <w:tc>
          <w:tcPr>
            <w:tcW w:w="431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FA8586" w14:textId="77777777" w:rsidR="009A1619" w:rsidRDefault="008F187F">
            <w:pPr>
              <w:pStyle w:val="Heading1"/>
              <w:rPr>
                <w:rFonts w:ascii="Times New Roman" w:hAnsi="Times New Roman"/>
                <w:b/>
                <w:bCs/>
                <w:i/>
                <w:iCs/>
                <w:color w:val="000000"/>
                <w:kern w:val="0"/>
                <w:lang w:val="en-US"/>
              </w:rPr>
            </w:pPr>
            <w:r>
              <w:rPr>
                <w:rFonts w:ascii="Times New Roman" w:hAnsi="Times New Roman"/>
                <w:b/>
                <w:bCs/>
                <w:i/>
                <w:iCs/>
                <w:color w:val="000000"/>
                <w:kern w:val="0"/>
                <w:lang w:val="en-US"/>
              </w:rPr>
              <w:t>Prof. name</w:t>
            </w:r>
          </w:p>
        </w:tc>
        <w:tc>
          <w:tcPr>
            <w:tcW w:w="431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5E14702" w14:textId="77777777" w:rsidR="009A1619" w:rsidRDefault="008F187F">
            <w:pPr>
              <w:pStyle w:val="Heading1"/>
              <w:rPr>
                <w:rFonts w:ascii="Times New Roman" w:hAnsi="Times New Roman"/>
                <w:b/>
                <w:bCs/>
                <w:i/>
                <w:iCs/>
                <w:color w:val="000000"/>
                <w:kern w:val="0"/>
                <w:sz w:val="24"/>
                <w:szCs w:val="24"/>
                <w:lang w:val="en-US"/>
              </w:rPr>
            </w:pPr>
            <w:r>
              <w:rPr>
                <w:rFonts w:ascii="Times New Roman" w:hAnsi="Times New Roman"/>
                <w:b/>
                <w:bCs/>
                <w:i/>
                <w:iCs/>
                <w:color w:val="000000"/>
                <w:kern w:val="0"/>
                <w:sz w:val="24"/>
                <w:szCs w:val="24"/>
                <w:lang w:val="en-US"/>
              </w:rPr>
              <w:t>Nadeem Mirza</w:t>
            </w:r>
          </w:p>
        </w:tc>
      </w:tr>
      <w:tr w:rsidR="009A1619" w14:paraId="52E191C7" w14:textId="77777777">
        <w:tc>
          <w:tcPr>
            <w:tcW w:w="431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050FA5E" w14:textId="77777777" w:rsidR="009A1619" w:rsidRDefault="008F187F">
            <w:pPr>
              <w:pStyle w:val="Heading1"/>
              <w:rPr>
                <w:rFonts w:ascii="Times New Roman" w:hAnsi="Times New Roman"/>
                <w:b/>
                <w:bCs/>
                <w:i/>
                <w:iCs/>
                <w:color w:val="000000"/>
                <w:kern w:val="0"/>
                <w:lang w:val="en-US"/>
              </w:rPr>
            </w:pPr>
            <w:r>
              <w:rPr>
                <w:rFonts w:ascii="Times New Roman" w:hAnsi="Times New Roman"/>
                <w:b/>
                <w:bCs/>
                <w:i/>
                <w:iCs/>
                <w:color w:val="000000"/>
                <w:kern w:val="0"/>
                <w:lang w:val="en-US"/>
              </w:rPr>
              <w:t>Course name</w:t>
            </w:r>
          </w:p>
        </w:tc>
        <w:tc>
          <w:tcPr>
            <w:tcW w:w="431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DA1B57A" w14:textId="77777777" w:rsidR="009A1619" w:rsidRDefault="008F187F">
            <w:pPr>
              <w:pStyle w:val="Heading1"/>
              <w:rPr>
                <w:rFonts w:ascii="Times New Roman" w:hAnsi="Times New Roman"/>
                <w:b/>
                <w:bCs/>
                <w:i/>
                <w:iCs/>
                <w:color w:val="000000"/>
                <w:kern w:val="0"/>
                <w:sz w:val="24"/>
                <w:szCs w:val="24"/>
                <w:lang w:val="en-US"/>
              </w:rPr>
            </w:pPr>
            <w:r>
              <w:rPr>
                <w:rFonts w:ascii="Times New Roman" w:hAnsi="Times New Roman"/>
                <w:b/>
                <w:bCs/>
                <w:i/>
                <w:iCs/>
                <w:color w:val="000000"/>
                <w:kern w:val="0"/>
                <w:sz w:val="24"/>
                <w:szCs w:val="24"/>
                <w:lang w:val="en-US"/>
              </w:rPr>
              <w:t>BA Business Management</w:t>
            </w:r>
          </w:p>
          <w:p w14:paraId="2FBBCE2E" w14:textId="77777777" w:rsidR="009A1619" w:rsidRDefault="008F187F">
            <w:pPr>
              <w:rPr>
                <w:rFonts w:ascii="Times New Roman" w:hAnsi="Times New Roman"/>
                <w:sz w:val="24"/>
                <w:szCs w:val="24"/>
              </w:rPr>
            </w:pPr>
            <w:r>
              <w:rPr>
                <w:rFonts w:ascii="Times New Roman" w:hAnsi="Times New Roman"/>
                <w:sz w:val="24"/>
                <w:szCs w:val="24"/>
              </w:rPr>
              <w:t>Principales of Human Resources Management</w:t>
            </w:r>
          </w:p>
        </w:tc>
      </w:tr>
    </w:tbl>
    <w:p w14:paraId="32A25BAE" w14:textId="77777777" w:rsidR="009A1619" w:rsidRDefault="009A1619">
      <w:pPr>
        <w:pStyle w:val="Heading1"/>
        <w:rPr>
          <w:rFonts w:ascii="Times New Roman" w:hAnsi="Times New Roman"/>
          <w:b/>
          <w:bCs/>
          <w:i/>
          <w:iCs/>
          <w:color w:val="000000"/>
        </w:rPr>
      </w:pPr>
    </w:p>
    <w:p w14:paraId="19A3FAA1" w14:textId="77777777" w:rsidR="009A1619" w:rsidRDefault="009A1619">
      <w:pPr>
        <w:pStyle w:val="Heading1"/>
        <w:rPr>
          <w:rFonts w:ascii="Times New Roman" w:hAnsi="Times New Roman"/>
          <w:b/>
          <w:bCs/>
          <w:i/>
          <w:iCs/>
          <w:color w:val="000000"/>
        </w:rPr>
      </w:pPr>
    </w:p>
    <w:p w14:paraId="42D2B2DA" w14:textId="77777777" w:rsidR="009A1619" w:rsidRDefault="008F187F">
      <w:pPr>
        <w:pStyle w:val="Heading1"/>
        <w:rPr>
          <w:rFonts w:ascii="Times New Roman" w:hAnsi="Times New Roman"/>
          <w:b/>
          <w:bCs/>
          <w:i/>
          <w:iCs/>
          <w:color w:val="000000"/>
        </w:rPr>
      </w:pPr>
      <w:r>
        <w:rPr>
          <w:rFonts w:ascii="Times New Roman" w:hAnsi="Times New Roman"/>
          <w:b/>
          <w:bCs/>
          <w:i/>
          <w:iCs/>
          <w:color w:val="000000"/>
        </w:rPr>
        <w:t>1. Introduction</w:t>
      </w:r>
    </w:p>
    <w:p w14:paraId="28243029" w14:textId="77777777" w:rsidR="009A1619" w:rsidRDefault="008F187F">
      <w:pPr>
        <w:ind w:firstLine="720"/>
        <w:rPr>
          <w:rFonts w:ascii="Times New Roman" w:hAnsi="Times New Roman"/>
        </w:rPr>
      </w:pPr>
      <w:r>
        <w:rPr>
          <w:rFonts w:ascii="Times New Roman" w:hAnsi="Times New Roman"/>
        </w:rPr>
        <w:t>The contemporary workplace is experiencing rapid transformation due to digitalisation, automation, and the increased integration of technology in everyday operations. Organisations across sectors are redesigning work processes, adopting new systems, and reassessing the types of competencies required from employees. As traditional roles evolve or become automated, employers increasingly seek individuals who can support innovation, adapt to technological advances, and contribute to continuous improvement. Within this context, Human Resource Management (HRM) plays a critical role in identifying, attracting, and selecting talent capable of driving organisational creativity and strategic development.</w:t>
      </w:r>
    </w:p>
    <w:p w14:paraId="0F585C01" w14:textId="77777777" w:rsidR="009A1619" w:rsidRDefault="008F187F">
      <w:pPr>
        <w:ind w:firstLine="720"/>
        <w:rPr>
          <w:rFonts w:ascii="Times New Roman" w:hAnsi="Times New Roman"/>
        </w:rPr>
      </w:pPr>
      <w:r>
        <w:rPr>
          <w:rFonts w:ascii="Times New Roman" w:hAnsi="Times New Roman"/>
        </w:rPr>
        <w:t>At the recent school conference, the emphasis on innovation highlighted the need for employees who can think critically, propose new ideas, and support digital transformation initiatives. HR managers therefore must design recruitment and selection processes that prioritise innovative mindsets and future-oriented skills. This includes developing accurate job descriptions and person specifications that clearly outline how a role contributes to innovation within the organisation. For the UWTSD Student Union, the position of Innovation Support Officer is essential in promoting creative solutions, supporting student engagement projects, and assisting with the implementation of new technological or strategic initiatives. The following document outlines the job description and person specification for the role, along with explanations of how innovation is embedded in each component.</w:t>
      </w:r>
    </w:p>
    <w:p w14:paraId="4BCE544D" w14:textId="77777777" w:rsidR="009A1619" w:rsidRDefault="008F187F">
      <w:pPr>
        <w:pStyle w:val="Heading1"/>
        <w:rPr>
          <w:rFonts w:ascii="Times New Roman" w:hAnsi="Times New Roman"/>
          <w:b/>
          <w:bCs/>
          <w:i/>
          <w:iCs/>
          <w:color w:val="000000"/>
        </w:rPr>
      </w:pPr>
      <w:r>
        <w:rPr>
          <w:rFonts w:ascii="Times New Roman" w:hAnsi="Times New Roman"/>
          <w:b/>
          <w:bCs/>
          <w:i/>
          <w:iCs/>
          <w:color w:val="000000"/>
        </w:rPr>
        <w:t>2. Job Description for Innovation Support Officer</w:t>
      </w:r>
    </w:p>
    <w:p w14:paraId="4584E1D1" w14:textId="77777777" w:rsidR="009A1619" w:rsidRDefault="008F187F">
      <w:pPr>
        <w:ind w:firstLine="720"/>
        <w:rPr>
          <w:rFonts w:ascii="Times New Roman" w:hAnsi="Times New Roman"/>
        </w:rPr>
      </w:pPr>
      <w:r>
        <w:rPr>
          <w:rFonts w:ascii="Times New Roman" w:hAnsi="Times New Roman"/>
        </w:rPr>
        <w:t>The Innovation Support Officer plays a key role within the UWTSD Student Union by contributing to the development, coordination, and implementation of innovation-focused activities that enhance the student experience. The purpose of the role is to support creative initiatives, assist in the design of new digital or engagement projects, and collaborate with internal teams to promote a culture of continuous improvement. As organisations increasingly rely on digital processes, the postholder must be able to support technological adaptation and creative problem-solving, reflecting the wider shift toward innovation-driven work environments (Tidd &amp; Bessant, 2020).</w:t>
      </w:r>
    </w:p>
    <w:p w14:paraId="15D7F295" w14:textId="77777777" w:rsidR="009A1619" w:rsidRDefault="008F187F">
      <w:pPr>
        <w:ind w:firstLine="720"/>
        <w:rPr>
          <w:rFonts w:ascii="Times New Roman" w:hAnsi="Times New Roman"/>
        </w:rPr>
      </w:pPr>
      <w:r>
        <w:rPr>
          <w:rFonts w:ascii="Times New Roman" w:hAnsi="Times New Roman"/>
        </w:rPr>
        <w:t>Key responsibilities include researching emerging trends relevant to student engagement, generating ideas that contribute to organisational improvement, and supporting the development of innovative projects or services. These tasks align with the principle that innovation requires constant scanning of opportunities and changes in the external environment (Drucker, 2015). The postholder will also assist in planning workshops, events, and campaigns designed to encourage creativity and digital participation, reinforcing the value of collaborative innovation in modern organisations (West &amp; Anderson, 2016).</w:t>
      </w:r>
    </w:p>
    <w:p w14:paraId="188207F0" w14:textId="77777777" w:rsidR="009A1619" w:rsidRDefault="008F187F">
      <w:pPr>
        <w:ind w:firstLine="720"/>
        <w:rPr>
          <w:rFonts w:ascii="Times New Roman" w:hAnsi="Times New Roman"/>
        </w:rPr>
      </w:pPr>
      <w:r>
        <w:rPr>
          <w:rFonts w:ascii="Times New Roman" w:hAnsi="Times New Roman"/>
        </w:rPr>
        <w:t>Administrative responsibilities include coordinating project documentation, supporting communication across departments, and collecting data or feedback to guide decision-making. Evidence-based decision processes are essential for effective innovation and service enhancement (Armstrong &amp; Taylor, 2020). The role also involves identifying opportunities to adopt new digital tools and participating in initiatives that support strategic development.</w:t>
      </w:r>
    </w:p>
    <w:p w14:paraId="4F773271" w14:textId="77777777" w:rsidR="009A1619" w:rsidRDefault="008F187F">
      <w:pPr>
        <w:ind w:firstLine="720"/>
        <w:rPr>
          <w:rFonts w:ascii="Times New Roman" w:hAnsi="Times New Roman"/>
        </w:rPr>
      </w:pPr>
      <w:r>
        <w:rPr>
          <w:rFonts w:ascii="Times New Roman" w:hAnsi="Times New Roman"/>
        </w:rPr>
        <w:t>Overall, the Innovation Support Officer is expected to demonstrate initiative, analytical thinking, and adaptability, ensuring that the Student Union maintains its commitment to creativity, digital transformation, and continuous organisational improvement.</w:t>
      </w:r>
    </w:p>
    <w:p w14:paraId="2AD6F1FE" w14:textId="77777777" w:rsidR="009A1619" w:rsidRDefault="008F187F">
      <w:pPr>
        <w:pStyle w:val="Heading1"/>
        <w:rPr>
          <w:rFonts w:ascii="Times New Roman" w:hAnsi="Times New Roman"/>
          <w:b/>
          <w:bCs/>
          <w:i/>
          <w:iCs/>
          <w:color w:val="000000"/>
        </w:rPr>
      </w:pPr>
      <w:r>
        <w:rPr>
          <w:rFonts w:ascii="Times New Roman" w:hAnsi="Times New Roman"/>
          <w:b/>
          <w:bCs/>
          <w:i/>
          <w:iCs/>
          <w:color w:val="000000"/>
        </w:rPr>
        <w:t>3. Person Specification for Innovation Support Officer</w:t>
      </w:r>
    </w:p>
    <w:p w14:paraId="130E680E" w14:textId="77777777" w:rsidR="009A1619" w:rsidRDefault="008F187F">
      <w:pPr>
        <w:ind w:firstLine="720"/>
        <w:rPr>
          <w:rFonts w:ascii="Times New Roman" w:hAnsi="Times New Roman"/>
        </w:rPr>
      </w:pPr>
      <w:r>
        <w:rPr>
          <w:rFonts w:ascii="Times New Roman" w:hAnsi="Times New Roman"/>
        </w:rPr>
        <w:t>The Person Specification outlines the essential and desirable attributes required for the Innovation Support Officer to effectively contribute to creativity, digital transformation, and continuous improvement within the UWTSD Student Union. The role requires an individual who possesses strong analytical skills, the ability to generate new ideas, and a solid understanding of innovation processes, as organisations increasingly depend on employees capable of supporting change and development (Tidd &amp; Bessant, 2020).</w:t>
      </w:r>
    </w:p>
    <w:p w14:paraId="2ABA9F34" w14:textId="77777777" w:rsidR="009A1619" w:rsidRDefault="008F187F">
      <w:pPr>
        <w:ind w:firstLine="720"/>
        <w:rPr>
          <w:rFonts w:ascii="Times New Roman" w:hAnsi="Times New Roman"/>
        </w:rPr>
      </w:pPr>
      <w:r>
        <w:rPr>
          <w:rFonts w:ascii="Times New Roman" w:hAnsi="Times New Roman"/>
        </w:rPr>
        <w:t>Essential criteria include effective communication skills, the ability to work collaboratively, and competence in using digital tools that support engagement and project coordination. Digital literacy is now considered a core competency for modern organisational roles due to the integration of technology in daily operations (Brynjolfsson &amp; McAfee, 2014). Candidates must also demonstrate strong organisational skills and adaptability, as innovation requires flexibility and responsiveness to emerging challenges (Drucker, 2015). The capacity to analyse information and contribute to problem-solving activities is fundamental to supporting evidence-based improvements within the Student Union (Armstrong &amp; Taylor, 2020).</w:t>
      </w:r>
    </w:p>
    <w:p w14:paraId="547A579F" w14:textId="77777777" w:rsidR="009A1619" w:rsidRDefault="008F187F">
      <w:pPr>
        <w:ind w:firstLine="720"/>
        <w:rPr>
          <w:rFonts w:ascii="Times New Roman" w:hAnsi="Times New Roman"/>
        </w:rPr>
      </w:pPr>
      <w:r>
        <w:rPr>
          <w:rFonts w:ascii="Times New Roman" w:hAnsi="Times New Roman"/>
        </w:rPr>
        <w:t>Desirable criteria include previous experience in project support, event coordination, or involvement in creative or student-centred initiatives. Experience in these areas supports the development of innovative thinking, as exposure to diverse projects enhances creativity and idea generation (Amabile, 1996). Additional desirable attributes include curiosity, proactivity, and a willingness to experiment with new approaches, all of which are strongly associated with innovative performance in organisations (West &amp; Anderson, 2016).</w:t>
      </w:r>
    </w:p>
    <w:p w14:paraId="74803E68" w14:textId="77777777" w:rsidR="009A1619" w:rsidRDefault="008F187F">
      <w:pPr>
        <w:ind w:firstLine="720"/>
        <w:rPr>
          <w:rFonts w:ascii="Times New Roman" w:hAnsi="Times New Roman"/>
        </w:rPr>
      </w:pPr>
      <w:r>
        <w:rPr>
          <w:rFonts w:ascii="Times New Roman" w:hAnsi="Times New Roman"/>
        </w:rPr>
        <w:t>Overall, the ideal candidate is someone who combines technical competence with an innovative mindset, enabling them to contribute meaningfully to the Student Union’s strategic goals, digital development, and commitment to continuous enhancement of services.</w:t>
      </w:r>
    </w:p>
    <w:p w14:paraId="76E71F34" w14:textId="77777777" w:rsidR="009A1619" w:rsidRDefault="008F187F">
      <w:pPr>
        <w:pStyle w:val="Heading1"/>
        <w:rPr>
          <w:rFonts w:ascii="Times New Roman" w:hAnsi="Times New Roman"/>
          <w:b/>
          <w:bCs/>
          <w:i/>
          <w:iCs/>
          <w:color w:val="000000"/>
        </w:rPr>
      </w:pPr>
      <w:r>
        <w:rPr>
          <w:rFonts w:ascii="Times New Roman" w:hAnsi="Times New Roman"/>
          <w:b/>
          <w:bCs/>
          <w:i/>
          <w:iCs/>
          <w:color w:val="000000"/>
        </w:rPr>
        <w:t>4. Explanation of Innovation Elements in the Job Description</w:t>
      </w:r>
    </w:p>
    <w:p w14:paraId="1BA4FEA9" w14:textId="77777777" w:rsidR="009A1619" w:rsidRDefault="008F187F">
      <w:pPr>
        <w:ind w:firstLine="720"/>
        <w:rPr>
          <w:rFonts w:ascii="Times New Roman" w:hAnsi="Times New Roman"/>
        </w:rPr>
      </w:pPr>
      <w:r>
        <w:rPr>
          <w:rFonts w:ascii="Times New Roman" w:hAnsi="Times New Roman"/>
        </w:rPr>
        <w:t>The Job Description integrates innovation by outlining responsibilities that directly support creativity, digital development, and organisational improvement within the UWTSD Student Union. Innovation is a central component of modern work environments, and organisations must design roles that encourage employees to generate new ideas, explore technological solutions, and contribute to strategic progress (Tidd &amp; Bessant, 2020). The inclusion of tasks such as researching emerging trends, supporting digital project development, and contributing to engagement initiatives reflects the requirement for continuous scanning of opportunities and changes within the external environment (Drucker, 2015).</w:t>
      </w:r>
    </w:p>
    <w:p w14:paraId="23CA5B1C" w14:textId="77777777" w:rsidR="009A1619" w:rsidRDefault="008F187F">
      <w:pPr>
        <w:ind w:firstLine="720"/>
        <w:rPr>
          <w:rFonts w:ascii="Times New Roman" w:hAnsi="Times New Roman"/>
        </w:rPr>
      </w:pPr>
      <w:r>
        <w:rPr>
          <w:rFonts w:ascii="Times New Roman" w:hAnsi="Times New Roman"/>
        </w:rPr>
        <w:t>The Job Description also embeds innovation by emphasising the need to adopt and implement new technologies. Responsibilities related to digital tools and platforms are essential in contemporary organisations, as technology plays a key role in enhancing productivity, communication, and service delivery (Brynjolfsson &amp; McAfee, 2014). By assigning duties that involve identifying technological improvements, the role aligns with the broader organisational objective of supporting digital transformation.</w:t>
      </w:r>
    </w:p>
    <w:p w14:paraId="2516001D" w14:textId="77777777" w:rsidR="009A1619" w:rsidRDefault="008F187F">
      <w:pPr>
        <w:ind w:firstLine="720"/>
        <w:rPr>
          <w:rFonts w:ascii="Times New Roman" w:hAnsi="Times New Roman"/>
        </w:rPr>
      </w:pPr>
      <w:r>
        <w:rPr>
          <w:rFonts w:ascii="Times New Roman" w:hAnsi="Times New Roman"/>
        </w:rPr>
        <w:t>Furthermore, the role includes responsibilities for delivering workshops, events, and campaigns that promote creativity and student participation. Collaborative innovation is widely recognised as a driver of organisational success because it encourages knowledge sharing, experimentation, and co-creation of ideas (West &amp; Anderson, 2016). Including these responsibilities ensures that innovation becomes part of the Student Union’s culture rather than a standalone activity.</w:t>
      </w:r>
    </w:p>
    <w:p w14:paraId="580F2230" w14:textId="77777777" w:rsidR="009A1619" w:rsidRDefault="008F187F">
      <w:pPr>
        <w:ind w:firstLine="720"/>
        <w:rPr>
          <w:rFonts w:ascii="Times New Roman" w:hAnsi="Times New Roman"/>
        </w:rPr>
      </w:pPr>
      <w:r>
        <w:rPr>
          <w:rFonts w:ascii="Times New Roman" w:hAnsi="Times New Roman"/>
        </w:rPr>
        <w:t>Finally, the emphasis on evaluating processes, collecting feedback, and contributing insights reflects an evidence-based approach to innovation. Effective organisational improvement relies on informed decision-making and reflective analysis (Armstrong &amp; Taylor, 2020). Overall, the Job Description embeds innovation by ensuring the role supports new ideas, digital solutions, and continuous improvement across the Student Union.</w:t>
      </w:r>
    </w:p>
    <w:p w14:paraId="579F7A7B" w14:textId="77777777" w:rsidR="009A1619" w:rsidRDefault="008F187F">
      <w:pPr>
        <w:pStyle w:val="Heading1"/>
        <w:rPr>
          <w:rFonts w:ascii="Times New Roman" w:hAnsi="Times New Roman"/>
          <w:b/>
          <w:bCs/>
          <w:i/>
          <w:iCs/>
          <w:color w:val="000000"/>
        </w:rPr>
      </w:pPr>
      <w:r>
        <w:rPr>
          <w:rFonts w:ascii="Times New Roman" w:hAnsi="Times New Roman"/>
          <w:b/>
          <w:bCs/>
          <w:i/>
          <w:iCs/>
          <w:color w:val="000000"/>
        </w:rPr>
        <w:t>5. Explanation of Innovation Elements in the Person Specification</w:t>
      </w:r>
    </w:p>
    <w:p w14:paraId="1C2AA1DE" w14:textId="77777777" w:rsidR="009A1619" w:rsidRDefault="008F187F">
      <w:pPr>
        <w:ind w:firstLine="720"/>
        <w:rPr>
          <w:rFonts w:ascii="Times New Roman" w:hAnsi="Times New Roman"/>
        </w:rPr>
      </w:pPr>
      <w:r>
        <w:rPr>
          <w:rFonts w:ascii="Times New Roman" w:hAnsi="Times New Roman"/>
        </w:rPr>
        <w:t>The Person Specification incorporates innovation by identifying the skills, attributes, and behaviours required for an individual to effectively contribute to creative and digital initiatives within the UWTSD Student Union. Innovation depends heavily on the capabilities and mindset of employees, meaning that recruitment criteria must reflect the competencies needed for generating and supporting new ideas (Tidd &amp; Bessant, 2020). By highlighting analytical thinking, digital awareness, and effective communication as essential criteria, the Person Specification aligns with the skills necessary for innovation-driven roles in contemporary organisations (Brynjolfsson &amp; McAfee, 2014).</w:t>
      </w:r>
    </w:p>
    <w:p w14:paraId="2A908BAE" w14:textId="77777777" w:rsidR="009A1619" w:rsidRDefault="008F187F">
      <w:pPr>
        <w:ind w:firstLine="720"/>
        <w:rPr>
          <w:rFonts w:ascii="Times New Roman" w:hAnsi="Times New Roman"/>
        </w:rPr>
      </w:pPr>
      <w:r>
        <w:rPr>
          <w:rFonts w:ascii="Times New Roman" w:hAnsi="Times New Roman"/>
        </w:rPr>
        <w:t>Adaptability and willingness to embrace change are also emphasised as key qualities. These attributes are crucial because innovation is inherently uncertain and requires individuals to respond flexibly to evolving demands and technological advancements (Drucker, 2015). The ability to analyse information and contribute to problem-solving further supports innovative practice, as evidence-based decision-making enhances the quality and relevance of organisational improvements (Armstrong &amp; Taylor, 2020).</w:t>
      </w:r>
    </w:p>
    <w:p w14:paraId="064B5760" w14:textId="77777777" w:rsidR="009A1619" w:rsidRDefault="008F187F">
      <w:pPr>
        <w:ind w:firstLine="720"/>
        <w:rPr>
          <w:rFonts w:ascii="Times New Roman" w:hAnsi="Times New Roman"/>
        </w:rPr>
      </w:pPr>
      <w:r>
        <w:rPr>
          <w:rFonts w:ascii="Times New Roman" w:hAnsi="Times New Roman"/>
        </w:rPr>
        <w:t>The inclusion of creativity, curiosity, and proactivity as desirable attributes strengthens the innovative orientation of the Person Specification. Creativity is widely recognised as a fundamental driver of innovation, enabling individuals to develop original ideas and identify opportunities for enhancement (Amabile, 1996). Curiosity and proactivity encourage exploration, experimentation, and initiative, which are essential behaviours for fostering continuous organisational development (West &amp; Anderson, 2016).</w:t>
      </w:r>
    </w:p>
    <w:p w14:paraId="1363A417" w14:textId="77777777" w:rsidR="009A1619" w:rsidRDefault="008F187F">
      <w:pPr>
        <w:ind w:firstLine="720"/>
        <w:rPr>
          <w:rFonts w:ascii="Times New Roman" w:hAnsi="Times New Roman"/>
        </w:rPr>
      </w:pPr>
      <w:r>
        <w:rPr>
          <w:rFonts w:ascii="Times New Roman" w:hAnsi="Times New Roman"/>
        </w:rPr>
        <w:t>Additionally, desirable experience in project support, research, or event coordination aligns with innovation-related competencies, as such activities often involve collaboration, planning, and reflective thinking. Overall, the Person Specification embeds innovation by ensuring the selected candidate possesses the mindset, skills, and behaviours necessary to support digital transformation, creativity, and strategic improvement within the Student Union.</w:t>
      </w:r>
    </w:p>
    <w:p w14:paraId="709AD241" w14:textId="77777777" w:rsidR="009A1619" w:rsidRDefault="008F187F">
      <w:pPr>
        <w:pStyle w:val="Heading1"/>
        <w:rPr>
          <w:rFonts w:ascii="Times New Roman" w:hAnsi="Times New Roman"/>
          <w:b/>
          <w:bCs/>
          <w:i/>
          <w:iCs/>
          <w:color w:val="000000"/>
        </w:rPr>
      </w:pPr>
      <w:r>
        <w:rPr>
          <w:rFonts w:ascii="Times New Roman" w:hAnsi="Times New Roman"/>
          <w:b/>
          <w:bCs/>
          <w:i/>
          <w:iCs/>
          <w:color w:val="000000"/>
        </w:rPr>
        <w:t>6. Conclusion</w:t>
      </w:r>
    </w:p>
    <w:p w14:paraId="7E8107E3" w14:textId="77777777" w:rsidR="009A1619" w:rsidRDefault="008F187F">
      <w:pPr>
        <w:ind w:firstLine="720"/>
        <w:rPr>
          <w:rFonts w:ascii="Times New Roman" w:hAnsi="Times New Roman"/>
        </w:rPr>
      </w:pPr>
      <w:r>
        <w:rPr>
          <w:rFonts w:ascii="Times New Roman" w:hAnsi="Times New Roman"/>
        </w:rPr>
        <w:t>The increasing digitalisation of the workplace demonstrates the importance of integrating innovation into organisational roles, processes, and HR practices. The preparation of the Job Description and Person Specification for the Innovation Support Officer highlights how recruitment documentation can strategically support an organisation’s ability to adapt, evolve, and respond to technological and environmental change. As modern organisations depend on creativity, problem-solving, and digital competence, HR functions must ensure that roles are designed to attract individuals capable of contributing to continuous improvement and strategic development (Tidd &amp; Bessant, 2020).</w:t>
      </w:r>
    </w:p>
    <w:p w14:paraId="37188E78" w14:textId="77777777" w:rsidR="009A1619" w:rsidRDefault="008F187F">
      <w:pPr>
        <w:ind w:firstLine="720"/>
        <w:rPr>
          <w:rFonts w:ascii="Times New Roman" w:hAnsi="Times New Roman"/>
        </w:rPr>
      </w:pPr>
      <w:r>
        <w:rPr>
          <w:rFonts w:ascii="Times New Roman" w:hAnsi="Times New Roman"/>
        </w:rPr>
        <w:t>The analysis of the Job Description shows how innovation can be embedded through responsibilities focused on digital tools, trend research, and collaborative project development. These elements reflect the need for employees who can support technology adoption and generate forward-thinking solutions (Brynjolfsson &amp; McAfee, 2014). Similarly, the Person Specification reinforces innovation by identifying essential and desirable criteria such as creativity, adaptability, analytical thinking, and a proactive mindset qualities widely associated with innovative performance in organisations (Amabile, 1996).</w:t>
      </w:r>
    </w:p>
    <w:p w14:paraId="441E66F0" w14:textId="77777777" w:rsidR="009A1619" w:rsidRDefault="008F187F">
      <w:pPr>
        <w:ind w:firstLine="720"/>
        <w:rPr>
          <w:rFonts w:ascii="Times New Roman" w:hAnsi="Times New Roman"/>
        </w:rPr>
      </w:pPr>
      <w:r>
        <w:rPr>
          <w:rFonts w:ascii="Times New Roman" w:hAnsi="Times New Roman"/>
        </w:rPr>
        <w:t>Overall, this assessment demonstrates that effective HR documentation plays a vital role in shaping organisational innovation. By clearly defining innovative responsibilities and competencies, the Student Union is better positioned to recruit individuals who can support digital transformation, enhance student experiences, and contribute to ongoing organisational improvement (Armstrong &amp; Taylor, 2020).</w:t>
      </w:r>
    </w:p>
    <w:p w14:paraId="5D5FDAC1" w14:textId="77777777" w:rsidR="009A1619" w:rsidRDefault="008F187F">
      <w:pPr>
        <w:pStyle w:val="Heading1"/>
        <w:rPr>
          <w:rFonts w:ascii="Times New Roman" w:hAnsi="Times New Roman"/>
          <w:b/>
          <w:bCs/>
          <w:color w:val="000000"/>
        </w:rPr>
      </w:pPr>
      <w:r>
        <w:rPr>
          <w:rFonts w:ascii="Times New Roman" w:hAnsi="Times New Roman"/>
          <w:b/>
          <w:bCs/>
          <w:color w:val="000000"/>
        </w:rPr>
        <w:t>Reference List</w:t>
      </w:r>
    </w:p>
    <w:p w14:paraId="41580896" w14:textId="77777777" w:rsidR="009A1619" w:rsidRDefault="008F187F">
      <w:pPr>
        <w:ind w:firstLine="720"/>
        <w:rPr>
          <w:rFonts w:ascii="Times New Roman" w:hAnsi="Times New Roman"/>
        </w:rPr>
      </w:pPr>
      <w:r>
        <w:rPr>
          <w:rFonts w:ascii="Times New Roman" w:hAnsi="Times New Roman"/>
        </w:rPr>
        <w:t>Amabile, T. (1996) Creativity in Context. Boulder: Westview Press.</w:t>
      </w:r>
    </w:p>
    <w:p w14:paraId="694E409A" w14:textId="77777777" w:rsidR="009A1619" w:rsidRDefault="008F187F">
      <w:pPr>
        <w:ind w:firstLine="720"/>
        <w:rPr>
          <w:rFonts w:ascii="Times New Roman" w:hAnsi="Times New Roman"/>
        </w:rPr>
      </w:pPr>
      <w:r>
        <w:rPr>
          <w:rFonts w:ascii="Times New Roman" w:hAnsi="Times New Roman"/>
        </w:rPr>
        <w:t>Armstrong, M. and Taylor, S. (2020) Armstrong’s Handbook of Human Resource Management Practice. 15th ed. London: Kogan Page. Available at: https://www.koganpage.com (Accessed: 24 November 2025).</w:t>
      </w:r>
    </w:p>
    <w:p w14:paraId="7A11332D" w14:textId="77777777" w:rsidR="009A1619" w:rsidRDefault="008F187F">
      <w:pPr>
        <w:ind w:firstLine="720"/>
        <w:rPr>
          <w:rFonts w:ascii="Times New Roman" w:hAnsi="Times New Roman"/>
        </w:rPr>
      </w:pPr>
      <w:r>
        <w:rPr>
          <w:rFonts w:ascii="Times New Roman" w:hAnsi="Times New Roman"/>
        </w:rPr>
        <w:t>Brynjolfsson, E. and McAfee, A. (2014) The Second Machine Age: Work, Progress, and Prosperity in a Time of Brilliant Technologies. New York: W.W. Norton. Available at: https://wwnorton.com (Accessed: 23 November 2025).</w:t>
      </w:r>
    </w:p>
    <w:p w14:paraId="00E54062" w14:textId="77777777" w:rsidR="009A1619" w:rsidRDefault="008F187F">
      <w:pPr>
        <w:ind w:firstLine="720"/>
        <w:rPr>
          <w:rFonts w:ascii="Times New Roman" w:hAnsi="Times New Roman"/>
        </w:rPr>
      </w:pPr>
      <w:r>
        <w:rPr>
          <w:rFonts w:ascii="Times New Roman" w:hAnsi="Times New Roman"/>
        </w:rPr>
        <w:t>Drucker, P. (2015) Innovation and Entrepreneurship. London: Routledge. Available at: https://www.routledge.com (Accessed: 22 November 2025).</w:t>
      </w:r>
    </w:p>
    <w:p w14:paraId="75E3ACD1" w14:textId="77777777" w:rsidR="009A1619" w:rsidRDefault="008F187F">
      <w:pPr>
        <w:ind w:firstLine="720"/>
        <w:rPr>
          <w:rFonts w:ascii="Times New Roman" w:hAnsi="Times New Roman"/>
        </w:rPr>
      </w:pPr>
      <w:r>
        <w:rPr>
          <w:rFonts w:ascii="Times New Roman" w:hAnsi="Times New Roman"/>
        </w:rPr>
        <w:t>Tidd, J. and Bessant, J. (2020) Managing Innovation: Integrating Technological, Market and Organizational Change. 7th ed. London: Wiley. Available at: https://www.wiley.com (Accessed: 25 November 2025).</w:t>
      </w:r>
    </w:p>
    <w:p w14:paraId="3A69B720" w14:textId="77777777" w:rsidR="009A1619" w:rsidRDefault="008F187F">
      <w:pPr>
        <w:ind w:firstLine="720"/>
        <w:rPr>
          <w:rFonts w:ascii="Times New Roman" w:hAnsi="Times New Roman"/>
        </w:rPr>
      </w:pPr>
      <w:r>
        <w:rPr>
          <w:rFonts w:ascii="Times New Roman" w:hAnsi="Times New Roman"/>
        </w:rPr>
        <w:t>West, M. and Anderson, N. (2016) The Innovation Journey. Oxford: Oxford University Press. Available at: https://global.oup.com (Accessed: 21 November 2025).</w:t>
      </w:r>
    </w:p>
    <w:p w14:paraId="04A32CE8" w14:textId="77777777" w:rsidR="009A1619" w:rsidRDefault="009A1619"/>
    <w:sectPr w:rsidR="009A1619">
      <w:pgSz w:w="12240" w:h="15840"/>
      <w:pgMar w:top="1440" w:right="1800" w:bottom="1440" w:left="18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388F72" w14:textId="77777777" w:rsidR="008F187F" w:rsidRDefault="008F187F">
      <w:pPr>
        <w:spacing w:after="0" w:line="240" w:lineRule="auto"/>
      </w:pPr>
      <w:r>
        <w:separator/>
      </w:r>
    </w:p>
  </w:endnote>
  <w:endnote w:type="continuationSeparator" w:id="0">
    <w:p w14:paraId="552B6725" w14:textId="77777777" w:rsidR="008F187F" w:rsidRDefault="008F18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4AD796" w14:textId="77777777" w:rsidR="008F187F" w:rsidRDefault="008F187F">
      <w:pPr>
        <w:spacing w:after="0" w:line="240" w:lineRule="auto"/>
      </w:pPr>
      <w:r>
        <w:rPr>
          <w:color w:val="000000"/>
        </w:rPr>
        <w:separator/>
      </w:r>
    </w:p>
  </w:footnote>
  <w:footnote w:type="continuationSeparator" w:id="0">
    <w:p w14:paraId="31D96212" w14:textId="77777777" w:rsidR="008F187F" w:rsidRDefault="008F187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1619"/>
    <w:rsid w:val="007D19A1"/>
    <w:rsid w:val="008F187F"/>
    <w:rsid w:val="009A1619"/>
    <w:rsid w:val="00CD73F5"/>
    <w:rsid w:val="00D5424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2F51E9E"/>
  <w15:docId w15:val="{15A5D5D7-78FA-4C48-82A1-6EDF8245DD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200"/>
    </w:pPr>
    <w:rPr>
      <w:rFonts w:eastAsia="Times New Roman"/>
      <w:kern w:val="0"/>
      <w:sz w:val="22"/>
      <w:szCs w:val="22"/>
      <w:lang w:val="en-US"/>
    </w:rPr>
  </w:style>
  <w:style w:type="paragraph" w:styleId="Heading1">
    <w:name w:val="heading 1"/>
    <w:basedOn w:val="Normal"/>
    <w:next w:val="Normal"/>
    <w:uiPriority w:val="9"/>
    <w:qFormat/>
    <w:pPr>
      <w:keepNext/>
      <w:keepLines/>
      <w:spacing w:before="360" w:after="80"/>
      <w:outlineLvl w:val="0"/>
    </w:pPr>
    <w:rPr>
      <w:rFonts w:ascii="Aptos Display" w:hAnsi="Aptos Display"/>
      <w:color w:val="0F4761"/>
      <w:kern w:val="3"/>
      <w:sz w:val="40"/>
      <w:szCs w:val="40"/>
      <w:lang w:val="en-GB"/>
    </w:rPr>
  </w:style>
  <w:style w:type="paragraph" w:styleId="Heading2">
    <w:name w:val="heading 2"/>
    <w:basedOn w:val="Normal"/>
    <w:next w:val="Normal"/>
    <w:uiPriority w:val="9"/>
    <w:semiHidden/>
    <w:unhideWhenUsed/>
    <w:qFormat/>
    <w:pPr>
      <w:keepNext/>
      <w:keepLines/>
      <w:spacing w:before="160" w:after="80"/>
      <w:outlineLvl w:val="1"/>
    </w:pPr>
    <w:rPr>
      <w:rFonts w:ascii="Aptos Display" w:hAnsi="Aptos Display"/>
      <w:color w:val="0F4761"/>
      <w:kern w:val="3"/>
      <w:sz w:val="32"/>
      <w:szCs w:val="32"/>
      <w:lang w:val="en-GB"/>
    </w:rPr>
  </w:style>
  <w:style w:type="paragraph" w:styleId="Heading3">
    <w:name w:val="heading 3"/>
    <w:basedOn w:val="Normal"/>
    <w:next w:val="Normal"/>
    <w:uiPriority w:val="9"/>
    <w:semiHidden/>
    <w:unhideWhenUsed/>
    <w:qFormat/>
    <w:pPr>
      <w:keepNext/>
      <w:keepLines/>
      <w:spacing w:before="160" w:after="80"/>
      <w:outlineLvl w:val="2"/>
    </w:pPr>
    <w:rPr>
      <w:color w:val="0F4761"/>
      <w:kern w:val="3"/>
      <w:sz w:val="28"/>
      <w:szCs w:val="28"/>
      <w:lang w:val="en-GB"/>
    </w:rPr>
  </w:style>
  <w:style w:type="paragraph" w:styleId="Heading4">
    <w:name w:val="heading 4"/>
    <w:basedOn w:val="Normal"/>
    <w:next w:val="Normal"/>
    <w:uiPriority w:val="9"/>
    <w:semiHidden/>
    <w:unhideWhenUsed/>
    <w:qFormat/>
    <w:pPr>
      <w:keepNext/>
      <w:keepLines/>
      <w:spacing w:before="80" w:after="40"/>
      <w:outlineLvl w:val="3"/>
    </w:pPr>
    <w:rPr>
      <w:i/>
      <w:iCs/>
      <w:color w:val="0F4761"/>
      <w:kern w:val="3"/>
      <w:sz w:val="24"/>
      <w:szCs w:val="24"/>
      <w:lang w:val="en-GB"/>
    </w:rPr>
  </w:style>
  <w:style w:type="paragraph" w:styleId="Heading5">
    <w:name w:val="heading 5"/>
    <w:basedOn w:val="Normal"/>
    <w:next w:val="Normal"/>
    <w:uiPriority w:val="9"/>
    <w:semiHidden/>
    <w:unhideWhenUsed/>
    <w:qFormat/>
    <w:pPr>
      <w:keepNext/>
      <w:keepLines/>
      <w:spacing w:before="80" w:after="40"/>
      <w:outlineLvl w:val="4"/>
    </w:pPr>
    <w:rPr>
      <w:color w:val="0F4761"/>
      <w:kern w:val="3"/>
      <w:sz w:val="24"/>
      <w:szCs w:val="24"/>
      <w:lang w:val="en-GB"/>
    </w:rPr>
  </w:style>
  <w:style w:type="paragraph" w:styleId="Heading6">
    <w:name w:val="heading 6"/>
    <w:basedOn w:val="Normal"/>
    <w:next w:val="Normal"/>
    <w:uiPriority w:val="9"/>
    <w:semiHidden/>
    <w:unhideWhenUsed/>
    <w:qFormat/>
    <w:pPr>
      <w:keepNext/>
      <w:keepLines/>
      <w:spacing w:before="40" w:after="0"/>
      <w:outlineLvl w:val="5"/>
    </w:pPr>
    <w:rPr>
      <w:i/>
      <w:iCs/>
      <w:color w:val="595959"/>
      <w:kern w:val="3"/>
      <w:sz w:val="24"/>
      <w:szCs w:val="24"/>
      <w:lang w:val="en-GB"/>
    </w:rPr>
  </w:style>
  <w:style w:type="paragraph" w:styleId="Heading7">
    <w:name w:val="heading 7"/>
    <w:basedOn w:val="Normal"/>
    <w:next w:val="Normal"/>
    <w:pPr>
      <w:keepNext/>
      <w:keepLines/>
      <w:spacing w:before="40" w:after="0"/>
      <w:outlineLvl w:val="6"/>
    </w:pPr>
    <w:rPr>
      <w:color w:val="595959"/>
      <w:kern w:val="3"/>
      <w:sz w:val="24"/>
      <w:szCs w:val="24"/>
      <w:lang w:val="en-GB"/>
    </w:rPr>
  </w:style>
  <w:style w:type="paragraph" w:styleId="Heading8">
    <w:name w:val="heading 8"/>
    <w:basedOn w:val="Normal"/>
    <w:next w:val="Normal"/>
    <w:pPr>
      <w:keepNext/>
      <w:keepLines/>
      <w:spacing w:after="0"/>
      <w:outlineLvl w:val="7"/>
    </w:pPr>
    <w:rPr>
      <w:i/>
      <w:iCs/>
      <w:color w:val="272727"/>
      <w:kern w:val="3"/>
      <w:sz w:val="24"/>
      <w:szCs w:val="24"/>
      <w:lang w:val="en-GB"/>
    </w:rPr>
  </w:style>
  <w:style w:type="paragraph" w:styleId="Heading9">
    <w:name w:val="heading 9"/>
    <w:basedOn w:val="Normal"/>
    <w:next w:val="Normal"/>
    <w:pPr>
      <w:keepNext/>
      <w:keepLines/>
      <w:spacing w:after="0"/>
      <w:outlineLvl w:val="8"/>
    </w:pPr>
    <w:rPr>
      <w:color w:val="272727"/>
      <w:kern w:val="3"/>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pPr>
    <w:rPr>
      <w:rFonts w:ascii="Aptos Display" w:hAnsi="Aptos Display"/>
      <w:spacing w:val="-10"/>
      <w:kern w:val="3"/>
      <w:sz w:val="56"/>
      <w:szCs w:val="56"/>
      <w:lang w:val="en-GB"/>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pPr>
      <w:spacing w:after="160"/>
    </w:pPr>
    <w:rPr>
      <w:color w:val="595959"/>
      <w:spacing w:val="15"/>
      <w:kern w:val="3"/>
      <w:sz w:val="28"/>
      <w:szCs w:val="28"/>
      <w:lang w:val="en-GB"/>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after="160"/>
      <w:jc w:val="center"/>
    </w:pPr>
    <w:rPr>
      <w:rFonts w:eastAsia="Aptos"/>
      <w:i/>
      <w:iCs/>
      <w:color w:val="404040"/>
      <w:kern w:val="3"/>
      <w:sz w:val="24"/>
      <w:szCs w:val="24"/>
      <w:lang w:val="en-GB"/>
    </w:rPr>
  </w:style>
  <w:style w:type="character" w:customStyle="1" w:styleId="QuoteChar">
    <w:name w:val="Quote Char"/>
    <w:basedOn w:val="DefaultParagraphFont"/>
    <w:rPr>
      <w:i/>
      <w:iCs/>
      <w:color w:val="404040"/>
    </w:rPr>
  </w:style>
  <w:style w:type="paragraph" w:styleId="ListParagraph">
    <w:name w:val="List Paragraph"/>
    <w:basedOn w:val="Normal"/>
    <w:pPr>
      <w:spacing w:after="160"/>
      <w:ind w:left="720"/>
    </w:pPr>
    <w:rPr>
      <w:rFonts w:eastAsia="Aptos"/>
      <w:kern w:val="3"/>
      <w:sz w:val="24"/>
      <w:szCs w:val="24"/>
      <w:lang w:val="en-GB"/>
    </w:r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rFonts w:eastAsia="Aptos"/>
      <w:i/>
      <w:iCs/>
      <w:color w:val="0F4761"/>
      <w:kern w:val="3"/>
      <w:sz w:val="24"/>
      <w:szCs w:val="24"/>
      <w:lang w:val="en-GB"/>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1948</Words>
  <Characters>11106</Characters>
  <Application>Microsoft Office Word</Application>
  <DocSecurity>0</DocSecurity>
  <Lines>92</Lines>
  <Paragraphs>26</Paragraphs>
  <ScaleCrop>false</ScaleCrop>
  <Company/>
  <LinksUpToDate>false</LinksUpToDate>
  <CharactersWithSpaces>13028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Leonard Hondor</dc:creator>
  <dc:description/>
  <cp:lastModifiedBy>Orlando Hondor</cp:lastModifiedBy>
  <cp:revision>2</cp:revision>
  <dcterms:created xsi:type="dcterms:W3CDTF">2025-11-28T13:14:00Z</dcterms:created>
  <dcterms:modified xsi:type="dcterms:W3CDTF">2025-11-28T13:14:00Z</dcterms:modified>
</cp:coreProperties>
</file>