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54BDA" w14:textId="77777777" w:rsidR="008C7E03" w:rsidRPr="00EF3194" w:rsidRDefault="006D2FB3" w:rsidP="006D2FB3">
      <w:pPr>
        <w:spacing w:line="360" w:lineRule="auto"/>
        <w:jc w:val="center"/>
        <w:rPr>
          <w:b/>
          <w:color w:val="000000" w:themeColor="text1"/>
          <w:sz w:val="32"/>
          <w:szCs w:val="32"/>
        </w:rPr>
      </w:pPr>
      <w:r w:rsidRPr="00EF3194">
        <w:rPr>
          <w:b/>
          <w:color w:val="000000" w:themeColor="text1"/>
          <w:sz w:val="32"/>
          <w:szCs w:val="32"/>
        </w:rPr>
        <w:t xml:space="preserve">Module Name: </w:t>
      </w:r>
      <w:r w:rsidR="007F2226" w:rsidRPr="00EF3194">
        <w:rPr>
          <w:b/>
          <w:color w:val="000000" w:themeColor="text1"/>
          <w:sz w:val="32"/>
          <w:szCs w:val="32"/>
        </w:rPr>
        <w:t>Sustainable Hospitality &amp; Tourism Management</w:t>
      </w:r>
    </w:p>
    <w:p w14:paraId="203B97D4" w14:textId="77777777" w:rsidR="006D2FB3" w:rsidRPr="00EF3194" w:rsidRDefault="006D2FB3" w:rsidP="007F2226">
      <w:pPr>
        <w:spacing w:line="360" w:lineRule="auto"/>
        <w:jc w:val="center"/>
        <w:rPr>
          <w:b/>
          <w:color w:val="000000" w:themeColor="text1"/>
          <w:sz w:val="32"/>
          <w:szCs w:val="32"/>
        </w:rPr>
      </w:pPr>
      <w:r w:rsidRPr="00EF3194">
        <w:rPr>
          <w:b/>
          <w:color w:val="000000" w:themeColor="text1"/>
          <w:sz w:val="32"/>
          <w:szCs w:val="32"/>
        </w:rPr>
        <w:t>Module Code: BMIH5006</w:t>
      </w:r>
    </w:p>
    <w:p w14:paraId="7513D005" w14:textId="670516E6" w:rsidR="00C047B5" w:rsidRPr="00EF3194" w:rsidRDefault="006D2FB3" w:rsidP="00C047B5">
      <w:pPr>
        <w:spacing w:line="360" w:lineRule="auto"/>
        <w:jc w:val="center"/>
        <w:rPr>
          <w:b/>
          <w:color w:val="000000" w:themeColor="text1"/>
          <w:sz w:val="32"/>
          <w:szCs w:val="32"/>
        </w:rPr>
      </w:pPr>
      <w:r w:rsidRPr="00EF3194">
        <w:rPr>
          <w:b/>
          <w:color w:val="000000" w:themeColor="text1"/>
          <w:sz w:val="32"/>
          <w:szCs w:val="32"/>
        </w:rPr>
        <w:t>Student Name:</w:t>
      </w:r>
      <w:r w:rsidR="00C047B5">
        <w:rPr>
          <w:b/>
          <w:color w:val="000000" w:themeColor="text1"/>
          <w:sz w:val="32"/>
          <w:szCs w:val="32"/>
        </w:rPr>
        <w:t>Nicolae Nica</w:t>
      </w:r>
    </w:p>
    <w:p w14:paraId="117BB872" w14:textId="4C95E751" w:rsidR="006D2FB3" w:rsidRPr="00EF3194" w:rsidRDefault="006D2FB3" w:rsidP="007F2226">
      <w:pPr>
        <w:spacing w:line="360" w:lineRule="auto"/>
        <w:jc w:val="center"/>
        <w:rPr>
          <w:b/>
          <w:color w:val="000000" w:themeColor="text1"/>
          <w:sz w:val="32"/>
          <w:szCs w:val="32"/>
        </w:rPr>
      </w:pPr>
      <w:r w:rsidRPr="00EF3194">
        <w:rPr>
          <w:b/>
          <w:color w:val="000000" w:themeColor="text1"/>
          <w:sz w:val="32"/>
          <w:szCs w:val="32"/>
        </w:rPr>
        <w:t>Student ID Number:</w:t>
      </w:r>
      <w:r w:rsidR="00C047B5">
        <w:rPr>
          <w:b/>
          <w:color w:val="000000" w:themeColor="text1"/>
          <w:sz w:val="32"/>
          <w:szCs w:val="32"/>
        </w:rPr>
        <w:t>2122931</w:t>
      </w:r>
    </w:p>
    <w:p w14:paraId="525F99C5" w14:textId="77777777" w:rsidR="006D2FB3" w:rsidRPr="00EF3194" w:rsidRDefault="006D2FB3" w:rsidP="006D2FB3">
      <w:pPr>
        <w:spacing w:line="360" w:lineRule="auto"/>
        <w:jc w:val="center"/>
        <w:rPr>
          <w:b/>
          <w:color w:val="000000" w:themeColor="text1"/>
          <w:sz w:val="32"/>
          <w:szCs w:val="32"/>
        </w:rPr>
      </w:pPr>
      <w:r w:rsidRPr="00EF3194">
        <w:rPr>
          <w:b/>
          <w:color w:val="000000" w:themeColor="text1"/>
          <w:sz w:val="32"/>
          <w:szCs w:val="32"/>
        </w:rPr>
        <w:t>Lecturer: Kathryn Roberts &amp; Ruth Taylor-Davies</w:t>
      </w:r>
    </w:p>
    <w:p w14:paraId="389B08C9" w14:textId="77777777" w:rsidR="008C7E03" w:rsidRPr="00EF3194" w:rsidRDefault="008C7E03">
      <w:pPr>
        <w:rPr>
          <w:b/>
          <w:color w:val="000000" w:themeColor="text1"/>
          <w:sz w:val="24"/>
          <w:szCs w:val="24"/>
        </w:rPr>
      </w:pPr>
      <w:r w:rsidRPr="00EF3194">
        <w:rPr>
          <w:color w:val="000000" w:themeColor="text1"/>
          <w:sz w:val="24"/>
          <w:szCs w:val="24"/>
        </w:rPr>
        <w:br w:type="page"/>
      </w:r>
    </w:p>
    <w:bookmarkStart w:id="0" w:name="_Toc150462393" w:displacedByCustomXml="next"/>
    <w:sdt>
      <w:sdtPr>
        <w:rPr>
          <w:rFonts w:ascii="Arial" w:eastAsia="Arial" w:hAnsi="Arial" w:cs="Arial"/>
          <w:color w:val="000000" w:themeColor="text1"/>
          <w:sz w:val="24"/>
          <w:szCs w:val="24"/>
          <w:lang w:val="en-GB" w:eastAsia="en-IN"/>
        </w:rPr>
        <w:id w:val="1315292888"/>
        <w:docPartObj>
          <w:docPartGallery w:val="Table of Contents"/>
          <w:docPartUnique/>
        </w:docPartObj>
      </w:sdtPr>
      <w:sdtEndPr>
        <w:rPr>
          <w:b/>
          <w:bCs/>
          <w:noProof/>
        </w:rPr>
      </w:sdtEndPr>
      <w:sdtContent>
        <w:p w14:paraId="2EACE847" w14:textId="77777777" w:rsidR="007F2226" w:rsidRPr="00EF3194" w:rsidRDefault="007F2226" w:rsidP="007F2226">
          <w:pPr>
            <w:pStyle w:val="TOCHeading"/>
            <w:spacing w:line="360" w:lineRule="auto"/>
            <w:jc w:val="center"/>
            <w:rPr>
              <w:rFonts w:ascii="Arial" w:hAnsi="Arial" w:cs="Arial"/>
              <w:b/>
              <w:bCs/>
              <w:color w:val="000000" w:themeColor="text1"/>
              <w:sz w:val="24"/>
              <w:szCs w:val="24"/>
            </w:rPr>
          </w:pPr>
          <w:r w:rsidRPr="00EF3194">
            <w:rPr>
              <w:rFonts w:ascii="Arial" w:hAnsi="Arial" w:cs="Arial"/>
              <w:b/>
              <w:bCs/>
              <w:color w:val="000000" w:themeColor="text1"/>
              <w:sz w:val="24"/>
              <w:szCs w:val="24"/>
              <w:u w:val="single"/>
            </w:rPr>
            <w:t>Table of Contents</w:t>
          </w:r>
        </w:p>
        <w:p w14:paraId="3A57BCCB" w14:textId="77777777" w:rsidR="00EF3194" w:rsidRPr="00EF3194" w:rsidRDefault="00741816">
          <w:pPr>
            <w:pStyle w:val="TOC1"/>
            <w:tabs>
              <w:tab w:val="right" w:leader="dot" w:pos="9350"/>
            </w:tabs>
            <w:rPr>
              <w:rFonts w:asciiTheme="minorHAnsi" w:eastAsiaTheme="minorEastAsia" w:hAnsiTheme="minorHAnsi" w:cstheme="minorBidi"/>
              <w:noProof/>
              <w:color w:val="000000" w:themeColor="text1"/>
              <w:sz w:val="24"/>
              <w:szCs w:val="24"/>
              <w:lang w:val="en-US" w:eastAsia="en-US"/>
            </w:rPr>
          </w:pPr>
          <w:r w:rsidRPr="00EF3194">
            <w:rPr>
              <w:color w:val="000000" w:themeColor="text1"/>
              <w:sz w:val="24"/>
              <w:szCs w:val="24"/>
            </w:rPr>
            <w:fldChar w:fldCharType="begin"/>
          </w:r>
          <w:r w:rsidR="007F2226" w:rsidRPr="00EF3194">
            <w:rPr>
              <w:color w:val="000000" w:themeColor="text1"/>
              <w:sz w:val="24"/>
              <w:szCs w:val="24"/>
            </w:rPr>
            <w:instrText xml:space="preserve"> TOC \o "1-3" \h \z \u </w:instrText>
          </w:r>
          <w:r w:rsidRPr="00EF3194">
            <w:rPr>
              <w:color w:val="000000" w:themeColor="text1"/>
              <w:sz w:val="24"/>
              <w:szCs w:val="24"/>
            </w:rPr>
            <w:fldChar w:fldCharType="separate"/>
          </w:r>
          <w:hyperlink w:anchor="_Toc150509178" w:history="1">
            <w:r w:rsidR="00EF3194" w:rsidRPr="00EF3194">
              <w:rPr>
                <w:rStyle w:val="Hyperlink"/>
                <w:noProof/>
                <w:color w:val="000000" w:themeColor="text1"/>
                <w:sz w:val="24"/>
                <w:szCs w:val="24"/>
              </w:rPr>
              <w:t>Introduction</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_Toc150509178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3</w:t>
            </w:r>
            <w:r w:rsidR="00EF3194" w:rsidRPr="00EF3194">
              <w:rPr>
                <w:noProof/>
                <w:webHidden/>
                <w:color w:val="000000" w:themeColor="text1"/>
                <w:sz w:val="24"/>
                <w:szCs w:val="24"/>
              </w:rPr>
              <w:fldChar w:fldCharType="end"/>
            </w:r>
          </w:hyperlink>
        </w:p>
        <w:p w14:paraId="52F278C8" w14:textId="77777777" w:rsidR="00EF3194" w:rsidRPr="00EF3194" w:rsidRDefault="00000000">
          <w:pPr>
            <w:pStyle w:val="TOC1"/>
            <w:tabs>
              <w:tab w:val="right" w:leader="dot" w:pos="9350"/>
            </w:tabs>
            <w:rPr>
              <w:rFonts w:asciiTheme="minorHAnsi" w:eastAsiaTheme="minorEastAsia" w:hAnsiTheme="minorHAnsi" w:cstheme="minorBidi"/>
              <w:noProof/>
              <w:color w:val="000000" w:themeColor="text1"/>
              <w:sz w:val="24"/>
              <w:szCs w:val="24"/>
              <w:lang w:val="en-US" w:eastAsia="en-US"/>
            </w:rPr>
          </w:pPr>
          <w:hyperlink w:anchor="_Toc150509179" w:history="1">
            <w:r w:rsidR="00EF3194" w:rsidRPr="00EF3194">
              <w:rPr>
                <w:rStyle w:val="Hyperlink"/>
                <w:noProof/>
                <w:color w:val="000000" w:themeColor="text1"/>
                <w:sz w:val="24"/>
                <w:szCs w:val="24"/>
              </w:rPr>
              <w:t>Discussion</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_Toc150509179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4</w:t>
            </w:r>
            <w:r w:rsidR="00EF3194" w:rsidRPr="00EF3194">
              <w:rPr>
                <w:noProof/>
                <w:webHidden/>
                <w:color w:val="000000" w:themeColor="text1"/>
                <w:sz w:val="24"/>
                <w:szCs w:val="24"/>
              </w:rPr>
              <w:fldChar w:fldCharType="end"/>
            </w:r>
          </w:hyperlink>
        </w:p>
        <w:p w14:paraId="3B1083F9" w14:textId="77777777" w:rsidR="00EF3194" w:rsidRPr="00EF3194" w:rsidRDefault="00000000">
          <w:pPr>
            <w:pStyle w:val="TOC2"/>
            <w:tabs>
              <w:tab w:val="right" w:leader="dot" w:pos="9350"/>
            </w:tabs>
            <w:rPr>
              <w:noProof/>
              <w:color w:val="000000" w:themeColor="text1"/>
              <w:sz w:val="24"/>
              <w:szCs w:val="24"/>
            </w:rPr>
          </w:pPr>
          <w:hyperlink w:anchor="_Toc150509180" w:history="1">
            <w:r w:rsidR="00EF3194" w:rsidRPr="00EF3194">
              <w:rPr>
                <w:rStyle w:val="Hyperlink"/>
                <w:noProof/>
                <w:color w:val="000000" w:themeColor="text1"/>
                <w:sz w:val="24"/>
                <w:szCs w:val="24"/>
              </w:rPr>
              <w:t>Doxey’s Irritation Index Model</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_Toc150509180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4</w:t>
            </w:r>
            <w:r w:rsidR="00EF3194" w:rsidRPr="00EF3194">
              <w:rPr>
                <w:noProof/>
                <w:webHidden/>
                <w:color w:val="000000" w:themeColor="text1"/>
                <w:sz w:val="24"/>
                <w:szCs w:val="24"/>
              </w:rPr>
              <w:fldChar w:fldCharType="end"/>
            </w:r>
          </w:hyperlink>
        </w:p>
        <w:p w14:paraId="03A3AFD7" w14:textId="77777777" w:rsidR="00EF3194" w:rsidRPr="00EF3194" w:rsidRDefault="00000000">
          <w:pPr>
            <w:pStyle w:val="TOC2"/>
            <w:tabs>
              <w:tab w:val="right" w:leader="dot" w:pos="9350"/>
            </w:tabs>
            <w:rPr>
              <w:noProof/>
              <w:color w:val="000000" w:themeColor="text1"/>
              <w:sz w:val="24"/>
              <w:szCs w:val="24"/>
            </w:rPr>
          </w:pPr>
          <w:hyperlink w:anchor="_Toc150509181" w:history="1">
            <w:r w:rsidR="00EF3194" w:rsidRPr="00EF3194">
              <w:rPr>
                <w:rStyle w:val="Hyperlink"/>
                <w:noProof/>
                <w:color w:val="000000" w:themeColor="text1"/>
                <w:sz w:val="24"/>
                <w:szCs w:val="24"/>
              </w:rPr>
              <w:t>Importance of Doxey’s Irritation Index Model in Environmental Sustainability</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_Toc150509181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5</w:t>
            </w:r>
            <w:r w:rsidR="00EF3194" w:rsidRPr="00EF3194">
              <w:rPr>
                <w:noProof/>
                <w:webHidden/>
                <w:color w:val="000000" w:themeColor="text1"/>
                <w:sz w:val="24"/>
                <w:szCs w:val="24"/>
              </w:rPr>
              <w:fldChar w:fldCharType="end"/>
            </w:r>
          </w:hyperlink>
        </w:p>
        <w:p w14:paraId="399D906A" w14:textId="77777777" w:rsidR="00EF3194" w:rsidRPr="00EF3194" w:rsidRDefault="00000000">
          <w:pPr>
            <w:pStyle w:val="TOC2"/>
            <w:tabs>
              <w:tab w:val="right" w:leader="dot" w:pos="9350"/>
            </w:tabs>
            <w:rPr>
              <w:noProof/>
              <w:color w:val="000000" w:themeColor="text1"/>
              <w:sz w:val="24"/>
              <w:szCs w:val="24"/>
            </w:rPr>
          </w:pPr>
          <w:hyperlink w:anchor="_Toc150509182" w:history="1">
            <w:r w:rsidR="00EF3194" w:rsidRPr="00EF3194">
              <w:rPr>
                <w:rStyle w:val="Hyperlink"/>
                <w:noProof/>
                <w:color w:val="000000" w:themeColor="text1"/>
                <w:sz w:val="24"/>
                <w:szCs w:val="24"/>
              </w:rPr>
              <w:t>Butler’s Life Cycle Model</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_Toc150509182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6</w:t>
            </w:r>
            <w:r w:rsidR="00EF3194" w:rsidRPr="00EF3194">
              <w:rPr>
                <w:noProof/>
                <w:webHidden/>
                <w:color w:val="000000" w:themeColor="text1"/>
                <w:sz w:val="24"/>
                <w:szCs w:val="24"/>
              </w:rPr>
              <w:fldChar w:fldCharType="end"/>
            </w:r>
          </w:hyperlink>
        </w:p>
        <w:p w14:paraId="6CBA0D05" w14:textId="77777777" w:rsidR="00EF3194" w:rsidRPr="00EF3194" w:rsidRDefault="00000000">
          <w:pPr>
            <w:pStyle w:val="TOC2"/>
            <w:tabs>
              <w:tab w:val="right" w:leader="dot" w:pos="9350"/>
            </w:tabs>
            <w:rPr>
              <w:noProof/>
              <w:color w:val="000000" w:themeColor="text1"/>
              <w:sz w:val="24"/>
              <w:szCs w:val="24"/>
            </w:rPr>
          </w:pPr>
          <w:hyperlink w:anchor="_Toc150509183" w:history="1">
            <w:r w:rsidR="00EF3194" w:rsidRPr="00EF3194">
              <w:rPr>
                <w:rStyle w:val="Hyperlink"/>
                <w:noProof/>
                <w:color w:val="000000" w:themeColor="text1"/>
                <w:sz w:val="24"/>
                <w:szCs w:val="24"/>
              </w:rPr>
              <w:t>Importance of Butler’s Life Cycle Model</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_Toc150509183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7</w:t>
            </w:r>
            <w:r w:rsidR="00EF3194" w:rsidRPr="00EF3194">
              <w:rPr>
                <w:noProof/>
                <w:webHidden/>
                <w:color w:val="000000" w:themeColor="text1"/>
                <w:sz w:val="24"/>
                <w:szCs w:val="24"/>
              </w:rPr>
              <w:fldChar w:fldCharType="end"/>
            </w:r>
          </w:hyperlink>
        </w:p>
        <w:p w14:paraId="389262D7" w14:textId="77777777" w:rsidR="00EF3194" w:rsidRPr="00EF3194" w:rsidRDefault="00000000">
          <w:pPr>
            <w:pStyle w:val="TOC2"/>
            <w:tabs>
              <w:tab w:val="right" w:leader="dot" w:pos="9350"/>
            </w:tabs>
            <w:rPr>
              <w:noProof/>
              <w:color w:val="000000" w:themeColor="text1"/>
              <w:sz w:val="24"/>
              <w:szCs w:val="24"/>
            </w:rPr>
          </w:pPr>
          <w:hyperlink w:anchor="_Toc150509184" w:history="1">
            <w:r w:rsidR="00EF3194" w:rsidRPr="00EF3194">
              <w:rPr>
                <w:rStyle w:val="Hyperlink"/>
                <w:noProof/>
                <w:color w:val="000000" w:themeColor="text1"/>
                <w:sz w:val="24"/>
                <w:szCs w:val="24"/>
              </w:rPr>
              <w:t>Examples of Environmentally Sound Companies</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_Toc150509184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8</w:t>
            </w:r>
            <w:r w:rsidR="00EF3194" w:rsidRPr="00EF3194">
              <w:rPr>
                <w:noProof/>
                <w:webHidden/>
                <w:color w:val="000000" w:themeColor="text1"/>
                <w:sz w:val="24"/>
                <w:szCs w:val="24"/>
              </w:rPr>
              <w:fldChar w:fldCharType="end"/>
            </w:r>
          </w:hyperlink>
        </w:p>
        <w:p w14:paraId="62E6ACD8" w14:textId="77777777" w:rsidR="00EF3194" w:rsidRPr="00EF3194" w:rsidRDefault="00000000">
          <w:pPr>
            <w:pStyle w:val="TOC1"/>
            <w:tabs>
              <w:tab w:val="right" w:leader="dot" w:pos="9350"/>
            </w:tabs>
            <w:rPr>
              <w:rFonts w:asciiTheme="minorHAnsi" w:eastAsiaTheme="minorEastAsia" w:hAnsiTheme="minorHAnsi" w:cstheme="minorBidi"/>
              <w:noProof/>
              <w:color w:val="000000" w:themeColor="text1"/>
              <w:sz w:val="24"/>
              <w:szCs w:val="24"/>
              <w:lang w:val="en-US" w:eastAsia="en-US"/>
            </w:rPr>
          </w:pPr>
          <w:hyperlink w:anchor="_Toc150509185" w:history="1">
            <w:r w:rsidR="00EF3194" w:rsidRPr="00EF3194">
              <w:rPr>
                <w:rStyle w:val="Hyperlink"/>
                <w:noProof/>
                <w:color w:val="000000" w:themeColor="text1"/>
                <w:sz w:val="24"/>
                <w:szCs w:val="24"/>
              </w:rPr>
              <w:t>Conclusion</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_Toc150509185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10</w:t>
            </w:r>
            <w:r w:rsidR="00EF3194" w:rsidRPr="00EF3194">
              <w:rPr>
                <w:noProof/>
                <w:webHidden/>
                <w:color w:val="000000" w:themeColor="text1"/>
                <w:sz w:val="24"/>
                <w:szCs w:val="24"/>
              </w:rPr>
              <w:fldChar w:fldCharType="end"/>
            </w:r>
          </w:hyperlink>
        </w:p>
        <w:p w14:paraId="4681B309" w14:textId="77777777" w:rsidR="00EF3194" w:rsidRPr="00EF3194" w:rsidRDefault="00000000">
          <w:pPr>
            <w:pStyle w:val="TOC1"/>
            <w:tabs>
              <w:tab w:val="right" w:leader="dot" w:pos="9350"/>
            </w:tabs>
            <w:rPr>
              <w:rFonts w:asciiTheme="minorHAnsi" w:eastAsiaTheme="minorEastAsia" w:hAnsiTheme="minorHAnsi" w:cstheme="minorBidi"/>
              <w:noProof/>
              <w:color w:val="000000" w:themeColor="text1"/>
              <w:sz w:val="24"/>
              <w:szCs w:val="24"/>
              <w:lang w:val="en-US" w:eastAsia="en-US"/>
            </w:rPr>
          </w:pPr>
          <w:hyperlink w:anchor="_Toc150509186" w:history="1">
            <w:r w:rsidR="00EF3194" w:rsidRPr="00EF3194">
              <w:rPr>
                <w:rStyle w:val="Hyperlink"/>
                <w:noProof/>
                <w:color w:val="000000" w:themeColor="text1"/>
                <w:sz w:val="24"/>
                <w:szCs w:val="24"/>
              </w:rPr>
              <w:t>References</w:t>
            </w:r>
            <w:r w:rsidR="00EF3194" w:rsidRPr="00EF3194">
              <w:rPr>
                <w:noProof/>
                <w:webHidden/>
                <w:color w:val="000000" w:themeColor="text1"/>
                <w:sz w:val="24"/>
                <w:szCs w:val="24"/>
              </w:rPr>
              <w:tab/>
            </w:r>
            <w:r w:rsidR="00EF3194" w:rsidRPr="00EF3194">
              <w:rPr>
                <w:noProof/>
                <w:webHidden/>
                <w:color w:val="000000" w:themeColor="text1"/>
                <w:sz w:val="24"/>
                <w:szCs w:val="24"/>
              </w:rPr>
              <w:fldChar w:fldCharType="begin"/>
            </w:r>
            <w:r w:rsidR="00EF3194" w:rsidRPr="00EF3194">
              <w:rPr>
                <w:noProof/>
                <w:webHidden/>
                <w:color w:val="000000" w:themeColor="text1"/>
                <w:sz w:val="24"/>
                <w:szCs w:val="24"/>
              </w:rPr>
              <w:instrText xml:space="preserve"> PAGEREF _Toc150509186 \h </w:instrText>
            </w:r>
            <w:r w:rsidR="00EF3194" w:rsidRPr="00EF3194">
              <w:rPr>
                <w:noProof/>
                <w:webHidden/>
                <w:color w:val="000000" w:themeColor="text1"/>
                <w:sz w:val="24"/>
                <w:szCs w:val="24"/>
              </w:rPr>
            </w:r>
            <w:r w:rsidR="00EF3194" w:rsidRPr="00EF3194">
              <w:rPr>
                <w:noProof/>
                <w:webHidden/>
                <w:color w:val="000000" w:themeColor="text1"/>
                <w:sz w:val="24"/>
                <w:szCs w:val="24"/>
              </w:rPr>
              <w:fldChar w:fldCharType="separate"/>
            </w:r>
            <w:r w:rsidR="00EF3194" w:rsidRPr="00EF3194">
              <w:rPr>
                <w:noProof/>
                <w:webHidden/>
                <w:color w:val="000000" w:themeColor="text1"/>
                <w:sz w:val="24"/>
                <w:szCs w:val="24"/>
              </w:rPr>
              <w:t>11</w:t>
            </w:r>
            <w:r w:rsidR="00EF3194" w:rsidRPr="00EF3194">
              <w:rPr>
                <w:noProof/>
                <w:webHidden/>
                <w:color w:val="000000" w:themeColor="text1"/>
                <w:sz w:val="24"/>
                <w:szCs w:val="24"/>
              </w:rPr>
              <w:fldChar w:fldCharType="end"/>
            </w:r>
          </w:hyperlink>
        </w:p>
        <w:p w14:paraId="78BE2E91" w14:textId="77777777" w:rsidR="007F2226" w:rsidRPr="00EF3194" w:rsidRDefault="00741816">
          <w:pPr>
            <w:rPr>
              <w:color w:val="000000" w:themeColor="text1"/>
              <w:sz w:val="24"/>
              <w:szCs w:val="24"/>
            </w:rPr>
          </w:pPr>
          <w:r w:rsidRPr="00EF3194">
            <w:rPr>
              <w:b/>
              <w:bCs/>
              <w:noProof/>
              <w:color w:val="000000" w:themeColor="text1"/>
              <w:sz w:val="24"/>
              <w:szCs w:val="24"/>
            </w:rPr>
            <w:fldChar w:fldCharType="end"/>
          </w:r>
        </w:p>
      </w:sdtContent>
    </w:sdt>
    <w:p w14:paraId="330D69C3" w14:textId="77777777" w:rsidR="007F2226" w:rsidRPr="00EF3194" w:rsidRDefault="007F2226">
      <w:pPr>
        <w:rPr>
          <w:b/>
          <w:color w:val="000000" w:themeColor="text1"/>
          <w:sz w:val="24"/>
          <w:szCs w:val="24"/>
        </w:rPr>
      </w:pPr>
      <w:r w:rsidRPr="00EF3194">
        <w:rPr>
          <w:color w:val="000000" w:themeColor="text1"/>
          <w:sz w:val="24"/>
          <w:szCs w:val="24"/>
        </w:rPr>
        <w:br w:type="page"/>
      </w:r>
    </w:p>
    <w:p w14:paraId="249F25B3" w14:textId="77777777" w:rsidR="004B5A23" w:rsidRPr="00EF3194" w:rsidRDefault="005849A5" w:rsidP="008C7E03">
      <w:pPr>
        <w:pStyle w:val="Heading1"/>
        <w:rPr>
          <w:szCs w:val="24"/>
        </w:rPr>
      </w:pPr>
      <w:bookmarkStart w:id="1" w:name="_Toc150509178"/>
      <w:r w:rsidRPr="00EF3194">
        <w:rPr>
          <w:szCs w:val="24"/>
        </w:rPr>
        <w:lastRenderedPageBreak/>
        <w:t>Introduction</w:t>
      </w:r>
      <w:bookmarkEnd w:id="0"/>
      <w:bookmarkEnd w:id="1"/>
    </w:p>
    <w:p w14:paraId="0875FEED" w14:textId="77777777" w:rsidR="004B5A23" w:rsidRPr="00EF3194" w:rsidRDefault="005849A5">
      <w:pPr>
        <w:spacing w:line="360" w:lineRule="auto"/>
        <w:jc w:val="both"/>
        <w:rPr>
          <w:color w:val="000000" w:themeColor="text1"/>
          <w:sz w:val="24"/>
          <w:szCs w:val="24"/>
        </w:rPr>
      </w:pPr>
      <w:r w:rsidRPr="00EF3194">
        <w:rPr>
          <w:rFonts w:eastAsia="Times New Roman"/>
          <w:color w:val="000000" w:themeColor="text1"/>
          <w:sz w:val="24"/>
          <w:szCs w:val="24"/>
        </w:rPr>
        <w:t xml:space="preserve">Hospitality industry </w:t>
      </w:r>
      <w:r w:rsidR="008C7E03" w:rsidRPr="00EF3194">
        <w:rPr>
          <w:rFonts w:eastAsia="Times New Roman"/>
          <w:color w:val="000000" w:themeColor="text1"/>
          <w:sz w:val="24"/>
          <w:szCs w:val="24"/>
        </w:rPr>
        <w:t>encompasses</w:t>
      </w:r>
      <w:r w:rsidRPr="00EF3194">
        <w:rPr>
          <w:rFonts w:eastAsia="Times New Roman"/>
          <w:color w:val="000000" w:themeColor="text1"/>
          <w:sz w:val="24"/>
          <w:szCs w:val="24"/>
        </w:rPr>
        <w:t xml:space="preserve"> a lot of industries such as, Tourism, Hotel and Restaurants, Travel Agencies and so on (</w:t>
      </w:r>
      <w:r w:rsidRPr="00EF3194">
        <w:rPr>
          <w:rFonts w:eastAsia="Times New Roman"/>
          <w:color w:val="000000" w:themeColor="text1"/>
          <w:sz w:val="24"/>
          <w:szCs w:val="24"/>
          <w:highlight w:val="white"/>
        </w:rPr>
        <w:t xml:space="preserve">Kim </w:t>
      </w:r>
      <w:r w:rsidRPr="00EF3194">
        <w:rPr>
          <w:rFonts w:eastAsia="Times New Roman"/>
          <w:i/>
          <w:color w:val="000000" w:themeColor="text1"/>
          <w:sz w:val="24"/>
          <w:szCs w:val="24"/>
          <w:highlight w:val="white"/>
        </w:rPr>
        <w:t>et al</w:t>
      </w:r>
      <w:r w:rsidRPr="00EF3194">
        <w:rPr>
          <w:rFonts w:eastAsia="Times New Roman"/>
          <w:color w:val="000000" w:themeColor="text1"/>
          <w:sz w:val="24"/>
          <w:szCs w:val="24"/>
          <w:highlight w:val="white"/>
        </w:rPr>
        <w:t>., 2019</w:t>
      </w:r>
      <w:r w:rsidRPr="00EF3194">
        <w:rPr>
          <w:rFonts w:eastAsia="Times New Roman"/>
          <w:color w:val="000000" w:themeColor="text1"/>
          <w:sz w:val="24"/>
          <w:szCs w:val="24"/>
        </w:rPr>
        <w:t xml:space="preserve">). All of these businesses can severely impact the environment with their </w:t>
      </w:r>
      <w:r w:rsidR="008C7E03" w:rsidRPr="00EF3194">
        <w:rPr>
          <w:rFonts w:eastAsia="Times New Roman"/>
          <w:color w:val="000000" w:themeColor="text1"/>
          <w:sz w:val="24"/>
          <w:szCs w:val="24"/>
        </w:rPr>
        <w:t>day-to-day</w:t>
      </w:r>
      <w:r w:rsidRPr="00EF3194">
        <w:rPr>
          <w:rFonts w:eastAsia="Times New Roman"/>
          <w:color w:val="000000" w:themeColor="text1"/>
          <w:sz w:val="24"/>
          <w:szCs w:val="24"/>
        </w:rPr>
        <w:t xml:space="preserve"> business affairs, which is why it has become a critical element for the hospitality industry to switch to more eco-friendly choices (</w:t>
      </w:r>
      <w:r w:rsidRPr="00EF3194">
        <w:rPr>
          <w:rFonts w:eastAsia="Times New Roman"/>
          <w:color w:val="000000" w:themeColor="text1"/>
          <w:sz w:val="24"/>
          <w:szCs w:val="24"/>
          <w:highlight w:val="white"/>
        </w:rPr>
        <w:t xml:space="preserve">Legrand </w:t>
      </w:r>
      <w:r w:rsidRPr="00EF3194">
        <w:rPr>
          <w:rFonts w:eastAsia="Times New Roman"/>
          <w:i/>
          <w:color w:val="000000" w:themeColor="text1"/>
          <w:sz w:val="24"/>
          <w:szCs w:val="24"/>
          <w:highlight w:val="white"/>
        </w:rPr>
        <w:t>et al</w:t>
      </w:r>
      <w:r w:rsidRPr="00EF3194">
        <w:rPr>
          <w:rFonts w:eastAsia="Times New Roman"/>
          <w:color w:val="000000" w:themeColor="text1"/>
          <w:sz w:val="24"/>
          <w:szCs w:val="24"/>
          <w:highlight w:val="white"/>
        </w:rPr>
        <w:t>., 2022</w:t>
      </w:r>
      <w:r w:rsidRPr="00EF3194">
        <w:rPr>
          <w:rFonts w:eastAsia="Times New Roman"/>
          <w:color w:val="000000" w:themeColor="text1"/>
          <w:sz w:val="24"/>
          <w:szCs w:val="24"/>
        </w:rPr>
        <w:t>). Hospitality industry becoming green and limiting their environmental impact has become more relevant day by day. Sustainable hospitality has become a critical part of the industry in recent years (</w:t>
      </w:r>
      <w:r w:rsidRPr="00EF3194">
        <w:rPr>
          <w:rFonts w:eastAsia="Times New Roman"/>
          <w:color w:val="000000" w:themeColor="text1"/>
          <w:sz w:val="24"/>
          <w:szCs w:val="24"/>
          <w:highlight w:val="white"/>
        </w:rPr>
        <w:t xml:space="preserve">Martínez-Martínez </w:t>
      </w:r>
      <w:r w:rsidRPr="00EF3194">
        <w:rPr>
          <w:rFonts w:eastAsia="Times New Roman"/>
          <w:i/>
          <w:color w:val="000000" w:themeColor="text1"/>
          <w:sz w:val="24"/>
          <w:szCs w:val="24"/>
          <w:highlight w:val="white"/>
        </w:rPr>
        <w:t>et al</w:t>
      </w:r>
      <w:r w:rsidRPr="00EF3194">
        <w:rPr>
          <w:rFonts w:eastAsia="Times New Roman"/>
          <w:color w:val="000000" w:themeColor="text1"/>
          <w:sz w:val="24"/>
          <w:szCs w:val="24"/>
          <w:highlight w:val="white"/>
        </w:rPr>
        <w:t>., 2019</w:t>
      </w:r>
      <w:r w:rsidRPr="00EF3194">
        <w:rPr>
          <w:rFonts w:eastAsia="Times New Roman"/>
          <w:color w:val="000000" w:themeColor="text1"/>
          <w:sz w:val="24"/>
          <w:szCs w:val="24"/>
        </w:rPr>
        <w:t>). Every business is customer driven but in recent years companies have taken the path of sustainability. In this report Doxey’s Irri</w:t>
      </w:r>
      <w:r w:rsidR="008C7E03" w:rsidRPr="00EF3194">
        <w:rPr>
          <w:rFonts w:eastAsia="Times New Roman"/>
          <w:color w:val="000000" w:themeColor="text1"/>
          <w:sz w:val="24"/>
          <w:szCs w:val="24"/>
        </w:rPr>
        <w:t>tation</w:t>
      </w:r>
      <w:r w:rsidRPr="00EF3194">
        <w:rPr>
          <w:rFonts w:eastAsia="Times New Roman"/>
          <w:color w:val="000000" w:themeColor="text1"/>
          <w:sz w:val="24"/>
          <w:szCs w:val="24"/>
        </w:rPr>
        <w:t xml:space="preserve"> index model and its importance in environmental sustainability will be discussed. This report also will discuss the theory of Butler's life cycle model and its importance in the path of becoming environmentally sound. This report will also provide industry data to showcase how the companies have taken measures to lower their environmental impact as an industry.   </w:t>
      </w:r>
    </w:p>
    <w:p w14:paraId="31C174BC" w14:textId="77777777" w:rsidR="004B5A23" w:rsidRPr="00EF3194" w:rsidRDefault="004B5A23">
      <w:pPr>
        <w:rPr>
          <w:color w:val="000000" w:themeColor="text1"/>
          <w:sz w:val="24"/>
          <w:szCs w:val="24"/>
        </w:rPr>
      </w:pPr>
    </w:p>
    <w:p w14:paraId="65A81155" w14:textId="77777777" w:rsidR="006D2FB3" w:rsidRPr="00EF3194" w:rsidRDefault="006D2FB3">
      <w:pPr>
        <w:rPr>
          <w:b/>
          <w:color w:val="000000" w:themeColor="text1"/>
          <w:sz w:val="24"/>
          <w:szCs w:val="24"/>
        </w:rPr>
      </w:pPr>
      <w:bookmarkStart w:id="2" w:name="_Toc150462394"/>
      <w:r w:rsidRPr="00EF3194">
        <w:rPr>
          <w:color w:val="000000" w:themeColor="text1"/>
          <w:szCs w:val="24"/>
        </w:rPr>
        <w:br w:type="page"/>
      </w:r>
    </w:p>
    <w:p w14:paraId="7BADDD31" w14:textId="77777777" w:rsidR="006D2FB3" w:rsidRPr="00EF3194" w:rsidRDefault="006D2FB3" w:rsidP="008C7E03">
      <w:pPr>
        <w:pStyle w:val="Heading1"/>
        <w:rPr>
          <w:szCs w:val="24"/>
        </w:rPr>
      </w:pPr>
      <w:bookmarkStart w:id="3" w:name="_Toc150509179"/>
      <w:r w:rsidRPr="00EF3194">
        <w:rPr>
          <w:szCs w:val="24"/>
        </w:rPr>
        <w:lastRenderedPageBreak/>
        <w:t>Discussion</w:t>
      </w:r>
      <w:bookmarkEnd w:id="3"/>
    </w:p>
    <w:p w14:paraId="580B8F8B" w14:textId="77777777" w:rsidR="004B5A23" w:rsidRPr="00EF3194" w:rsidRDefault="005849A5" w:rsidP="006D2FB3">
      <w:pPr>
        <w:pStyle w:val="Heading2"/>
      </w:pPr>
      <w:bookmarkStart w:id="4" w:name="_Toc150509180"/>
      <w:r w:rsidRPr="00EF3194">
        <w:t>Doxe</w:t>
      </w:r>
      <w:r w:rsidR="008C7E03" w:rsidRPr="00EF3194">
        <w:t>y’s Irritation Index Model</w:t>
      </w:r>
      <w:bookmarkEnd w:id="2"/>
      <w:bookmarkEnd w:id="4"/>
    </w:p>
    <w:p w14:paraId="4E8EB351" w14:textId="77777777" w:rsidR="006D2FB3" w:rsidRPr="00EF3194" w:rsidRDefault="005849A5">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Doxey’s index is the understanding of how local residents perceive tourists and entire tourism and their changing views towards tourism and its development is different phases of a tourist destination’s life-cycle (</w:t>
      </w:r>
      <w:r w:rsidRPr="00EF3194">
        <w:rPr>
          <w:rFonts w:eastAsia="Times New Roman"/>
          <w:color w:val="000000" w:themeColor="text1"/>
          <w:sz w:val="24"/>
          <w:szCs w:val="24"/>
          <w:highlight w:val="white"/>
        </w:rPr>
        <w:t>MacKenzie and Gannon, 2019</w:t>
      </w:r>
      <w:r w:rsidRPr="00EF3194">
        <w:rPr>
          <w:rFonts w:eastAsia="Times New Roman"/>
          <w:color w:val="000000" w:themeColor="text1"/>
          <w:sz w:val="24"/>
          <w:szCs w:val="24"/>
        </w:rPr>
        <w:t xml:space="preserve">). Different phases of this index actually indicate the tourism development of different places on the basis of economic, social, environmental impacts on the destination. The model provides an insight of how negative socio-cultural impacts can cause irritation in the local community of the tourist place. </w:t>
      </w:r>
    </w:p>
    <w:p w14:paraId="538212E0" w14:textId="77777777" w:rsidR="006D2FB3" w:rsidRPr="00EF3194" w:rsidRDefault="006D2FB3" w:rsidP="006D2FB3">
      <w:pPr>
        <w:spacing w:line="360" w:lineRule="auto"/>
        <w:jc w:val="center"/>
        <w:rPr>
          <w:rFonts w:eastAsia="Times New Roman"/>
          <w:color w:val="000000" w:themeColor="text1"/>
          <w:sz w:val="24"/>
          <w:szCs w:val="24"/>
        </w:rPr>
      </w:pPr>
      <w:r w:rsidRPr="00EF3194">
        <w:rPr>
          <w:rFonts w:eastAsia="Times New Roman"/>
          <w:noProof/>
          <w:color w:val="000000" w:themeColor="text1"/>
          <w:sz w:val="24"/>
          <w:szCs w:val="24"/>
          <w:lang w:val="en-US" w:eastAsia="en-US"/>
        </w:rPr>
        <w:drawing>
          <wp:inline distT="0" distB="0" distL="0" distR="0" wp14:anchorId="43665ACD" wp14:editId="48B64330">
            <wp:extent cx="3086100" cy="28479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086100" cy="2847975"/>
                    </a:xfrm>
                    <a:prstGeom prst="rect">
                      <a:avLst/>
                    </a:prstGeom>
                    <a:noFill/>
                    <a:ln w="9525">
                      <a:noFill/>
                      <a:miter lim="800000"/>
                      <a:headEnd/>
                      <a:tailEnd/>
                    </a:ln>
                  </pic:spPr>
                </pic:pic>
              </a:graphicData>
            </a:graphic>
          </wp:inline>
        </w:drawing>
      </w:r>
    </w:p>
    <w:p w14:paraId="401AFD28" w14:textId="77777777" w:rsidR="006D2FB3" w:rsidRPr="00EF3194" w:rsidRDefault="006D2FB3" w:rsidP="006D2FB3">
      <w:pPr>
        <w:spacing w:line="360" w:lineRule="auto"/>
        <w:jc w:val="center"/>
        <w:rPr>
          <w:rFonts w:eastAsia="Times New Roman"/>
          <w:b/>
          <w:color w:val="000000" w:themeColor="text1"/>
          <w:sz w:val="24"/>
          <w:szCs w:val="24"/>
        </w:rPr>
      </w:pPr>
      <w:r w:rsidRPr="00EF3194">
        <w:rPr>
          <w:rFonts w:eastAsia="Times New Roman"/>
          <w:b/>
          <w:color w:val="000000" w:themeColor="text1"/>
          <w:sz w:val="24"/>
          <w:szCs w:val="24"/>
        </w:rPr>
        <w:t>Fig 01: Doxey’s Irritation Index Model</w:t>
      </w:r>
    </w:p>
    <w:p w14:paraId="666EC2F1" w14:textId="77777777" w:rsidR="006D2FB3" w:rsidRPr="00EF3194" w:rsidRDefault="006D2FB3" w:rsidP="006D2FB3">
      <w:pPr>
        <w:spacing w:line="360" w:lineRule="auto"/>
        <w:jc w:val="center"/>
        <w:rPr>
          <w:rFonts w:eastAsia="Times New Roman"/>
          <w:color w:val="000000" w:themeColor="text1"/>
          <w:sz w:val="24"/>
          <w:szCs w:val="24"/>
        </w:rPr>
      </w:pPr>
      <w:r w:rsidRPr="00EF3194">
        <w:rPr>
          <w:rFonts w:eastAsia="Times New Roman"/>
          <w:color w:val="000000" w:themeColor="text1"/>
          <w:sz w:val="24"/>
          <w:szCs w:val="24"/>
        </w:rPr>
        <w:t>(Source:</w:t>
      </w:r>
      <w:r w:rsidRPr="00EF3194">
        <w:rPr>
          <w:rFonts w:eastAsia="Times New Roman"/>
          <w:color w:val="000000" w:themeColor="text1"/>
          <w:sz w:val="24"/>
          <w:szCs w:val="24"/>
          <w:highlight w:val="white"/>
        </w:rPr>
        <w:t xml:space="preserve"> MacKenzie and Gannon, 2019</w:t>
      </w:r>
      <w:r w:rsidRPr="00EF3194">
        <w:rPr>
          <w:rFonts w:eastAsia="Times New Roman"/>
          <w:color w:val="000000" w:themeColor="text1"/>
          <w:sz w:val="24"/>
          <w:szCs w:val="24"/>
        </w:rPr>
        <w:t>)</w:t>
      </w:r>
    </w:p>
    <w:p w14:paraId="42398878" w14:textId="77777777" w:rsidR="004B5A23" w:rsidRPr="00EF3194" w:rsidRDefault="005849A5">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 xml:space="preserve">The index mainly has four scales of sorts, such as, </w:t>
      </w:r>
    </w:p>
    <w:p w14:paraId="3435332B" w14:textId="77777777" w:rsidR="004B5A23" w:rsidRPr="00EF3194" w:rsidRDefault="005849A5">
      <w:pPr>
        <w:numPr>
          <w:ilvl w:val="0"/>
          <w:numId w:val="2"/>
        </w:numPr>
        <w:spacing w:line="360" w:lineRule="auto"/>
        <w:jc w:val="both"/>
        <w:rPr>
          <w:color w:val="000000" w:themeColor="text1"/>
          <w:sz w:val="24"/>
          <w:szCs w:val="24"/>
        </w:rPr>
      </w:pPr>
      <w:r w:rsidRPr="00EF3194">
        <w:rPr>
          <w:rFonts w:eastAsia="Times New Roman"/>
          <w:b/>
          <w:bCs/>
          <w:color w:val="000000" w:themeColor="text1"/>
          <w:sz w:val="24"/>
          <w:szCs w:val="24"/>
        </w:rPr>
        <w:t>Euphoria</w:t>
      </w:r>
      <w:r w:rsidRPr="00EF3194">
        <w:rPr>
          <w:rFonts w:eastAsia="Times New Roman"/>
          <w:color w:val="000000" w:themeColor="text1"/>
          <w:sz w:val="24"/>
          <w:szCs w:val="24"/>
        </w:rPr>
        <w:t>: Euphoria is considered to be the first stage where the population of a travel destination feels euphoric at the possibility of tourism in that destination. The index model suggests that this euphoric feeling can arise from the initial development of that area as a tourist destination (</w:t>
      </w:r>
      <w:r w:rsidRPr="00EF3194">
        <w:rPr>
          <w:rFonts w:eastAsia="Times New Roman"/>
          <w:color w:val="000000" w:themeColor="text1"/>
          <w:sz w:val="24"/>
          <w:szCs w:val="24"/>
          <w:highlight w:val="white"/>
        </w:rPr>
        <w:t>Cheung and Li, 2019</w:t>
      </w:r>
      <w:r w:rsidRPr="00EF3194">
        <w:rPr>
          <w:rFonts w:eastAsia="Times New Roman"/>
          <w:color w:val="000000" w:themeColor="text1"/>
          <w:sz w:val="24"/>
          <w:szCs w:val="24"/>
        </w:rPr>
        <w:t xml:space="preserve">). This feeling of euphoria can also arise if there are funds to develop the area into a tourist destination. </w:t>
      </w:r>
    </w:p>
    <w:p w14:paraId="77F8CEB6" w14:textId="77777777" w:rsidR="004B5A23" w:rsidRPr="00EF3194" w:rsidRDefault="005849A5">
      <w:pPr>
        <w:numPr>
          <w:ilvl w:val="0"/>
          <w:numId w:val="2"/>
        </w:numPr>
        <w:spacing w:line="360" w:lineRule="auto"/>
        <w:jc w:val="both"/>
        <w:rPr>
          <w:color w:val="000000" w:themeColor="text1"/>
          <w:sz w:val="24"/>
          <w:szCs w:val="24"/>
        </w:rPr>
      </w:pPr>
      <w:r w:rsidRPr="00EF3194">
        <w:rPr>
          <w:rFonts w:eastAsia="Times New Roman"/>
          <w:b/>
          <w:bCs/>
          <w:color w:val="000000" w:themeColor="text1"/>
          <w:sz w:val="24"/>
          <w:szCs w:val="24"/>
        </w:rPr>
        <w:t>Apathy</w:t>
      </w:r>
      <w:r w:rsidR="006D2FB3" w:rsidRPr="00EF3194">
        <w:rPr>
          <w:rFonts w:eastAsia="Times New Roman"/>
          <w:color w:val="000000" w:themeColor="text1"/>
          <w:sz w:val="24"/>
          <w:szCs w:val="24"/>
        </w:rPr>
        <w:t xml:space="preserve">: </w:t>
      </w:r>
      <w:r w:rsidRPr="00EF3194">
        <w:rPr>
          <w:rFonts w:eastAsia="Times New Roman"/>
          <w:color w:val="000000" w:themeColor="text1"/>
          <w:sz w:val="24"/>
          <w:szCs w:val="24"/>
        </w:rPr>
        <w:t xml:space="preserve">The second stage of this index is called Apathy where the local residents of a tourism destination have interacted with the tourists. This stage is </w:t>
      </w:r>
      <w:r w:rsidRPr="00EF3194">
        <w:rPr>
          <w:rFonts w:eastAsia="Times New Roman"/>
          <w:color w:val="000000" w:themeColor="text1"/>
          <w:sz w:val="24"/>
          <w:szCs w:val="24"/>
        </w:rPr>
        <w:lastRenderedPageBreak/>
        <w:t xml:space="preserve">comparatively neutral but still on the positive side. In this stage the population of that destination sees tourists as a source of income. </w:t>
      </w:r>
    </w:p>
    <w:p w14:paraId="1F1F1102" w14:textId="77777777" w:rsidR="004B5A23" w:rsidRPr="00EF3194" w:rsidRDefault="005849A5">
      <w:pPr>
        <w:numPr>
          <w:ilvl w:val="0"/>
          <w:numId w:val="2"/>
        </w:numPr>
        <w:spacing w:line="360" w:lineRule="auto"/>
        <w:jc w:val="both"/>
        <w:rPr>
          <w:color w:val="000000" w:themeColor="text1"/>
          <w:sz w:val="24"/>
          <w:szCs w:val="24"/>
        </w:rPr>
      </w:pPr>
      <w:r w:rsidRPr="00EF3194">
        <w:rPr>
          <w:rFonts w:eastAsia="Times New Roman"/>
          <w:b/>
          <w:bCs/>
          <w:color w:val="000000" w:themeColor="text1"/>
          <w:sz w:val="24"/>
          <w:szCs w:val="24"/>
        </w:rPr>
        <w:t>Annoyance</w:t>
      </w:r>
      <w:r w:rsidRPr="00EF3194">
        <w:rPr>
          <w:rFonts w:eastAsia="Times New Roman"/>
          <w:color w:val="000000" w:themeColor="text1"/>
          <w:sz w:val="24"/>
          <w:szCs w:val="24"/>
        </w:rPr>
        <w:t>: The third stage of this index is called the Annoyance, which by its name can be identified as a negative feeling (</w:t>
      </w:r>
      <w:r w:rsidRPr="00EF3194">
        <w:rPr>
          <w:rFonts w:eastAsia="Times New Roman"/>
          <w:color w:val="000000" w:themeColor="text1"/>
          <w:sz w:val="24"/>
          <w:szCs w:val="24"/>
          <w:highlight w:val="white"/>
        </w:rPr>
        <w:t>Sağ</w:t>
      </w:r>
      <w:r w:rsidRPr="00EF3194">
        <w:rPr>
          <w:rFonts w:eastAsia="Times New Roman"/>
          <w:i/>
          <w:color w:val="000000" w:themeColor="text1"/>
          <w:sz w:val="24"/>
          <w:szCs w:val="24"/>
          <w:highlight w:val="white"/>
        </w:rPr>
        <w:t>et al</w:t>
      </w:r>
      <w:r w:rsidRPr="00EF3194">
        <w:rPr>
          <w:rFonts w:eastAsia="Times New Roman"/>
          <w:color w:val="000000" w:themeColor="text1"/>
          <w:sz w:val="24"/>
          <w:szCs w:val="24"/>
          <w:highlight w:val="white"/>
        </w:rPr>
        <w:t>., 2022</w:t>
      </w:r>
      <w:r w:rsidRPr="00EF3194">
        <w:rPr>
          <w:rFonts w:eastAsia="Times New Roman"/>
          <w:color w:val="000000" w:themeColor="text1"/>
          <w:sz w:val="24"/>
          <w:szCs w:val="24"/>
        </w:rPr>
        <w:t xml:space="preserve">). In this stage of the index the negative emotion will be mild at first but it will start developing day by day. In this stage the local residents will start to see the negative impact that the hospitality industry has on the area and how that is affecting the </w:t>
      </w:r>
      <w:r w:rsidR="008C7E03" w:rsidRPr="00EF3194">
        <w:rPr>
          <w:rFonts w:eastAsia="Times New Roman"/>
          <w:color w:val="000000" w:themeColor="text1"/>
          <w:sz w:val="24"/>
          <w:szCs w:val="24"/>
        </w:rPr>
        <w:t>resident’s</w:t>
      </w:r>
      <w:r w:rsidRPr="00EF3194">
        <w:rPr>
          <w:rFonts w:eastAsia="Times New Roman"/>
          <w:color w:val="000000" w:themeColor="text1"/>
          <w:sz w:val="24"/>
          <w:szCs w:val="24"/>
        </w:rPr>
        <w:t xml:space="preserve"> life.</w:t>
      </w:r>
    </w:p>
    <w:p w14:paraId="05DC3AFE" w14:textId="77777777" w:rsidR="004B5A23" w:rsidRPr="00EF3194" w:rsidRDefault="005849A5">
      <w:pPr>
        <w:numPr>
          <w:ilvl w:val="0"/>
          <w:numId w:val="2"/>
        </w:numPr>
        <w:spacing w:line="360" w:lineRule="auto"/>
        <w:jc w:val="both"/>
        <w:rPr>
          <w:color w:val="000000" w:themeColor="text1"/>
          <w:sz w:val="24"/>
          <w:szCs w:val="24"/>
        </w:rPr>
      </w:pPr>
      <w:r w:rsidRPr="00EF3194">
        <w:rPr>
          <w:rFonts w:eastAsia="Times New Roman"/>
          <w:b/>
          <w:bCs/>
          <w:color w:val="000000" w:themeColor="text1"/>
          <w:sz w:val="24"/>
          <w:szCs w:val="24"/>
        </w:rPr>
        <w:t>Antagonism:</w:t>
      </w:r>
      <w:r w:rsidRPr="00EF3194">
        <w:rPr>
          <w:rFonts w:eastAsia="Times New Roman"/>
          <w:color w:val="000000" w:themeColor="text1"/>
          <w:sz w:val="24"/>
          <w:szCs w:val="24"/>
        </w:rPr>
        <w:t xml:space="preserve"> Antagonism is the final stage of this index. This is the stage where things are at their worst. In this stage the residents start to express their irritation in different ways. In this stage the residents start to see the tourists and the hospitality industry as the main cause of the problems.</w:t>
      </w:r>
    </w:p>
    <w:p w14:paraId="6CCFDDC4" w14:textId="77777777" w:rsidR="004B5A23" w:rsidRPr="00EF3194" w:rsidRDefault="005849A5" w:rsidP="006D2FB3">
      <w:pPr>
        <w:pStyle w:val="Heading2"/>
      </w:pPr>
      <w:bookmarkStart w:id="5" w:name="_Toc150462395"/>
      <w:bookmarkStart w:id="6" w:name="_Toc150509181"/>
      <w:r w:rsidRPr="00EF3194">
        <w:t>Importance of Doxey’s Irritation Index Model in Environmental Sustainability</w:t>
      </w:r>
      <w:bookmarkEnd w:id="5"/>
      <w:bookmarkEnd w:id="6"/>
    </w:p>
    <w:p w14:paraId="7D7B8A95" w14:textId="77777777" w:rsidR="004B5A23" w:rsidRPr="00EF3194" w:rsidRDefault="005849A5">
      <w:pPr>
        <w:spacing w:line="360" w:lineRule="auto"/>
        <w:jc w:val="both"/>
        <w:rPr>
          <w:color w:val="000000" w:themeColor="text1"/>
          <w:sz w:val="24"/>
          <w:szCs w:val="24"/>
        </w:rPr>
      </w:pPr>
      <w:r w:rsidRPr="00EF3194">
        <w:rPr>
          <w:rFonts w:eastAsia="Times New Roman"/>
          <w:color w:val="000000" w:themeColor="text1"/>
          <w:sz w:val="24"/>
          <w:szCs w:val="24"/>
        </w:rPr>
        <w:t xml:space="preserve">Doxey’s Irritation Index Model gives an overall view about the residents in the </w:t>
      </w:r>
      <w:r w:rsidR="008C7E03" w:rsidRPr="00EF3194">
        <w:rPr>
          <w:rFonts w:eastAsia="Times New Roman"/>
          <w:color w:val="000000" w:themeColor="text1"/>
          <w:sz w:val="24"/>
          <w:szCs w:val="24"/>
        </w:rPr>
        <w:t>tourist’s</w:t>
      </w:r>
      <w:r w:rsidRPr="00EF3194">
        <w:rPr>
          <w:rFonts w:eastAsia="Times New Roman"/>
          <w:color w:val="000000" w:themeColor="text1"/>
          <w:sz w:val="24"/>
          <w:szCs w:val="24"/>
        </w:rPr>
        <w:t xml:space="preserve"> destinations and how they perceive the tourists and the hospitable industry. With the development of tourism in a particular destination there are a lot of changes and development that the particular area needs to go through such as development of tourist activities in the area, development of Hotels, Motels, Cafes, Restaurants and so on. This development definitely helps the local residents in order to get financially more stable but also brings a lot of negative impact in their lives and the environment around them. Doxey’s Irritation Index model helps to identify whether the residents are happy with the changes and developments in the area or not. The hospitality industry can use this index to identify whether or not the residents are positive about the tourists and tourism industry. This index can help the industry to identify why the residents are becoming more and more averse to the tourism industry. By identifying the </w:t>
      </w:r>
      <w:r w:rsidR="008C7E03" w:rsidRPr="00EF3194">
        <w:rPr>
          <w:rFonts w:eastAsia="Times New Roman"/>
          <w:color w:val="000000" w:themeColor="text1"/>
          <w:sz w:val="24"/>
          <w:szCs w:val="24"/>
        </w:rPr>
        <w:t>cause,</w:t>
      </w:r>
      <w:r w:rsidRPr="00EF3194">
        <w:rPr>
          <w:rFonts w:eastAsia="Times New Roman"/>
          <w:color w:val="000000" w:themeColor="text1"/>
          <w:sz w:val="24"/>
          <w:szCs w:val="24"/>
        </w:rPr>
        <w:t xml:space="preserve"> the companies can maximise their environmental sustainability plans so that it can provide ease to the residents of the area and the environment (</w:t>
      </w:r>
      <w:r w:rsidRPr="00EF3194">
        <w:rPr>
          <w:rFonts w:eastAsia="Times New Roman"/>
          <w:color w:val="000000" w:themeColor="text1"/>
          <w:sz w:val="24"/>
          <w:szCs w:val="24"/>
          <w:highlight w:val="white"/>
        </w:rPr>
        <w:t xml:space="preserve">Fan </w:t>
      </w:r>
      <w:r w:rsidRPr="00EF3194">
        <w:rPr>
          <w:rFonts w:eastAsia="Times New Roman"/>
          <w:i/>
          <w:color w:val="000000" w:themeColor="text1"/>
          <w:sz w:val="24"/>
          <w:szCs w:val="24"/>
          <w:highlight w:val="white"/>
        </w:rPr>
        <w:t>et al</w:t>
      </w:r>
      <w:r w:rsidRPr="00EF3194">
        <w:rPr>
          <w:rFonts w:eastAsia="Times New Roman"/>
          <w:color w:val="000000" w:themeColor="text1"/>
          <w:sz w:val="24"/>
          <w:szCs w:val="24"/>
          <w:highlight w:val="white"/>
        </w:rPr>
        <w:t>., 2019</w:t>
      </w:r>
      <w:r w:rsidRPr="00EF3194">
        <w:rPr>
          <w:rFonts w:eastAsia="Times New Roman"/>
          <w:color w:val="000000" w:themeColor="text1"/>
          <w:sz w:val="24"/>
          <w:szCs w:val="24"/>
        </w:rPr>
        <w:t xml:space="preserve">). The companies are consumer driven but being environmentally sound and choosing to minimise their impact on the local environment will help the companies and the overall industry to gain more respect and admiration from the locals which will be beneficial for them. The companies which will be respectful towards the environment and the local </w:t>
      </w:r>
      <w:r w:rsidRPr="00EF3194">
        <w:rPr>
          <w:rFonts w:eastAsia="Times New Roman"/>
          <w:color w:val="000000" w:themeColor="text1"/>
          <w:sz w:val="24"/>
          <w:szCs w:val="24"/>
        </w:rPr>
        <w:lastRenderedPageBreak/>
        <w:t xml:space="preserve">residents will gain more growth and will get the support of the residents in their businesses.        </w:t>
      </w:r>
    </w:p>
    <w:p w14:paraId="07806301" w14:textId="77777777" w:rsidR="004B5A23" w:rsidRPr="00EF3194" w:rsidRDefault="005849A5" w:rsidP="00CE4DD7">
      <w:pPr>
        <w:pStyle w:val="Heading2"/>
      </w:pPr>
      <w:bookmarkStart w:id="7" w:name="_Toc150462396"/>
      <w:bookmarkStart w:id="8" w:name="_Toc150509182"/>
      <w:r w:rsidRPr="00EF3194">
        <w:t xml:space="preserve">Butler’s </w:t>
      </w:r>
      <w:r w:rsidR="008C7E03" w:rsidRPr="00EF3194">
        <w:t>L</w:t>
      </w:r>
      <w:r w:rsidRPr="00EF3194">
        <w:t xml:space="preserve">ife </w:t>
      </w:r>
      <w:r w:rsidR="008C7E03" w:rsidRPr="00EF3194">
        <w:t>C</w:t>
      </w:r>
      <w:r w:rsidRPr="00EF3194">
        <w:t xml:space="preserve">ycle </w:t>
      </w:r>
      <w:r w:rsidR="008C7E03" w:rsidRPr="00EF3194">
        <w:t>M</w:t>
      </w:r>
      <w:r w:rsidRPr="00EF3194">
        <w:t>odel</w:t>
      </w:r>
      <w:bookmarkEnd w:id="7"/>
      <w:bookmarkEnd w:id="8"/>
    </w:p>
    <w:p w14:paraId="6362CDFD" w14:textId="77777777" w:rsidR="006D2FB3" w:rsidRPr="00EF3194" w:rsidRDefault="005849A5">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 xml:space="preserve">Butler’s Life Cycle Model is a linear model that depicts the different stages of tourism development with the Y and X axis of number of tourists and time. This theory was first used in 1970’s and 1980s to navigate the industry of tourism. </w:t>
      </w:r>
    </w:p>
    <w:p w14:paraId="60855EB1" w14:textId="77777777" w:rsidR="006D2FB3" w:rsidRPr="00EF3194" w:rsidRDefault="006D2FB3" w:rsidP="006D2FB3">
      <w:pPr>
        <w:spacing w:line="360" w:lineRule="auto"/>
        <w:jc w:val="center"/>
        <w:rPr>
          <w:rFonts w:eastAsia="Times New Roman"/>
          <w:color w:val="000000" w:themeColor="text1"/>
          <w:sz w:val="24"/>
          <w:szCs w:val="24"/>
        </w:rPr>
      </w:pPr>
      <w:r w:rsidRPr="00EF3194">
        <w:rPr>
          <w:rFonts w:eastAsia="Times New Roman"/>
          <w:noProof/>
          <w:color w:val="000000" w:themeColor="text1"/>
          <w:sz w:val="24"/>
          <w:szCs w:val="24"/>
          <w:lang w:val="en-US" w:eastAsia="en-US"/>
        </w:rPr>
        <w:drawing>
          <wp:inline distT="0" distB="0" distL="0" distR="0" wp14:anchorId="133C64AD" wp14:editId="0EEF0B54">
            <wp:extent cx="4333875" cy="386715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4333875" cy="3867150"/>
                    </a:xfrm>
                    <a:prstGeom prst="rect">
                      <a:avLst/>
                    </a:prstGeom>
                    <a:noFill/>
                    <a:ln w="9525">
                      <a:noFill/>
                      <a:miter lim="800000"/>
                      <a:headEnd/>
                      <a:tailEnd/>
                    </a:ln>
                  </pic:spPr>
                </pic:pic>
              </a:graphicData>
            </a:graphic>
          </wp:inline>
        </w:drawing>
      </w:r>
    </w:p>
    <w:p w14:paraId="778E88D6" w14:textId="77777777" w:rsidR="006D2FB3" w:rsidRPr="00EF3194" w:rsidRDefault="006D2FB3" w:rsidP="006D2FB3">
      <w:pPr>
        <w:spacing w:line="360" w:lineRule="auto"/>
        <w:jc w:val="center"/>
        <w:rPr>
          <w:rFonts w:eastAsia="Times New Roman"/>
          <w:b/>
          <w:color w:val="000000" w:themeColor="text1"/>
          <w:sz w:val="24"/>
          <w:szCs w:val="24"/>
        </w:rPr>
      </w:pPr>
      <w:r w:rsidRPr="00EF3194">
        <w:rPr>
          <w:rFonts w:eastAsia="Times New Roman"/>
          <w:b/>
          <w:color w:val="000000" w:themeColor="text1"/>
          <w:sz w:val="24"/>
          <w:szCs w:val="24"/>
        </w:rPr>
        <w:t>Fig 02: Butler’s Life Cycle Model</w:t>
      </w:r>
    </w:p>
    <w:p w14:paraId="32246018" w14:textId="77777777" w:rsidR="006D2FB3" w:rsidRPr="00EF3194" w:rsidRDefault="006D2FB3" w:rsidP="006D2FB3">
      <w:pPr>
        <w:spacing w:line="360" w:lineRule="auto"/>
        <w:jc w:val="center"/>
        <w:rPr>
          <w:rFonts w:eastAsia="Times New Roman"/>
          <w:color w:val="000000" w:themeColor="text1"/>
          <w:sz w:val="24"/>
          <w:szCs w:val="24"/>
        </w:rPr>
      </w:pPr>
      <w:r w:rsidRPr="00EF3194">
        <w:rPr>
          <w:rFonts w:eastAsia="Times New Roman"/>
          <w:color w:val="000000" w:themeColor="text1"/>
          <w:sz w:val="24"/>
          <w:szCs w:val="24"/>
        </w:rPr>
        <w:t xml:space="preserve">(Source: </w:t>
      </w:r>
      <w:r w:rsidRPr="00EF3194">
        <w:rPr>
          <w:rFonts w:eastAsia="Times New Roman"/>
          <w:color w:val="000000" w:themeColor="text1"/>
          <w:sz w:val="24"/>
          <w:szCs w:val="24"/>
          <w:highlight w:val="white"/>
        </w:rPr>
        <w:t>Sadd and Nguyen, 2023</w:t>
      </w:r>
      <w:r w:rsidRPr="00EF3194">
        <w:rPr>
          <w:rFonts w:eastAsia="Times New Roman"/>
          <w:color w:val="000000" w:themeColor="text1"/>
          <w:sz w:val="24"/>
          <w:szCs w:val="24"/>
        </w:rPr>
        <w:t>)</w:t>
      </w:r>
    </w:p>
    <w:p w14:paraId="3887575B" w14:textId="77777777" w:rsidR="004B5A23" w:rsidRPr="00EF3194" w:rsidRDefault="005849A5">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There are six main stages of this cycle model, such as</w:t>
      </w:r>
      <w:r w:rsidR="006D2FB3" w:rsidRPr="00EF3194">
        <w:rPr>
          <w:rFonts w:eastAsia="Times New Roman"/>
          <w:color w:val="000000" w:themeColor="text1"/>
          <w:sz w:val="24"/>
          <w:szCs w:val="24"/>
        </w:rPr>
        <w:t>,</w:t>
      </w:r>
    </w:p>
    <w:p w14:paraId="3B2F0158" w14:textId="77777777" w:rsidR="004B5A23" w:rsidRPr="00EF3194" w:rsidRDefault="005849A5">
      <w:pPr>
        <w:numPr>
          <w:ilvl w:val="0"/>
          <w:numId w:val="1"/>
        </w:numPr>
        <w:spacing w:line="360" w:lineRule="auto"/>
        <w:jc w:val="both"/>
        <w:rPr>
          <w:rFonts w:eastAsia="Times New Roman"/>
          <w:color w:val="000000" w:themeColor="text1"/>
          <w:sz w:val="24"/>
          <w:szCs w:val="24"/>
        </w:rPr>
      </w:pPr>
      <w:r w:rsidRPr="00EF3194">
        <w:rPr>
          <w:rFonts w:eastAsia="Times New Roman"/>
          <w:b/>
          <w:bCs/>
          <w:color w:val="000000" w:themeColor="text1"/>
          <w:sz w:val="24"/>
          <w:szCs w:val="24"/>
        </w:rPr>
        <w:t>Exploration:</w:t>
      </w:r>
      <w:r w:rsidRPr="00EF3194">
        <w:rPr>
          <w:rFonts w:eastAsia="Times New Roman"/>
          <w:color w:val="000000" w:themeColor="text1"/>
          <w:sz w:val="24"/>
          <w:szCs w:val="24"/>
        </w:rPr>
        <w:t xml:space="preserve"> This is the first stage in this model. In this stage the local government and the residents start to look for touristy places and how they can capitalise those places to make the most of those opportunities (</w:t>
      </w:r>
      <w:r w:rsidRPr="00EF3194">
        <w:rPr>
          <w:rFonts w:eastAsia="Times New Roman"/>
          <w:color w:val="000000" w:themeColor="text1"/>
          <w:sz w:val="24"/>
          <w:szCs w:val="24"/>
          <w:highlight w:val="white"/>
        </w:rPr>
        <w:t>Sadd and Nguyen, 2023</w:t>
      </w:r>
      <w:r w:rsidRPr="00EF3194">
        <w:rPr>
          <w:rFonts w:eastAsia="Times New Roman"/>
          <w:color w:val="000000" w:themeColor="text1"/>
          <w:sz w:val="24"/>
          <w:szCs w:val="24"/>
        </w:rPr>
        <w:t>). This stage encompasses the planning of tourism of a destination and makes it more attractive to the tourists all over the world.</w:t>
      </w:r>
    </w:p>
    <w:p w14:paraId="15536B28" w14:textId="77777777" w:rsidR="004B5A23" w:rsidRPr="00EF3194" w:rsidRDefault="005849A5">
      <w:pPr>
        <w:numPr>
          <w:ilvl w:val="0"/>
          <w:numId w:val="1"/>
        </w:numPr>
        <w:spacing w:line="360" w:lineRule="auto"/>
        <w:jc w:val="both"/>
        <w:rPr>
          <w:color w:val="000000" w:themeColor="text1"/>
          <w:sz w:val="24"/>
          <w:szCs w:val="24"/>
        </w:rPr>
      </w:pPr>
      <w:r w:rsidRPr="00EF3194">
        <w:rPr>
          <w:rFonts w:eastAsia="Times New Roman"/>
          <w:b/>
          <w:bCs/>
          <w:color w:val="000000" w:themeColor="text1"/>
          <w:sz w:val="24"/>
          <w:szCs w:val="24"/>
        </w:rPr>
        <w:t>Involvement:</w:t>
      </w:r>
      <w:r w:rsidRPr="00EF3194">
        <w:rPr>
          <w:rFonts w:eastAsia="Times New Roman"/>
          <w:color w:val="000000" w:themeColor="text1"/>
          <w:sz w:val="24"/>
          <w:szCs w:val="24"/>
        </w:rPr>
        <w:t xml:space="preserve"> The involvement stage marks the beginning of the tourism industry and development of a destination. In this stage guest houses, hotels may start to </w:t>
      </w:r>
      <w:r w:rsidRPr="00EF3194">
        <w:rPr>
          <w:rFonts w:eastAsia="Times New Roman"/>
          <w:color w:val="000000" w:themeColor="text1"/>
          <w:sz w:val="24"/>
          <w:szCs w:val="24"/>
        </w:rPr>
        <w:lastRenderedPageBreak/>
        <w:t xml:space="preserve">open and the government may get funds for investments. The government will be under pressure to plan to build new airports, railway and bus station which will </w:t>
      </w:r>
    </w:p>
    <w:p w14:paraId="3C429D5F" w14:textId="77777777" w:rsidR="004B5A23" w:rsidRPr="00EF3194" w:rsidRDefault="005849A5">
      <w:pPr>
        <w:numPr>
          <w:ilvl w:val="0"/>
          <w:numId w:val="1"/>
        </w:numPr>
        <w:spacing w:line="360" w:lineRule="auto"/>
        <w:jc w:val="both"/>
        <w:rPr>
          <w:color w:val="000000" w:themeColor="text1"/>
          <w:sz w:val="24"/>
          <w:szCs w:val="24"/>
        </w:rPr>
      </w:pPr>
      <w:r w:rsidRPr="00EF3194">
        <w:rPr>
          <w:rFonts w:eastAsia="Times New Roman"/>
          <w:b/>
          <w:bCs/>
          <w:color w:val="000000" w:themeColor="text1"/>
          <w:sz w:val="24"/>
          <w:szCs w:val="24"/>
        </w:rPr>
        <w:t>Development:</w:t>
      </w:r>
      <w:r w:rsidRPr="00EF3194">
        <w:rPr>
          <w:rFonts w:eastAsia="Times New Roman"/>
          <w:color w:val="000000" w:themeColor="text1"/>
          <w:sz w:val="24"/>
          <w:szCs w:val="24"/>
        </w:rPr>
        <w:t xml:space="preserve"> This is the third stage of this model. This stage </w:t>
      </w:r>
      <w:r w:rsidR="008C7E03" w:rsidRPr="00EF3194">
        <w:rPr>
          <w:rFonts w:eastAsia="Times New Roman"/>
          <w:color w:val="000000" w:themeColor="text1"/>
          <w:sz w:val="24"/>
          <w:szCs w:val="24"/>
        </w:rPr>
        <w:t>encompasses</w:t>
      </w:r>
      <w:r w:rsidRPr="00EF3194">
        <w:rPr>
          <w:rFonts w:eastAsia="Times New Roman"/>
          <w:color w:val="000000" w:themeColor="text1"/>
          <w:sz w:val="24"/>
          <w:szCs w:val="24"/>
        </w:rPr>
        <w:t xml:space="preserve"> the building and planning of making a destination travel friendly (</w:t>
      </w:r>
      <w:r w:rsidRPr="00EF3194">
        <w:rPr>
          <w:rFonts w:eastAsia="Times New Roman"/>
          <w:color w:val="000000" w:themeColor="text1"/>
          <w:sz w:val="24"/>
          <w:szCs w:val="24"/>
          <w:highlight w:val="white"/>
        </w:rPr>
        <w:t>Kubickova and Martin, 2020</w:t>
      </w:r>
      <w:r w:rsidRPr="00EF3194">
        <w:rPr>
          <w:rFonts w:eastAsia="Times New Roman"/>
          <w:color w:val="000000" w:themeColor="text1"/>
          <w:sz w:val="24"/>
          <w:szCs w:val="24"/>
        </w:rPr>
        <w:t xml:space="preserve">). New roads, Airports, Stations, Hotels will be developed in this stage. In this stage of development of the destination there will be a lot of promotions and coverage in the media which will make the place even more attractive for the potential tourists. </w:t>
      </w:r>
    </w:p>
    <w:p w14:paraId="629C160F" w14:textId="77777777" w:rsidR="004B5A23" w:rsidRPr="00EF3194" w:rsidRDefault="005849A5">
      <w:pPr>
        <w:numPr>
          <w:ilvl w:val="0"/>
          <w:numId w:val="1"/>
        </w:numPr>
        <w:spacing w:line="360" w:lineRule="auto"/>
        <w:jc w:val="both"/>
        <w:rPr>
          <w:color w:val="000000" w:themeColor="text1"/>
          <w:sz w:val="24"/>
          <w:szCs w:val="24"/>
        </w:rPr>
      </w:pPr>
      <w:r w:rsidRPr="00EF3194">
        <w:rPr>
          <w:rFonts w:eastAsia="Times New Roman"/>
          <w:b/>
          <w:bCs/>
          <w:color w:val="000000" w:themeColor="text1"/>
          <w:sz w:val="24"/>
          <w:szCs w:val="24"/>
        </w:rPr>
        <w:t>Consolidation:</w:t>
      </w:r>
      <w:r w:rsidRPr="00EF3194">
        <w:rPr>
          <w:rFonts w:eastAsia="Times New Roman"/>
          <w:color w:val="000000" w:themeColor="text1"/>
          <w:sz w:val="24"/>
          <w:szCs w:val="24"/>
        </w:rPr>
        <w:t xml:space="preserve"> This is the fourth stage of the index. In this stage the tourism growth of destinations slows down. This can be intentional or unintentional. Intentional consolidation can be done to limit the number of tourists and to keep the tourism products and services exclusive. In a lot of the cases the destination’s locals rely on tourism as their main source of income.</w:t>
      </w:r>
    </w:p>
    <w:p w14:paraId="19072168" w14:textId="77777777" w:rsidR="004B5A23" w:rsidRPr="00EF3194" w:rsidRDefault="005849A5">
      <w:pPr>
        <w:numPr>
          <w:ilvl w:val="0"/>
          <w:numId w:val="1"/>
        </w:numPr>
        <w:spacing w:line="360" w:lineRule="auto"/>
        <w:jc w:val="both"/>
        <w:rPr>
          <w:color w:val="000000" w:themeColor="text1"/>
          <w:sz w:val="24"/>
          <w:szCs w:val="24"/>
        </w:rPr>
      </w:pPr>
      <w:r w:rsidRPr="00EF3194">
        <w:rPr>
          <w:rFonts w:eastAsia="Times New Roman"/>
          <w:b/>
          <w:bCs/>
          <w:color w:val="000000" w:themeColor="text1"/>
          <w:sz w:val="24"/>
          <w:szCs w:val="24"/>
        </w:rPr>
        <w:t>Stagnation:</w:t>
      </w:r>
      <w:r w:rsidRPr="00EF3194">
        <w:rPr>
          <w:rFonts w:eastAsia="Times New Roman"/>
          <w:color w:val="000000" w:themeColor="text1"/>
          <w:sz w:val="24"/>
          <w:szCs w:val="24"/>
        </w:rPr>
        <w:t xml:space="preserve"> This is the fifth stage in the index and it constitutes the beginning of a decline in tourism. During this time the number of tourists who have visited the destination has reached its peak and the destination is no longer appealing or attractive to the tourists anymore. In this stage of the index the locals will start to see the negative impact of over tourism and because of that there will be economical, social and environmental consequences that have to be faced by the local residents.</w:t>
      </w:r>
    </w:p>
    <w:p w14:paraId="41995219" w14:textId="77777777" w:rsidR="004B5A23" w:rsidRPr="00EF3194" w:rsidRDefault="005849A5">
      <w:pPr>
        <w:numPr>
          <w:ilvl w:val="0"/>
          <w:numId w:val="1"/>
        </w:numPr>
        <w:spacing w:line="360" w:lineRule="auto"/>
        <w:jc w:val="both"/>
        <w:rPr>
          <w:color w:val="000000" w:themeColor="text1"/>
          <w:sz w:val="24"/>
          <w:szCs w:val="24"/>
        </w:rPr>
      </w:pPr>
      <w:r w:rsidRPr="00EF3194">
        <w:rPr>
          <w:rFonts w:eastAsia="Times New Roman"/>
          <w:b/>
          <w:bCs/>
          <w:color w:val="000000" w:themeColor="text1"/>
          <w:sz w:val="24"/>
          <w:szCs w:val="24"/>
        </w:rPr>
        <w:t>Decline or Rejuvenation:</w:t>
      </w:r>
      <w:r w:rsidRPr="00EF3194">
        <w:rPr>
          <w:rFonts w:eastAsia="Times New Roman"/>
          <w:color w:val="000000" w:themeColor="text1"/>
          <w:sz w:val="24"/>
          <w:szCs w:val="24"/>
        </w:rPr>
        <w:t xml:space="preserve"> This is the sixth or the final stage of the index and this stage showcases the range of possible outcomes of the destinations tourism and hospitality industry (</w:t>
      </w:r>
      <w:r w:rsidRPr="00EF3194">
        <w:rPr>
          <w:rFonts w:eastAsia="Times New Roman"/>
          <w:color w:val="000000" w:themeColor="text1"/>
          <w:sz w:val="24"/>
          <w:szCs w:val="24"/>
          <w:highlight w:val="white"/>
        </w:rPr>
        <w:t>Benner, 2020</w:t>
      </w:r>
      <w:r w:rsidRPr="00EF3194">
        <w:rPr>
          <w:rFonts w:eastAsia="Times New Roman"/>
          <w:color w:val="000000" w:themeColor="text1"/>
          <w:sz w:val="24"/>
          <w:szCs w:val="24"/>
        </w:rPr>
        <w:t>). It can continuously decline or it can be rejuvenated but that totally depends upon the plans and actions of the government and the stakeholders of the tourism projects.</w:t>
      </w:r>
    </w:p>
    <w:p w14:paraId="31EF4F37" w14:textId="77777777" w:rsidR="004B5A23" w:rsidRPr="00EF3194" w:rsidRDefault="005849A5" w:rsidP="00CE4DD7">
      <w:pPr>
        <w:pStyle w:val="Heading2"/>
      </w:pPr>
      <w:bookmarkStart w:id="9" w:name="_Toc150462397"/>
      <w:bookmarkStart w:id="10" w:name="_Toc150509183"/>
      <w:r w:rsidRPr="00EF3194">
        <w:t>Importance of Butler’s Life Cycle Model</w:t>
      </w:r>
      <w:bookmarkEnd w:id="9"/>
      <w:bookmarkEnd w:id="10"/>
    </w:p>
    <w:p w14:paraId="44BECB6B" w14:textId="77777777" w:rsidR="004B5A23" w:rsidRPr="00EF3194" w:rsidRDefault="005849A5" w:rsidP="008C7E03">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Butler’s Life Cycle Model is a theory that helps to navigate the tourism industry or hospitality industry of a destination. This theory helps to understand the entire process of a destination becoming attractive to its declination as a travel destination. This theory helps the travel industry to identify their potential risks and minimise them. It also helps to identify the reasons for which the destination’s tourism is declining (</w:t>
      </w:r>
      <w:r w:rsidRPr="00EF3194">
        <w:rPr>
          <w:rFonts w:eastAsia="Times New Roman"/>
          <w:color w:val="000000" w:themeColor="text1"/>
          <w:sz w:val="24"/>
          <w:szCs w:val="24"/>
          <w:highlight w:val="white"/>
        </w:rPr>
        <w:t xml:space="preserve">Dodds and Butler, </w:t>
      </w:r>
      <w:r w:rsidRPr="00EF3194">
        <w:rPr>
          <w:rFonts w:eastAsia="Times New Roman"/>
          <w:color w:val="000000" w:themeColor="text1"/>
          <w:sz w:val="24"/>
          <w:szCs w:val="24"/>
          <w:highlight w:val="white"/>
        </w:rPr>
        <w:lastRenderedPageBreak/>
        <w:t>2019</w:t>
      </w:r>
      <w:r w:rsidRPr="00EF3194">
        <w:rPr>
          <w:rFonts w:eastAsia="Times New Roman"/>
          <w:color w:val="000000" w:themeColor="text1"/>
          <w:sz w:val="24"/>
          <w:szCs w:val="24"/>
        </w:rPr>
        <w:t>). Because of the over tourism the destination might see a lot of environmental problems which is why the tourists may avoid travelling to such destinations as the main attraction of a travel destination is usually their tropical natural views. So, the companies, authorities can invest in minimising their negative impacts on the environment before it's too late. It is a bit difficult for the companies and organisations to suddenly become green and be profitable at the same time which is why they need to understand the negative impact on the environment beforehand and then take measures accordingly.</w:t>
      </w:r>
    </w:p>
    <w:p w14:paraId="668EAAED" w14:textId="77777777" w:rsidR="008C7E03" w:rsidRPr="00EF3194" w:rsidRDefault="008C7E03" w:rsidP="00CE4DD7">
      <w:pPr>
        <w:pStyle w:val="Heading2"/>
      </w:pPr>
      <w:bookmarkStart w:id="11" w:name="_Toc150462398"/>
      <w:bookmarkStart w:id="12" w:name="_Toc150509184"/>
      <w:r w:rsidRPr="00EF3194">
        <w:t>Examples of Environmentally Sound Companies</w:t>
      </w:r>
      <w:bookmarkEnd w:id="11"/>
      <w:bookmarkEnd w:id="12"/>
    </w:p>
    <w:p w14:paraId="0A4024E3" w14:textId="77777777" w:rsidR="004B5A23" w:rsidRPr="00EF3194" w:rsidRDefault="005849A5">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 xml:space="preserve">Hospitality industry is an umbrella term under which there are several industries such as, Hotels, Restaurants, Travel Agencies and so on. All of these industries can affect the natural environment of a tourist destination. It is the </w:t>
      </w:r>
      <w:r w:rsidR="008C7E03" w:rsidRPr="00EF3194">
        <w:rPr>
          <w:rFonts w:eastAsia="Times New Roman"/>
          <w:color w:val="000000" w:themeColor="text1"/>
          <w:sz w:val="24"/>
          <w:szCs w:val="24"/>
        </w:rPr>
        <w:t>company’s</w:t>
      </w:r>
      <w:r w:rsidRPr="00EF3194">
        <w:rPr>
          <w:rFonts w:eastAsia="Times New Roman"/>
          <w:color w:val="000000" w:themeColor="text1"/>
          <w:sz w:val="24"/>
          <w:szCs w:val="24"/>
        </w:rPr>
        <w:t xml:space="preserve"> job to try and reduce their negative impacts as soon as possible so that the tourism industry of a tropical travel destination does not decline. Businesses are about achieving financial goals and targets but the companies need to understand the impact that they have on climate. In this way they can save the travel destination which will be beneficial for their own business and also build a reputation for their brands so that more and more tourists choose their company as their travel partner. </w:t>
      </w:r>
      <w:r w:rsidRPr="00EF3194">
        <w:rPr>
          <w:rFonts w:eastAsia="Times New Roman"/>
          <w:b/>
          <w:color w:val="000000" w:themeColor="text1"/>
          <w:sz w:val="24"/>
          <w:szCs w:val="24"/>
        </w:rPr>
        <w:t>Mitchells and Butlers</w:t>
      </w:r>
      <w:r w:rsidRPr="00EF3194">
        <w:rPr>
          <w:rFonts w:eastAsia="Times New Roman"/>
          <w:color w:val="000000" w:themeColor="text1"/>
          <w:sz w:val="24"/>
          <w:szCs w:val="24"/>
        </w:rPr>
        <w:t xml:space="preserve"> is one of the largest operators of restaurant, Pub, Bar chains based in the UK. The company in recent years has started to identify the negative impact that their operations have on the environment and has started to make significant changes according to it. The company has started to reduce their greenhouse gas emissions and has set a goal to achieve Net Zero emission by 2040. The company has also taken measures to reduce the amount of their wastes and has increased their recycling rates. All of these efforts towards the environment </w:t>
      </w:r>
      <w:r w:rsidR="00CE4DD7" w:rsidRPr="00EF3194">
        <w:rPr>
          <w:rFonts w:eastAsia="Times New Roman"/>
          <w:color w:val="000000" w:themeColor="text1"/>
          <w:sz w:val="24"/>
          <w:szCs w:val="24"/>
        </w:rPr>
        <w:t>have</w:t>
      </w:r>
      <w:r w:rsidRPr="00EF3194">
        <w:rPr>
          <w:rFonts w:eastAsia="Times New Roman"/>
          <w:color w:val="000000" w:themeColor="text1"/>
          <w:sz w:val="24"/>
          <w:szCs w:val="24"/>
        </w:rPr>
        <w:t xml:space="preserve"> made the company a trustworthy brand in itself (</w:t>
      </w:r>
      <w:r w:rsidRPr="00EF3194">
        <w:rPr>
          <w:rFonts w:eastAsia="Times New Roman"/>
          <w:color w:val="000000" w:themeColor="text1"/>
          <w:sz w:val="24"/>
          <w:szCs w:val="24"/>
          <w:highlight w:val="white"/>
        </w:rPr>
        <w:t>Mitchells &amp; Butlers, 2023</w:t>
      </w:r>
      <w:r w:rsidRPr="00EF3194">
        <w:rPr>
          <w:rFonts w:eastAsia="Times New Roman"/>
          <w:color w:val="000000" w:themeColor="text1"/>
          <w:sz w:val="24"/>
          <w:szCs w:val="24"/>
        </w:rPr>
        <w:t xml:space="preserve">). </w:t>
      </w:r>
      <w:r w:rsidRPr="00EF3194">
        <w:rPr>
          <w:rFonts w:eastAsia="Times New Roman"/>
          <w:b/>
          <w:color w:val="000000" w:themeColor="text1"/>
          <w:sz w:val="24"/>
          <w:szCs w:val="24"/>
        </w:rPr>
        <w:t>Raleigh International</w:t>
      </w:r>
      <w:r w:rsidRPr="00EF3194">
        <w:rPr>
          <w:rFonts w:eastAsia="Times New Roman"/>
          <w:color w:val="000000" w:themeColor="text1"/>
          <w:sz w:val="24"/>
          <w:szCs w:val="24"/>
        </w:rPr>
        <w:t xml:space="preserve"> is an expedition company which allows youth to have life- enhancing experiences through international volunteering expeditions. The company focuses on creating awareness on the topic of human wildlife conflicts and tries to reduce the negative impact of human wildlife conflict through education, snare- sweeping and technology. The company also focuses on reducing the pollution of water bodies which is why they focus on their waste management initiatives. The company </w:t>
      </w:r>
      <w:r w:rsidRPr="00EF3194">
        <w:rPr>
          <w:rFonts w:eastAsia="Times New Roman"/>
          <w:color w:val="000000" w:themeColor="text1"/>
          <w:sz w:val="24"/>
          <w:szCs w:val="24"/>
        </w:rPr>
        <w:lastRenderedPageBreak/>
        <w:t>also aims to create and reinstate healthier bio-systems through soil erosion, invasive plant removal and so on (</w:t>
      </w:r>
      <w:r w:rsidRPr="00EF3194">
        <w:rPr>
          <w:rFonts w:eastAsia="Times New Roman"/>
          <w:color w:val="000000" w:themeColor="text1"/>
          <w:sz w:val="24"/>
          <w:szCs w:val="24"/>
          <w:highlight w:val="white"/>
        </w:rPr>
        <w:t>Raleigh International, 2023</w:t>
      </w:r>
      <w:r w:rsidRPr="00EF3194">
        <w:rPr>
          <w:rFonts w:eastAsia="Times New Roman"/>
          <w:color w:val="000000" w:themeColor="text1"/>
          <w:sz w:val="24"/>
          <w:szCs w:val="24"/>
        </w:rPr>
        <w:t xml:space="preserve">). </w:t>
      </w:r>
      <w:r w:rsidRPr="00EF3194">
        <w:rPr>
          <w:rFonts w:eastAsia="Times New Roman"/>
          <w:b/>
          <w:color w:val="000000" w:themeColor="text1"/>
          <w:sz w:val="24"/>
          <w:szCs w:val="24"/>
        </w:rPr>
        <w:t>CityRelay</w:t>
      </w:r>
      <w:r w:rsidRPr="00EF3194">
        <w:rPr>
          <w:rFonts w:eastAsia="Times New Roman"/>
          <w:color w:val="000000" w:themeColor="text1"/>
          <w:sz w:val="24"/>
          <w:szCs w:val="24"/>
        </w:rPr>
        <w:t xml:space="preserve"> is a property management company that offers aesthetically designed and sustainable homes that fit their owner’s lifestyle. The company aims to have a fully electric fleet by the end of 2023 which will help in improving London’s Air quality. The company also aims to provide 100% renewable energy and 100% carbon neutral gas in all its properties to improve the sustainability of their properties (</w:t>
      </w:r>
      <w:r w:rsidRPr="00EF3194">
        <w:rPr>
          <w:rFonts w:eastAsia="Times New Roman"/>
          <w:color w:val="000000" w:themeColor="text1"/>
          <w:sz w:val="24"/>
          <w:szCs w:val="24"/>
          <w:highlight w:val="white"/>
        </w:rPr>
        <w:t>City Relay, 2023</w:t>
      </w:r>
      <w:r w:rsidRPr="00EF3194">
        <w:rPr>
          <w:rFonts w:eastAsia="Times New Roman"/>
          <w:color w:val="000000" w:themeColor="text1"/>
          <w:sz w:val="24"/>
          <w:szCs w:val="24"/>
        </w:rPr>
        <w:t xml:space="preserve">). </w:t>
      </w:r>
      <w:r w:rsidRPr="00EF3194">
        <w:rPr>
          <w:rFonts w:eastAsia="Times New Roman"/>
          <w:b/>
          <w:color w:val="000000" w:themeColor="text1"/>
          <w:sz w:val="24"/>
          <w:szCs w:val="24"/>
        </w:rPr>
        <w:t xml:space="preserve">Orange Brands Management </w:t>
      </w:r>
      <w:r w:rsidRPr="00EF3194">
        <w:rPr>
          <w:rFonts w:eastAsia="Times New Roman"/>
          <w:color w:val="000000" w:themeColor="text1"/>
          <w:sz w:val="24"/>
          <w:szCs w:val="24"/>
        </w:rPr>
        <w:t>is a global restaurant group based in the UK. The company, a leading operator in its industry, has taken measures to minimise its negative impact on the environment. The company aims to reduce their carbon emission to zero by the year 2040 (</w:t>
      </w:r>
      <w:r w:rsidRPr="00EF3194">
        <w:rPr>
          <w:rFonts w:eastAsia="Times New Roman"/>
          <w:color w:val="000000" w:themeColor="text1"/>
          <w:sz w:val="24"/>
          <w:szCs w:val="24"/>
          <w:highlight w:val="white"/>
        </w:rPr>
        <w:t>Orange, 2023</w:t>
      </w:r>
      <w:r w:rsidRPr="00EF3194">
        <w:rPr>
          <w:rFonts w:eastAsia="Times New Roman"/>
          <w:color w:val="000000" w:themeColor="text1"/>
          <w:sz w:val="24"/>
          <w:szCs w:val="24"/>
        </w:rPr>
        <w:t xml:space="preserve">).                   </w:t>
      </w:r>
    </w:p>
    <w:p w14:paraId="59D3C353" w14:textId="77777777" w:rsidR="004B5A23" w:rsidRPr="00EF3194" w:rsidRDefault="004B5A23">
      <w:pPr>
        <w:rPr>
          <w:color w:val="000000" w:themeColor="text1"/>
          <w:sz w:val="24"/>
          <w:szCs w:val="24"/>
        </w:rPr>
      </w:pPr>
    </w:p>
    <w:p w14:paraId="2BF91D19" w14:textId="77777777" w:rsidR="008C7E03" w:rsidRPr="00EF3194" w:rsidRDefault="008C7E03">
      <w:pPr>
        <w:rPr>
          <w:b/>
          <w:color w:val="000000" w:themeColor="text1"/>
          <w:sz w:val="24"/>
          <w:szCs w:val="24"/>
        </w:rPr>
      </w:pPr>
      <w:r w:rsidRPr="00EF3194">
        <w:rPr>
          <w:color w:val="000000" w:themeColor="text1"/>
          <w:sz w:val="24"/>
          <w:szCs w:val="24"/>
        </w:rPr>
        <w:br w:type="page"/>
      </w:r>
    </w:p>
    <w:p w14:paraId="0EDE08AC" w14:textId="77777777" w:rsidR="004B5A23" w:rsidRPr="00EF3194" w:rsidRDefault="005849A5" w:rsidP="008C7E03">
      <w:pPr>
        <w:pStyle w:val="Heading1"/>
        <w:rPr>
          <w:szCs w:val="24"/>
        </w:rPr>
      </w:pPr>
      <w:bookmarkStart w:id="13" w:name="_Toc150462399"/>
      <w:bookmarkStart w:id="14" w:name="_Toc150509185"/>
      <w:r w:rsidRPr="00EF3194">
        <w:rPr>
          <w:szCs w:val="24"/>
        </w:rPr>
        <w:lastRenderedPageBreak/>
        <w:t>Conclusion</w:t>
      </w:r>
      <w:bookmarkEnd w:id="13"/>
      <w:bookmarkEnd w:id="14"/>
    </w:p>
    <w:p w14:paraId="76FF77FC" w14:textId="77777777" w:rsidR="004B5A23" w:rsidRPr="00EF3194" w:rsidRDefault="005849A5">
      <w:pPr>
        <w:spacing w:line="360" w:lineRule="auto"/>
        <w:jc w:val="both"/>
        <w:rPr>
          <w:rFonts w:eastAsia="Times New Roman"/>
          <w:color w:val="000000" w:themeColor="text1"/>
          <w:sz w:val="24"/>
          <w:szCs w:val="24"/>
        </w:rPr>
      </w:pPr>
      <w:r w:rsidRPr="00EF3194">
        <w:rPr>
          <w:rFonts w:eastAsia="Times New Roman"/>
          <w:color w:val="000000" w:themeColor="text1"/>
          <w:sz w:val="24"/>
          <w:szCs w:val="24"/>
        </w:rPr>
        <w:t xml:space="preserve">The hospitality and travels industry is an umbrella term under which a lot of small industries take part in such as, Hotels and Restaurants, Tours and Travel agencies and so on. All of these industries can have a negative impact on the environment. Though businesses are about financial goals, the companies need to identify the ways in which they are causing severe damage to the environment and the local residents and then minimise those damage as early as possible. It is difficult for an industry to turn </w:t>
      </w:r>
      <w:r w:rsidR="00CE4DD7" w:rsidRPr="00EF3194">
        <w:rPr>
          <w:rFonts w:eastAsia="Times New Roman"/>
          <w:color w:val="000000" w:themeColor="text1"/>
          <w:sz w:val="24"/>
          <w:szCs w:val="24"/>
        </w:rPr>
        <w:t>them</w:t>
      </w:r>
      <w:r w:rsidRPr="00EF3194">
        <w:rPr>
          <w:rFonts w:eastAsia="Times New Roman"/>
          <w:color w:val="000000" w:themeColor="text1"/>
          <w:sz w:val="24"/>
          <w:szCs w:val="24"/>
        </w:rPr>
        <w:t xml:space="preserve"> completely green but with a proper plan of action and execution it can be done. The local companies should promote the local handmade crafting items which are environmentally sound and will also build the brand's relationship with the local residents. The local government also can organise events to promote tourism and also spread awareness among the tourists so that the negative impact on the destination can be avoided.</w:t>
      </w:r>
      <w:r w:rsidRPr="00EF3194">
        <w:rPr>
          <w:color w:val="000000" w:themeColor="text1"/>
          <w:sz w:val="24"/>
          <w:szCs w:val="24"/>
        </w:rPr>
        <w:br w:type="page"/>
      </w:r>
    </w:p>
    <w:p w14:paraId="41AB0604" w14:textId="77777777" w:rsidR="004B5A23" w:rsidRPr="00EF3194" w:rsidRDefault="005849A5" w:rsidP="008C7E03">
      <w:pPr>
        <w:pStyle w:val="Heading1"/>
        <w:rPr>
          <w:szCs w:val="24"/>
        </w:rPr>
      </w:pPr>
      <w:bookmarkStart w:id="15" w:name="_Toc150462400"/>
      <w:bookmarkStart w:id="16" w:name="_Toc150509186"/>
      <w:r w:rsidRPr="00EF3194">
        <w:rPr>
          <w:szCs w:val="24"/>
        </w:rPr>
        <w:lastRenderedPageBreak/>
        <w:t>References</w:t>
      </w:r>
      <w:bookmarkEnd w:id="15"/>
      <w:bookmarkEnd w:id="16"/>
    </w:p>
    <w:p w14:paraId="5912B0E0" w14:textId="77777777" w:rsidR="00EF3194" w:rsidRPr="00EF3194" w:rsidRDefault="00EF3194" w:rsidP="00EF3194">
      <w:pPr>
        <w:spacing w:after="240" w:line="360" w:lineRule="auto"/>
        <w:jc w:val="both"/>
        <w:rPr>
          <w:rFonts w:eastAsia="Times New Roman"/>
          <w:color w:val="000000" w:themeColor="text1"/>
          <w:sz w:val="24"/>
          <w:szCs w:val="24"/>
        </w:rPr>
      </w:pPr>
      <w:r w:rsidRPr="00EF3194">
        <w:rPr>
          <w:rFonts w:eastAsia="Times New Roman"/>
          <w:color w:val="000000" w:themeColor="text1"/>
          <w:sz w:val="24"/>
          <w:szCs w:val="24"/>
        </w:rPr>
        <w:t>Batabyal. (2018). Managing Sustainable Tourism Resources.IGI Global.</w:t>
      </w:r>
    </w:p>
    <w:p w14:paraId="3D187105"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Benner, M., 2020. The decline of tourist destinations: An evolutionary perspective on overtourism. Sustainability, 12(9), p.3653.</w:t>
      </w:r>
    </w:p>
    <w:p w14:paraId="6DB49904"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Cheung, K.S. and Li, L.H., 2019. Understanding visitor–resident relations in overtourism: Developing resilience for sustainable tourism. Journal of Sustainable Tourism, 27(8), pp.1197-1216.</w:t>
      </w:r>
    </w:p>
    <w:p w14:paraId="445F243E"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 xml:space="preserve">City Relay (2023) How we’re committed to sustainability - city relay, How we’re committed to sustainability - City Relay. Available at: https://cityrelay.com/sustainability/ (Accessed: 09 November 2023). </w:t>
      </w:r>
    </w:p>
    <w:p w14:paraId="10FE26AF" w14:textId="77777777" w:rsidR="00EF3194" w:rsidRPr="00EF3194" w:rsidRDefault="00EF3194" w:rsidP="00CE4DD7">
      <w:pPr>
        <w:spacing w:after="240" w:line="360" w:lineRule="auto"/>
        <w:jc w:val="both"/>
        <w:rPr>
          <w:rFonts w:eastAsia="Times New Roman"/>
          <w:color w:val="000000" w:themeColor="text1"/>
          <w:sz w:val="24"/>
          <w:szCs w:val="24"/>
        </w:rPr>
      </w:pPr>
      <w:r w:rsidRPr="00EF3194">
        <w:rPr>
          <w:rFonts w:eastAsia="Times New Roman"/>
          <w:color w:val="000000" w:themeColor="text1"/>
          <w:sz w:val="24"/>
          <w:szCs w:val="24"/>
        </w:rPr>
        <w:t>Costa, &amp; Costa, C. (2022). Sustainability and competitiveness in the hospitality industry (Costa &amp; C. Costa, Eds.). Business Science Reference.</w:t>
      </w:r>
    </w:p>
    <w:p w14:paraId="011EB7FB"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Dodds, R. and Butler, R. eds., 2019. Overtourism: Issues, realities and solutions (Vol. 1). Walter de Gruyter GmbH &amp; Co KG.</w:t>
      </w:r>
    </w:p>
    <w:p w14:paraId="1284D8B3" w14:textId="77777777" w:rsidR="00EF3194" w:rsidRPr="00EF3194" w:rsidRDefault="00EF3194" w:rsidP="00EF3194">
      <w:pPr>
        <w:spacing w:after="240" w:line="360" w:lineRule="auto"/>
        <w:jc w:val="both"/>
        <w:rPr>
          <w:rFonts w:eastAsia="Times New Roman"/>
          <w:color w:val="000000" w:themeColor="text1"/>
          <w:sz w:val="24"/>
          <w:szCs w:val="24"/>
        </w:rPr>
      </w:pPr>
      <w:r w:rsidRPr="00EF3194">
        <w:rPr>
          <w:rFonts w:eastAsia="Times New Roman"/>
          <w:color w:val="000000" w:themeColor="text1"/>
          <w:sz w:val="24"/>
          <w:szCs w:val="24"/>
        </w:rPr>
        <w:t>Edgell. (2020). Managing sustainable tourism : a legacy for the future (Third edition). Routledge.</w:t>
      </w:r>
    </w:p>
    <w:p w14:paraId="0D7A0D91"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Fan, D.X., Liu, A. and Qiu, R.T., 2019. Revisiting the relationship between host attitudes and tourism development: A utility maximization approach. Tourism Economics, 25(2), pp.171-188.</w:t>
      </w:r>
    </w:p>
    <w:p w14:paraId="1E673E0B" w14:textId="77777777" w:rsidR="00EF3194" w:rsidRPr="00EF3194" w:rsidRDefault="00EF3194" w:rsidP="00EF3194">
      <w:pPr>
        <w:spacing w:after="240" w:line="360" w:lineRule="auto"/>
        <w:jc w:val="both"/>
        <w:rPr>
          <w:rFonts w:eastAsia="Times New Roman"/>
          <w:color w:val="000000" w:themeColor="text1"/>
          <w:sz w:val="24"/>
          <w:szCs w:val="24"/>
        </w:rPr>
      </w:pPr>
      <w:r w:rsidRPr="00EF3194">
        <w:rPr>
          <w:rFonts w:eastAsia="Times New Roman"/>
          <w:color w:val="000000" w:themeColor="text1"/>
          <w:sz w:val="24"/>
          <w:szCs w:val="24"/>
        </w:rPr>
        <w:t>Jauhari, V (2021) ‘Managing Sustainability in the Hospitality and Tourism Industry: Paradigms and Directions for the Future’ 9 th edn.Oakville: Apple Academic Press. Inc</w:t>
      </w:r>
    </w:p>
    <w:p w14:paraId="79C3FD54"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Kim, Y.H., Barber, N. and Kim, D.K., 2019. Sustainability research in the hotel industry: Past, present, and future. Journal of Hospitality Marketing &amp; Management, 28(5), pp.576-620.</w:t>
      </w:r>
    </w:p>
    <w:p w14:paraId="6EDA7317"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Kubickova, M. and Martin, D., 2020. Exploring the relationship between government and destination competitiveness: The TALC model perspective. Tourism Management, 78, p.104040.</w:t>
      </w:r>
    </w:p>
    <w:p w14:paraId="4D7E2D6B" w14:textId="77777777" w:rsidR="00EF3194" w:rsidRPr="00EF3194" w:rsidRDefault="00EF3194" w:rsidP="00EF3194">
      <w:pPr>
        <w:spacing w:line="360" w:lineRule="auto"/>
        <w:jc w:val="both"/>
        <w:rPr>
          <w:rFonts w:eastAsia="Times New Roman"/>
          <w:color w:val="000000" w:themeColor="text1"/>
          <w:sz w:val="24"/>
          <w:szCs w:val="24"/>
        </w:rPr>
      </w:pPr>
      <w:r w:rsidRPr="00EF3194">
        <w:rPr>
          <w:rFonts w:eastAsia="Times New Roman"/>
          <w:color w:val="000000" w:themeColor="text1"/>
          <w:sz w:val="24"/>
          <w:szCs w:val="24"/>
          <w:highlight w:val="white"/>
        </w:rPr>
        <w:t>Legrand, W., Chen, J.S. and Laeis, G.C., 2022. Sustainability in the hospitality industry: Principles of sustainable operations. Taylor &amp; Francis.</w:t>
      </w:r>
    </w:p>
    <w:p w14:paraId="7CA149A5"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lastRenderedPageBreak/>
        <w:t>MacKenzie, N. and Gannon, M.J., 2019. Exploring the antecedents of sustainable tourism development. International Journal of Contemporary Hospitality Management, 31(6), pp.2411-2427.</w:t>
      </w:r>
    </w:p>
    <w:p w14:paraId="52932EBC" w14:textId="77777777" w:rsidR="00EF3194" w:rsidRPr="00EF3194" w:rsidRDefault="00EF3194" w:rsidP="00CE4DD7">
      <w:pPr>
        <w:spacing w:after="240" w:line="360" w:lineRule="auto"/>
        <w:jc w:val="both"/>
        <w:rPr>
          <w:rFonts w:eastAsia="Times New Roman"/>
          <w:color w:val="000000" w:themeColor="text1"/>
          <w:sz w:val="24"/>
          <w:szCs w:val="24"/>
        </w:rPr>
      </w:pPr>
      <w:r w:rsidRPr="00EF3194">
        <w:rPr>
          <w:rFonts w:eastAsia="Times New Roman"/>
          <w:color w:val="000000" w:themeColor="text1"/>
          <w:sz w:val="24"/>
          <w:szCs w:val="24"/>
        </w:rPr>
        <w:t>Management Association. (2018). Sustainable Tourism. IGI Global.</w:t>
      </w:r>
    </w:p>
    <w:p w14:paraId="7374BC6F"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Martínez-Martínez, A., Cegarra-Navarro, J.G., Garcia-Perez, A. and Wensley, A., 2019. Knowledge agents as drivers of environmental sustainability and business performance in the hospitality sector. Tourism management, 70, pp.381-389.</w:t>
      </w:r>
    </w:p>
    <w:p w14:paraId="606DDBDE"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 xml:space="preserve">Mitchells &amp; Butlers (2023) Respect for the planet at Mitchells &amp; Butlers, Respect for the Planet | Mitchells &amp; Butlers. Available at: https://www.mbplc.com/people-planet/respect-for-the-planet/ (Accessed: 09 November 2023). </w:t>
      </w:r>
    </w:p>
    <w:p w14:paraId="7198C310" w14:textId="77777777" w:rsidR="00EF3194" w:rsidRPr="00EF3194" w:rsidRDefault="00EF3194" w:rsidP="00EF3194">
      <w:pPr>
        <w:spacing w:after="240"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 xml:space="preserve">Orange (2023) Environmental commitment: Net zero carbon by 2040, Corporate. Available at: https://www.orange.com/en/commitments/oranges-commitment/to-the-environment (Accessed: 09 November 2023). </w:t>
      </w:r>
    </w:p>
    <w:p w14:paraId="0C8040D7"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 xml:space="preserve">Raleigh International (2023) Our impact, Raleigh International. Available at: https://raleighinternational.org/our-impact/ (Accessed: 09 November 2023). </w:t>
      </w:r>
    </w:p>
    <w:p w14:paraId="2F442DAE"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Sadd, D. and Nguyen, H., 2023. Long term impacts of a mega event: Case study Weymouth (London 2012). International Journal of Tourism Research, 25(2), pp.221-235.</w:t>
      </w:r>
    </w:p>
    <w:p w14:paraId="6599412D" w14:textId="77777777" w:rsidR="00EF3194" w:rsidRPr="00EF3194" w:rsidRDefault="00EF3194" w:rsidP="00EF3194">
      <w:pPr>
        <w:spacing w:line="360" w:lineRule="auto"/>
        <w:jc w:val="both"/>
        <w:rPr>
          <w:rFonts w:eastAsia="Times New Roman"/>
          <w:color w:val="000000" w:themeColor="text1"/>
          <w:sz w:val="24"/>
          <w:szCs w:val="24"/>
          <w:highlight w:val="white"/>
        </w:rPr>
      </w:pPr>
      <w:r w:rsidRPr="00EF3194">
        <w:rPr>
          <w:rFonts w:eastAsia="Times New Roman"/>
          <w:color w:val="000000" w:themeColor="text1"/>
          <w:sz w:val="24"/>
          <w:szCs w:val="24"/>
          <w:highlight w:val="white"/>
        </w:rPr>
        <w:t>Sağ, I., Zengul, F.D. and Avcı, K., 2022. Determining public’s attitude toward medical tourism development: a scale proposal. International Journal of Pharmaceutical and Healthcare Marketing, 16(2), pp.243-259.</w:t>
      </w:r>
    </w:p>
    <w:sectPr w:rsidR="00EF3194" w:rsidRPr="00EF3194" w:rsidSect="0074181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4F7F1" w14:textId="77777777" w:rsidR="007A7847" w:rsidRDefault="007A7847" w:rsidP="007F2226">
      <w:pPr>
        <w:spacing w:line="240" w:lineRule="auto"/>
      </w:pPr>
      <w:r>
        <w:separator/>
      </w:r>
    </w:p>
  </w:endnote>
  <w:endnote w:type="continuationSeparator" w:id="0">
    <w:p w14:paraId="588BC192" w14:textId="77777777" w:rsidR="007A7847" w:rsidRDefault="007A7847" w:rsidP="007F22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27353"/>
      <w:docPartObj>
        <w:docPartGallery w:val="Page Numbers (Bottom of Page)"/>
        <w:docPartUnique/>
      </w:docPartObj>
    </w:sdtPr>
    <w:sdtEndPr>
      <w:rPr>
        <w:noProof/>
      </w:rPr>
    </w:sdtEndPr>
    <w:sdtContent>
      <w:p w14:paraId="4998B0F3" w14:textId="77777777" w:rsidR="007F2226" w:rsidRDefault="00741816">
        <w:pPr>
          <w:pStyle w:val="Footer"/>
          <w:jc w:val="right"/>
        </w:pPr>
        <w:r>
          <w:fldChar w:fldCharType="begin"/>
        </w:r>
        <w:r w:rsidR="007F2226">
          <w:instrText xml:space="preserve"> PAGE   \* MERGEFORMAT </w:instrText>
        </w:r>
        <w:r>
          <w:fldChar w:fldCharType="separate"/>
        </w:r>
        <w:r w:rsidR="00EF3194">
          <w:rPr>
            <w:noProof/>
          </w:rPr>
          <w:t>1</w:t>
        </w:r>
        <w:r>
          <w:rPr>
            <w:noProof/>
          </w:rPr>
          <w:fldChar w:fldCharType="end"/>
        </w:r>
      </w:p>
    </w:sdtContent>
  </w:sdt>
  <w:p w14:paraId="01C944E8" w14:textId="77777777" w:rsidR="007F2226" w:rsidRDefault="007F2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F3AF9" w14:textId="77777777" w:rsidR="007A7847" w:rsidRDefault="007A7847" w:rsidP="007F2226">
      <w:pPr>
        <w:spacing w:line="240" w:lineRule="auto"/>
      </w:pPr>
      <w:r>
        <w:separator/>
      </w:r>
    </w:p>
  </w:footnote>
  <w:footnote w:type="continuationSeparator" w:id="0">
    <w:p w14:paraId="5E600972" w14:textId="77777777" w:rsidR="007A7847" w:rsidRDefault="007A7847" w:rsidP="007F22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E31B8"/>
    <w:multiLevelType w:val="multilevel"/>
    <w:tmpl w:val="32346F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62B708F"/>
    <w:multiLevelType w:val="multilevel"/>
    <w:tmpl w:val="E6B8B9F6"/>
    <w:lvl w:ilvl="0">
      <w:start w:val="1"/>
      <w:numFmt w:val="decimal"/>
      <w:lvlText w:val="%1."/>
      <w:lvlJc w:val="left"/>
      <w:pPr>
        <w:ind w:left="720" w:hanging="360"/>
      </w:pPr>
      <w:rPr>
        <w:rFonts w:ascii="Times New Roman" w:hAnsi="Times New Roman" w:cs="Times New Roman" w:hint="default"/>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CEA42EA"/>
    <w:multiLevelType w:val="multilevel"/>
    <w:tmpl w:val="9AF07A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22479824">
    <w:abstractNumId w:val="1"/>
  </w:num>
  <w:num w:numId="2" w16cid:durableId="1635208568">
    <w:abstractNumId w:val="0"/>
  </w:num>
  <w:num w:numId="3" w16cid:durableId="3143388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5A23"/>
    <w:rsid w:val="004B5A23"/>
    <w:rsid w:val="005849A5"/>
    <w:rsid w:val="006D2FB3"/>
    <w:rsid w:val="00741816"/>
    <w:rsid w:val="007A7847"/>
    <w:rsid w:val="007F2226"/>
    <w:rsid w:val="008C7E03"/>
    <w:rsid w:val="009F229C"/>
    <w:rsid w:val="00C047B5"/>
    <w:rsid w:val="00CE4DD7"/>
    <w:rsid w:val="00D57C59"/>
    <w:rsid w:val="00EF31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ED824"/>
  <w15:docId w15:val="{E0C75EA0-563E-46F0-8D60-F7EDE57D4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816"/>
  </w:style>
  <w:style w:type="paragraph" w:styleId="Heading1">
    <w:name w:val="heading 1"/>
    <w:basedOn w:val="Normal"/>
    <w:next w:val="Normal"/>
    <w:uiPriority w:val="9"/>
    <w:qFormat/>
    <w:rsid w:val="006D2FB3"/>
    <w:pPr>
      <w:keepNext/>
      <w:keepLines/>
      <w:spacing w:line="360" w:lineRule="auto"/>
      <w:jc w:val="both"/>
      <w:outlineLvl w:val="0"/>
    </w:pPr>
    <w:rPr>
      <w:b/>
      <w:color w:val="000000" w:themeColor="text1"/>
      <w:sz w:val="24"/>
      <w:szCs w:val="40"/>
    </w:rPr>
  </w:style>
  <w:style w:type="paragraph" w:styleId="Heading2">
    <w:name w:val="heading 2"/>
    <w:basedOn w:val="Normal"/>
    <w:next w:val="Normal"/>
    <w:uiPriority w:val="9"/>
    <w:unhideWhenUsed/>
    <w:qFormat/>
    <w:rsid w:val="006D2FB3"/>
    <w:pPr>
      <w:keepNext/>
      <w:keepLines/>
      <w:spacing w:line="360" w:lineRule="auto"/>
      <w:jc w:val="both"/>
      <w:outlineLvl w:val="1"/>
    </w:pPr>
    <w:rPr>
      <w:b/>
      <w:color w:val="000000" w:themeColor="text1"/>
      <w:sz w:val="24"/>
      <w:szCs w:val="32"/>
    </w:rPr>
  </w:style>
  <w:style w:type="paragraph" w:styleId="Heading3">
    <w:name w:val="heading 3"/>
    <w:basedOn w:val="Normal"/>
    <w:next w:val="Normal"/>
    <w:uiPriority w:val="9"/>
    <w:semiHidden/>
    <w:unhideWhenUsed/>
    <w:qFormat/>
    <w:rsid w:val="0074181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4181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41816"/>
    <w:pPr>
      <w:keepNext/>
      <w:keepLines/>
      <w:spacing w:before="240" w:after="80"/>
      <w:outlineLvl w:val="4"/>
    </w:pPr>
    <w:rPr>
      <w:color w:val="666666"/>
    </w:rPr>
  </w:style>
  <w:style w:type="paragraph" w:styleId="Heading6">
    <w:name w:val="heading 6"/>
    <w:basedOn w:val="Normal"/>
    <w:next w:val="Normal"/>
    <w:uiPriority w:val="9"/>
    <w:semiHidden/>
    <w:unhideWhenUsed/>
    <w:qFormat/>
    <w:rsid w:val="0074181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41816"/>
    <w:pPr>
      <w:keepNext/>
      <w:keepLines/>
      <w:spacing w:after="60"/>
    </w:pPr>
    <w:rPr>
      <w:sz w:val="52"/>
      <w:szCs w:val="52"/>
    </w:rPr>
  </w:style>
  <w:style w:type="paragraph" w:styleId="Subtitle">
    <w:name w:val="Subtitle"/>
    <w:basedOn w:val="Normal"/>
    <w:next w:val="Normal"/>
    <w:uiPriority w:val="11"/>
    <w:qFormat/>
    <w:rsid w:val="00741816"/>
    <w:pPr>
      <w:keepNext/>
      <w:keepLines/>
      <w:spacing w:after="320"/>
    </w:pPr>
    <w:rPr>
      <w:color w:val="666666"/>
      <w:sz w:val="30"/>
      <w:szCs w:val="30"/>
    </w:rPr>
  </w:style>
  <w:style w:type="paragraph" w:styleId="TOCHeading">
    <w:name w:val="TOC Heading"/>
    <w:basedOn w:val="Heading1"/>
    <w:next w:val="Normal"/>
    <w:uiPriority w:val="39"/>
    <w:unhideWhenUsed/>
    <w:qFormat/>
    <w:rsid w:val="008C7E0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C7E03"/>
    <w:pPr>
      <w:spacing w:after="100"/>
    </w:pPr>
  </w:style>
  <w:style w:type="character" w:styleId="Hyperlink">
    <w:name w:val="Hyperlink"/>
    <w:basedOn w:val="DefaultParagraphFont"/>
    <w:uiPriority w:val="99"/>
    <w:unhideWhenUsed/>
    <w:rsid w:val="008C7E03"/>
    <w:rPr>
      <w:color w:val="0000FF" w:themeColor="hyperlink"/>
      <w:u w:val="single"/>
    </w:rPr>
  </w:style>
  <w:style w:type="paragraph" w:styleId="Header">
    <w:name w:val="header"/>
    <w:basedOn w:val="Normal"/>
    <w:link w:val="HeaderChar"/>
    <w:uiPriority w:val="99"/>
    <w:unhideWhenUsed/>
    <w:rsid w:val="007F2226"/>
    <w:pPr>
      <w:tabs>
        <w:tab w:val="center" w:pos="4513"/>
        <w:tab w:val="right" w:pos="9026"/>
      </w:tabs>
      <w:spacing w:line="240" w:lineRule="auto"/>
    </w:pPr>
  </w:style>
  <w:style w:type="character" w:customStyle="1" w:styleId="HeaderChar">
    <w:name w:val="Header Char"/>
    <w:basedOn w:val="DefaultParagraphFont"/>
    <w:link w:val="Header"/>
    <w:uiPriority w:val="99"/>
    <w:rsid w:val="007F2226"/>
  </w:style>
  <w:style w:type="paragraph" w:styleId="Footer">
    <w:name w:val="footer"/>
    <w:basedOn w:val="Normal"/>
    <w:link w:val="FooterChar"/>
    <w:uiPriority w:val="99"/>
    <w:unhideWhenUsed/>
    <w:rsid w:val="007F2226"/>
    <w:pPr>
      <w:tabs>
        <w:tab w:val="center" w:pos="4513"/>
        <w:tab w:val="right" w:pos="9026"/>
      </w:tabs>
      <w:spacing w:line="240" w:lineRule="auto"/>
    </w:pPr>
  </w:style>
  <w:style w:type="character" w:customStyle="1" w:styleId="FooterChar">
    <w:name w:val="Footer Char"/>
    <w:basedOn w:val="DefaultParagraphFont"/>
    <w:link w:val="Footer"/>
    <w:uiPriority w:val="99"/>
    <w:rsid w:val="007F2226"/>
  </w:style>
  <w:style w:type="paragraph" w:styleId="BalloonText">
    <w:name w:val="Balloon Text"/>
    <w:basedOn w:val="Normal"/>
    <w:link w:val="BalloonTextChar"/>
    <w:uiPriority w:val="99"/>
    <w:semiHidden/>
    <w:unhideWhenUsed/>
    <w:rsid w:val="006D2F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FB3"/>
    <w:rPr>
      <w:rFonts w:ascii="Tahoma" w:hAnsi="Tahoma" w:cs="Tahoma"/>
      <w:sz w:val="16"/>
      <w:szCs w:val="16"/>
    </w:rPr>
  </w:style>
  <w:style w:type="paragraph" w:styleId="TOC2">
    <w:name w:val="toc 2"/>
    <w:basedOn w:val="Normal"/>
    <w:next w:val="Normal"/>
    <w:autoRedefine/>
    <w:uiPriority w:val="39"/>
    <w:unhideWhenUsed/>
    <w:rsid w:val="00EF31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73C3CE-36B9-4012-ADCF-1197A5AC0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2533</Words>
  <Characters>14442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das44</dc:creator>
  <cp:lastModifiedBy>Nicolae Nica (2122931)</cp:lastModifiedBy>
  <cp:revision>4</cp:revision>
  <dcterms:created xsi:type="dcterms:W3CDTF">2023-11-09T17:22:00Z</dcterms:created>
  <dcterms:modified xsi:type="dcterms:W3CDTF">2023-11-13T00:03:00Z</dcterms:modified>
</cp:coreProperties>
</file>