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5E95F0" w14:textId="43AEC7A0" w:rsidR="00CB1A07" w:rsidRDefault="00A10767">
      <w:pPr>
        <w:rPr>
          <w:rFonts w:ascii="Arial" w:hAnsi="Arial" w:cs="Arial"/>
          <w:sz w:val="22"/>
          <w:szCs w:val="22"/>
          <w:lang w:val="en-US"/>
        </w:rPr>
      </w:pPr>
      <w:r>
        <w:rPr>
          <w:rFonts w:ascii="Arial" w:hAnsi="Arial" w:cs="Arial"/>
          <w:sz w:val="22"/>
          <w:szCs w:val="22"/>
          <w:lang w:val="en-US"/>
        </w:rPr>
        <w:t>Name: Sanamaria Hamilton</w:t>
      </w:r>
    </w:p>
    <w:p w14:paraId="172BE2D5" w14:textId="4C1859D4" w:rsidR="00A10767" w:rsidRDefault="00A10767">
      <w:pPr>
        <w:rPr>
          <w:rFonts w:ascii="Arial" w:hAnsi="Arial" w:cs="Arial"/>
          <w:sz w:val="22"/>
          <w:szCs w:val="22"/>
          <w:lang w:val="en-US"/>
        </w:rPr>
      </w:pPr>
      <w:r>
        <w:rPr>
          <w:rFonts w:ascii="Arial" w:hAnsi="Arial" w:cs="Arial"/>
          <w:sz w:val="22"/>
          <w:szCs w:val="22"/>
          <w:lang w:val="en-US"/>
        </w:rPr>
        <w:t>Student number:</w:t>
      </w:r>
      <w:r w:rsidR="009D08D9">
        <w:rPr>
          <w:rFonts w:ascii="Arial" w:hAnsi="Arial" w:cs="Arial"/>
          <w:sz w:val="22"/>
          <w:szCs w:val="22"/>
          <w:lang w:val="en-US"/>
        </w:rPr>
        <w:t xml:space="preserve"> </w:t>
      </w:r>
      <w:r w:rsidR="00D51329">
        <w:rPr>
          <w:rFonts w:ascii="Arial" w:hAnsi="Arial" w:cs="Arial"/>
          <w:sz w:val="22"/>
          <w:szCs w:val="22"/>
          <w:lang w:val="en-US"/>
        </w:rPr>
        <w:t>2336404</w:t>
      </w:r>
    </w:p>
    <w:p w14:paraId="47E3F36B" w14:textId="08C807EF" w:rsidR="00A10767" w:rsidRDefault="00A10767">
      <w:pPr>
        <w:rPr>
          <w:rFonts w:ascii="Arial" w:hAnsi="Arial" w:cs="Arial"/>
          <w:sz w:val="22"/>
          <w:szCs w:val="22"/>
          <w:lang w:val="en-US"/>
        </w:rPr>
      </w:pPr>
      <w:r>
        <w:rPr>
          <w:rFonts w:ascii="Arial" w:hAnsi="Arial" w:cs="Arial"/>
          <w:sz w:val="22"/>
          <w:szCs w:val="22"/>
          <w:lang w:val="en-US"/>
        </w:rPr>
        <w:t>Module code:</w:t>
      </w:r>
      <w:r w:rsidR="00926222">
        <w:rPr>
          <w:rFonts w:ascii="Arial" w:hAnsi="Arial" w:cs="Arial"/>
          <w:sz w:val="22"/>
          <w:szCs w:val="22"/>
          <w:lang w:val="en-US"/>
        </w:rPr>
        <w:t xml:space="preserve"> </w:t>
      </w:r>
      <w:r w:rsidR="009D08D9">
        <w:rPr>
          <w:rFonts w:ascii="Arial" w:hAnsi="Arial" w:cs="Arial"/>
          <w:sz w:val="22"/>
          <w:szCs w:val="22"/>
          <w:lang w:val="en-US"/>
        </w:rPr>
        <w:t>LCHS4010</w:t>
      </w:r>
    </w:p>
    <w:p w14:paraId="05570519" w14:textId="62EE427B" w:rsidR="00A10767" w:rsidRDefault="00A10767">
      <w:pPr>
        <w:rPr>
          <w:rFonts w:ascii="Arial" w:hAnsi="Arial" w:cs="Arial"/>
          <w:sz w:val="22"/>
          <w:szCs w:val="22"/>
          <w:lang w:val="en-US"/>
        </w:rPr>
      </w:pPr>
      <w:r>
        <w:rPr>
          <w:rFonts w:ascii="Arial" w:hAnsi="Arial" w:cs="Arial"/>
          <w:sz w:val="22"/>
          <w:szCs w:val="22"/>
          <w:lang w:val="en-US"/>
        </w:rPr>
        <w:t>Module title:</w:t>
      </w:r>
      <w:r w:rsidR="006E653D">
        <w:rPr>
          <w:rFonts w:ascii="Arial" w:hAnsi="Arial" w:cs="Arial"/>
          <w:sz w:val="22"/>
          <w:szCs w:val="22"/>
          <w:lang w:val="en-US"/>
        </w:rPr>
        <w:t xml:space="preserve"> Psychology in Health and Social Care </w:t>
      </w:r>
    </w:p>
    <w:p w14:paraId="123805AD" w14:textId="39E41B99" w:rsidR="00A10767" w:rsidRDefault="00856DA1">
      <w:pPr>
        <w:rPr>
          <w:rFonts w:ascii="Arial" w:hAnsi="Arial" w:cs="Arial"/>
          <w:sz w:val="22"/>
          <w:szCs w:val="22"/>
          <w:lang w:val="en-US"/>
        </w:rPr>
      </w:pPr>
      <w:r>
        <w:rPr>
          <w:rFonts w:ascii="Arial" w:hAnsi="Arial" w:cs="Arial"/>
          <w:sz w:val="22"/>
          <w:szCs w:val="22"/>
          <w:lang w:val="en-US"/>
        </w:rPr>
        <w:t>Lecturer’s name:</w:t>
      </w:r>
      <w:r w:rsidR="006E653D">
        <w:rPr>
          <w:rFonts w:ascii="Arial" w:hAnsi="Arial" w:cs="Arial"/>
          <w:sz w:val="22"/>
          <w:szCs w:val="22"/>
          <w:lang w:val="en-US"/>
        </w:rPr>
        <w:t xml:space="preserve"> </w:t>
      </w:r>
      <w:r w:rsidR="00E259A4" w:rsidRPr="00E259A4">
        <w:rPr>
          <w:rFonts w:ascii="Arial" w:hAnsi="Arial" w:cs="Arial"/>
          <w:sz w:val="22"/>
          <w:szCs w:val="22"/>
        </w:rPr>
        <w:t>Sheila Hussain</w:t>
      </w:r>
    </w:p>
    <w:p w14:paraId="48513355" w14:textId="2D09F8F7" w:rsidR="00856DA1" w:rsidRPr="00926222" w:rsidRDefault="00856DA1">
      <w:pPr>
        <w:rPr>
          <w:rFonts w:ascii="Arial" w:hAnsi="Arial" w:cs="Arial"/>
          <w:sz w:val="22"/>
          <w:szCs w:val="22"/>
        </w:rPr>
      </w:pPr>
      <w:r>
        <w:rPr>
          <w:rFonts w:ascii="Arial" w:hAnsi="Arial" w:cs="Arial"/>
          <w:sz w:val="22"/>
          <w:szCs w:val="22"/>
          <w:lang w:val="en-US"/>
        </w:rPr>
        <w:t>Assignment title</w:t>
      </w:r>
      <w:r w:rsidR="00926222">
        <w:rPr>
          <w:rFonts w:ascii="Arial" w:hAnsi="Arial" w:cs="Arial"/>
          <w:sz w:val="22"/>
          <w:szCs w:val="22"/>
          <w:lang w:val="en-US"/>
        </w:rPr>
        <w:t>: Assignment 2: Written task</w:t>
      </w:r>
    </w:p>
    <w:p w14:paraId="50B04BE2" w14:textId="77777777" w:rsidR="00AB1E8D" w:rsidRDefault="00AB1E8D">
      <w:pPr>
        <w:rPr>
          <w:rFonts w:ascii="Arial" w:hAnsi="Arial" w:cs="Arial"/>
          <w:sz w:val="22"/>
          <w:szCs w:val="22"/>
          <w:lang w:val="en-US"/>
        </w:rPr>
      </w:pPr>
    </w:p>
    <w:p w14:paraId="644AC89F" w14:textId="77777777" w:rsidR="00AB1E8D" w:rsidRDefault="00AB1E8D">
      <w:pPr>
        <w:rPr>
          <w:rFonts w:ascii="Arial" w:hAnsi="Arial" w:cs="Arial"/>
          <w:sz w:val="22"/>
          <w:szCs w:val="22"/>
          <w:lang w:val="en-US"/>
        </w:rPr>
      </w:pPr>
    </w:p>
    <w:p w14:paraId="18E4FFB1" w14:textId="77777777" w:rsidR="00AB1E8D" w:rsidRDefault="00AB1E8D">
      <w:pPr>
        <w:rPr>
          <w:rFonts w:ascii="Arial" w:hAnsi="Arial" w:cs="Arial"/>
          <w:sz w:val="22"/>
          <w:szCs w:val="22"/>
          <w:lang w:val="en-US"/>
        </w:rPr>
      </w:pPr>
    </w:p>
    <w:p w14:paraId="2BB284A4" w14:textId="77777777" w:rsidR="00AB1E8D" w:rsidRDefault="00AB1E8D">
      <w:pPr>
        <w:rPr>
          <w:rFonts w:ascii="Arial" w:hAnsi="Arial" w:cs="Arial"/>
          <w:sz w:val="22"/>
          <w:szCs w:val="22"/>
          <w:lang w:val="en-US"/>
        </w:rPr>
      </w:pPr>
    </w:p>
    <w:p w14:paraId="1C83F76B" w14:textId="77777777" w:rsidR="00AB1E8D" w:rsidRDefault="00AB1E8D">
      <w:pPr>
        <w:rPr>
          <w:rFonts w:ascii="Arial" w:hAnsi="Arial" w:cs="Arial"/>
          <w:sz w:val="22"/>
          <w:szCs w:val="22"/>
          <w:lang w:val="en-US"/>
        </w:rPr>
      </w:pPr>
    </w:p>
    <w:p w14:paraId="51BDEAC3" w14:textId="77777777" w:rsidR="00AB1E8D" w:rsidRDefault="00AB1E8D">
      <w:pPr>
        <w:rPr>
          <w:rFonts w:ascii="Arial" w:hAnsi="Arial" w:cs="Arial"/>
          <w:sz w:val="22"/>
          <w:szCs w:val="22"/>
          <w:lang w:val="en-US"/>
        </w:rPr>
      </w:pPr>
    </w:p>
    <w:p w14:paraId="34784C2C" w14:textId="77777777" w:rsidR="00AB1E8D" w:rsidRDefault="00AB1E8D">
      <w:pPr>
        <w:rPr>
          <w:rFonts w:ascii="Arial" w:hAnsi="Arial" w:cs="Arial"/>
          <w:sz w:val="22"/>
          <w:szCs w:val="22"/>
          <w:lang w:val="en-US"/>
        </w:rPr>
      </w:pPr>
    </w:p>
    <w:p w14:paraId="0B612004" w14:textId="77777777" w:rsidR="00AB1E8D" w:rsidRDefault="00AB1E8D">
      <w:pPr>
        <w:rPr>
          <w:rFonts w:ascii="Arial" w:hAnsi="Arial" w:cs="Arial"/>
          <w:sz w:val="22"/>
          <w:szCs w:val="22"/>
          <w:lang w:val="en-US"/>
        </w:rPr>
      </w:pPr>
    </w:p>
    <w:p w14:paraId="6DA4E751" w14:textId="77777777" w:rsidR="00AB1E8D" w:rsidRDefault="00AB1E8D">
      <w:pPr>
        <w:rPr>
          <w:rFonts w:ascii="Arial" w:hAnsi="Arial" w:cs="Arial"/>
          <w:sz w:val="22"/>
          <w:szCs w:val="22"/>
          <w:lang w:val="en-US"/>
        </w:rPr>
      </w:pPr>
    </w:p>
    <w:p w14:paraId="5C9F86AF" w14:textId="77777777" w:rsidR="00AB1E8D" w:rsidRDefault="00AB1E8D">
      <w:pPr>
        <w:rPr>
          <w:rFonts w:ascii="Arial" w:hAnsi="Arial" w:cs="Arial"/>
          <w:sz w:val="22"/>
          <w:szCs w:val="22"/>
          <w:lang w:val="en-US"/>
        </w:rPr>
      </w:pPr>
    </w:p>
    <w:p w14:paraId="3D9F7912" w14:textId="77777777" w:rsidR="00AB1E8D" w:rsidRDefault="00AB1E8D">
      <w:pPr>
        <w:rPr>
          <w:rFonts w:ascii="Arial" w:hAnsi="Arial" w:cs="Arial"/>
          <w:sz w:val="22"/>
          <w:szCs w:val="22"/>
          <w:lang w:val="en-US"/>
        </w:rPr>
      </w:pPr>
    </w:p>
    <w:p w14:paraId="2173962D" w14:textId="77777777" w:rsidR="00AB1E8D" w:rsidRDefault="00AB1E8D">
      <w:pPr>
        <w:rPr>
          <w:rFonts w:ascii="Arial" w:hAnsi="Arial" w:cs="Arial"/>
          <w:sz w:val="22"/>
          <w:szCs w:val="22"/>
          <w:lang w:val="en-US"/>
        </w:rPr>
      </w:pPr>
    </w:p>
    <w:p w14:paraId="58393B0C" w14:textId="77777777" w:rsidR="00AB1E8D" w:rsidRDefault="00AB1E8D">
      <w:pPr>
        <w:rPr>
          <w:rFonts w:ascii="Arial" w:hAnsi="Arial" w:cs="Arial"/>
          <w:sz w:val="22"/>
          <w:szCs w:val="22"/>
          <w:lang w:val="en-US"/>
        </w:rPr>
      </w:pPr>
    </w:p>
    <w:p w14:paraId="272FCFB3" w14:textId="77777777" w:rsidR="00AB1E8D" w:rsidRDefault="00AB1E8D">
      <w:pPr>
        <w:rPr>
          <w:rFonts w:ascii="Arial" w:hAnsi="Arial" w:cs="Arial"/>
          <w:sz w:val="22"/>
          <w:szCs w:val="22"/>
          <w:lang w:val="en-US"/>
        </w:rPr>
      </w:pPr>
    </w:p>
    <w:p w14:paraId="5C17A95B" w14:textId="77777777" w:rsidR="00AB1E8D" w:rsidRDefault="00AB1E8D">
      <w:pPr>
        <w:rPr>
          <w:rFonts w:ascii="Arial" w:hAnsi="Arial" w:cs="Arial"/>
          <w:sz w:val="22"/>
          <w:szCs w:val="22"/>
          <w:lang w:val="en-US"/>
        </w:rPr>
      </w:pPr>
    </w:p>
    <w:p w14:paraId="415AF189" w14:textId="77777777" w:rsidR="00AB1E8D" w:rsidRDefault="00AB1E8D">
      <w:pPr>
        <w:rPr>
          <w:rFonts w:ascii="Arial" w:hAnsi="Arial" w:cs="Arial"/>
          <w:sz w:val="22"/>
          <w:szCs w:val="22"/>
          <w:lang w:val="en-US"/>
        </w:rPr>
      </w:pPr>
    </w:p>
    <w:p w14:paraId="2CD97589" w14:textId="77777777" w:rsidR="00AB1E8D" w:rsidRDefault="00AB1E8D">
      <w:pPr>
        <w:rPr>
          <w:rFonts w:ascii="Arial" w:hAnsi="Arial" w:cs="Arial"/>
          <w:sz w:val="22"/>
          <w:szCs w:val="22"/>
          <w:lang w:val="en-US"/>
        </w:rPr>
      </w:pPr>
    </w:p>
    <w:p w14:paraId="7777CFF6" w14:textId="77777777" w:rsidR="00AB1E8D" w:rsidRDefault="00AB1E8D">
      <w:pPr>
        <w:rPr>
          <w:rFonts w:ascii="Arial" w:hAnsi="Arial" w:cs="Arial"/>
          <w:sz w:val="22"/>
          <w:szCs w:val="22"/>
          <w:lang w:val="en-US"/>
        </w:rPr>
      </w:pPr>
    </w:p>
    <w:p w14:paraId="14ECC30C" w14:textId="77777777" w:rsidR="00AB1E8D" w:rsidRDefault="00AB1E8D">
      <w:pPr>
        <w:rPr>
          <w:rFonts w:ascii="Arial" w:hAnsi="Arial" w:cs="Arial"/>
          <w:sz w:val="22"/>
          <w:szCs w:val="22"/>
          <w:lang w:val="en-US"/>
        </w:rPr>
      </w:pPr>
    </w:p>
    <w:p w14:paraId="4F5D67F0" w14:textId="77777777" w:rsidR="00AB1E8D" w:rsidRDefault="00AB1E8D">
      <w:pPr>
        <w:rPr>
          <w:rFonts w:ascii="Arial" w:hAnsi="Arial" w:cs="Arial"/>
          <w:sz w:val="22"/>
          <w:szCs w:val="22"/>
          <w:lang w:val="en-US"/>
        </w:rPr>
      </w:pPr>
    </w:p>
    <w:p w14:paraId="5830D5B9" w14:textId="77777777" w:rsidR="00AB1E8D" w:rsidRDefault="00AB1E8D">
      <w:pPr>
        <w:rPr>
          <w:rFonts w:ascii="Arial" w:hAnsi="Arial" w:cs="Arial"/>
          <w:sz w:val="22"/>
          <w:szCs w:val="22"/>
          <w:lang w:val="en-US"/>
        </w:rPr>
      </w:pPr>
    </w:p>
    <w:p w14:paraId="385DFDB1" w14:textId="77777777" w:rsidR="00AB1E8D" w:rsidRDefault="00AB1E8D">
      <w:pPr>
        <w:rPr>
          <w:rFonts w:ascii="Arial" w:hAnsi="Arial" w:cs="Arial"/>
          <w:sz w:val="22"/>
          <w:szCs w:val="22"/>
          <w:lang w:val="en-US"/>
        </w:rPr>
      </w:pPr>
    </w:p>
    <w:p w14:paraId="381268D0" w14:textId="77777777" w:rsidR="00AB1E8D" w:rsidRDefault="00AB1E8D">
      <w:pPr>
        <w:rPr>
          <w:rFonts w:ascii="Arial" w:hAnsi="Arial" w:cs="Arial"/>
          <w:sz w:val="22"/>
          <w:szCs w:val="22"/>
          <w:lang w:val="en-US"/>
        </w:rPr>
      </w:pPr>
    </w:p>
    <w:p w14:paraId="372524D3" w14:textId="77777777" w:rsidR="00AB1E8D" w:rsidRDefault="00AB1E8D">
      <w:pPr>
        <w:rPr>
          <w:rFonts w:ascii="Arial" w:hAnsi="Arial" w:cs="Arial"/>
          <w:sz w:val="22"/>
          <w:szCs w:val="22"/>
          <w:lang w:val="en-US"/>
        </w:rPr>
      </w:pPr>
    </w:p>
    <w:p w14:paraId="79F5BF3C" w14:textId="77777777" w:rsidR="00AB1E8D" w:rsidRDefault="00AB1E8D">
      <w:pPr>
        <w:rPr>
          <w:rFonts w:ascii="Arial" w:hAnsi="Arial" w:cs="Arial"/>
          <w:sz w:val="22"/>
          <w:szCs w:val="22"/>
          <w:lang w:val="en-US"/>
        </w:rPr>
      </w:pPr>
    </w:p>
    <w:p w14:paraId="47B1CB04" w14:textId="2A669F6D" w:rsidR="00AB1E8D" w:rsidRDefault="004104BC">
      <w:pPr>
        <w:rPr>
          <w:rFonts w:ascii="Arial" w:hAnsi="Arial" w:cs="Arial"/>
          <w:sz w:val="22"/>
          <w:szCs w:val="22"/>
          <w:lang w:val="en-US"/>
        </w:rPr>
      </w:pPr>
      <w:r>
        <w:rPr>
          <w:rFonts w:ascii="Arial" w:hAnsi="Arial" w:cs="Arial"/>
          <w:sz w:val="22"/>
          <w:szCs w:val="22"/>
          <w:lang w:val="en-US"/>
        </w:rPr>
        <w:lastRenderedPageBreak/>
        <w:t xml:space="preserve">To maximise the </w:t>
      </w:r>
      <w:r w:rsidR="00C03FBB">
        <w:rPr>
          <w:rFonts w:ascii="Arial" w:hAnsi="Arial" w:cs="Arial"/>
          <w:sz w:val="22"/>
          <w:szCs w:val="22"/>
          <w:lang w:val="en-US"/>
        </w:rPr>
        <w:t>wellbeing of dementia patients aged 65 and over</w:t>
      </w:r>
      <w:r w:rsidR="00834AF6">
        <w:rPr>
          <w:rFonts w:ascii="Arial" w:hAnsi="Arial" w:cs="Arial"/>
          <w:sz w:val="22"/>
          <w:szCs w:val="22"/>
          <w:lang w:val="en-US"/>
        </w:rPr>
        <w:t xml:space="preserve">, Bandura’s </w:t>
      </w:r>
      <w:r w:rsidR="00423A18">
        <w:rPr>
          <w:rFonts w:ascii="Arial" w:hAnsi="Arial" w:cs="Arial"/>
          <w:sz w:val="22"/>
          <w:szCs w:val="22"/>
          <w:lang w:val="en-US"/>
        </w:rPr>
        <w:t>S</w:t>
      </w:r>
      <w:r w:rsidR="00834AF6">
        <w:rPr>
          <w:rFonts w:ascii="Arial" w:hAnsi="Arial" w:cs="Arial"/>
          <w:sz w:val="22"/>
          <w:szCs w:val="22"/>
          <w:lang w:val="en-US"/>
        </w:rPr>
        <w:t xml:space="preserve">ocial </w:t>
      </w:r>
      <w:r w:rsidR="00423A18">
        <w:rPr>
          <w:rFonts w:ascii="Arial" w:hAnsi="Arial" w:cs="Arial"/>
          <w:sz w:val="22"/>
          <w:szCs w:val="22"/>
          <w:lang w:val="en-US"/>
        </w:rPr>
        <w:t>L</w:t>
      </w:r>
      <w:r w:rsidR="00834AF6">
        <w:rPr>
          <w:rFonts w:ascii="Arial" w:hAnsi="Arial" w:cs="Arial"/>
          <w:sz w:val="22"/>
          <w:szCs w:val="22"/>
          <w:lang w:val="en-US"/>
        </w:rPr>
        <w:t xml:space="preserve">earning </w:t>
      </w:r>
      <w:r w:rsidR="00423A18">
        <w:rPr>
          <w:rFonts w:ascii="Arial" w:hAnsi="Arial" w:cs="Arial"/>
          <w:sz w:val="22"/>
          <w:szCs w:val="22"/>
          <w:lang w:val="en-US"/>
        </w:rPr>
        <w:t>T</w:t>
      </w:r>
      <w:r w:rsidR="00834AF6">
        <w:rPr>
          <w:rFonts w:ascii="Arial" w:hAnsi="Arial" w:cs="Arial"/>
          <w:sz w:val="22"/>
          <w:szCs w:val="22"/>
          <w:lang w:val="en-US"/>
        </w:rPr>
        <w:t xml:space="preserve">heory and Maslow’s </w:t>
      </w:r>
      <w:r w:rsidR="00423A18">
        <w:rPr>
          <w:rFonts w:ascii="Arial" w:hAnsi="Arial" w:cs="Arial"/>
          <w:sz w:val="22"/>
          <w:szCs w:val="22"/>
          <w:lang w:val="en-US"/>
        </w:rPr>
        <w:t>H</w:t>
      </w:r>
      <w:r w:rsidR="00834AF6">
        <w:rPr>
          <w:rFonts w:ascii="Arial" w:hAnsi="Arial" w:cs="Arial"/>
          <w:sz w:val="22"/>
          <w:szCs w:val="22"/>
          <w:lang w:val="en-US"/>
        </w:rPr>
        <w:t xml:space="preserve">ierarchy of </w:t>
      </w:r>
      <w:r w:rsidR="00423A18">
        <w:rPr>
          <w:rFonts w:ascii="Arial" w:hAnsi="Arial" w:cs="Arial"/>
          <w:sz w:val="22"/>
          <w:szCs w:val="22"/>
          <w:lang w:val="en-US"/>
        </w:rPr>
        <w:t>N</w:t>
      </w:r>
      <w:r w:rsidR="00834AF6">
        <w:rPr>
          <w:rFonts w:ascii="Arial" w:hAnsi="Arial" w:cs="Arial"/>
          <w:sz w:val="22"/>
          <w:szCs w:val="22"/>
          <w:lang w:val="en-US"/>
        </w:rPr>
        <w:t xml:space="preserve">eeds can be explored </w:t>
      </w:r>
      <w:r w:rsidR="008754F6">
        <w:rPr>
          <w:rFonts w:ascii="Arial" w:hAnsi="Arial" w:cs="Arial"/>
          <w:sz w:val="22"/>
          <w:szCs w:val="22"/>
          <w:lang w:val="en-US"/>
        </w:rPr>
        <w:t>to</w:t>
      </w:r>
      <w:r w:rsidR="00D91F38">
        <w:rPr>
          <w:rFonts w:ascii="Arial" w:hAnsi="Arial" w:cs="Arial"/>
          <w:sz w:val="22"/>
          <w:szCs w:val="22"/>
          <w:lang w:val="en-US"/>
        </w:rPr>
        <w:t xml:space="preserve"> adjust and implement care services</w:t>
      </w:r>
      <w:r w:rsidR="00F975B4">
        <w:rPr>
          <w:rFonts w:ascii="Arial" w:hAnsi="Arial" w:cs="Arial"/>
          <w:sz w:val="22"/>
          <w:szCs w:val="22"/>
          <w:lang w:val="en-US"/>
        </w:rPr>
        <w:t xml:space="preserve">. </w:t>
      </w:r>
      <w:r w:rsidR="00F20244">
        <w:rPr>
          <w:rFonts w:ascii="Arial" w:hAnsi="Arial" w:cs="Arial"/>
          <w:sz w:val="22"/>
          <w:szCs w:val="22"/>
          <w:lang w:val="en-US"/>
        </w:rPr>
        <w:t>Albert Bandura</w:t>
      </w:r>
      <w:r w:rsidR="00244FB8">
        <w:rPr>
          <w:rFonts w:ascii="Arial" w:hAnsi="Arial" w:cs="Arial"/>
          <w:sz w:val="22"/>
          <w:szCs w:val="22"/>
          <w:lang w:val="en-US"/>
        </w:rPr>
        <w:t xml:space="preserve"> was a Canad</w:t>
      </w:r>
      <w:r w:rsidR="0021217D">
        <w:rPr>
          <w:rFonts w:ascii="Arial" w:hAnsi="Arial" w:cs="Arial"/>
          <w:sz w:val="22"/>
          <w:szCs w:val="22"/>
          <w:lang w:val="en-US"/>
        </w:rPr>
        <w:t xml:space="preserve">ian psychologist, </w:t>
      </w:r>
      <w:r w:rsidR="00FB011F">
        <w:rPr>
          <w:rFonts w:ascii="Arial" w:hAnsi="Arial" w:cs="Arial"/>
          <w:sz w:val="22"/>
          <w:szCs w:val="22"/>
          <w:lang w:val="en-US"/>
        </w:rPr>
        <w:t>leaning towards modern behaviourist perspectives and his</w:t>
      </w:r>
      <w:r w:rsidR="00F20244">
        <w:rPr>
          <w:rFonts w:ascii="Arial" w:hAnsi="Arial" w:cs="Arial"/>
          <w:sz w:val="22"/>
          <w:szCs w:val="22"/>
          <w:lang w:val="en-US"/>
        </w:rPr>
        <w:t xml:space="preserve"> </w:t>
      </w:r>
      <w:r w:rsidR="002809EB">
        <w:rPr>
          <w:rFonts w:ascii="Arial" w:hAnsi="Arial" w:cs="Arial"/>
          <w:sz w:val="22"/>
          <w:szCs w:val="22"/>
          <w:lang w:val="en-US"/>
        </w:rPr>
        <w:t>1977 (and onward) work</w:t>
      </w:r>
      <w:r w:rsidR="00827B95">
        <w:rPr>
          <w:rFonts w:ascii="Arial" w:hAnsi="Arial" w:cs="Arial"/>
          <w:sz w:val="22"/>
          <w:szCs w:val="22"/>
          <w:lang w:val="en-US"/>
        </w:rPr>
        <w:t xml:space="preserve"> delivered social learning theory, an interpretation that suggests humans learn via observation and imitation</w:t>
      </w:r>
      <w:r w:rsidR="00FB011F">
        <w:rPr>
          <w:rFonts w:ascii="Arial" w:hAnsi="Arial" w:cs="Arial"/>
          <w:sz w:val="22"/>
          <w:szCs w:val="22"/>
          <w:lang w:val="en-US"/>
        </w:rPr>
        <w:t xml:space="preserve">. </w:t>
      </w:r>
      <w:r w:rsidR="00B83AD2">
        <w:rPr>
          <w:rFonts w:ascii="Arial" w:hAnsi="Arial" w:cs="Arial"/>
          <w:sz w:val="22"/>
          <w:szCs w:val="22"/>
          <w:lang w:val="en-US"/>
        </w:rPr>
        <w:t xml:space="preserve">Understanding </w:t>
      </w:r>
      <w:r w:rsidR="005666A2">
        <w:rPr>
          <w:rFonts w:ascii="Arial" w:hAnsi="Arial" w:cs="Arial"/>
          <w:sz w:val="22"/>
          <w:szCs w:val="22"/>
          <w:lang w:val="en-US"/>
        </w:rPr>
        <w:t>these patterns of behaviour can be applied to aiding elder patients</w:t>
      </w:r>
      <w:r w:rsidR="00F93BEB">
        <w:rPr>
          <w:rFonts w:ascii="Arial" w:hAnsi="Arial" w:cs="Arial"/>
          <w:sz w:val="22"/>
          <w:szCs w:val="22"/>
          <w:lang w:val="en-US"/>
        </w:rPr>
        <w:t xml:space="preserve"> through their </w:t>
      </w:r>
      <w:r w:rsidR="00EE5829">
        <w:rPr>
          <w:rFonts w:ascii="Arial" w:hAnsi="Arial" w:cs="Arial"/>
          <w:sz w:val="22"/>
          <w:szCs w:val="22"/>
          <w:lang w:val="en-US"/>
        </w:rPr>
        <w:t>day-to-day</w:t>
      </w:r>
      <w:r w:rsidR="00F93BEB">
        <w:rPr>
          <w:rFonts w:ascii="Arial" w:hAnsi="Arial" w:cs="Arial"/>
          <w:sz w:val="22"/>
          <w:szCs w:val="22"/>
          <w:lang w:val="en-US"/>
        </w:rPr>
        <w:t xml:space="preserve"> life</w:t>
      </w:r>
      <w:r w:rsidR="003C1601">
        <w:rPr>
          <w:rFonts w:ascii="Arial" w:hAnsi="Arial" w:cs="Arial"/>
          <w:sz w:val="22"/>
          <w:szCs w:val="22"/>
          <w:lang w:val="en-US"/>
        </w:rPr>
        <w:t xml:space="preserve"> alongside Maslow’s Hierarchy of </w:t>
      </w:r>
      <w:r w:rsidR="00423A18">
        <w:rPr>
          <w:rFonts w:ascii="Arial" w:hAnsi="Arial" w:cs="Arial"/>
          <w:sz w:val="22"/>
          <w:szCs w:val="22"/>
          <w:lang w:val="en-US"/>
        </w:rPr>
        <w:t>N</w:t>
      </w:r>
      <w:r w:rsidR="003C1601">
        <w:rPr>
          <w:rFonts w:ascii="Arial" w:hAnsi="Arial" w:cs="Arial"/>
          <w:sz w:val="22"/>
          <w:szCs w:val="22"/>
          <w:lang w:val="en-US"/>
        </w:rPr>
        <w:t>eeds</w:t>
      </w:r>
      <w:r w:rsidR="00AA3B96">
        <w:rPr>
          <w:rFonts w:ascii="Arial" w:hAnsi="Arial" w:cs="Arial"/>
          <w:sz w:val="22"/>
          <w:szCs w:val="22"/>
          <w:lang w:val="en-US"/>
        </w:rPr>
        <w:t xml:space="preserve">. </w:t>
      </w:r>
      <w:r w:rsidR="00FC0012">
        <w:rPr>
          <w:rFonts w:ascii="Arial" w:hAnsi="Arial" w:cs="Arial"/>
          <w:sz w:val="22"/>
          <w:szCs w:val="22"/>
          <w:lang w:val="en-US"/>
        </w:rPr>
        <w:t>M</w:t>
      </w:r>
      <w:r w:rsidR="00423A18">
        <w:rPr>
          <w:rFonts w:ascii="Arial" w:hAnsi="Arial" w:cs="Arial"/>
          <w:sz w:val="22"/>
          <w:szCs w:val="22"/>
          <w:lang w:val="en-US"/>
        </w:rPr>
        <w:t xml:space="preserve">aslow’s Hierarchy is a theory aiming to </w:t>
      </w:r>
      <w:r w:rsidR="007A4576">
        <w:rPr>
          <w:rFonts w:ascii="Arial" w:hAnsi="Arial" w:cs="Arial"/>
          <w:sz w:val="22"/>
          <w:szCs w:val="22"/>
          <w:lang w:val="en-US"/>
        </w:rPr>
        <w:t xml:space="preserve">explain human motivation, in which he </w:t>
      </w:r>
      <w:r w:rsidR="00096BB1">
        <w:rPr>
          <w:rFonts w:ascii="Arial" w:hAnsi="Arial" w:cs="Arial"/>
          <w:sz w:val="22"/>
          <w:szCs w:val="22"/>
          <w:lang w:val="en-US"/>
        </w:rPr>
        <w:t>identifies the five stages leading to human-actualization</w:t>
      </w:r>
      <w:r w:rsidR="009856DD">
        <w:rPr>
          <w:rFonts w:ascii="Arial" w:hAnsi="Arial" w:cs="Arial"/>
          <w:sz w:val="22"/>
          <w:szCs w:val="22"/>
          <w:lang w:val="en-US"/>
        </w:rPr>
        <w:t>:</w:t>
      </w:r>
      <w:r w:rsidR="005532C2">
        <w:rPr>
          <w:rFonts w:ascii="Arial" w:hAnsi="Arial" w:cs="Arial"/>
          <w:sz w:val="22"/>
          <w:szCs w:val="22"/>
          <w:lang w:val="en-US"/>
        </w:rPr>
        <w:t xml:space="preserve"> a fulfilled state where a human is at the highest level of their cap</w:t>
      </w:r>
      <w:r w:rsidR="00A24D6B">
        <w:rPr>
          <w:rFonts w:ascii="Arial" w:hAnsi="Arial" w:cs="Arial"/>
          <w:sz w:val="22"/>
          <w:szCs w:val="22"/>
          <w:lang w:val="en-US"/>
        </w:rPr>
        <w:t>abilities</w:t>
      </w:r>
      <w:r w:rsidR="009856DD">
        <w:rPr>
          <w:rFonts w:ascii="Arial" w:hAnsi="Arial" w:cs="Arial"/>
          <w:sz w:val="22"/>
          <w:szCs w:val="22"/>
          <w:lang w:val="en-US"/>
        </w:rPr>
        <w:t>.</w:t>
      </w:r>
      <w:r w:rsidR="00272290">
        <w:rPr>
          <w:rFonts w:ascii="Arial" w:hAnsi="Arial" w:cs="Arial"/>
          <w:sz w:val="22"/>
          <w:szCs w:val="22"/>
          <w:lang w:val="en-US"/>
        </w:rPr>
        <w:t xml:space="preserve"> </w:t>
      </w:r>
      <w:r w:rsidR="00856456">
        <w:rPr>
          <w:rFonts w:ascii="Arial" w:hAnsi="Arial" w:cs="Arial"/>
          <w:sz w:val="22"/>
          <w:szCs w:val="22"/>
          <w:lang w:val="en-US"/>
        </w:rPr>
        <w:t xml:space="preserve">Maslow argued all humans are </w:t>
      </w:r>
      <w:r w:rsidR="00BE43ED">
        <w:rPr>
          <w:rFonts w:ascii="Arial" w:hAnsi="Arial" w:cs="Arial"/>
          <w:sz w:val="22"/>
          <w:szCs w:val="22"/>
          <w:lang w:val="en-US"/>
        </w:rPr>
        <w:t xml:space="preserve">born with an intrinsic motivation to better themselves and reach their desired potential. </w:t>
      </w:r>
      <w:r w:rsidR="00272290">
        <w:rPr>
          <w:rFonts w:ascii="Arial" w:hAnsi="Arial" w:cs="Arial"/>
          <w:sz w:val="22"/>
          <w:szCs w:val="22"/>
          <w:lang w:val="en-US"/>
        </w:rPr>
        <w:t xml:space="preserve">The first stage is innate and </w:t>
      </w:r>
      <w:r w:rsidR="0039754E">
        <w:rPr>
          <w:rFonts w:ascii="Arial" w:hAnsi="Arial" w:cs="Arial"/>
          <w:sz w:val="22"/>
          <w:szCs w:val="22"/>
          <w:lang w:val="en-US"/>
        </w:rPr>
        <w:t>is physiologically driven by survival necessities such as breathing and eating</w:t>
      </w:r>
      <w:r w:rsidR="008D4AFF">
        <w:rPr>
          <w:rFonts w:ascii="Arial" w:hAnsi="Arial" w:cs="Arial"/>
          <w:sz w:val="22"/>
          <w:szCs w:val="22"/>
          <w:lang w:val="en-US"/>
        </w:rPr>
        <w:t>, once a person feels fulfilled in this stage they seek safety, whether that’s shelter</w:t>
      </w:r>
      <w:r w:rsidR="0000072F">
        <w:rPr>
          <w:rFonts w:ascii="Arial" w:hAnsi="Arial" w:cs="Arial"/>
          <w:sz w:val="22"/>
          <w:szCs w:val="22"/>
          <w:lang w:val="en-US"/>
        </w:rPr>
        <w:t>, money or resources. A person</w:t>
      </w:r>
      <w:r w:rsidR="0041516B">
        <w:rPr>
          <w:rFonts w:ascii="Arial" w:hAnsi="Arial" w:cs="Arial"/>
          <w:sz w:val="22"/>
          <w:szCs w:val="22"/>
          <w:lang w:val="en-US"/>
        </w:rPr>
        <w:t xml:space="preserve"> typically</w:t>
      </w:r>
      <w:r w:rsidR="0000072F">
        <w:rPr>
          <w:rFonts w:ascii="Arial" w:hAnsi="Arial" w:cs="Arial"/>
          <w:sz w:val="22"/>
          <w:szCs w:val="22"/>
          <w:lang w:val="en-US"/>
        </w:rPr>
        <w:t xml:space="preserve"> </w:t>
      </w:r>
      <w:r w:rsidR="0041516B">
        <w:rPr>
          <w:rFonts w:ascii="Arial" w:hAnsi="Arial" w:cs="Arial"/>
          <w:sz w:val="22"/>
          <w:szCs w:val="22"/>
          <w:lang w:val="en-US"/>
        </w:rPr>
        <w:t>reaches the next stage of motivation</w:t>
      </w:r>
      <w:r w:rsidR="00B8653B">
        <w:rPr>
          <w:rFonts w:ascii="Arial" w:hAnsi="Arial" w:cs="Arial"/>
          <w:sz w:val="22"/>
          <w:szCs w:val="22"/>
          <w:lang w:val="en-US"/>
        </w:rPr>
        <w:t xml:space="preserve"> once their lower needs are met, so if a person feels</w:t>
      </w:r>
      <w:r w:rsidR="00E11164">
        <w:rPr>
          <w:rFonts w:ascii="Arial" w:hAnsi="Arial" w:cs="Arial"/>
          <w:sz w:val="22"/>
          <w:szCs w:val="22"/>
          <w:lang w:val="en-US"/>
        </w:rPr>
        <w:t xml:space="preserve"> they have the</w:t>
      </w:r>
      <w:r w:rsidR="00E7500D">
        <w:rPr>
          <w:rFonts w:ascii="Arial" w:hAnsi="Arial" w:cs="Arial"/>
          <w:sz w:val="22"/>
          <w:szCs w:val="22"/>
          <w:lang w:val="en-US"/>
        </w:rPr>
        <w:t xml:space="preserve"> bare essentials and safety they move to the third stage of love and belonging. Love and belonging is seen in </w:t>
      </w:r>
      <w:r w:rsidR="007F29FA">
        <w:rPr>
          <w:rFonts w:ascii="Arial" w:hAnsi="Arial" w:cs="Arial"/>
          <w:sz w:val="22"/>
          <w:szCs w:val="22"/>
          <w:lang w:val="en-US"/>
        </w:rPr>
        <w:t xml:space="preserve">various ways, </w:t>
      </w:r>
      <w:r w:rsidR="009E0453">
        <w:rPr>
          <w:rFonts w:ascii="Arial" w:hAnsi="Arial" w:cs="Arial"/>
          <w:sz w:val="22"/>
          <w:szCs w:val="22"/>
          <w:lang w:val="en-US"/>
        </w:rPr>
        <w:t>including</w:t>
      </w:r>
      <w:r w:rsidR="007F29FA">
        <w:rPr>
          <w:rFonts w:ascii="Arial" w:hAnsi="Arial" w:cs="Arial"/>
          <w:sz w:val="22"/>
          <w:szCs w:val="22"/>
          <w:lang w:val="en-US"/>
        </w:rPr>
        <w:t xml:space="preserve"> familial relationships</w:t>
      </w:r>
      <w:r w:rsidR="005574BB">
        <w:rPr>
          <w:rFonts w:ascii="Arial" w:hAnsi="Arial" w:cs="Arial"/>
          <w:sz w:val="22"/>
          <w:szCs w:val="22"/>
          <w:lang w:val="en-US"/>
        </w:rPr>
        <w:t xml:space="preserve">, platonic relationships or more </w:t>
      </w:r>
      <w:r w:rsidR="00DF7857">
        <w:rPr>
          <w:rFonts w:ascii="Arial" w:hAnsi="Arial" w:cs="Arial"/>
          <w:sz w:val="22"/>
          <w:szCs w:val="22"/>
          <w:lang w:val="en-US"/>
        </w:rPr>
        <w:t xml:space="preserve">socially devious </w:t>
      </w:r>
      <w:r w:rsidR="00797D2E">
        <w:rPr>
          <w:rFonts w:ascii="Arial" w:hAnsi="Arial" w:cs="Arial"/>
          <w:sz w:val="22"/>
          <w:szCs w:val="22"/>
          <w:lang w:val="en-US"/>
        </w:rPr>
        <w:t>pathways</w:t>
      </w:r>
      <w:r w:rsidR="006B04BF">
        <w:rPr>
          <w:rFonts w:ascii="Arial" w:hAnsi="Arial" w:cs="Arial"/>
          <w:sz w:val="22"/>
          <w:szCs w:val="22"/>
          <w:lang w:val="en-US"/>
        </w:rPr>
        <w:t xml:space="preserve"> like joining gangs. Following this stage is esteem, once an individual feels accepted, they </w:t>
      </w:r>
      <w:r w:rsidR="004B35CD">
        <w:rPr>
          <w:rFonts w:ascii="Arial" w:hAnsi="Arial" w:cs="Arial"/>
          <w:sz w:val="22"/>
          <w:szCs w:val="22"/>
          <w:lang w:val="en-US"/>
        </w:rPr>
        <w:t>want self-confidence and respect from their peers, they may begin to perform or compete</w:t>
      </w:r>
      <w:r w:rsidR="009E0453">
        <w:rPr>
          <w:rFonts w:ascii="Arial" w:hAnsi="Arial" w:cs="Arial"/>
          <w:sz w:val="22"/>
          <w:szCs w:val="22"/>
          <w:lang w:val="en-US"/>
        </w:rPr>
        <w:t>. Few make it this far, to the final stage of self-actualization</w:t>
      </w:r>
      <w:r w:rsidR="00D207FB">
        <w:rPr>
          <w:rFonts w:ascii="Arial" w:hAnsi="Arial" w:cs="Arial"/>
          <w:sz w:val="22"/>
          <w:szCs w:val="22"/>
          <w:lang w:val="en-US"/>
        </w:rPr>
        <w:t xml:space="preserve">, a secure state of mind </w:t>
      </w:r>
      <w:r w:rsidR="00F60E16">
        <w:rPr>
          <w:rFonts w:ascii="Arial" w:hAnsi="Arial" w:cs="Arial"/>
          <w:sz w:val="22"/>
          <w:szCs w:val="22"/>
          <w:lang w:val="en-US"/>
        </w:rPr>
        <w:t xml:space="preserve">where one is calm and capable of being </w:t>
      </w:r>
      <w:r w:rsidR="008454B7">
        <w:rPr>
          <w:rFonts w:ascii="Arial" w:hAnsi="Arial" w:cs="Arial"/>
          <w:sz w:val="22"/>
          <w:szCs w:val="22"/>
          <w:lang w:val="en-US"/>
        </w:rPr>
        <w:t>one’s</w:t>
      </w:r>
      <w:r w:rsidR="00F60E16">
        <w:rPr>
          <w:rFonts w:ascii="Arial" w:hAnsi="Arial" w:cs="Arial"/>
          <w:sz w:val="22"/>
          <w:szCs w:val="22"/>
          <w:lang w:val="en-US"/>
        </w:rPr>
        <w:t xml:space="preserve"> best self and giving back or accepting life.</w:t>
      </w:r>
      <w:r w:rsidR="00125E8E">
        <w:rPr>
          <w:rFonts w:ascii="Arial" w:hAnsi="Arial" w:cs="Arial"/>
          <w:sz w:val="22"/>
          <w:szCs w:val="22"/>
          <w:lang w:val="en-US"/>
        </w:rPr>
        <w:t xml:space="preserve"> </w:t>
      </w:r>
      <w:r w:rsidR="000660A5">
        <w:rPr>
          <w:rFonts w:ascii="Arial" w:hAnsi="Arial" w:cs="Arial"/>
          <w:sz w:val="22"/>
          <w:szCs w:val="22"/>
          <w:lang w:val="en-US"/>
        </w:rPr>
        <w:t xml:space="preserve">Bandura would argue that people observe and copy the behaviours of those they perceive as more popular </w:t>
      </w:r>
      <w:r w:rsidR="00282021">
        <w:rPr>
          <w:rFonts w:ascii="Arial" w:hAnsi="Arial" w:cs="Arial"/>
          <w:sz w:val="22"/>
          <w:szCs w:val="22"/>
          <w:lang w:val="en-US"/>
        </w:rPr>
        <w:t xml:space="preserve">to higher their esteem (Maslow’s fourth stage). </w:t>
      </w:r>
      <w:r w:rsidR="00F22589">
        <w:rPr>
          <w:rFonts w:ascii="Arial" w:hAnsi="Arial" w:cs="Arial"/>
          <w:sz w:val="22"/>
          <w:szCs w:val="22"/>
          <w:lang w:val="en-US"/>
        </w:rPr>
        <w:t>Bandura categorized four stages of ‘modelling’</w:t>
      </w:r>
      <w:r w:rsidR="00871EA2">
        <w:rPr>
          <w:rFonts w:ascii="Arial" w:hAnsi="Arial" w:cs="Arial"/>
          <w:sz w:val="22"/>
          <w:szCs w:val="22"/>
          <w:lang w:val="en-US"/>
        </w:rPr>
        <w:t>, beginning with paying attention to a</w:t>
      </w:r>
      <w:r w:rsidR="00472840">
        <w:rPr>
          <w:rFonts w:ascii="Arial" w:hAnsi="Arial" w:cs="Arial"/>
          <w:sz w:val="22"/>
          <w:szCs w:val="22"/>
          <w:lang w:val="en-US"/>
        </w:rPr>
        <w:t>spects of behaviour and then retention, the act of remembering them. Following this</w:t>
      </w:r>
      <w:r w:rsidR="008454B7">
        <w:rPr>
          <w:rFonts w:ascii="Arial" w:hAnsi="Arial" w:cs="Arial"/>
          <w:sz w:val="22"/>
          <w:szCs w:val="22"/>
          <w:lang w:val="en-US"/>
        </w:rPr>
        <w:t xml:space="preserve"> they reproduce the actions </w:t>
      </w:r>
      <w:r w:rsidR="00DA7851">
        <w:rPr>
          <w:rFonts w:ascii="Arial" w:hAnsi="Arial" w:cs="Arial"/>
          <w:sz w:val="22"/>
          <w:szCs w:val="22"/>
          <w:lang w:val="en-US"/>
        </w:rPr>
        <w:t xml:space="preserve">they observed and finally they do so with motivation, </w:t>
      </w:r>
      <w:r w:rsidR="00AF1757">
        <w:rPr>
          <w:rFonts w:ascii="Arial" w:hAnsi="Arial" w:cs="Arial"/>
          <w:sz w:val="22"/>
          <w:szCs w:val="22"/>
          <w:lang w:val="en-US"/>
        </w:rPr>
        <w:t xml:space="preserve">compelling them to repeat their learnt behaviour. These theories </w:t>
      </w:r>
      <w:r w:rsidR="00DC071F">
        <w:rPr>
          <w:rFonts w:ascii="Arial" w:hAnsi="Arial" w:cs="Arial"/>
          <w:sz w:val="22"/>
          <w:szCs w:val="22"/>
          <w:lang w:val="en-US"/>
        </w:rPr>
        <w:t xml:space="preserve">are beneficial </w:t>
      </w:r>
      <w:r w:rsidR="00E20307">
        <w:rPr>
          <w:rFonts w:ascii="Arial" w:hAnsi="Arial" w:cs="Arial"/>
          <w:sz w:val="22"/>
          <w:szCs w:val="22"/>
          <w:lang w:val="en-US"/>
        </w:rPr>
        <w:t xml:space="preserve">in understanding human nature and can be used </w:t>
      </w:r>
      <w:r w:rsidR="003877E8">
        <w:rPr>
          <w:rFonts w:ascii="Arial" w:hAnsi="Arial" w:cs="Arial"/>
          <w:sz w:val="22"/>
          <w:szCs w:val="22"/>
          <w:lang w:val="en-US"/>
        </w:rPr>
        <w:t>in regard to</w:t>
      </w:r>
      <w:r w:rsidR="00E20307">
        <w:rPr>
          <w:rFonts w:ascii="Arial" w:hAnsi="Arial" w:cs="Arial"/>
          <w:sz w:val="22"/>
          <w:szCs w:val="22"/>
          <w:lang w:val="en-US"/>
        </w:rPr>
        <w:t xml:space="preserve"> elderly dementia-care patients </w:t>
      </w:r>
      <w:r w:rsidR="00EC442F">
        <w:rPr>
          <w:rFonts w:ascii="Arial" w:hAnsi="Arial" w:cs="Arial"/>
          <w:sz w:val="22"/>
          <w:szCs w:val="22"/>
          <w:lang w:val="en-US"/>
        </w:rPr>
        <w:t xml:space="preserve">to higher their level </w:t>
      </w:r>
      <w:r w:rsidR="00AC2D0B">
        <w:rPr>
          <w:rFonts w:ascii="Arial" w:hAnsi="Arial" w:cs="Arial"/>
          <w:sz w:val="22"/>
          <w:szCs w:val="22"/>
          <w:lang w:val="en-US"/>
        </w:rPr>
        <w:t xml:space="preserve">within </w:t>
      </w:r>
      <w:r w:rsidR="00EC442F">
        <w:rPr>
          <w:rFonts w:ascii="Arial" w:hAnsi="Arial" w:cs="Arial"/>
          <w:sz w:val="22"/>
          <w:szCs w:val="22"/>
          <w:lang w:val="en-US"/>
        </w:rPr>
        <w:t xml:space="preserve">Maslow’s hierarchy or </w:t>
      </w:r>
      <w:r w:rsidR="00795045">
        <w:rPr>
          <w:rFonts w:ascii="Arial" w:hAnsi="Arial" w:cs="Arial"/>
          <w:sz w:val="22"/>
          <w:szCs w:val="22"/>
          <w:lang w:val="en-US"/>
        </w:rPr>
        <w:t xml:space="preserve">learn </w:t>
      </w:r>
      <w:r w:rsidR="009F4BCE">
        <w:rPr>
          <w:rFonts w:ascii="Arial" w:hAnsi="Arial" w:cs="Arial"/>
          <w:sz w:val="22"/>
          <w:szCs w:val="22"/>
          <w:lang w:val="en-US"/>
        </w:rPr>
        <w:t>through</w:t>
      </w:r>
      <w:r w:rsidR="00795045">
        <w:rPr>
          <w:rFonts w:ascii="Arial" w:hAnsi="Arial" w:cs="Arial"/>
          <w:sz w:val="22"/>
          <w:szCs w:val="22"/>
          <w:lang w:val="en-US"/>
        </w:rPr>
        <w:t xml:space="preserve"> healthcare workers or other residents</w:t>
      </w:r>
      <w:r w:rsidR="009F4BCE">
        <w:rPr>
          <w:rFonts w:ascii="Arial" w:hAnsi="Arial" w:cs="Arial"/>
          <w:sz w:val="22"/>
          <w:szCs w:val="22"/>
          <w:lang w:val="en-US"/>
        </w:rPr>
        <w:t xml:space="preserve"> via socialization</w:t>
      </w:r>
      <w:r w:rsidR="00795045">
        <w:rPr>
          <w:rFonts w:ascii="Arial" w:hAnsi="Arial" w:cs="Arial"/>
          <w:sz w:val="22"/>
          <w:szCs w:val="22"/>
          <w:lang w:val="en-US"/>
        </w:rPr>
        <w:t xml:space="preserve"> with </w:t>
      </w:r>
      <w:r w:rsidR="0087218D">
        <w:rPr>
          <w:rFonts w:ascii="Arial" w:hAnsi="Arial" w:cs="Arial"/>
          <w:sz w:val="22"/>
          <w:szCs w:val="22"/>
          <w:lang w:val="en-US"/>
        </w:rPr>
        <w:t>Bandura’s ideas.</w:t>
      </w:r>
      <w:r w:rsidR="00472840">
        <w:rPr>
          <w:rFonts w:ascii="Arial" w:hAnsi="Arial" w:cs="Arial"/>
          <w:sz w:val="22"/>
          <w:szCs w:val="22"/>
          <w:lang w:val="en-US"/>
        </w:rPr>
        <w:t xml:space="preserve"> </w:t>
      </w:r>
    </w:p>
    <w:p w14:paraId="5933ED05" w14:textId="7FEC1D62" w:rsidR="00283CC4" w:rsidRDefault="007805EC" w:rsidP="00283CC4">
      <w:r>
        <w:rPr>
          <w:rFonts w:ascii="Arial" w:hAnsi="Arial" w:cs="Arial"/>
          <w:sz w:val="22"/>
          <w:szCs w:val="22"/>
          <w:lang w:val="en-US"/>
        </w:rPr>
        <w:t xml:space="preserve">The previous theories are applicable to this dementia home as they are ongoing, they do not solely apply to </w:t>
      </w:r>
      <w:r w:rsidR="004D78C3">
        <w:rPr>
          <w:rFonts w:ascii="Arial" w:hAnsi="Arial" w:cs="Arial"/>
          <w:sz w:val="22"/>
          <w:szCs w:val="22"/>
          <w:lang w:val="en-US"/>
        </w:rPr>
        <w:t xml:space="preserve">learning </w:t>
      </w:r>
      <w:r>
        <w:rPr>
          <w:rFonts w:ascii="Arial" w:hAnsi="Arial" w:cs="Arial"/>
          <w:sz w:val="22"/>
          <w:szCs w:val="22"/>
          <w:lang w:val="en-US"/>
        </w:rPr>
        <w:t>children and can better the lives of</w:t>
      </w:r>
      <w:r w:rsidR="004D78C3">
        <w:rPr>
          <w:rFonts w:ascii="Arial" w:hAnsi="Arial" w:cs="Arial"/>
          <w:sz w:val="22"/>
          <w:szCs w:val="22"/>
          <w:lang w:val="en-US"/>
        </w:rPr>
        <w:t xml:space="preserve"> patients as well</w:t>
      </w:r>
      <w:r w:rsidR="00D070CF">
        <w:rPr>
          <w:rFonts w:ascii="Arial" w:hAnsi="Arial" w:cs="Arial"/>
          <w:sz w:val="22"/>
          <w:szCs w:val="22"/>
          <w:lang w:val="en-US"/>
        </w:rPr>
        <w:t xml:space="preserve">. </w:t>
      </w:r>
      <w:r w:rsidR="00220CE6">
        <w:rPr>
          <w:rFonts w:ascii="Arial" w:hAnsi="Arial" w:cs="Arial"/>
          <w:sz w:val="22"/>
          <w:szCs w:val="22"/>
          <w:lang w:val="en-US"/>
        </w:rPr>
        <w:t xml:space="preserve">Andrew Hale demonstrated this </w:t>
      </w:r>
      <w:r w:rsidR="00D275FA">
        <w:rPr>
          <w:rFonts w:ascii="Arial" w:hAnsi="Arial" w:cs="Arial"/>
          <w:sz w:val="22"/>
          <w:szCs w:val="22"/>
          <w:lang w:val="en-US"/>
        </w:rPr>
        <w:t xml:space="preserve">by adapting Maslow’s theory to prevent medical students from burning out from high </w:t>
      </w:r>
      <w:r w:rsidR="00880B94">
        <w:rPr>
          <w:rFonts w:ascii="Arial" w:hAnsi="Arial" w:cs="Arial"/>
          <w:sz w:val="22"/>
          <w:szCs w:val="22"/>
          <w:lang w:val="en-US"/>
        </w:rPr>
        <w:t>workloads that were</w:t>
      </w:r>
      <w:r w:rsidR="00CD147E">
        <w:rPr>
          <w:rFonts w:ascii="Arial" w:hAnsi="Arial" w:cs="Arial"/>
          <w:sz w:val="22"/>
          <w:szCs w:val="22"/>
          <w:lang w:val="en-US"/>
        </w:rPr>
        <w:t xml:space="preserve"> increasing their stress, </w:t>
      </w:r>
      <w:r w:rsidR="00B445D0">
        <w:rPr>
          <w:rFonts w:ascii="Arial" w:hAnsi="Arial" w:cs="Arial"/>
          <w:sz w:val="22"/>
          <w:szCs w:val="22"/>
          <w:lang w:val="en-US"/>
        </w:rPr>
        <w:t>“</w:t>
      </w:r>
      <w:r w:rsidR="00DB58D9" w:rsidRPr="00DB58D9">
        <w:rPr>
          <w:rFonts w:ascii="Arial" w:hAnsi="Arial" w:cs="Arial"/>
          <w:sz w:val="22"/>
          <w:szCs w:val="22"/>
        </w:rPr>
        <w:t>Maslow's Needs can be adapted to create such a framework in graduate medical education.</w:t>
      </w:r>
      <w:r w:rsidR="002330C6">
        <w:rPr>
          <w:rFonts w:ascii="Arial" w:hAnsi="Arial" w:cs="Arial"/>
          <w:sz w:val="22"/>
          <w:szCs w:val="22"/>
        </w:rPr>
        <w:t>”</w:t>
      </w:r>
      <w:r w:rsidR="00F20B5D">
        <w:rPr>
          <w:rStyle w:val="FootnoteReference"/>
          <w:rFonts w:ascii="Arial" w:hAnsi="Arial" w:cs="Arial"/>
          <w:sz w:val="22"/>
          <w:szCs w:val="22"/>
        </w:rPr>
        <w:footnoteReference w:id="1"/>
      </w:r>
      <w:r w:rsidR="008E714A" w:rsidRPr="008E714A">
        <w:t xml:space="preserve"> </w:t>
      </w:r>
      <w:r w:rsidR="006256B2" w:rsidRPr="006256B2">
        <w:t>(Hale et al., 2019)</w:t>
      </w:r>
      <w:r w:rsidR="006256B2">
        <w:t xml:space="preserve">. </w:t>
      </w:r>
      <w:r w:rsidR="00706682">
        <w:rPr>
          <w:rFonts w:ascii="Arial" w:hAnsi="Arial" w:cs="Arial"/>
          <w:sz w:val="22"/>
          <w:szCs w:val="22"/>
        </w:rPr>
        <w:t xml:space="preserve">The education that prepares the staff </w:t>
      </w:r>
      <w:r w:rsidR="00535110">
        <w:rPr>
          <w:rFonts w:ascii="Arial" w:hAnsi="Arial" w:cs="Arial"/>
          <w:sz w:val="22"/>
          <w:szCs w:val="22"/>
        </w:rPr>
        <w:t xml:space="preserve">to care for </w:t>
      </w:r>
      <w:r w:rsidR="00706682">
        <w:rPr>
          <w:rFonts w:ascii="Arial" w:hAnsi="Arial" w:cs="Arial"/>
          <w:sz w:val="22"/>
          <w:szCs w:val="22"/>
        </w:rPr>
        <w:t>these patients is just as important</w:t>
      </w:r>
      <w:r w:rsidR="00A17A20">
        <w:rPr>
          <w:rFonts w:ascii="Arial" w:hAnsi="Arial" w:cs="Arial"/>
          <w:sz w:val="22"/>
          <w:szCs w:val="22"/>
        </w:rPr>
        <w:t xml:space="preserve"> so they can give the best possible care to older p</w:t>
      </w:r>
      <w:r w:rsidR="004371E7">
        <w:rPr>
          <w:rFonts w:ascii="Arial" w:hAnsi="Arial" w:cs="Arial"/>
          <w:sz w:val="22"/>
          <w:szCs w:val="22"/>
        </w:rPr>
        <w:t>atients.</w:t>
      </w:r>
      <w:r w:rsidR="00046752">
        <w:rPr>
          <w:rFonts w:ascii="Arial" w:hAnsi="Arial" w:cs="Arial"/>
          <w:sz w:val="22"/>
          <w:szCs w:val="22"/>
        </w:rPr>
        <w:t xml:space="preserve"> These students also found success in implementing this hierarchy.</w:t>
      </w:r>
      <w:r w:rsidR="004371E7">
        <w:rPr>
          <w:rFonts w:ascii="Arial" w:hAnsi="Arial" w:cs="Arial"/>
          <w:sz w:val="22"/>
          <w:szCs w:val="22"/>
        </w:rPr>
        <w:t xml:space="preserve"> </w:t>
      </w:r>
      <w:r w:rsidR="00A54DEE">
        <w:rPr>
          <w:rFonts w:ascii="Arial" w:hAnsi="Arial" w:cs="Arial"/>
          <w:sz w:val="22"/>
          <w:szCs w:val="22"/>
        </w:rPr>
        <w:t>Therefore, this</w:t>
      </w:r>
      <w:r w:rsidR="000309B7">
        <w:rPr>
          <w:rFonts w:ascii="Arial" w:hAnsi="Arial" w:cs="Arial"/>
          <w:sz w:val="22"/>
          <w:szCs w:val="22"/>
        </w:rPr>
        <w:t xml:space="preserve"> theory </w:t>
      </w:r>
      <w:r w:rsidR="00A54DEE">
        <w:rPr>
          <w:rFonts w:ascii="Arial" w:hAnsi="Arial" w:cs="Arial"/>
          <w:sz w:val="22"/>
          <w:szCs w:val="22"/>
        </w:rPr>
        <w:t>should</w:t>
      </w:r>
      <w:r w:rsidR="000309B7">
        <w:rPr>
          <w:rFonts w:ascii="Arial" w:hAnsi="Arial" w:cs="Arial"/>
          <w:sz w:val="22"/>
          <w:szCs w:val="22"/>
        </w:rPr>
        <w:t xml:space="preserve"> be similarly adapted</w:t>
      </w:r>
      <w:r w:rsidR="00E94AB6">
        <w:rPr>
          <w:rFonts w:ascii="Arial" w:hAnsi="Arial" w:cs="Arial"/>
          <w:sz w:val="22"/>
          <w:szCs w:val="22"/>
        </w:rPr>
        <w:t xml:space="preserve"> to the </w:t>
      </w:r>
      <w:r w:rsidR="00046752">
        <w:rPr>
          <w:rFonts w:ascii="Arial" w:hAnsi="Arial" w:cs="Arial"/>
          <w:sz w:val="22"/>
          <w:szCs w:val="22"/>
        </w:rPr>
        <w:t>residents;</w:t>
      </w:r>
      <w:r w:rsidR="002330C6">
        <w:rPr>
          <w:rFonts w:ascii="Arial" w:hAnsi="Arial" w:cs="Arial"/>
          <w:sz w:val="22"/>
          <w:szCs w:val="22"/>
        </w:rPr>
        <w:t xml:space="preserve"> studies show</w:t>
      </w:r>
      <w:r w:rsidR="008E714A">
        <w:rPr>
          <w:rFonts w:ascii="Arial" w:hAnsi="Arial" w:cs="Arial"/>
          <w:sz w:val="22"/>
          <w:szCs w:val="22"/>
        </w:rPr>
        <w:t xml:space="preserve"> that Bandura and Maslow’s works have been integrated to </w:t>
      </w:r>
      <w:r w:rsidR="00C404C6">
        <w:rPr>
          <w:rFonts w:ascii="Arial" w:hAnsi="Arial" w:cs="Arial"/>
          <w:sz w:val="22"/>
          <w:szCs w:val="22"/>
        </w:rPr>
        <w:t xml:space="preserve">better elderly care </w:t>
      </w:r>
      <w:r w:rsidR="00321CB0">
        <w:rPr>
          <w:rFonts w:ascii="Arial" w:hAnsi="Arial" w:cs="Arial"/>
          <w:sz w:val="22"/>
          <w:szCs w:val="22"/>
        </w:rPr>
        <w:t>in a shortage of carers in China</w:t>
      </w:r>
      <w:r w:rsidR="009627E8">
        <w:rPr>
          <w:rFonts w:ascii="Arial" w:hAnsi="Arial" w:cs="Arial"/>
          <w:sz w:val="22"/>
          <w:szCs w:val="22"/>
        </w:rPr>
        <w:t>.</w:t>
      </w:r>
      <w:r w:rsidR="00011B66">
        <w:rPr>
          <w:rFonts w:ascii="Arial" w:hAnsi="Arial" w:cs="Arial"/>
          <w:sz w:val="22"/>
          <w:szCs w:val="22"/>
        </w:rPr>
        <w:t xml:space="preserve"> </w:t>
      </w:r>
      <w:r w:rsidR="00713A38">
        <w:rPr>
          <w:rFonts w:ascii="Arial" w:hAnsi="Arial" w:cs="Arial"/>
          <w:sz w:val="22"/>
          <w:szCs w:val="22"/>
        </w:rPr>
        <w:t>They employed a social learning network influenced by Bandura</w:t>
      </w:r>
      <w:r w:rsidR="00142D7E">
        <w:rPr>
          <w:rFonts w:ascii="Arial" w:hAnsi="Arial" w:cs="Arial"/>
          <w:sz w:val="22"/>
          <w:szCs w:val="22"/>
        </w:rPr>
        <w:t xml:space="preserve">, </w:t>
      </w:r>
      <w:r w:rsidR="00713A38">
        <w:rPr>
          <w:rFonts w:ascii="Arial" w:hAnsi="Arial" w:cs="Arial"/>
          <w:sz w:val="22"/>
          <w:szCs w:val="22"/>
        </w:rPr>
        <w:t xml:space="preserve">and the </w:t>
      </w:r>
      <w:r w:rsidR="00011B66">
        <w:rPr>
          <w:rFonts w:ascii="Arial" w:hAnsi="Arial" w:cs="Arial"/>
          <w:sz w:val="22"/>
          <w:szCs w:val="22"/>
        </w:rPr>
        <w:t xml:space="preserve"> study emphasizes the importance of Maslow’s fourth stage, esteem:</w:t>
      </w:r>
      <w:r w:rsidR="00713A38">
        <w:rPr>
          <w:rFonts w:ascii="Arial" w:hAnsi="Arial" w:cs="Arial"/>
          <w:sz w:val="22"/>
          <w:szCs w:val="22"/>
        </w:rPr>
        <w:t xml:space="preserve"> “</w:t>
      </w:r>
      <w:r w:rsidR="007657E8" w:rsidRPr="007364C9">
        <w:t>Older adults have a strong sense of self-esteem and particularly need respect and understanding from others</w:t>
      </w:r>
      <w:r w:rsidR="007657E8">
        <w:t>”</w:t>
      </w:r>
      <w:r w:rsidR="00142D7E">
        <w:rPr>
          <w:rStyle w:val="FootnoteReference"/>
        </w:rPr>
        <w:footnoteReference w:id="2"/>
      </w:r>
      <w:r w:rsidR="00E60B5C" w:rsidRPr="00E60B5C">
        <w:t xml:space="preserve"> </w:t>
      </w:r>
      <w:r w:rsidR="00E60B5C" w:rsidRPr="00707847">
        <w:t>(Tao et al., 2024</w:t>
      </w:r>
      <w:r w:rsidR="00E60B5C">
        <w:t>)</w:t>
      </w:r>
      <w:r w:rsidR="00430958">
        <w:t xml:space="preserve">. </w:t>
      </w:r>
      <w:r w:rsidR="006514D0">
        <w:t xml:space="preserve">Groups of the elderly residents were made </w:t>
      </w:r>
      <w:r w:rsidR="00E01412">
        <w:t>to form opinions and make agreements regarding their own care</w:t>
      </w:r>
      <w:r w:rsidR="0024407C">
        <w:t xml:space="preserve">, they would learn from others </w:t>
      </w:r>
      <w:r w:rsidR="008F35E0">
        <w:t xml:space="preserve">due to </w:t>
      </w:r>
      <w:r w:rsidR="008F35E0">
        <w:lastRenderedPageBreak/>
        <w:t>observation and imitation an</w:t>
      </w:r>
      <w:r w:rsidR="005F0FD0">
        <w:t>d</w:t>
      </w:r>
      <w:r w:rsidR="008F35E0">
        <w:t xml:space="preserve"> gain esteem</w:t>
      </w:r>
      <w:r w:rsidR="00802699">
        <w:t>. These groups also fulfil</w:t>
      </w:r>
      <w:r w:rsidR="009B72E6">
        <w:t xml:space="preserve"> Maslow’s stage of love and belonging</w:t>
      </w:r>
      <w:r w:rsidR="00D01DCE">
        <w:t>. I</w:t>
      </w:r>
      <w:r w:rsidR="009B72E6">
        <w:t>n turn</w:t>
      </w:r>
      <w:r w:rsidR="00C00E57">
        <w:t xml:space="preserve">, these same practices should be used in this dementia care home to give the residents a sense of agency and boost their learning through others and </w:t>
      </w:r>
      <w:r w:rsidR="00303C76">
        <w:t xml:space="preserve">help them </w:t>
      </w:r>
      <w:r w:rsidR="00C00E57">
        <w:t>feel accepted in a group. Although, one limitation of this may be</w:t>
      </w:r>
      <w:r w:rsidR="003E4763">
        <w:t xml:space="preserve"> patients failing to agree and find middle ground within their </w:t>
      </w:r>
      <w:r w:rsidR="00F46ED0">
        <w:t xml:space="preserve">deciding </w:t>
      </w:r>
      <w:r w:rsidR="00283CC4">
        <w:t>groups,</w:t>
      </w:r>
      <w:r w:rsidR="00F46ED0">
        <w:t xml:space="preserve"> but Tao’s study did not report much of this.</w:t>
      </w:r>
      <w:r w:rsidR="008F35E0">
        <w:t xml:space="preserve"> </w:t>
      </w:r>
      <w:r w:rsidR="00283CC4">
        <w:t>Instead,</w:t>
      </w:r>
      <w:r w:rsidR="00925EA9">
        <w:t xml:space="preserve"> the </w:t>
      </w:r>
      <w:r w:rsidR="00150EF2">
        <w:t>older people found great benefits of this system</w:t>
      </w:r>
      <w:r w:rsidR="00283CC4">
        <w:t xml:space="preserve"> and they “</w:t>
      </w:r>
      <w:r w:rsidR="00283CC4" w:rsidRPr="00FA63BD">
        <w:t>could effectively integrate various social resources such as housing, healthcare, land, education, etc., which may better meet diverse elderly care demands</w:t>
      </w:r>
      <w:r w:rsidR="00283CC4">
        <w:t>”</w:t>
      </w:r>
      <w:r w:rsidR="00283CC4">
        <w:rPr>
          <w:rStyle w:val="FootnoteReference"/>
        </w:rPr>
        <w:footnoteReference w:id="3"/>
      </w:r>
      <w:r w:rsidR="00283CC4">
        <w:t xml:space="preserve"> </w:t>
      </w:r>
      <w:r w:rsidR="00283CC4" w:rsidRPr="00707847">
        <w:t>(Tao et al., 2024</w:t>
      </w:r>
      <w:r w:rsidR="00283CC4">
        <w:t>)</w:t>
      </w:r>
      <w:r w:rsidR="00283CC4">
        <w:t>.</w:t>
      </w:r>
      <w:r w:rsidR="000D59D4">
        <w:t xml:space="preserve"> Another limitation </w:t>
      </w:r>
      <w:r w:rsidR="0047693D">
        <w:t xml:space="preserve">may be that the residents don’t enjoy each other’s company or aren’t in a clear enough mental state to </w:t>
      </w:r>
      <w:r w:rsidR="005373FC">
        <w:t xml:space="preserve">participate with </w:t>
      </w:r>
      <w:r w:rsidR="00123240">
        <w:t>this change</w:t>
      </w:r>
      <w:r w:rsidR="00DD2AFC">
        <w:t xml:space="preserve"> </w:t>
      </w:r>
      <w:r w:rsidR="008455FD">
        <w:t xml:space="preserve">because dementia </w:t>
      </w:r>
      <w:r w:rsidR="008A44DD">
        <w:t>heavily affects behaviour: “</w:t>
      </w:r>
      <w:r w:rsidR="008A44DD" w:rsidRPr="008A44DD">
        <w:t>memory impairment is always the primary cognitive deficit in all patients with AD dementia</w:t>
      </w:r>
      <w:r w:rsidR="00585AAA">
        <w:t>”</w:t>
      </w:r>
      <w:r w:rsidR="007E4E94">
        <w:rPr>
          <w:rStyle w:val="FootnoteReference"/>
        </w:rPr>
        <w:footnoteReference w:id="4"/>
      </w:r>
      <w:r w:rsidR="00585AAA">
        <w:t xml:space="preserve"> (McKhann et al., 2011).</w:t>
      </w:r>
      <w:r w:rsidR="002B3196">
        <w:t xml:space="preserve"> Memory is a crucial aspect of social learning theory as retention is </w:t>
      </w:r>
      <w:r w:rsidR="00D01DCE">
        <w:t>necessary to reproducing behaviour</w:t>
      </w:r>
      <w:r w:rsidR="00180662">
        <w:t xml:space="preserve"> and dementia alters this ability, which Bandura’s theory does not account for.</w:t>
      </w:r>
      <w:r w:rsidR="004A1765">
        <w:t xml:space="preserve"> Carers </w:t>
      </w:r>
      <w:r w:rsidR="00D957B7">
        <w:t>must also take natural and nuturistic factors into account</w:t>
      </w:r>
      <w:r w:rsidR="000863A1">
        <w:t xml:space="preserve">: natural factors are innate, biological factors </w:t>
      </w:r>
      <w:r w:rsidR="0001607C">
        <w:t xml:space="preserve">that are not learnt from the environment but nuturistic factors are adopted from the individual’s experiences and surroundings. Carers must </w:t>
      </w:r>
      <w:r w:rsidR="00CF2A0F">
        <w:t>understand that patients c</w:t>
      </w:r>
      <w:r w:rsidR="00F9419D">
        <w:t>an’t be taught all behaviours and “</w:t>
      </w:r>
      <w:r w:rsidR="00F9419D" w:rsidRPr="00F9419D">
        <w:t>genes affect not only our personalities, but the way that we understand and react to the social world.</w:t>
      </w:r>
      <w:r w:rsidR="00F9419D">
        <w:t>”</w:t>
      </w:r>
      <w:r w:rsidR="007E4E94">
        <w:rPr>
          <w:rStyle w:val="FootnoteReference"/>
        </w:rPr>
        <w:footnoteReference w:id="5"/>
      </w:r>
      <w:r w:rsidR="00F9419D">
        <w:t xml:space="preserve"> </w:t>
      </w:r>
      <w:r w:rsidR="00036F83">
        <w:t xml:space="preserve">(Barlow 2019). </w:t>
      </w:r>
      <w:r w:rsidR="00BF718A">
        <w:t>The</w:t>
      </w:r>
      <w:r w:rsidR="00397A86">
        <w:t xml:space="preserve"> complicated</w:t>
      </w:r>
      <w:r w:rsidR="00BF718A">
        <w:t xml:space="preserve"> interplay between nature and nurture </w:t>
      </w:r>
      <w:r w:rsidR="003C4614">
        <w:t xml:space="preserve">insist </w:t>
      </w:r>
      <w:r w:rsidR="00397A86">
        <w:t xml:space="preserve">on a holistic care approach </w:t>
      </w:r>
      <w:r w:rsidR="00D25B1E">
        <w:t>that addresses natural stressors such as pain with nu</w:t>
      </w:r>
      <w:r w:rsidR="003C4614">
        <w:t>turistic care</w:t>
      </w:r>
      <w:r w:rsidR="007E4E94">
        <w:t xml:space="preserve"> like emotional reassurance and meaningful interactions. </w:t>
      </w:r>
      <w:r w:rsidR="00237913">
        <w:t xml:space="preserve">This attitude towards care not only helps the complicated nature of dementia but patients with other mental health conditions that may struggle to voice their needs </w:t>
      </w:r>
      <w:r w:rsidR="007B534D">
        <w:t>or may encounter similar states of confusion.</w:t>
      </w:r>
      <w:r w:rsidR="00C2271E">
        <w:t xml:space="preserve"> </w:t>
      </w:r>
      <w:r w:rsidR="00E879D7">
        <w:t xml:space="preserve">Bandura’s social learning theory </w:t>
      </w:r>
      <w:r w:rsidR="00D55AB2">
        <w:t>can be used for those who struggle with verbal communicati</w:t>
      </w:r>
      <w:r w:rsidR="00015F12">
        <w:t>on, patients could watch others perform tasks</w:t>
      </w:r>
      <w:r w:rsidR="00A85315">
        <w:t>, such as eating or brushing their teeth to keep routine and knowledge of behaviour</w:t>
      </w:r>
      <w:r w:rsidR="00411FD6">
        <w:t xml:space="preserve"> – a carer could demonstrate hygiene and other crucial </w:t>
      </w:r>
      <w:r w:rsidR="005C6201">
        <w:t xml:space="preserve">tasks to help the patient engage and learn if they are unable to by themselves. </w:t>
      </w:r>
      <w:r w:rsidR="007E35E3">
        <w:t xml:space="preserve">Such physiological factors being met achieves the base of Maslow’s hierarchy and the carers should also ensure safety at all times </w:t>
      </w:r>
      <w:r w:rsidR="00642E51">
        <w:t>then move to making strong and trusting relationships with the dementia patients to fulfil the third stage of love and belongin</w:t>
      </w:r>
      <w:r w:rsidR="00D70D13">
        <w:t xml:space="preserve">g. These theories clarify some basic needs of humans and have proved to be very effective </w:t>
      </w:r>
      <w:r w:rsidR="007956C1">
        <w:t>when utilized to care for others.</w:t>
      </w:r>
    </w:p>
    <w:p w14:paraId="037FF807" w14:textId="6EB3CA1C" w:rsidR="001A376A" w:rsidRDefault="001A376A" w:rsidP="00283CC4">
      <w:r w:rsidRPr="000A5DA3">
        <w:t>In conclusion, Bandura’s Social Learning T</w:t>
      </w:r>
      <w:r>
        <w:t xml:space="preserve">heory and Maslow’s Hierarchy of Needs provide a strong reference point for improving the care of dementia patients and car4e for those with other mental illnesses. Adapting these theories can better meet the complex care needs of these patients and ensure they are comfortable and mentally </w:t>
      </w:r>
      <w:r>
        <w:lastRenderedPageBreak/>
        <w:t xml:space="preserve">nurtured. According </w:t>
      </w:r>
      <w:r w:rsidR="00564472">
        <w:t>t</w:t>
      </w:r>
      <w:r>
        <w:t xml:space="preserve">o Maslow, the best care will allow patients to reach the fifth stage of need, which is </w:t>
      </w:r>
      <w:r w:rsidR="00A6561F">
        <w:t>self-actualization,</w:t>
      </w:r>
      <w:r>
        <w:t xml:space="preserve"> but medical carers must also ensure the fundamental physiological and social needs. This is a prioritization of physical health and safety to allow the patients to grow into more self-confident people. Esteem should not be forgotten to allow for the social side of the human experience, to give residents opportunities to express themselves and free in their identities.</w:t>
      </w:r>
      <w:r w:rsidR="00A6561F">
        <w:t xml:space="preserve"> </w:t>
      </w:r>
      <w:r w:rsidR="00FA3361">
        <w:t>“</w:t>
      </w:r>
      <w:r w:rsidR="00FA3361" w:rsidRPr="00FA3361">
        <w:t> Caregivers play a major role in providing all the support and care in daily activities for their relatives with dementia.</w:t>
      </w:r>
      <w:r w:rsidR="00FA3361">
        <w:t>”</w:t>
      </w:r>
      <w:r w:rsidR="00FA3361">
        <w:rPr>
          <w:rStyle w:val="FootnoteReference"/>
        </w:rPr>
        <w:footnoteReference w:id="6"/>
      </w:r>
      <w:r w:rsidR="006554C3">
        <w:t xml:space="preserve"> (Lindeza P. et al., 2024)</w:t>
      </w:r>
      <w:r w:rsidR="00564472">
        <w:t xml:space="preserve">. Caring for dementia patients is a major responsibility </w:t>
      </w:r>
      <w:r w:rsidR="00C729A4">
        <w:t>and it is vital that carers ensure their own states of minds are healthy and stable and should also use Bandura and Maslow’s theories to improve their own wellbeing to consequently improve the wellbeing of the residents they care for.</w:t>
      </w:r>
      <w:r w:rsidR="008517DE">
        <w:t xml:space="preserve"> These theories do not specifically consider patients with dementia</w:t>
      </w:r>
      <w:r w:rsidR="00167F73">
        <w:t xml:space="preserve">, granting some limitations but these theories aim to explain basic human behaviour and </w:t>
      </w:r>
      <w:r w:rsidR="00CD4685">
        <w:t xml:space="preserve">are helpful in care situations such as this. Bandura’s Social Learning Theory can </w:t>
      </w:r>
      <w:r w:rsidR="003B78E6">
        <w:t xml:space="preserve">help educate patients through observation and imitation and Maslow’s Hierarchy of Needs can help </w:t>
      </w:r>
      <w:r w:rsidR="001A07B1">
        <w:t>patients lead a more fulfilled life with adapted and improved care.</w:t>
      </w:r>
      <w:r w:rsidR="001072DF">
        <w:t xml:space="preserve"> Institutions must keep improving their care plans and systems to </w:t>
      </w:r>
      <w:r w:rsidR="00B079A8">
        <w:t>give the best help of their ability to their patients and theories such as these support this.</w:t>
      </w:r>
    </w:p>
    <w:p w14:paraId="0D4422EC" w14:textId="77777777" w:rsidR="00E54C02" w:rsidRDefault="00E54C02" w:rsidP="00283CC4"/>
    <w:p w14:paraId="791D2684" w14:textId="3818BE92" w:rsidR="00E60B5C" w:rsidRDefault="00E60B5C" w:rsidP="00260E8B"/>
    <w:p w14:paraId="74A0E8B5" w14:textId="358CE43F" w:rsidR="00260E8B" w:rsidRPr="00E60B5C" w:rsidRDefault="00E6170A" w:rsidP="00260E8B">
      <w:r>
        <w:rPr>
          <w:rFonts w:ascii="Arial" w:hAnsi="Arial" w:cs="Arial"/>
          <w:sz w:val="22"/>
          <w:szCs w:val="22"/>
        </w:rPr>
        <w:t>References:</w:t>
      </w:r>
    </w:p>
    <w:p w14:paraId="332AFD96" w14:textId="2317EA7D" w:rsidR="004E4AE4" w:rsidRDefault="004E4AE4" w:rsidP="004E4AE4">
      <w:pPr>
        <w:pStyle w:val="ListParagraph"/>
        <w:numPr>
          <w:ilvl w:val="0"/>
          <w:numId w:val="3"/>
        </w:numPr>
        <w:rPr>
          <w:rFonts w:ascii="Arial" w:hAnsi="Arial" w:cs="Arial"/>
          <w:sz w:val="22"/>
          <w:szCs w:val="22"/>
        </w:rPr>
      </w:pPr>
      <w:r w:rsidRPr="004E4AE4">
        <w:rPr>
          <w:rFonts w:ascii="Arial" w:hAnsi="Arial" w:cs="Arial"/>
          <w:sz w:val="22"/>
          <w:szCs w:val="22"/>
        </w:rPr>
        <w:t>Hale, A.J., Ricotta, D.N., Freed, J., Smith, C.C. and Huang, G.C. (2019). Adapting Maslow’s Hierarchy of Needs as a Framework for Resident Wellness. </w:t>
      </w:r>
      <w:r w:rsidRPr="004E4AE4">
        <w:rPr>
          <w:rFonts w:ascii="Arial" w:hAnsi="Arial" w:cs="Arial"/>
          <w:i/>
          <w:iCs/>
          <w:sz w:val="22"/>
          <w:szCs w:val="22"/>
        </w:rPr>
        <w:t>Teaching and Learning in Medicine</w:t>
      </w:r>
      <w:r w:rsidRPr="004E4AE4">
        <w:rPr>
          <w:rFonts w:ascii="Arial" w:hAnsi="Arial" w:cs="Arial"/>
          <w:sz w:val="22"/>
          <w:szCs w:val="22"/>
        </w:rPr>
        <w:t xml:space="preserve">, [online] 31(1), pp.109–118. </w:t>
      </w:r>
    </w:p>
    <w:p w14:paraId="1E89F1E0" w14:textId="3A3D5791" w:rsidR="002E0775" w:rsidRPr="00283CC4" w:rsidRDefault="002E0775" w:rsidP="002E0775">
      <w:pPr>
        <w:pStyle w:val="ListParagraph"/>
        <w:numPr>
          <w:ilvl w:val="0"/>
          <w:numId w:val="3"/>
        </w:numPr>
        <w:rPr>
          <w:rFonts w:ascii="Arial" w:hAnsi="Arial" w:cs="Arial"/>
          <w:sz w:val="22"/>
          <w:szCs w:val="22"/>
        </w:rPr>
      </w:pPr>
      <w:r w:rsidRPr="002E0775">
        <w:t xml:space="preserve"> </w:t>
      </w:r>
      <w:r w:rsidRPr="00C538F6">
        <w:t>Tao, X., Jiang, W., Wang, J. and Yang, S. (2024). Aged Care Projects Evaluation Research Based on the Self-Adaptive Consensus Emergence Model Driven by the Social Learning Mechanism. </w:t>
      </w:r>
      <w:r w:rsidRPr="002E0775">
        <w:rPr>
          <w:i/>
          <w:iCs/>
        </w:rPr>
        <w:t>Expert Systems with Applications</w:t>
      </w:r>
      <w:r w:rsidRPr="00C538F6">
        <w:t>, 238, p.121699.</w:t>
      </w:r>
    </w:p>
    <w:p w14:paraId="2A7035BD" w14:textId="4989FCAA" w:rsidR="00283CC4" w:rsidRPr="008A44DD" w:rsidRDefault="00283CC4" w:rsidP="002E0775">
      <w:pPr>
        <w:pStyle w:val="ListParagraph"/>
        <w:numPr>
          <w:ilvl w:val="0"/>
          <w:numId w:val="3"/>
        </w:numPr>
        <w:rPr>
          <w:rFonts w:ascii="Arial" w:hAnsi="Arial" w:cs="Arial"/>
          <w:sz w:val="22"/>
          <w:szCs w:val="22"/>
        </w:rPr>
      </w:pPr>
      <w:r w:rsidRPr="00C538F6">
        <w:t>Tao, X., Jiang, W., Wang, J. and Yang, S. (2024). Aged Care Projects Evaluation Research Based on the Self-Adaptive Consensus Emergence Model Driven by the Social Learning Mechanism. </w:t>
      </w:r>
      <w:r w:rsidRPr="002E0775">
        <w:rPr>
          <w:i/>
          <w:iCs/>
        </w:rPr>
        <w:t>Expert Systems with Applications</w:t>
      </w:r>
      <w:r w:rsidRPr="00C538F6">
        <w:t>, 238, p.121699</w:t>
      </w:r>
    </w:p>
    <w:p w14:paraId="08590B9D" w14:textId="29E8F6F1" w:rsidR="008A44DD" w:rsidRDefault="007F0FE3" w:rsidP="002E0775">
      <w:pPr>
        <w:pStyle w:val="ListParagraph"/>
        <w:numPr>
          <w:ilvl w:val="0"/>
          <w:numId w:val="3"/>
        </w:numPr>
        <w:rPr>
          <w:rFonts w:ascii="Arial" w:hAnsi="Arial" w:cs="Arial"/>
          <w:sz w:val="22"/>
          <w:szCs w:val="22"/>
        </w:rPr>
      </w:pPr>
      <w:r w:rsidRPr="007F0FE3">
        <w:rPr>
          <w:rFonts w:ascii="Arial" w:hAnsi="Arial" w:cs="Arial"/>
          <w:sz w:val="22"/>
          <w:szCs w:val="22"/>
        </w:rPr>
        <w:t xml:space="preserve">McKhann, G.M., Knopman, D.S., Chertkow, H., Hyman, B.T., Jack, C.R., Jr., Kawas, C.H., Klunk, W.E., Koroshetz, W.J., Manly, J.J., Mayeux, R., Mohs, R.C., Morris, J.C., Rossor, M.N., Scheltens, P., Carrillo, M.C., Thies, B., Weintraub, S. and Phelps, C.H. (2011), The diagnosis of dementia due to Alzheimer's disease: Recommendations from the National Institute on Aging-Alzheimer's Association workgroups </w:t>
      </w:r>
      <w:r w:rsidR="00A1395A">
        <w:rPr>
          <w:rFonts w:ascii="Arial" w:hAnsi="Arial" w:cs="Arial"/>
          <w:sz w:val="22"/>
          <w:szCs w:val="22"/>
        </w:rPr>
        <w:t xml:space="preserve">on </w:t>
      </w:r>
      <w:r w:rsidRPr="007F0FE3">
        <w:rPr>
          <w:rFonts w:ascii="Arial" w:hAnsi="Arial" w:cs="Arial"/>
          <w:sz w:val="22"/>
          <w:szCs w:val="22"/>
        </w:rPr>
        <w:t>diagnostic guidelines for Alzheimer's disease. Alzheimer's &amp; Dementia, 7: 263-269. </w:t>
      </w:r>
      <w:hyperlink r:id="rId8" w:history="1">
        <w:r w:rsidRPr="007F0FE3">
          <w:rPr>
            <w:rStyle w:val="Hyperlink"/>
            <w:rFonts w:ascii="Arial" w:hAnsi="Arial" w:cs="Arial"/>
            <w:sz w:val="22"/>
            <w:szCs w:val="22"/>
          </w:rPr>
          <w:t>https://doi.org/10.1016/j.jalz.2011.03.005</w:t>
        </w:r>
      </w:hyperlink>
    </w:p>
    <w:p w14:paraId="2B1A686C" w14:textId="30525BD2" w:rsidR="00A1395A" w:rsidRPr="00FA3361" w:rsidRDefault="009B711C" w:rsidP="002E0775">
      <w:pPr>
        <w:pStyle w:val="ListParagraph"/>
        <w:numPr>
          <w:ilvl w:val="0"/>
          <w:numId w:val="3"/>
        </w:numPr>
        <w:rPr>
          <w:rFonts w:ascii="Arial" w:hAnsi="Arial" w:cs="Arial"/>
          <w:sz w:val="22"/>
          <w:szCs w:val="22"/>
        </w:rPr>
      </w:pPr>
      <w:r w:rsidRPr="009B711C">
        <w:rPr>
          <w:rFonts w:ascii="Arial" w:hAnsi="Arial" w:cs="Arial"/>
          <w:sz w:val="22"/>
          <w:szCs w:val="22"/>
        </w:rPr>
        <w:lastRenderedPageBreak/>
        <w:t>Barlow, F.K. (2019). Nature vs. nurture is nonsense: On the necessity of an integrated genetic, social, developmental, and personality psychology. </w:t>
      </w:r>
      <w:r w:rsidRPr="009B711C">
        <w:rPr>
          <w:rFonts w:ascii="Arial" w:hAnsi="Arial" w:cs="Arial"/>
          <w:i/>
          <w:iCs/>
          <w:sz w:val="22"/>
          <w:szCs w:val="22"/>
        </w:rPr>
        <w:t>Australian Journal of Psychology</w:t>
      </w:r>
      <w:r w:rsidR="00FA3361">
        <w:rPr>
          <w:rFonts w:ascii="Arial" w:hAnsi="Arial" w:cs="Arial"/>
          <w:i/>
          <w:iCs/>
          <w:sz w:val="22"/>
          <w:szCs w:val="22"/>
        </w:rPr>
        <w:t xml:space="preserve">        </w:t>
      </w:r>
    </w:p>
    <w:p w14:paraId="57E82DFF" w14:textId="77777777" w:rsidR="00E845B4" w:rsidRPr="00E845B4" w:rsidRDefault="00E845B4" w:rsidP="00E845B4">
      <w:pPr>
        <w:pStyle w:val="ListParagraph"/>
        <w:numPr>
          <w:ilvl w:val="0"/>
          <w:numId w:val="3"/>
        </w:numPr>
        <w:shd w:val="clear" w:color="auto" w:fill="FFFFFF"/>
        <w:spacing w:after="0" w:line="240" w:lineRule="auto"/>
        <w:rPr>
          <w:rFonts w:ascii="Arial" w:eastAsia="Times New Roman" w:hAnsi="Arial" w:cs="Arial"/>
          <w:color w:val="333333"/>
          <w:kern w:val="0"/>
          <w:sz w:val="22"/>
          <w:szCs w:val="22"/>
          <w:lang w:val="fr-FR" w:eastAsia="en-GB"/>
          <w14:ligatures w14:val="none"/>
        </w:rPr>
      </w:pPr>
      <w:r w:rsidRPr="00E845B4">
        <w:rPr>
          <w:rFonts w:ascii="Arial" w:eastAsia="Times New Roman" w:hAnsi="Arial" w:cs="Arial"/>
          <w:color w:val="333333"/>
          <w:kern w:val="0"/>
          <w:sz w:val="22"/>
          <w:szCs w:val="22"/>
          <w:lang w:val="fr-FR" w:eastAsia="en-GB"/>
          <w14:ligatures w14:val="none"/>
        </w:rPr>
        <w:t>Lindeza P, Rodrigues M, Costa J</w:t>
      </w:r>
      <w:r w:rsidRPr="00E845B4">
        <w:rPr>
          <w:rFonts w:ascii="Arial" w:eastAsia="Times New Roman" w:hAnsi="Arial" w:cs="Arial"/>
          <w:i/>
          <w:iCs/>
          <w:color w:val="333333"/>
          <w:kern w:val="0"/>
          <w:sz w:val="22"/>
          <w:szCs w:val="22"/>
          <w:lang w:val="fr-FR" w:eastAsia="en-GB"/>
          <w14:ligatures w14:val="none"/>
        </w:rPr>
        <w:t>, et al</w:t>
      </w:r>
    </w:p>
    <w:p w14:paraId="0139625D" w14:textId="77777777" w:rsidR="00E845B4" w:rsidRPr="00E845B4" w:rsidRDefault="00E845B4" w:rsidP="00E845B4">
      <w:pPr>
        <w:pStyle w:val="ListParagraph"/>
        <w:shd w:val="clear" w:color="auto" w:fill="FFFFFF"/>
        <w:spacing w:after="0" w:line="240" w:lineRule="auto"/>
        <w:rPr>
          <w:rFonts w:ascii="Arial" w:eastAsia="Times New Roman" w:hAnsi="Arial" w:cs="Arial"/>
          <w:color w:val="333333"/>
          <w:kern w:val="0"/>
          <w:sz w:val="22"/>
          <w:szCs w:val="22"/>
          <w:lang w:eastAsia="en-GB"/>
          <w14:ligatures w14:val="none"/>
        </w:rPr>
      </w:pPr>
      <w:r w:rsidRPr="00E845B4">
        <w:rPr>
          <w:rFonts w:ascii="Arial" w:eastAsia="Times New Roman" w:hAnsi="Arial" w:cs="Arial"/>
          <w:color w:val="333333"/>
          <w:kern w:val="0"/>
          <w:sz w:val="22"/>
          <w:szCs w:val="22"/>
          <w:lang w:eastAsia="en-GB"/>
          <w14:ligatures w14:val="none"/>
        </w:rPr>
        <w:t>Impact of dementia on informal care: a systematic review of family caregivers’ perceptions</w:t>
      </w:r>
    </w:p>
    <w:p w14:paraId="117F2B48" w14:textId="77777777" w:rsidR="00E845B4" w:rsidRPr="00E845B4" w:rsidRDefault="00E845B4" w:rsidP="00E845B4">
      <w:pPr>
        <w:pStyle w:val="ListParagraph"/>
        <w:shd w:val="clear" w:color="auto" w:fill="FFFFFF"/>
        <w:spacing w:after="0" w:line="240" w:lineRule="auto"/>
        <w:rPr>
          <w:rFonts w:ascii="Arial" w:eastAsia="Times New Roman" w:hAnsi="Arial" w:cs="Arial"/>
          <w:color w:val="333333"/>
          <w:kern w:val="0"/>
          <w:sz w:val="22"/>
          <w:szCs w:val="22"/>
          <w:lang w:val="it-IT" w:eastAsia="en-GB"/>
          <w14:ligatures w14:val="none"/>
        </w:rPr>
      </w:pPr>
      <w:r w:rsidRPr="00E845B4">
        <w:rPr>
          <w:rFonts w:ascii="Arial" w:eastAsia="Times New Roman" w:hAnsi="Arial" w:cs="Arial"/>
          <w:i/>
          <w:iCs/>
          <w:color w:val="333333"/>
          <w:kern w:val="0"/>
          <w:sz w:val="22"/>
          <w:szCs w:val="22"/>
          <w:lang w:val="it-IT" w:eastAsia="en-GB"/>
          <w14:ligatures w14:val="none"/>
        </w:rPr>
        <w:t>BMJ Supportive &amp; Palliative Care </w:t>
      </w:r>
      <w:r w:rsidRPr="00E845B4">
        <w:rPr>
          <w:rFonts w:ascii="Arial" w:eastAsia="Times New Roman" w:hAnsi="Arial" w:cs="Arial"/>
          <w:color w:val="333333"/>
          <w:kern w:val="0"/>
          <w:sz w:val="22"/>
          <w:szCs w:val="22"/>
          <w:lang w:val="it-IT" w:eastAsia="en-GB"/>
          <w14:ligatures w14:val="none"/>
        </w:rPr>
        <w:t>2024;</w:t>
      </w:r>
      <w:r w:rsidRPr="00E845B4">
        <w:rPr>
          <w:rFonts w:ascii="Arial" w:eastAsia="Times New Roman" w:hAnsi="Arial" w:cs="Arial"/>
          <w:b/>
          <w:bCs/>
          <w:color w:val="333333"/>
          <w:kern w:val="0"/>
          <w:sz w:val="22"/>
          <w:szCs w:val="22"/>
          <w:lang w:val="it-IT" w:eastAsia="en-GB"/>
          <w14:ligatures w14:val="none"/>
        </w:rPr>
        <w:t>14:</w:t>
      </w:r>
      <w:r w:rsidRPr="00E845B4">
        <w:rPr>
          <w:rFonts w:ascii="Arial" w:eastAsia="Times New Roman" w:hAnsi="Arial" w:cs="Arial"/>
          <w:color w:val="333333"/>
          <w:kern w:val="0"/>
          <w:sz w:val="22"/>
          <w:szCs w:val="22"/>
          <w:lang w:val="it-IT" w:eastAsia="en-GB"/>
          <w14:ligatures w14:val="none"/>
        </w:rPr>
        <w:t>e38-e49</w:t>
      </w:r>
    </w:p>
    <w:p w14:paraId="30A606DE" w14:textId="77777777" w:rsidR="00FA3361" w:rsidRPr="00E845B4" w:rsidRDefault="00FA3361" w:rsidP="00E845B4">
      <w:pPr>
        <w:pStyle w:val="ListParagraph"/>
        <w:rPr>
          <w:rFonts w:ascii="Arial" w:hAnsi="Arial" w:cs="Arial"/>
          <w:sz w:val="22"/>
          <w:szCs w:val="22"/>
          <w:lang w:val="it-IT"/>
        </w:rPr>
      </w:pPr>
    </w:p>
    <w:p w14:paraId="4C7A2C77" w14:textId="77777777" w:rsidR="00FA3361" w:rsidRPr="00E845B4" w:rsidRDefault="00FA3361" w:rsidP="00FA3361">
      <w:pPr>
        <w:ind w:left="360"/>
        <w:rPr>
          <w:rFonts w:ascii="Arial" w:hAnsi="Arial" w:cs="Arial"/>
          <w:sz w:val="22"/>
          <w:szCs w:val="22"/>
          <w:lang w:val="it-IT"/>
        </w:rPr>
      </w:pPr>
    </w:p>
    <w:p w14:paraId="134F2967" w14:textId="2D10D84C" w:rsidR="004E4AE4" w:rsidRPr="00E845B4" w:rsidRDefault="004E4AE4" w:rsidP="002E0775">
      <w:pPr>
        <w:rPr>
          <w:rFonts w:ascii="Arial" w:hAnsi="Arial" w:cs="Arial"/>
          <w:sz w:val="22"/>
          <w:szCs w:val="22"/>
          <w:lang w:val="it-IT"/>
        </w:rPr>
      </w:pPr>
    </w:p>
    <w:p w14:paraId="69903417" w14:textId="15BF460B" w:rsidR="00E6170A" w:rsidRPr="00E845B4" w:rsidRDefault="00E6170A" w:rsidP="002E0775">
      <w:pPr>
        <w:rPr>
          <w:rFonts w:ascii="Arial" w:hAnsi="Arial" w:cs="Arial"/>
          <w:sz w:val="22"/>
          <w:szCs w:val="22"/>
          <w:lang w:val="it-IT"/>
        </w:rPr>
      </w:pPr>
    </w:p>
    <w:sectPr w:rsidR="00E6170A" w:rsidRPr="00E845B4">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0111F2" w14:textId="77777777" w:rsidR="002F60F9" w:rsidRDefault="002F60F9" w:rsidP="00341F74">
      <w:pPr>
        <w:spacing w:after="0" w:line="240" w:lineRule="auto"/>
      </w:pPr>
      <w:r>
        <w:separator/>
      </w:r>
    </w:p>
  </w:endnote>
  <w:endnote w:type="continuationSeparator" w:id="0">
    <w:p w14:paraId="6CF53F57" w14:textId="77777777" w:rsidR="002F60F9" w:rsidRDefault="002F60F9" w:rsidP="00341F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39239908"/>
      <w:docPartObj>
        <w:docPartGallery w:val="Page Numbers (Bottom of Page)"/>
        <w:docPartUnique/>
      </w:docPartObj>
    </w:sdtPr>
    <w:sdtEndPr>
      <w:rPr>
        <w:noProof/>
      </w:rPr>
    </w:sdtEndPr>
    <w:sdtContent>
      <w:p w14:paraId="7FDF896C" w14:textId="6FA6F1F1" w:rsidR="00341F74" w:rsidRDefault="00341F7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3031788" w14:textId="77777777" w:rsidR="00341F74" w:rsidRDefault="00341F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69EDCE" w14:textId="77777777" w:rsidR="002F60F9" w:rsidRDefault="002F60F9" w:rsidP="00341F74">
      <w:pPr>
        <w:spacing w:after="0" w:line="240" w:lineRule="auto"/>
      </w:pPr>
      <w:r>
        <w:separator/>
      </w:r>
    </w:p>
  </w:footnote>
  <w:footnote w:type="continuationSeparator" w:id="0">
    <w:p w14:paraId="30EF4F67" w14:textId="77777777" w:rsidR="002F60F9" w:rsidRDefault="002F60F9" w:rsidP="00341F74">
      <w:pPr>
        <w:spacing w:after="0" w:line="240" w:lineRule="auto"/>
      </w:pPr>
      <w:r>
        <w:continuationSeparator/>
      </w:r>
    </w:p>
  </w:footnote>
  <w:footnote w:id="1">
    <w:p w14:paraId="7D212A42" w14:textId="77777777" w:rsidR="00F20B5D" w:rsidRPr="00F20B5D" w:rsidRDefault="00F20B5D">
      <w:pPr>
        <w:pStyle w:val="FootnoteText"/>
        <w:rPr>
          <w:lang w:val="en-US"/>
        </w:rPr>
      </w:pPr>
    </w:p>
  </w:footnote>
  <w:footnote w:id="2">
    <w:p w14:paraId="0747ADE1" w14:textId="060640A0" w:rsidR="00142D7E" w:rsidRPr="00142D7E" w:rsidRDefault="00142D7E">
      <w:pPr>
        <w:pStyle w:val="FootnoteText"/>
        <w:rPr>
          <w:lang w:val="en-US"/>
        </w:rPr>
      </w:pPr>
    </w:p>
  </w:footnote>
  <w:footnote w:id="3">
    <w:p w14:paraId="5877D539" w14:textId="20774794" w:rsidR="00283CC4" w:rsidRPr="00283CC4" w:rsidRDefault="00283CC4">
      <w:pPr>
        <w:pStyle w:val="FootnoteText"/>
        <w:rPr>
          <w:lang w:val="en-US"/>
        </w:rPr>
      </w:pPr>
    </w:p>
  </w:footnote>
  <w:footnote w:id="4">
    <w:p w14:paraId="27488322" w14:textId="0E6EFC11" w:rsidR="007E4E94" w:rsidRPr="007E4E94" w:rsidRDefault="007E4E94">
      <w:pPr>
        <w:pStyle w:val="FootnoteText"/>
        <w:rPr>
          <w:lang w:val="en-US"/>
        </w:rPr>
      </w:pPr>
    </w:p>
  </w:footnote>
  <w:footnote w:id="5">
    <w:p w14:paraId="4ADA73F2" w14:textId="629650D3" w:rsidR="007E4E94" w:rsidRPr="007E4E94" w:rsidRDefault="007E4E94">
      <w:pPr>
        <w:pStyle w:val="FootnoteText"/>
        <w:rPr>
          <w:lang w:val="en-US"/>
        </w:rPr>
      </w:pPr>
    </w:p>
  </w:footnote>
  <w:footnote w:id="6">
    <w:p w14:paraId="63EFD465" w14:textId="2C9FD2D4" w:rsidR="00FA3361" w:rsidRPr="00FA3361" w:rsidRDefault="00FA3361">
      <w:pPr>
        <w:pStyle w:val="FootnoteText"/>
        <w:rPr>
          <w:lang w:val="en-US"/>
        </w:rPr>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A02787"/>
    <w:multiLevelType w:val="hybridMultilevel"/>
    <w:tmpl w:val="01F45C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F0F5C26"/>
    <w:multiLevelType w:val="hybridMultilevel"/>
    <w:tmpl w:val="B7C8FC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5BE099D"/>
    <w:multiLevelType w:val="hybridMultilevel"/>
    <w:tmpl w:val="26560528"/>
    <w:lvl w:ilvl="0" w:tplc="80747A1C">
      <w:start w:val="1"/>
      <w:numFmt w:val="decimal"/>
      <w:lvlText w:val="%1."/>
      <w:lvlJc w:val="left"/>
      <w:pPr>
        <w:ind w:left="720" w:hanging="360"/>
      </w:pPr>
      <w:rPr>
        <w:rFonts w:asciiTheme="minorHAnsi" w:hAnsiTheme="minorHAnsi" w:cstheme="minorBidi"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78282404">
    <w:abstractNumId w:val="1"/>
  </w:num>
  <w:num w:numId="2" w16cid:durableId="1581216153">
    <w:abstractNumId w:val="2"/>
  </w:num>
  <w:num w:numId="3" w16cid:durableId="19600629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1A07"/>
    <w:rsid w:val="0000072F"/>
    <w:rsid w:val="00011B66"/>
    <w:rsid w:val="00015F12"/>
    <w:rsid w:val="0001607C"/>
    <w:rsid w:val="000309B7"/>
    <w:rsid w:val="00036F83"/>
    <w:rsid w:val="00046752"/>
    <w:rsid w:val="00061DD0"/>
    <w:rsid w:val="000660A5"/>
    <w:rsid w:val="000863A1"/>
    <w:rsid w:val="00096BB1"/>
    <w:rsid w:val="000D59D4"/>
    <w:rsid w:val="000F4218"/>
    <w:rsid w:val="001072DF"/>
    <w:rsid w:val="00123240"/>
    <w:rsid w:val="00125E8E"/>
    <w:rsid w:val="00142D7E"/>
    <w:rsid w:val="00150EF2"/>
    <w:rsid w:val="00167F73"/>
    <w:rsid w:val="00180662"/>
    <w:rsid w:val="0018487D"/>
    <w:rsid w:val="001A07B1"/>
    <w:rsid w:val="001A376A"/>
    <w:rsid w:val="0021217D"/>
    <w:rsid w:val="00220CE6"/>
    <w:rsid w:val="002330C6"/>
    <w:rsid w:val="00237913"/>
    <w:rsid w:val="0024407C"/>
    <w:rsid w:val="002448BB"/>
    <w:rsid w:val="00244FB8"/>
    <w:rsid w:val="00260E8B"/>
    <w:rsid w:val="00272290"/>
    <w:rsid w:val="002809EB"/>
    <w:rsid w:val="00282021"/>
    <w:rsid w:val="00283CC4"/>
    <w:rsid w:val="002B3196"/>
    <w:rsid w:val="002E0775"/>
    <w:rsid w:val="002F60F9"/>
    <w:rsid w:val="00303C76"/>
    <w:rsid w:val="00314B78"/>
    <w:rsid w:val="00321CB0"/>
    <w:rsid w:val="00341F74"/>
    <w:rsid w:val="00352181"/>
    <w:rsid w:val="003877E8"/>
    <w:rsid w:val="0039754E"/>
    <w:rsid w:val="00397A86"/>
    <w:rsid w:val="003B78E6"/>
    <w:rsid w:val="003C1601"/>
    <w:rsid w:val="003C4614"/>
    <w:rsid w:val="003E4763"/>
    <w:rsid w:val="004104BC"/>
    <w:rsid w:val="00411FD6"/>
    <w:rsid w:val="0041516B"/>
    <w:rsid w:val="00423A18"/>
    <w:rsid w:val="00430958"/>
    <w:rsid w:val="004371E7"/>
    <w:rsid w:val="00457EE8"/>
    <w:rsid w:val="00472840"/>
    <w:rsid w:val="0047693D"/>
    <w:rsid w:val="004A1765"/>
    <w:rsid w:val="004B35CD"/>
    <w:rsid w:val="004D78C3"/>
    <w:rsid w:val="004E4AE4"/>
    <w:rsid w:val="00535110"/>
    <w:rsid w:val="005373FC"/>
    <w:rsid w:val="005532C2"/>
    <w:rsid w:val="005574BB"/>
    <w:rsid w:val="00564472"/>
    <w:rsid w:val="005666A2"/>
    <w:rsid w:val="00585AAA"/>
    <w:rsid w:val="005C2495"/>
    <w:rsid w:val="005C6201"/>
    <w:rsid w:val="005F0FD0"/>
    <w:rsid w:val="006256B2"/>
    <w:rsid w:val="00642E51"/>
    <w:rsid w:val="006514D0"/>
    <w:rsid w:val="006554C3"/>
    <w:rsid w:val="006B04BF"/>
    <w:rsid w:val="006E653D"/>
    <w:rsid w:val="00706682"/>
    <w:rsid w:val="00713A38"/>
    <w:rsid w:val="007657E8"/>
    <w:rsid w:val="007805EC"/>
    <w:rsid w:val="00795045"/>
    <w:rsid w:val="007956C1"/>
    <w:rsid w:val="00797D2E"/>
    <w:rsid w:val="007A4576"/>
    <w:rsid w:val="007B534D"/>
    <w:rsid w:val="007E35E3"/>
    <w:rsid w:val="007E4E94"/>
    <w:rsid w:val="007E6F52"/>
    <w:rsid w:val="007F0FE3"/>
    <w:rsid w:val="007F29FA"/>
    <w:rsid w:val="00802699"/>
    <w:rsid w:val="00827B95"/>
    <w:rsid w:val="00834AF6"/>
    <w:rsid w:val="008454B7"/>
    <w:rsid w:val="008455FD"/>
    <w:rsid w:val="008517DE"/>
    <w:rsid w:val="00856456"/>
    <w:rsid w:val="00856DA1"/>
    <w:rsid w:val="00871EA2"/>
    <w:rsid w:val="0087218D"/>
    <w:rsid w:val="008754F6"/>
    <w:rsid w:val="00880B94"/>
    <w:rsid w:val="008936D1"/>
    <w:rsid w:val="008A44DD"/>
    <w:rsid w:val="008D4AFF"/>
    <w:rsid w:val="008E714A"/>
    <w:rsid w:val="008F35E0"/>
    <w:rsid w:val="00925EA9"/>
    <w:rsid w:val="00926222"/>
    <w:rsid w:val="009627E8"/>
    <w:rsid w:val="009856DD"/>
    <w:rsid w:val="009B711C"/>
    <w:rsid w:val="009B72E6"/>
    <w:rsid w:val="009D08D9"/>
    <w:rsid w:val="009E0453"/>
    <w:rsid w:val="009F4BCE"/>
    <w:rsid w:val="00A10767"/>
    <w:rsid w:val="00A1395A"/>
    <w:rsid w:val="00A17A20"/>
    <w:rsid w:val="00A24D6B"/>
    <w:rsid w:val="00A54DEE"/>
    <w:rsid w:val="00A60E16"/>
    <w:rsid w:val="00A6561F"/>
    <w:rsid w:val="00A85315"/>
    <w:rsid w:val="00AA3B96"/>
    <w:rsid w:val="00AB1E8D"/>
    <w:rsid w:val="00AC2D0B"/>
    <w:rsid w:val="00AF1757"/>
    <w:rsid w:val="00B02E3D"/>
    <w:rsid w:val="00B079A8"/>
    <w:rsid w:val="00B445D0"/>
    <w:rsid w:val="00B83AD2"/>
    <w:rsid w:val="00B8653B"/>
    <w:rsid w:val="00BE43ED"/>
    <w:rsid w:val="00BF718A"/>
    <w:rsid w:val="00C00E57"/>
    <w:rsid w:val="00C03FBB"/>
    <w:rsid w:val="00C2271E"/>
    <w:rsid w:val="00C404C6"/>
    <w:rsid w:val="00C630CD"/>
    <w:rsid w:val="00C729A4"/>
    <w:rsid w:val="00CB1A07"/>
    <w:rsid w:val="00CD147E"/>
    <w:rsid w:val="00CD4685"/>
    <w:rsid w:val="00CF2A0F"/>
    <w:rsid w:val="00D01DCE"/>
    <w:rsid w:val="00D070CF"/>
    <w:rsid w:val="00D207FB"/>
    <w:rsid w:val="00D25B1E"/>
    <w:rsid w:val="00D275FA"/>
    <w:rsid w:val="00D51329"/>
    <w:rsid w:val="00D55AB2"/>
    <w:rsid w:val="00D70D13"/>
    <w:rsid w:val="00D91F38"/>
    <w:rsid w:val="00D957B7"/>
    <w:rsid w:val="00DA7851"/>
    <w:rsid w:val="00DB58D9"/>
    <w:rsid w:val="00DC071F"/>
    <w:rsid w:val="00DD2AFC"/>
    <w:rsid w:val="00DF7857"/>
    <w:rsid w:val="00E01412"/>
    <w:rsid w:val="00E11164"/>
    <w:rsid w:val="00E20307"/>
    <w:rsid w:val="00E259A4"/>
    <w:rsid w:val="00E54C02"/>
    <w:rsid w:val="00E60B5C"/>
    <w:rsid w:val="00E6170A"/>
    <w:rsid w:val="00E7500D"/>
    <w:rsid w:val="00E77ECB"/>
    <w:rsid w:val="00E845B4"/>
    <w:rsid w:val="00E879D7"/>
    <w:rsid w:val="00E94AB6"/>
    <w:rsid w:val="00EC442F"/>
    <w:rsid w:val="00EE5829"/>
    <w:rsid w:val="00F20244"/>
    <w:rsid w:val="00F20B5D"/>
    <w:rsid w:val="00F22589"/>
    <w:rsid w:val="00F46ED0"/>
    <w:rsid w:val="00F60E16"/>
    <w:rsid w:val="00F92AAE"/>
    <w:rsid w:val="00F93BEB"/>
    <w:rsid w:val="00F9419D"/>
    <w:rsid w:val="00F975B4"/>
    <w:rsid w:val="00FA3361"/>
    <w:rsid w:val="00FB011F"/>
    <w:rsid w:val="00FC00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03B388"/>
  <w15:chartTrackingRefBased/>
  <w15:docId w15:val="{2AC27269-1DFE-4669-8EE4-B6C1E2C9EC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1A0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B1A0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B1A0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B1A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B1A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B1A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1A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1A0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1A0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1A0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B1A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B1A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B1A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B1A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B1A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1A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1A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1A07"/>
    <w:rPr>
      <w:rFonts w:eastAsiaTheme="majorEastAsia" w:cstheme="majorBidi"/>
      <w:color w:val="272727" w:themeColor="text1" w:themeTint="D8"/>
    </w:rPr>
  </w:style>
  <w:style w:type="paragraph" w:styleId="Title">
    <w:name w:val="Title"/>
    <w:basedOn w:val="Normal"/>
    <w:next w:val="Normal"/>
    <w:link w:val="TitleChar"/>
    <w:uiPriority w:val="10"/>
    <w:qFormat/>
    <w:rsid w:val="00CB1A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1A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1A0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1A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1A07"/>
    <w:pPr>
      <w:spacing w:before="160"/>
      <w:jc w:val="center"/>
    </w:pPr>
    <w:rPr>
      <w:i/>
      <w:iCs/>
      <w:color w:val="404040" w:themeColor="text1" w:themeTint="BF"/>
    </w:rPr>
  </w:style>
  <w:style w:type="character" w:customStyle="1" w:styleId="QuoteChar">
    <w:name w:val="Quote Char"/>
    <w:basedOn w:val="DefaultParagraphFont"/>
    <w:link w:val="Quote"/>
    <w:uiPriority w:val="29"/>
    <w:rsid w:val="00CB1A07"/>
    <w:rPr>
      <w:i/>
      <w:iCs/>
      <w:color w:val="404040" w:themeColor="text1" w:themeTint="BF"/>
    </w:rPr>
  </w:style>
  <w:style w:type="paragraph" w:styleId="ListParagraph">
    <w:name w:val="List Paragraph"/>
    <w:basedOn w:val="Normal"/>
    <w:uiPriority w:val="34"/>
    <w:qFormat/>
    <w:rsid w:val="00CB1A07"/>
    <w:pPr>
      <w:ind w:left="720"/>
      <w:contextualSpacing/>
    </w:pPr>
  </w:style>
  <w:style w:type="character" w:styleId="IntenseEmphasis">
    <w:name w:val="Intense Emphasis"/>
    <w:basedOn w:val="DefaultParagraphFont"/>
    <w:uiPriority w:val="21"/>
    <w:qFormat/>
    <w:rsid w:val="00CB1A07"/>
    <w:rPr>
      <w:i/>
      <w:iCs/>
      <w:color w:val="0F4761" w:themeColor="accent1" w:themeShade="BF"/>
    </w:rPr>
  </w:style>
  <w:style w:type="paragraph" w:styleId="IntenseQuote">
    <w:name w:val="Intense Quote"/>
    <w:basedOn w:val="Normal"/>
    <w:next w:val="Normal"/>
    <w:link w:val="IntenseQuoteChar"/>
    <w:uiPriority w:val="30"/>
    <w:qFormat/>
    <w:rsid w:val="00CB1A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B1A07"/>
    <w:rPr>
      <w:i/>
      <w:iCs/>
      <w:color w:val="0F4761" w:themeColor="accent1" w:themeShade="BF"/>
    </w:rPr>
  </w:style>
  <w:style w:type="character" w:styleId="IntenseReference">
    <w:name w:val="Intense Reference"/>
    <w:basedOn w:val="DefaultParagraphFont"/>
    <w:uiPriority w:val="32"/>
    <w:qFormat/>
    <w:rsid w:val="00CB1A07"/>
    <w:rPr>
      <w:b/>
      <w:bCs/>
      <w:smallCaps/>
      <w:color w:val="0F4761" w:themeColor="accent1" w:themeShade="BF"/>
      <w:spacing w:val="5"/>
    </w:rPr>
  </w:style>
  <w:style w:type="paragraph" w:styleId="Header">
    <w:name w:val="header"/>
    <w:basedOn w:val="Normal"/>
    <w:link w:val="HeaderChar"/>
    <w:uiPriority w:val="99"/>
    <w:unhideWhenUsed/>
    <w:rsid w:val="00341F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1F74"/>
  </w:style>
  <w:style w:type="paragraph" w:styleId="Footer">
    <w:name w:val="footer"/>
    <w:basedOn w:val="Normal"/>
    <w:link w:val="FooterChar"/>
    <w:uiPriority w:val="99"/>
    <w:unhideWhenUsed/>
    <w:rsid w:val="00341F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1F74"/>
  </w:style>
  <w:style w:type="paragraph" w:styleId="FootnoteText">
    <w:name w:val="footnote text"/>
    <w:basedOn w:val="Normal"/>
    <w:link w:val="FootnoteTextChar"/>
    <w:uiPriority w:val="99"/>
    <w:semiHidden/>
    <w:unhideWhenUsed/>
    <w:rsid w:val="00F20B5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20B5D"/>
    <w:rPr>
      <w:sz w:val="20"/>
      <w:szCs w:val="20"/>
    </w:rPr>
  </w:style>
  <w:style w:type="character" w:styleId="FootnoteReference">
    <w:name w:val="footnote reference"/>
    <w:basedOn w:val="DefaultParagraphFont"/>
    <w:uiPriority w:val="99"/>
    <w:semiHidden/>
    <w:unhideWhenUsed/>
    <w:rsid w:val="00F20B5D"/>
    <w:rPr>
      <w:vertAlign w:val="superscript"/>
    </w:rPr>
  </w:style>
  <w:style w:type="character" w:styleId="Hyperlink">
    <w:name w:val="Hyperlink"/>
    <w:basedOn w:val="DefaultParagraphFont"/>
    <w:uiPriority w:val="99"/>
    <w:unhideWhenUsed/>
    <w:rsid w:val="007F0FE3"/>
    <w:rPr>
      <w:color w:val="467886" w:themeColor="hyperlink"/>
      <w:u w:val="single"/>
    </w:rPr>
  </w:style>
  <w:style w:type="character" w:styleId="UnresolvedMention">
    <w:name w:val="Unresolved Mention"/>
    <w:basedOn w:val="DefaultParagraphFont"/>
    <w:uiPriority w:val="99"/>
    <w:semiHidden/>
    <w:unhideWhenUsed/>
    <w:rsid w:val="007F0FE3"/>
    <w:rPr>
      <w:color w:val="605E5C"/>
      <w:shd w:val="clear" w:color="auto" w:fill="E1DFDD"/>
    </w:rPr>
  </w:style>
  <w:style w:type="character" w:customStyle="1" w:styleId="highwire-citation-authors">
    <w:name w:val="highwire-citation-authors"/>
    <w:basedOn w:val="DefaultParagraphFont"/>
    <w:rsid w:val="00E845B4"/>
  </w:style>
  <w:style w:type="character" w:customStyle="1" w:styleId="highwire-citation-author">
    <w:name w:val="highwire-citation-author"/>
    <w:basedOn w:val="DefaultParagraphFont"/>
    <w:rsid w:val="00E845B4"/>
  </w:style>
  <w:style w:type="character" w:customStyle="1" w:styleId="nlm-surname">
    <w:name w:val="nlm-surname"/>
    <w:basedOn w:val="DefaultParagraphFont"/>
    <w:rsid w:val="00E845B4"/>
  </w:style>
  <w:style w:type="character" w:customStyle="1" w:styleId="citation-et">
    <w:name w:val="citation-et"/>
    <w:basedOn w:val="DefaultParagraphFont"/>
    <w:rsid w:val="00E845B4"/>
  </w:style>
  <w:style w:type="character" w:customStyle="1" w:styleId="highwire-cite-metadata-journal">
    <w:name w:val="highwire-cite-metadata-journal"/>
    <w:basedOn w:val="DefaultParagraphFont"/>
    <w:rsid w:val="00E845B4"/>
  </w:style>
  <w:style w:type="character" w:customStyle="1" w:styleId="highwire-cite-metadata-year">
    <w:name w:val="highwire-cite-metadata-year"/>
    <w:basedOn w:val="DefaultParagraphFont"/>
    <w:rsid w:val="00E845B4"/>
  </w:style>
  <w:style w:type="character" w:customStyle="1" w:styleId="highwire-cite-metadata-volume">
    <w:name w:val="highwire-cite-metadata-volume"/>
    <w:basedOn w:val="DefaultParagraphFont"/>
    <w:rsid w:val="00E845B4"/>
  </w:style>
  <w:style w:type="character" w:customStyle="1" w:styleId="highwire-cite-metadata-pages">
    <w:name w:val="highwire-cite-metadata-pages"/>
    <w:basedOn w:val="DefaultParagraphFont"/>
    <w:rsid w:val="00E845B4"/>
  </w:style>
  <w:style w:type="paragraph" w:styleId="NormalWeb">
    <w:name w:val="Normal (Web)"/>
    <w:basedOn w:val="Normal"/>
    <w:uiPriority w:val="99"/>
    <w:semiHidden/>
    <w:unhideWhenUsed/>
    <w:rsid w:val="00926222"/>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jalz.2011.03.005"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70FECA-79AB-48A4-A184-FB893BEB78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1537</Words>
  <Characters>8764</Characters>
  <Application>Microsoft Office Word</Application>
  <DocSecurity>0</DocSecurity>
  <Lines>73</Lines>
  <Paragraphs>20</Paragraphs>
  <ScaleCrop>false</ScaleCrop>
  <Company/>
  <LinksUpToDate>false</LinksUpToDate>
  <CharactersWithSpaces>10281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jasminehamilton1811@gmail.com</dc:creator>
  <cp:keywords/>
  <dc:description/>
  <cp:lastModifiedBy>jasminehamilton1811@gmail.com</cp:lastModifiedBy>
  <cp:revision>186</cp:revision>
  <dcterms:created xsi:type="dcterms:W3CDTF">2025-12-22T15:04:00Z</dcterms:created>
  <dcterms:modified xsi:type="dcterms:W3CDTF">2025-12-22T17:51:00Z</dcterms:modified>
</cp:coreProperties>
</file>