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3B1D5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7541" w:rsidRPr="009F7541">
              <w:rPr>
                <w:rFonts w:ascii="Times New Roman" w:hAnsi="Times New Roman" w:cs="Times New Roman"/>
                <w:b/>
                <w:color w:val="auto"/>
                <w:sz w:val="48"/>
              </w:rPr>
              <w:t>Liane Davenport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F5DA9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F7541">
              <w:rPr>
                <w:rFonts w:ascii="Times New Roman" w:hAnsi="Times New Roman" w:cs="Times New Roman"/>
                <w:b/>
                <w:color w:val="auto"/>
                <w:sz w:val="48"/>
              </w:rPr>
              <w:t xml:space="preserve"> Liane01745@googlemail.com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F7EE8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92BA0">
              <w:rPr>
                <w:rFonts w:ascii="Times New Roman" w:hAnsi="Times New Roman" w:cs="Times New Roman"/>
                <w:b/>
                <w:color w:val="auto"/>
                <w:sz w:val="48"/>
              </w:rPr>
              <w:t xml:space="preserve"> </w:t>
            </w:r>
            <w:r w:rsidR="00F92BA0" w:rsidRPr="00F92BA0">
              <w:rPr>
                <w:b/>
                <w:sz w:val="32"/>
                <w:szCs w:val="32"/>
              </w:rPr>
              <w:t>2420681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7AE3200" w14:textId="77777777" w:rsidR="00370A0B" w:rsidRPr="006B330F" w:rsidRDefault="00370A0B" w:rsidP="00370A0B">
      <w:pPr>
        <w:jc w:val="both"/>
      </w:pPr>
    </w:p>
    <w:p w14:paraId="00C10F3B" w14:textId="77777777" w:rsidR="00370A0B" w:rsidRPr="00370A0B" w:rsidRDefault="00370A0B" w:rsidP="00370A0B">
      <w:pPr>
        <w:jc w:val="both"/>
        <w:rPr>
          <w:bCs/>
          <w:sz w:val="22"/>
          <w:szCs w:val="22"/>
        </w:rPr>
      </w:pPr>
    </w:p>
    <w:p w14:paraId="09720D20" w14:textId="77777777" w:rsidR="00370A0B" w:rsidRPr="00370A0B" w:rsidRDefault="00370A0B" w:rsidP="00370A0B">
      <w:pPr>
        <w:widowControl w:val="0"/>
        <w:jc w:val="both"/>
        <w:rPr>
          <w:sz w:val="22"/>
          <w:szCs w:val="22"/>
        </w:rPr>
      </w:pPr>
      <w:r w:rsidRPr="00370A0B">
        <w:rPr>
          <w:sz w:val="22"/>
          <w:szCs w:val="22"/>
        </w:rPr>
        <w:t xml:space="preserve">All Wales Child Protection Procedures (2008), Cardiff: Welsh Assembly Government. </w:t>
      </w:r>
    </w:p>
    <w:p w14:paraId="776E2B10" w14:textId="77777777" w:rsidR="00370A0B" w:rsidRPr="00370A0B" w:rsidRDefault="00370A0B" w:rsidP="00370A0B">
      <w:pPr>
        <w:rPr>
          <w:sz w:val="22"/>
          <w:szCs w:val="22"/>
        </w:rPr>
      </w:pPr>
      <w:r w:rsidRPr="00370A0B">
        <w:rPr>
          <w:sz w:val="22"/>
          <w:szCs w:val="22"/>
        </w:rPr>
        <w:t>Allen, Joseph &amp; Lehmann-Willenbrock, Nale. (2022). The key features of workplace meetings: Conceptualizing the why, how, and what of meetings at work. Organizational Psychology Review. 13. DOI:</w:t>
      </w:r>
      <w:hyperlink r:id="rId12" w:tgtFrame="_blank" w:history="1">
        <w:r w:rsidRPr="00370A0B">
          <w:rPr>
            <w:rStyle w:val="Hyperlink"/>
            <w:sz w:val="22"/>
            <w:szCs w:val="22"/>
          </w:rPr>
          <w:t>10.1177/20413866221129231</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5876F11F" w14:textId="77777777" w:rsidR="00370A0B" w:rsidRPr="00370A0B" w:rsidRDefault="00370A0B" w:rsidP="00370A0B">
      <w:pPr>
        <w:jc w:val="both"/>
        <w:rPr>
          <w:sz w:val="22"/>
          <w:szCs w:val="22"/>
        </w:rPr>
      </w:pPr>
      <w:r w:rsidRPr="00370A0B">
        <w:rPr>
          <w:i/>
          <w:iCs/>
          <w:sz w:val="22"/>
          <w:szCs w:val="22"/>
        </w:rPr>
        <w:t>Bogo. M, Regehr. C, Baird. S, Paterson. J, R. LeBlanc. V (2016), ‘Cognitive and Affective Elements of Practice Confidence in Social Work Students and Practitioners’. The British Journal of Social Work. Volume 47. Issue 3. PP. 701–718.</w:t>
      </w:r>
      <w:r w:rsidRPr="00370A0B">
        <w:rPr>
          <w:sz w:val="22"/>
          <w:szCs w:val="22"/>
        </w:rPr>
        <w:t xml:space="preserve"> DOI:</w:t>
      </w:r>
      <w:r w:rsidRPr="00370A0B">
        <w:rPr>
          <w:i/>
          <w:iCs/>
          <w:sz w:val="22"/>
          <w:szCs w:val="22"/>
        </w:rPr>
        <w:t> </w:t>
      </w:r>
      <w:hyperlink r:id="rId13" w:history="1">
        <w:r w:rsidRPr="00370A0B">
          <w:rPr>
            <w:rStyle w:val="Hyperlink"/>
            <w:i/>
            <w:iCs/>
            <w:sz w:val="22"/>
            <w:szCs w:val="22"/>
          </w:rPr>
          <w:t>https://doi.org/10.1093/bjsw/bcw026</w:t>
        </w:r>
      </w:hyperlink>
      <w:r w:rsidRPr="00370A0B">
        <w:rPr>
          <w:sz w:val="22"/>
          <w:szCs w:val="22"/>
        </w:rPr>
        <w:t>.</w:t>
      </w:r>
    </w:p>
    <w:p w14:paraId="660D0E7F" w14:textId="77777777" w:rsidR="00370A0B" w:rsidRPr="00370A0B" w:rsidRDefault="00370A0B" w:rsidP="00370A0B">
      <w:pPr>
        <w:jc w:val="both"/>
        <w:rPr>
          <w:sz w:val="22"/>
          <w:szCs w:val="22"/>
        </w:rPr>
      </w:pPr>
      <w:r w:rsidRPr="00370A0B">
        <w:rPr>
          <w:sz w:val="22"/>
          <w:szCs w:val="22"/>
        </w:rPr>
        <w:t xml:space="preserve">British Association of Social Work, (2023), Collaboration isn’t easy, but essential in social work. Available from: </w:t>
      </w:r>
      <w:hyperlink r:id="rId14" w:anchor=":~:text=Attributes%20key%20to%20effective%20collaborative%20working%20include%20flexibility%2C,reflection%2C%20organisational%20protocols%20and%20putting%20personal%20feelings%20first." w:history="1">
        <w:r w:rsidRPr="00370A0B">
          <w:rPr>
            <w:rStyle w:val="Hyperlink"/>
            <w:sz w:val="22"/>
            <w:szCs w:val="22"/>
          </w:rPr>
          <w:t>Collaboration isn't easy, but essential in social work | BASW</w:t>
        </w:r>
      </w:hyperlink>
      <w:r w:rsidRPr="00370A0B">
        <w:rPr>
          <w:sz w:val="22"/>
          <w:szCs w:val="22"/>
        </w:rPr>
        <w:t>. Accessed October 28</w:t>
      </w:r>
      <w:r w:rsidRPr="00370A0B">
        <w:rPr>
          <w:sz w:val="22"/>
          <w:szCs w:val="22"/>
          <w:vertAlign w:val="superscript"/>
        </w:rPr>
        <w:t>th</w:t>
      </w:r>
      <w:proofErr w:type="gramStart"/>
      <w:r w:rsidRPr="00370A0B">
        <w:rPr>
          <w:sz w:val="22"/>
          <w:szCs w:val="22"/>
        </w:rPr>
        <w:t xml:space="preserve"> 2024</w:t>
      </w:r>
      <w:proofErr w:type="gramEnd"/>
      <w:r w:rsidRPr="00370A0B">
        <w:rPr>
          <w:sz w:val="22"/>
          <w:szCs w:val="22"/>
        </w:rPr>
        <w:t>.</w:t>
      </w:r>
    </w:p>
    <w:p w14:paraId="1DF20EFB" w14:textId="77777777" w:rsidR="00370A0B" w:rsidRPr="00370A0B" w:rsidRDefault="00370A0B" w:rsidP="00370A0B">
      <w:pPr>
        <w:jc w:val="both"/>
        <w:rPr>
          <w:bCs/>
          <w:sz w:val="22"/>
          <w:szCs w:val="22"/>
        </w:rPr>
      </w:pPr>
      <w:r w:rsidRPr="00370A0B">
        <w:rPr>
          <w:bCs/>
          <w:sz w:val="22"/>
          <w:szCs w:val="22"/>
        </w:rPr>
        <w:t>Bronfenbrenner, U. (1979). </w:t>
      </w:r>
      <w:r w:rsidRPr="00370A0B">
        <w:rPr>
          <w:bCs/>
          <w:i/>
          <w:iCs/>
          <w:sz w:val="22"/>
          <w:szCs w:val="22"/>
        </w:rPr>
        <w:t>The ecology of human development: Experiments by nature and design</w:t>
      </w:r>
      <w:r w:rsidRPr="00370A0B">
        <w:rPr>
          <w:bCs/>
          <w:sz w:val="22"/>
          <w:szCs w:val="22"/>
        </w:rPr>
        <w:t>. Cambridge, MA: Harvard University Press.</w:t>
      </w:r>
    </w:p>
    <w:p w14:paraId="6A357BC9" w14:textId="77777777" w:rsidR="00370A0B" w:rsidRPr="00370A0B" w:rsidRDefault="00370A0B" w:rsidP="00370A0B">
      <w:pPr>
        <w:jc w:val="both"/>
        <w:rPr>
          <w:sz w:val="22"/>
          <w:szCs w:val="22"/>
        </w:rPr>
      </w:pPr>
      <w:r w:rsidRPr="00370A0B">
        <w:rPr>
          <w:bCs/>
          <w:sz w:val="22"/>
          <w:szCs w:val="22"/>
        </w:rPr>
        <w:t xml:space="preserve">Care Inspectorate (2017), </w:t>
      </w:r>
      <w:r w:rsidRPr="00370A0B">
        <w:rPr>
          <w:bCs/>
          <w:i/>
          <w:iCs/>
          <w:sz w:val="22"/>
          <w:szCs w:val="22"/>
        </w:rPr>
        <w:t>Practice guide to Chronologies</w:t>
      </w:r>
      <w:r w:rsidRPr="00370A0B">
        <w:rPr>
          <w:bCs/>
          <w:sz w:val="22"/>
          <w:szCs w:val="22"/>
        </w:rPr>
        <w:t xml:space="preserve">. Available from: </w:t>
      </w:r>
      <w:hyperlink r:id="rId15" w:history="1">
        <w:r w:rsidRPr="00370A0B">
          <w:rPr>
            <w:rStyle w:val="Hyperlink"/>
            <w:bCs/>
            <w:sz w:val="22"/>
            <w:szCs w:val="22"/>
          </w:rPr>
          <w:t>Practice Guide to Chronologies published</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20DACE99" w14:textId="77777777" w:rsidR="00370A0B" w:rsidRPr="00370A0B" w:rsidRDefault="00370A0B" w:rsidP="00370A0B">
      <w:pPr>
        <w:jc w:val="both"/>
        <w:rPr>
          <w:sz w:val="22"/>
          <w:szCs w:val="22"/>
        </w:rPr>
      </w:pPr>
      <w:r w:rsidRPr="00370A0B">
        <w:rPr>
          <w:bCs/>
          <w:sz w:val="22"/>
          <w:szCs w:val="22"/>
        </w:rPr>
        <w:t>Chambers, D., Cantrell, A. &amp; Booth, A. (2021), Recognition of risk and prevention in safeguarding of children and young people: a mapping review and component analysis of service development interventions aimed at health and social care professionals. </w:t>
      </w:r>
      <w:r w:rsidRPr="00370A0B">
        <w:rPr>
          <w:bCs/>
          <w:i/>
          <w:iCs/>
          <w:sz w:val="22"/>
          <w:szCs w:val="22"/>
        </w:rPr>
        <w:t>BMC Health Service Res</w:t>
      </w:r>
      <w:r w:rsidRPr="00370A0B">
        <w:rPr>
          <w:bCs/>
          <w:sz w:val="22"/>
          <w:szCs w:val="22"/>
        </w:rPr>
        <w:t> Vol. 21</w:t>
      </w:r>
      <w:r w:rsidRPr="00370A0B">
        <w:rPr>
          <w:b/>
          <w:bCs/>
          <w:sz w:val="22"/>
          <w:szCs w:val="22"/>
        </w:rPr>
        <w:t xml:space="preserve">. </w:t>
      </w:r>
      <w:r w:rsidRPr="00370A0B">
        <w:rPr>
          <w:sz w:val="22"/>
          <w:szCs w:val="22"/>
        </w:rPr>
        <w:t>pp 1241</w:t>
      </w:r>
      <w:r w:rsidRPr="00370A0B">
        <w:rPr>
          <w:bCs/>
          <w:sz w:val="22"/>
          <w:szCs w:val="22"/>
        </w:rPr>
        <w:t xml:space="preserve"> DOI: </w:t>
      </w:r>
      <w:hyperlink r:id="rId16" w:history="1">
        <w:r w:rsidRPr="00370A0B">
          <w:rPr>
            <w:rStyle w:val="Hyperlink"/>
            <w:bCs/>
            <w:sz w:val="22"/>
            <w:szCs w:val="22"/>
          </w:rPr>
          <w:t>https://doi.org/10.1186/s12913-021-07257-8</w:t>
        </w:r>
      </w:hyperlink>
      <w:r w:rsidRPr="00370A0B">
        <w:rPr>
          <w:bCs/>
          <w:sz w:val="22"/>
          <w:szCs w:val="22"/>
        </w:rPr>
        <w:t xml:space="preserve">. </w:t>
      </w:r>
      <w:r w:rsidRPr="00370A0B">
        <w:rPr>
          <w:sz w:val="22"/>
          <w:szCs w:val="22"/>
        </w:rPr>
        <w:t>Accessed 11</w:t>
      </w:r>
      <w:r w:rsidRPr="00370A0B">
        <w:rPr>
          <w:sz w:val="22"/>
          <w:szCs w:val="22"/>
          <w:vertAlign w:val="superscript"/>
        </w:rPr>
        <w:t>th</w:t>
      </w:r>
      <w:r w:rsidRPr="00370A0B">
        <w:rPr>
          <w:sz w:val="22"/>
          <w:szCs w:val="22"/>
        </w:rPr>
        <w:t xml:space="preserve"> December 2024. </w:t>
      </w:r>
    </w:p>
    <w:p w14:paraId="053491BC" w14:textId="77777777" w:rsidR="00370A0B" w:rsidRPr="00370A0B" w:rsidRDefault="00370A0B" w:rsidP="00370A0B">
      <w:pPr>
        <w:rPr>
          <w:sz w:val="22"/>
          <w:szCs w:val="22"/>
        </w:rPr>
      </w:pPr>
      <w:r w:rsidRPr="00370A0B">
        <w:rPr>
          <w:sz w:val="22"/>
          <w:szCs w:val="22"/>
        </w:rPr>
        <w:t>Chambers, D., Cantrell, A. &amp; Booth, A. Recognition of risk and prevention in safeguarding of children and young people: a mapping review and component analysis of service development interventions aimed at health and social care professionals. </w:t>
      </w:r>
      <w:r w:rsidRPr="00370A0B">
        <w:rPr>
          <w:i/>
          <w:iCs/>
          <w:sz w:val="22"/>
          <w:szCs w:val="22"/>
        </w:rPr>
        <w:t xml:space="preserve">BMC Health </w:t>
      </w:r>
      <w:proofErr w:type="spellStart"/>
      <w:r w:rsidRPr="00370A0B">
        <w:rPr>
          <w:i/>
          <w:iCs/>
          <w:sz w:val="22"/>
          <w:szCs w:val="22"/>
        </w:rPr>
        <w:t>Serv</w:t>
      </w:r>
      <w:proofErr w:type="spellEnd"/>
      <w:r w:rsidRPr="00370A0B">
        <w:rPr>
          <w:i/>
          <w:iCs/>
          <w:sz w:val="22"/>
          <w:szCs w:val="22"/>
        </w:rPr>
        <w:t xml:space="preserve"> Res</w:t>
      </w:r>
      <w:r w:rsidRPr="00370A0B">
        <w:rPr>
          <w:sz w:val="22"/>
          <w:szCs w:val="22"/>
        </w:rPr>
        <w:t> </w:t>
      </w:r>
      <w:r w:rsidRPr="00370A0B">
        <w:rPr>
          <w:b/>
          <w:bCs/>
          <w:sz w:val="22"/>
          <w:szCs w:val="22"/>
        </w:rPr>
        <w:t>21</w:t>
      </w:r>
      <w:r w:rsidRPr="00370A0B">
        <w:rPr>
          <w:sz w:val="22"/>
          <w:szCs w:val="22"/>
        </w:rPr>
        <w:t xml:space="preserve">, 1241 (2021). </w:t>
      </w:r>
      <w:hyperlink r:id="rId17" w:history="1">
        <w:r w:rsidRPr="00370A0B">
          <w:rPr>
            <w:rStyle w:val="Hyperlink"/>
            <w:sz w:val="22"/>
            <w:szCs w:val="22"/>
          </w:rPr>
          <w:t>https://doi.org/10.1186/s12913-021-07257-8</w:t>
        </w:r>
      </w:hyperlink>
      <w:r w:rsidRPr="00370A0B">
        <w:rPr>
          <w:sz w:val="22"/>
          <w:szCs w:val="22"/>
        </w:rPr>
        <w:t>. Accessed 9</w:t>
      </w:r>
      <w:r w:rsidRPr="00370A0B">
        <w:rPr>
          <w:sz w:val="22"/>
          <w:szCs w:val="22"/>
          <w:vertAlign w:val="superscript"/>
        </w:rPr>
        <w:t>th</w:t>
      </w:r>
      <w:r w:rsidRPr="00370A0B">
        <w:rPr>
          <w:sz w:val="22"/>
          <w:szCs w:val="22"/>
        </w:rPr>
        <w:t xml:space="preserve"> December 2024. </w:t>
      </w:r>
    </w:p>
    <w:p w14:paraId="4CC79E15" w14:textId="77777777" w:rsidR="00370A0B" w:rsidRPr="00370A0B" w:rsidRDefault="00370A0B" w:rsidP="00370A0B">
      <w:pPr>
        <w:jc w:val="both"/>
        <w:rPr>
          <w:sz w:val="22"/>
          <w:szCs w:val="22"/>
        </w:rPr>
      </w:pPr>
      <w:r w:rsidRPr="00370A0B">
        <w:rPr>
          <w:sz w:val="22"/>
          <w:szCs w:val="22"/>
        </w:rPr>
        <w:t xml:space="preserve">Chambers. D, Cantrell. A, and Booth. A, (2021). ‘Recognition of risk and prevention in safeguarding of children and young people: a mapping review and component analysis of service development interventions aimed at health and social care </w:t>
      </w:r>
      <w:proofErr w:type="gramStart"/>
      <w:r w:rsidRPr="00370A0B">
        <w:rPr>
          <w:sz w:val="22"/>
          <w:szCs w:val="22"/>
        </w:rPr>
        <w:t>professionals’</w:t>
      </w:r>
      <w:proofErr w:type="gramEnd"/>
      <w:r w:rsidRPr="00370A0B">
        <w:rPr>
          <w:sz w:val="22"/>
          <w:szCs w:val="22"/>
        </w:rPr>
        <w:t>. </w:t>
      </w:r>
      <w:r w:rsidRPr="00370A0B">
        <w:rPr>
          <w:i/>
          <w:iCs/>
          <w:sz w:val="22"/>
          <w:szCs w:val="22"/>
        </w:rPr>
        <w:t xml:space="preserve">BMC Health </w:t>
      </w:r>
      <w:proofErr w:type="spellStart"/>
      <w:r w:rsidRPr="00370A0B">
        <w:rPr>
          <w:i/>
          <w:iCs/>
          <w:sz w:val="22"/>
          <w:szCs w:val="22"/>
        </w:rPr>
        <w:t>Serv</w:t>
      </w:r>
      <w:proofErr w:type="spellEnd"/>
      <w:r w:rsidRPr="00370A0B">
        <w:rPr>
          <w:i/>
          <w:iCs/>
          <w:sz w:val="22"/>
          <w:szCs w:val="22"/>
        </w:rPr>
        <w:t xml:space="preserve"> Res.</w:t>
      </w:r>
      <w:r w:rsidRPr="00370A0B">
        <w:rPr>
          <w:sz w:val="22"/>
          <w:szCs w:val="22"/>
        </w:rPr>
        <w:t xml:space="preserve"> Vol</w:t>
      </w:r>
      <w:r w:rsidRPr="00370A0B">
        <w:rPr>
          <w:i/>
          <w:iCs/>
          <w:sz w:val="22"/>
          <w:szCs w:val="22"/>
        </w:rPr>
        <w:t>.</w:t>
      </w:r>
      <w:r w:rsidRPr="00370A0B">
        <w:rPr>
          <w:sz w:val="22"/>
          <w:szCs w:val="22"/>
        </w:rPr>
        <w:t xml:space="preserve"> 21, No. 1241. DOI: </w:t>
      </w:r>
      <w:hyperlink r:id="rId18" w:history="1">
        <w:r w:rsidRPr="00370A0B">
          <w:rPr>
            <w:rStyle w:val="Hyperlink"/>
            <w:sz w:val="22"/>
            <w:szCs w:val="22"/>
          </w:rPr>
          <w:t>https://doi.org/10.1186/s12913-021-07257-8</w:t>
        </w:r>
      </w:hyperlink>
      <w:r w:rsidRPr="00370A0B">
        <w:rPr>
          <w:sz w:val="22"/>
          <w:szCs w:val="22"/>
        </w:rPr>
        <w:t>. Accessed 1</w:t>
      </w:r>
      <w:r w:rsidRPr="00370A0B">
        <w:rPr>
          <w:sz w:val="22"/>
          <w:szCs w:val="22"/>
          <w:vertAlign w:val="superscript"/>
        </w:rPr>
        <w:t>st</w:t>
      </w:r>
      <w:r w:rsidRPr="00370A0B">
        <w:rPr>
          <w:sz w:val="22"/>
          <w:szCs w:val="22"/>
        </w:rPr>
        <w:t xml:space="preserve"> September 2025.</w:t>
      </w:r>
    </w:p>
    <w:p w14:paraId="21085BBB" w14:textId="77777777" w:rsidR="00370A0B" w:rsidRPr="00370A0B" w:rsidRDefault="00370A0B" w:rsidP="00370A0B">
      <w:pPr>
        <w:rPr>
          <w:sz w:val="22"/>
          <w:szCs w:val="22"/>
        </w:rPr>
      </w:pPr>
      <w:r w:rsidRPr="00370A0B">
        <w:rPr>
          <w:i/>
          <w:iCs/>
          <w:sz w:val="22"/>
          <w:szCs w:val="22"/>
        </w:rPr>
        <w:t>Children (Scotland) Act</w:t>
      </w:r>
      <w:r w:rsidRPr="00370A0B">
        <w:rPr>
          <w:sz w:val="22"/>
          <w:szCs w:val="22"/>
        </w:rPr>
        <w:t xml:space="preserve"> (1995) Available at: </w:t>
      </w:r>
      <w:hyperlink r:id="rId19" w:history="1">
        <w:r w:rsidRPr="00370A0B">
          <w:rPr>
            <w:rStyle w:val="Hyperlink"/>
            <w:sz w:val="22"/>
            <w:szCs w:val="22"/>
          </w:rPr>
          <w:t>Children (Scotland) Act 1995</w:t>
        </w:r>
      </w:hyperlink>
      <w:r w:rsidRPr="00370A0B">
        <w:rPr>
          <w:sz w:val="22"/>
          <w:szCs w:val="22"/>
        </w:rPr>
        <w:t> (Accessed 01 September 2025)</w:t>
      </w:r>
    </w:p>
    <w:p w14:paraId="58B3CF14" w14:textId="77777777" w:rsidR="00370A0B" w:rsidRPr="00370A0B" w:rsidRDefault="00370A0B" w:rsidP="00370A0B">
      <w:pPr>
        <w:rPr>
          <w:sz w:val="22"/>
          <w:szCs w:val="22"/>
        </w:rPr>
      </w:pPr>
      <w:r w:rsidRPr="00370A0B">
        <w:rPr>
          <w:i/>
          <w:iCs/>
          <w:sz w:val="22"/>
          <w:szCs w:val="22"/>
        </w:rPr>
        <w:t>Children Act</w:t>
      </w:r>
      <w:r w:rsidRPr="00370A0B">
        <w:rPr>
          <w:sz w:val="22"/>
          <w:szCs w:val="22"/>
        </w:rPr>
        <w:t xml:space="preserve"> (2004) Available at: </w:t>
      </w:r>
      <w:hyperlink r:id="rId20" w:history="1">
        <w:r w:rsidRPr="00370A0B">
          <w:rPr>
            <w:rStyle w:val="Hyperlink"/>
            <w:sz w:val="22"/>
            <w:szCs w:val="22"/>
          </w:rPr>
          <w:t>Children Act 2004</w:t>
        </w:r>
      </w:hyperlink>
      <w:r w:rsidRPr="00370A0B">
        <w:rPr>
          <w:sz w:val="22"/>
          <w:szCs w:val="22"/>
        </w:rPr>
        <w:t>  (Accessed: 01 September 2025)</w:t>
      </w:r>
    </w:p>
    <w:p w14:paraId="051C0A4F" w14:textId="77777777" w:rsidR="00370A0B" w:rsidRPr="00370A0B" w:rsidRDefault="00370A0B" w:rsidP="00370A0B">
      <w:pPr>
        <w:jc w:val="both"/>
        <w:rPr>
          <w:sz w:val="22"/>
          <w:szCs w:val="22"/>
        </w:rPr>
      </w:pPr>
      <w:r w:rsidRPr="00370A0B">
        <w:rPr>
          <w:sz w:val="22"/>
          <w:szCs w:val="22"/>
        </w:rPr>
        <w:t>Chisnell, C. and Kelly, C., 2019. Safeguarding in Social Work Practice: A Lifespan Approach.</w:t>
      </w:r>
    </w:p>
    <w:p w14:paraId="1FC43C96" w14:textId="77777777" w:rsidR="00370A0B" w:rsidRPr="00370A0B" w:rsidRDefault="00370A0B" w:rsidP="00370A0B">
      <w:pPr>
        <w:rPr>
          <w:sz w:val="22"/>
          <w:szCs w:val="22"/>
        </w:rPr>
      </w:pPr>
      <w:r w:rsidRPr="00370A0B">
        <w:rPr>
          <w:sz w:val="22"/>
          <w:szCs w:val="22"/>
        </w:rPr>
        <w:t xml:space="preserve">Clarke, C.E., </w:t>
      </w:r>
      <w:proofErr w:type="spellStart"/>
      <w:r w:rsidRPr="00370A0B">
        <w:rPr>
          <w:sz w:val="22"/>
          <w:szCs w:val="22"/>
        </w:rPr>
        <w:t>Frijters</w:t>
      </w:r>
      <w:proofErr w:type="spellEnd"/>
      <w:r w:rsidRPr="00370A0B">
        <w:rPr>
          <w:sz w:val="22"/>
          <w:szCs w:val="22"/>
        </w:rPr>
        <w:t xml:space="preserve">, P., Krekel. C., Layard. R., </w:t>
      </w:r>
      <w:r w:rsidRPr="00370A0B">
        <w:rPr>
          <w:i/>
          <w:iCs/>
          <w:sz w:val="22"/>
          <w:szCs w:val="22"/>
        </w:rPr>
        <w:t>A happy choice: wellbeing as the goal for government</w:t>
      </w:r>
      <w:r w:rsidRPr="00370A0B">
        <w:rPr>
          <w:sz w:val="22"/>
          <w:szCs w:val="22"/>
        </w:rPr>
        <w:t>, Cambridge University Press. 2020. Accessed 1</w:t>
      </w:r>
      <w:r w:rsidRPr="00370A0B">
        <w:rPr>
          <w:sz w:val="22"/>
          <w:szCs w:val="22"/>
          <w:vertAlign w:val="superscript"/>
        </w:rPr>
        <w:t>st</w:t>
      </w:r>
      <w:r w:rsidRPr="00370A0B">
        <w:rPr>
          <w:sz w:val="22"/>
          <w:szCs w:val="22"/>
        </w:rPr>
        <w:t xml:space="preserve"> September 2025.</w:t>
      </w:r>
    </w:p>
    <w:p w14:paraId="46550FB2" w14:textId="77777777" w:rsidR="00370A0B" w:rsidRPr="00370A0B" w:rsidRDefault="00370A0B" w:rsidP="00370A0B">
      <w:pPr>
        <w:jc w:val="both"/>
        <w:rPr>
          <w:sz w:val="22"/>
          <w:szCs w:val="22"/>
        </w:rPr>
      </w:pPr>
      <w:r w:rsidRPr="00370A0B">
        <w:rPr>
          <w:bCs/>
          <w:sz w:val="22"/>
          <w:szCs w:val="22"/>
        </w:rPr>
        <w:t xml:space="preserve">Community Care, (2013), Empathetic social workers at higher risk of burnout and stress. Available from: </w:t>
      </w:r>
      <w:hyperlink r:id="rId21" w:history="1">
        <w:r w:rsidRPr="00370A0B">
          <w:rPr>
            <w:rStyle w:val="Hyperlink"/>
            <w:bCs/>
            <w:sz w:val="22"/>
            <w:szCs w:val="22"/>
          </w:rPr>
          <w:t>Empathic social workers at higher risk of burnout and stress - Community Care</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48480B43" w14:textId="77777777" w:rsidR="00370A0B" w:rsidRPr="00370A0B" w:rsidRDefault="00370A0B" w:rsidP="00370A0B">
      <w:pPr>
        <w:rPr>
          <w:sz w:val="22"/>
          <w:szCs w:val="22"/>
        </w:rPr>
      </w:pPr>
      <w:r w:rsidRPr="00370A0B">
        <w:rPr>
          <w:sz w:val="22"/>
          <w:szCs w:val="22"/>
        </w:rPr>
        <w:t xml:space="preserve">Department of Education (2010), </w:t>
      </w:r>
      <w:r w:rsidRPr="00370A0B">
        <w:rPr>
          <w:i/>
          <w:iCs/>
          <w:sz w:val="22"/>
          <w:szCs w:val="22"/>
        </w:rPr>
        <w:t>United Nations Convention on the Rights of a Child (UNCRC</w:t>
      </w:r>
      <w:proofErr w:type="gramStart"/>
      <w:r w:rsidRPr="00370A0B">
        <w:rPr>
          <w:i/>
          <w:iCs/>
          <w:sz w:val="22"/>
          <w:szCs w:val="22"/>
        </w:rPr>
        <w:t>):how</w:t>
      </w:r>
      <w:proofErr w:type="gramEnd"/>
      <w:r w:rsidRPr="00370A0B">
        <w:rPr>
          <w:i/>
          <w:iCs/>
          <w:sz w:val="22"/>
          <w:szCs w:val="22"/>
        </w:rPr>
        <w:t xml:space="preserve"> legislation underpins implementation in England</w:t>
      </w:r>
      <w:r w:rsidRPr="00370A0B">
        <w:rPr>
          <w:sz w:val="22"/>
          <w:szCs w:val="22"/>
        </w:rPr>
        <w:t xml:space="preserve">. Available from: </w:t>
      </w:r>
      <w:hyperlink r:id="rId22" w:history="1">
        <w:r w:rsidRPr="00370A0B">
          <w:rPr>
            <w:rStyle w:val="Hyperlink"/>
            <w:sz w:val="22"/>
            <w:szCs w:val="22"/>
          </w:rPr>
          <w:t>United Nations Convention on the Rights of the Child (UNCRC): how legislation underpins implementation in England - GOV.UK</w:t>
        </w:r>
      </w:hyperlink>
      <w:r w:rsidRPr="00370A0B">
        <w:rPr>
          <w:sz w:val="22"/>
          <w:szCs w:val="22"/>
        </w:rPr>
        <w:t>. Accessed 9</w:t>
      </w:r>
      <w:r w:rsidRPr="00370A0B">
        <w:rPr>
          <w:sz w:val="22"/>
          <w:szCs w:val="22"/>
          <w:vertAlign w:val="superscript"/>
        </w:rPr>
        <w:t>th</w:t>
      </w:r>
      <w:r w:rsidRPr="00370A0B">
        <w:rPr>
          <w:sz w:val="22"/>
          <w:szCs w:val="22"/>
        </w:rPr>
        <w:t xml:space="preserve"> December 2024. </w:t>
      </w:r>
    </w:p>
    <w:p w14:paraId="0EE4DCE3" w14:textId="77777777" w:rsidR="00370A0B" w:rsidRPr="00370A0B" w:rsidRDefault="00370A0B" w:rsidP="00370A0B">
      <w:pPr>
        <w:jc w:val="both"/>
        <w:rPr>
          <w:sz w:val="22"/>
          <w:szCs w:val="22"/>
        </w:rPr>
      </w:pPr>
      <w:proofErr w:type="spellStart"/>
      <w:r w:rsidRPr="00370A0B">
        <w:rPr>
          <w:iCs/>
          <w:sz w:val="22"/>
          <w:szCs w:val="22"/>
        </w:rPr>
        <w:t>Devlieghere</w:t>
      </w:r>
      <w:proofErr w:type="spellEnd"/>
      <w:r w:rsidRPr="00370A0B">
        <w:rPr>
          <w:iCs/>
          <w:sz w:val="22"/>
          <w:szCs w:val="22"/>
        </w:rPr>
        <w:t>. J, Gillingham. P (2020), ‘Transparency in Social Work: A Critical Exploration and Reflection’. </w:t>
      </w:r>
      <w:r w:rsidRPr="00370A0B">
        <w:rPr>
          <w:i/>
          <w:sz w:val="22"/>
          <w:szCs w:val="22"/>
        </w:rPr>
        <w:t>The British Journal of Social Work.</w:t>
      </w:r>
      <w:r w:rsidRPr="00370A0B">
        <w:rPr>
          <w:iCs/>
          <w:sz w:val="22"/>
          <w:szCs w:val="22"/>
        </w:rPr>
        <w:t xml:space="preserve"> Volume 51.  No. 8, PP. 3375–3392. DOI: </w:t>
      </w:r>
      <w:hyperlink r:id="rId23" w:history="1">
        <w:r w:rsidRPr="00370A0B">
          <w:rPr>
            <w:rStyle w:val="Hyperlink"/>
            <w:iCs/>
            <w:sz w:val="22"/>
            <w:szCs w:val="22"/>
          </w:rPr>
          <w:t>https://doi.org/10.1093/bjsw/bcaa166</w:t>
        </w:r>
        <w:r w:rsidRPr="00370A0B">
          <w:rPr>
            <w:rStyle w:val="Hyperlink"/>
            <w:sz w:val="22"/>
            <w:szCs w:val="22"/>
          </w:rPr>
          <w:t xml:space="preserve"> Accessed 26</w:t>
        </w:r>
        <w:r w:rsidRPr="00370A0B">
          <w:rPr>
            <w:rStyle w:val="Hyperlink"/>
            <w:sz w:val="22"/>
            <w:szCs w:val="22"/>
            <w:vertAlign w:val="superscript"/>
          </w:rPr>
          <w:t>th</w:t>
        </w:r>
        <w:r w:rsidRPr="00370A0B">
          <w:rPr>
            <w:rStyle w:val="Hyperlink"/>
            <w:sz w:val="22"/>
            <w:szCs w:val="22"/>
          </w:rPr>
          <w:t xml:space="preserve"> November 2025</w:t>
        </w:r>
      </w:hyperlink>
      <w:r w:rsidRPr="00370A0B">
        <w:rPr>
          <w:sz w:val="22"/>
          <w:szCs w:val="22"/>
        </w:rPr>
        <w:t>.</w:t>
      </w:r>
    </w:p>
    <w:p w14:paraId="7CFAB83E" w14:textId="77777777" w:rsidR="00370A0B" w:rsidRPr="00370A0B" w:rsidRDefault="00370A0B" w:rsidP="00370A0B">
      <w:pPr>
        <w:jc w:val="both"/>
        <w:rPr>
          <w:bCs/>
          <w:sz w:val="22"/>
          <w:szCs w:val="22"/>
        </w:rPr>
      </w:pPr>
      <w:r w:rsidRPr="00370A0B">
        <w:rPr>
          <w:bCs/>
          <w:sz w:val="22"/>
          <w:szCs w:val="22"/>
        </w:rPr>
        <w:t xml:space="preserve">Domestic Abuse Act (2021). London. HMSO. </w:t>
      </w:r>
    </w:p>
    <w:p w14:paraId="397B232D" w14:textId="77777777" w:rsidR="00370A0B" w:rsidRPr="00370A0B" w:rsidRDefault="00370A0B" w:rsidP="00370A0B">
      <w:pPr>
        <w:jc w:val="both"/>
        <w:rPr>
          <w:sz w:val="22"/>
          <w:szCs w:val="22"/>
        </w:rPr>
      </w:pPr>
      <w:r w:rsidRPr="00370A0B">
        <w:rPr>
          <w:sz w:val="22"/>
          <w:szCs w:val="22"/>
        </w:rPr>
        <w:lastRenderedPageBreak/>
        <w:t xml:space="preserve"> Dr </w:t>
      </w:r>
      <w:proofErr w:type="spellStart"/>
      <w:r w:rsidRPr="00370A0B">
        <w:rPr>
          <w:sz w:val="22"/>
          <w:szCs w:val="22"/>
        </w:rPr>
        <w:t>Bentovim</w:t>
      </w:r>
      <w:proofErr w:type="spellEnd"/>
      <w:r w:rsidRPr="00370A0B">
        <w:rPr>
          <w:sz w:val="22"/>
          <w:szCs w:val="22"/>
        </w:rPr>
        <w:t xml:space="preserve">. </w:t>
      </w:r>
      <w:proofErr w:type="gramStart"/>
      <w:r w:rsidRPr="00370A0B">
        <w:rPr>
          <w:sz w:val="22"/>
          <w:szCs w:val="22"/>
        </w:rPr>
        <w:t>A,</w:t>
      </w:r>
      <w:proofErr w:type="gramEnd"/>
      <w:r w:rsidRPr="00370A0B">
        <w:rPr>
          <w:sz w:val="22"/>
          <w:szCs w:val="22"/>
        </w:rPr>
        <w:t xml:space="preserve"> Gray. J and Pizzey. S (2018), </w:t>
      </w:r>
      <w:r w:rsidRPr="00370A0B">
        <w:rPr>
          <w:i/>
          <w:iCs/>
          <w:sz w:val="22"/>
          <w:szCs w:val="22"/>
        </w:rPr>
        <w:t xml:space="preserve">Therapeutic interventions to reduce the harmful effects of Adverse Childhood Experiences – ACEs – a modular transdiagnostic, trauma-informed approach. </w:t>
      </w:r>
      <w:r w:rsidRPr="00370A0B">
        <w:rPr>
          <w:sz w:val="22"/>
          <w:szCs w:val="22"/>
        </w:rPr>
        <w:t>Child and Family Training. York.</w:t>
      </w:r>
    </w:p>
    <w:p w14:paraId="44014A8B" w14:textId="77777777" w:rsidR="00370A0B" w:rsidRPr="00370A0B" w:rsidRDefault="00370A0B" w:rsidP="00370A0B">
      <w:pPr>
        <w:rPr>
          <w:sz w:val="22"/>
          <w:szCs w:val="22"/>
        </w:rPr>
      </w:pPr>
      <w:r w:rsidRPr="00370A0B">
        <w:rPr>
          <w:i/>
          <w:iCs/>
          <w:sz w:val="22"/>
          <w:szCs w:val="22"/>
        </w:rPr>
        <w:t>Equality Act (</w:t>
      </w:r>
      <w:r w:rsidRPr="00370A0B">
        <w:rPr>
          <w:sz w:val="22"/>
          <w:szCs w:val="22"/>
        </w:rPr>
        <w:t xml:space="preserve">2010) Available at: </w:t>
      </w:r>
      <w:hyperlink r:id="rId24" w:history="1">
        <w:r w:rsidRPr="00370A0B">
          <w:rPr>
            <w:rStyle w:val="Hyperlink"/>
            <w:sz w:val="22"/>
            <w:szCs w:val="22"/>
          </w:rPr>
          <w:t>Equality Act 2010</w:t>
        </w:r>
      </w:hyperlink>
      <w:r w:rsidRPr="00370A0B">
        <w:rPr>
          <w:sz w:val="22"/>
          <w:szCs w:val="22"/>
        </w:rPr>
        <w:t> (Accessed: 01 September 2025)</w:t>
      </w:r>
    </w:p>
    <w:p w14:paraId="00957E22" w14:textId="77777777" w:rsidR="00370A0B" w:rsidRPr="00370A0B" w:rsidRDefault="00370A0B" w:rsidP="00370A0B">
      <w:pPr>
        <w:rPr>
          <w:sz w:val="22"/>
          <w:szCs w:val="22"/>
        </w:rPr>
      </w:pPr>
      <w:r w:rsidRPr="00370A0B">
        <w:rPr>
          <w:sz w:val="22"/>
          <w:szCs w:val="22"/>
        </w:rPr>
        <w:t xml:space="preserve">Featherstone. B, Morris. K, Daniel. B, Bywaters. P, Brady. G, Bunting. L, Mason. W, Mirza. N. (2019), ‘Changing the conversation across the UK in child protection’. </w:t>
      </w:r>
      <w:r w:rsidRPr="00370A0B">
        <w:rPr>
          <w:i/>
          <w:iCs/>
          <w:sz w:val="22"/>
          <w:szCs w:val="22"/>
        </w:rPr>
        <w:t xml:space="preserve">Children </w:t>
      </w:r>
      <w:proofErr w:type="spellStart"/>
      <w:r w:rsidRPr="00370A0B">
        <w:rPr>
          <w:i/>
          <w:iCs/>
          <w:sz w:val="22"/>
          <w:szCs w:val="22"/>
        </w:rPr>
        <w:t>ad</w:t>
      </w:r>
      <w:proofErr w:type="spellEnd"/>
      <w:r w:rsidRPr="00370A0B">
        <w:rPr>
          <w:i/>
          <w:iCs/>
          <w:sz w:val="22"/>
          <w:szCs w:val="22"/>
        </w:rPr>
        <w:t xml:space="preserve"> Youth Services Review</w:t>
      </w:r>
      <w:r w:rsidRPr="00370A0B">
        <w:rPr>
          <w:sz w:val="22"/>
          <w:szCs w:val="22"/>
        </w:rPr>
        <w:t>. Vol 97. Pp. 127-333. DOI: 10.1016/j.childyouth.2017.06.009. Accessed 7</w:t>
      </w:r>
      <w:r w:rsidRPr="00370A0B">
        <w:rPr>
          <w:sz w:val="22"/>
          <w:szCs w:val="22"/>
          <w:vertAlign w:val="superscript"/>
        </w:rPr>
        <w:t>th</w:t>
      </w:r>
      <w:r w:rsidRPr="00370A0B">
        <w:rPr>
          <w:sz w:val="22"/>
          <w:szCs w:val="22"/>
        </w:rPr>
        <w:t xml:space="preserve"> December 2024.  </w:t>
      </w:r>
    </w:p>
    <w:p w14:paraId="02148458" w14:textId="77777777" w:rsidR="00370A0B" w:rsidRPr="00370A0B" w:rsidRDefault="00370A0B" w:rsidP="00370A0B">
      <w:pPr>
        <w:jc w:val="both"/>
        <w:rPr>
          <w:sz w:val="22"/>
          <w:szCs w:val="22"/>
        </w:rPr>
      </w:pPr>
      <w:r w:rsidRPr="00370A0B">
        <w:rPr>
          <w:sz w:val="22"/>
          <w:szCs w:val="22"/>
        </w:rPr>
        <w:t xml:space="preserve">Gardner. F, (2014), </w:t>
      </w:r>
      <w:r w:rsidRPr="00370A0B">
        <w:rPr>
          <w:i/>
          <w:iCs/>
          <w:sz w:val="22"/>
          <w:szCs w:val="22"/>
        </w:rPr>
        <w:t>Being Critically Reflective</w:t>
      </w:r>
      <w:r w:rsidRPr="00370A0B">
        <w:rPr>
          <w:sz w:val="22"/>
          <w:szCs w:val="22"/>
        </w:rPr>
        <w:t xml:space="preserve">. Palgrave. Basingstoke. DOI: </w:t>
      </w:r>
      <w:hyperlink r:id="rId25" w:history="1">
        <w:r w:rsidRPr="00370A0B">
          <w:rPr>
            <w:rStyle w:val="Hyperlink"/>
            <w:sz w:val="22"/>
            <w:szCs w:val="22"/>
          </w:rPr>
          <w:t>https://doi.org/10.1080/13691457.2017.1364701</w:t>
        </w:r>
      </w:hyperlink>
      <w:r w:rsidRPr="00370A0B">
        <w:rPr>
          <w:sz w:val="22"/>
          <w:szCs w:val="22"/>
        </w:rPr>
        <w:t>. Accessed 28</w:t>
      </w:r>
      <w:r w:rsidRPr="00370A0B">
        <w:rPr>
          <w:sz w:val="22"/>
          <w:szCs w:val="22"/>
          <w:vertAlign w:val="superscript"/>
        </w:rPr>
        <w:t>th</w:t>
      </w:r>
      <w:r w:rsidRPr="00370A0B">
        <w:rPr>
          <w:sz w:val="22"/>
          <w:szCs w:val="22"/>
        </w:rPr>
        <w:t xml:space="preserve"> October 2024.</w:t>
      </w:r>
    </w:p>
    <w:p w14:paraId="6825DAF7" w14:textId="77777777" w:rsidR="00370A0B" w:rsidRPr="00370A0B" w:rsidRDefault="00370A0B" w:rsidP="00370A0B">
      <w:pPr>
        <w:jc w:val="both"/>
        <w:rPr>
          <w:sz w:val="22"/>
          <w:szCs w:val="22"/>
        </w:rPr>
      </w:pPr>
      <w:r w:rsidRPr="00370A0B">
        <w:rPr>
          <w:sz w:val="22"/>
          <w:szCs w:val="22"/>
        </w:rPr>
        <w:t>General Data Protection Act (2018), Available from Available at: </w:t>
      </w:r>
      <w:hyperlink r:id="rId26" w:history="1">
        <w:r w:rsidRPr="00370A0B">
          <w:rPr>
            <w:rStyle w:val="Hyperlink"/>
            <w:sz w:val="22"/>
            <w:szCs w:val="22"/>
          </w:rPr>
          <w:t>https://www.legislation.gov.uk/ukpga/2018/12/contents</w:t>
        </w:r>
      </w:hyperlink>
      <w:r w:rsidRPr="00370A0B">
        <w:rPr>
          <w:sz w:val="22"/>
          <w:szCs w:val="22"/>
        </w:rPr>
        <w:t xml:space="preserve"> </w:t>
      </w:r>
    </w:p>
    <w:p w14:paraId="0F4E2783" w14:textId="77777777" w:rsidR="00370A0B" w:rsidRPr="00370A0B" w:rsidRDefault="00370A0B" w:rsidP="00370A0B">
      <w:pPr>
        <w:rPr>
          <w:sz w:val="22"/>
          <w:szCs w:val="22"/>
        </w:rPr>
      </w:pPr>
      <w:hyperlink r:id="rId27" w:history="1">
        <w:r w:rsidRPr="00370A0B">
          <w:rPr>
            <w:rStyle w:val="Hyperlink"/>
            <w:sz w:val="22"/>
            <w:szCs w:val="22"/>
          </w:rPr>
          <w:t xml:space="preserve">Getting it right for every child (GIRFEC) - </w:t>
        </w:r>
        <w:proofErr w:type="spellStart"/>
        <w:proofErr w:type="gramStart"/>
        <w:r w:rsidRPr="00370A0B">
          <w:rPr>
            <w:rStyle w:val="Hyperlink"/>
            <w:sz w:val="22"/>
            <w:szCs w:val="22"/>
          </w:rPr>
          <w:t>gov.scot</w:t>
        </w:r>
        <w:proofErr w:type="spellEnd"/>
        <w:proofErr w:type="gramEnd"/>
      </w:hyperlink>
    </w:p>
    <w:p w14:paraId="444E756D" w14:textId="77777777" w:rsidR="00370A0B" w:rsidRPr="00370A0B" w:rsidRDefault="00370A0B" w:rsidP="00370A0B">
      <w:pPr>
        <w:rPr>
          <w:sz w:val="22"/>
          <w:szCs w:val="22"/>
        </w:rPr>
      </w:pPr>
      <w:r w:rsidRPr="00370A0B">
        <w:rPr>
          <w:sz w:val="22"/>
          <w:szCs w:val="22"/>
        </w:rPr>
        <w:t xml:space="preserve">Government, UK, (2024). </w:t>
      </w:r>
      <w:r w:rsidRPr="00370A0B">
        <w:rPr>
          <w:i/>
          <w:iCs/>
          <w:sz w:val="22"/>
          <w:szCs w:val="22"/>
        </w:rPr>
        <w:t>Education Act 1996</w:t>
      </w:r>
      <w:r w:rsidRPr="00370A0B">
        <w:rPr>
          <w:sz w:val="22"/>
          <w:szCs w:val="22"/>
        </w:rPr>
        <w:t xml:space="preserve">. Available from: </w:t>
      </w:r>
      <w:hyperlink r:id="rId28" w:history="1">
        <w:r w:rsidRPr="00370A0B">
          <w:rPr>
            <w:rStyle w:val="Hyperlink"/>
            <w:sz w:val="22"/>
            <w:szCs w:val="22"/>
          </w:rPr>
          <w:t>Education Act 1996</w:t>
        </w:r>
      </w:hyperlink>
      <w:r w:rsidRPr="00370A0B">
        <w:rPr>
          <w:sz w:val="22"/>
          <w:szCs w:val="22"/>
        </w:rPr>
        <w:t>.</w:t>
      </w:r>
    </w:p>
    <w:p w14:paraId="10FBB037" w14:textId="77777777" w:rsidR="00370A0B" w:rsidRPr="00370A0B" w:rsidRDefault="00370A0B" w:rsidP="00370A0B">
      <w:pPr>
        <w:jc w:val="both"/>
        <w:rPr>
          <w:sz w:val="22"/>
          <w:szCs w:val="22"/>
        </w:rPr>
      </w:pPr>
      <w:r w:rsidRPr="00370A0B">
        <w:rPr>
          <w:sz w:val="22"/>
          <w:szCs w:val="22"/>
        </w:rPr>
        <w:t xml:space="preserve">Graham. K, Stevens. M, Norrie. C, Manthorpe. J, Moriarty. J, &amp; Hussein. S, (2017). Models of safeguarding in England: Identifying important models and variables influencing the operation of adult safeguarding. </w:t>
      </w:r>
      <w:r w:rsidRPr="00370A0B">
        <w:rPr>
          <w:i/>
          <w:iCs/>
          <w:sz w:val="22"/>
          <w:szCs w:val="22"/>
        </w:rPr>
        <w:t>Journal of Social Work</w:t>
      </w:r>
      <w:r w:rsidRPr="00370A0B">
        <w:rPr>
          <w:sz w:val="22"/>
          <w:szCs w:val="22"/>
        </w:rPr>
        <w:t xml:space="preserve">, Vol 17, No. 3. Pp. 255-276. DOI: </w:t>
      </w:r>
      <w:hyperlink r:id="rId29" w:history="1">
        <w:r w:rsidRPr="00370A0B">
          <w:rPr>
            <w:rStyle w:val="Hyperlink"/>
            <w:sz w:val="22"/>
            <w:szCs w:val="22"/>
          </w:rPr>
          <w:t>https://doi.org/10.1177/1468017316640071</w:t>
        </w:r>
      </w:hyperlink>
      <w:r w:rsidRPr="00370A0B">
        <w:rPr>
          <w:sz w:val="22"/>
          <w:szCs w:val="22"/>
        </w:rPr>
        <w:t>. Accessed 11</w:t>
      </w:r>
      <w:r w:rsidRPr="00370A0B">
        <w:rPr>
          <w:sz w:val="22"/>
          <w:szCs w:val="22"/>
          <w:vertAlign w:val="superscript"/>
        </w:rPr>
        <w:t>th</w:t>
      </w:r>
      <w:r w:rsidRPr="00370A0B">
        <w:rPr>
          <w:sz w:val="22"/>
          <w:szCs w:val="22"/>
        </w:rPr>
        <w:t xml:space="preserve"> December 2024.  </w:t>
      </w:r>
    </w:p>
    <w:p w14:paraId="22A3EAC0" w14:textId="77777777" w:rsidR="00370A0B" w:rsidRPr="00370A0B" w:rsidRDefault="00370A0B" w:rsidP="00370A0B">
      <w:pPr>
        <w:jc w:val="both"/>
        <w:rPr>
          <w:sz w:val="22"/>
          <w:szCs w:val="22"/>
        </w:rPr>
      </w:pPr>
      <w:r w:rsidRPr="00370A0B">
        <w:rPr>
          <w:bCs/>
          <w:sz w:val="22"/>
          <w:szCs w:val="22"/>
        </w:rPr>
        <w:t>Horwath, J., 2011. See the practitioner, see the child: The framework for the assessment of children in need and their families ten years on. </w:t>
      </w:r>
      <w:r w:rsidRPr="00370A0B">
        <w:rPr>
          <w:bCs/>
          <w:i/>
          <w:iCs/>
          <w:sz w:val="22"/>
          <w:szCs w:val="22"/>
        </w:rPr>
        <w:t>British Journal of Social Work</w:t>
      </w:r>
      <w:r w:rsidRPr="00370A0B">
        <w:rPr>
          <w:bCs/>
          <w:sz w:val="22"/>
          <w:szCs w:val="22"/>
        </w:rPr>
        <w:t>, </w:t>
      </w:r>
      <w:r w:rsidRPr="00370A0B">
        <w:rPr>
          <w:bCs/>
          <w:i/>
          <w:iCs/>
          <w:sz w:val="22"/>
          <w:szCs w:val="22"/>
        </w:rPr>
        <w:t>41</w:t>
      </w:r>
      <w:r w:rsidRPr="00370A0B">
        <w:rPr>
          <w:bCs/>
          <w:sz w:val="22"/>
          <w:szCs w:val="22"/>
        </w:rPr>
        <w:t xml:space="preserve">(6), pp.1070-1087. </w:t>
      </w:r>
      <w:r w:rsidRPr="00370A0B">
        <w:rPr>
          <w:sz w:val="22"/>
          <w:szCs w:val="22"/>
        </w:rPr>
        <w:t>Accessed 11</w:t>
      </w:r>
      <w:r w:rsidRPr="00370A0B">
        <w:rPr>
          <w:sz w:val="22"/>
          <w:szCs w:val="22"/>
          <w:vertAlign w:val="superscript"/>
        </w:rPr>
        <w:t>th</w:t>
      </w:r>
      <w:r w:rsidRPr="00370A0B">
        <w:rPr>
          <w:sz w:val="22"/>
          <w:szCs w:val="22"/>
        </w:rPr>
        <w:t xml:space="preserve"> December 2024.</w:t>
      </w:r>
    </w:p>
    <w:p w14:paraId="05718725" w14:textId="77777777" w:rsidR="00370A0B" w:rsidRPr="00370A0B" w:rsidRDefault="00370A0B" w:rsidP="00370A0B">
      <w:pPr>
        <w:jc w:val="both"/>
        <w:rPr>
          <w:sz w:val="22"/>
          <w:szCs w:val="22"/>
        </w:rPr>
      </w:pPr>
      <w:r w:rsidRPr="00370A0B">
        <w:rPr>
          <w:sz w:val="22"/>
          <w:szCs w:val="22"/>
        </w:rPr>
        <w:t>Human Rights Act (1998). London. HMSO.</w:t>
      </w:r>
    </w:p>
    <w:p w14:paraId="6F5A3D2D" w14:textId="77777777" w:rsidR="00370A0B" w:rsidRPr="00370A0B" w:rsidRDefault="00370A0B" w:rsidP="00370A0B">
      <w:pPr>
        <w:rPr>
          <w:sz w:val="22"/>
          <w:szCs w:val="22"/>
        </w:rPr>
      </w:pPr>
      <w:r w:rsidRPr="00370A0B">
        <w:rPr>
          <w:i/>
          <w:iCs/>
          <w:sz w:val="22"/>
          <w:szCs w:val="22"/>
        </w:rPr>
        <w:t>Human Rights Act</w:t>
      </w:r>
      <w:r w:rsidRPr="00370A0B">
        <w:rPr>
          <w:sz w:val="22"/>
          <w:szCs w:val="22"/>
        </w:rPr>
        <w:t xml:space="preserve"> (1998) Available at: </w:t>
      </w:r>
      <w:hyperlink r:id="rId30" w:history="1">
        <w:r w:rsidRPr="00370A0B">
          <w:rPr>
            <w:rStyle w:val="Hyperlink"/>
            <w:sz w:val="22"/>
            <w:szCs w:val="22"/>
          </w:rPr>
          <w:t>Human Rights Act 1998</w:t>
        </w:r>
      </w:hyperlink>
      <w:r w:rsidRPr="00370A0B">
        <w:rPr>
          <w:sz w:val="22"/>
          <w:szCs w:val="22"/>
        </w:rPr>
        <w:t> (Accessed: 01 September 2025)</w:t>
      </w:r>
    </w:p>
    <w:p w14:paraId="73E9E407" w14:textId="77777777" w:rsidR="00370A0B" w:rsidRPr="00370A0B" w:rsidRDefault="00370A0B" w:rsidP="00370A0B">
      <w:pPr>
        <w:jc w:val="both"/>
        <w:rPr>
          <w:sz w:val="22"/>
          <w:szCs w:val="22"/>
        </w:rPr>
      </w:pPr>
      <w:r w:rsidRPr="00370A0B">
        <w:rPr>
          <w:sz w:val="22"/>
          <w:szCs w:val="22"/>
        </w:rPr>
        <w:t>Jaiswal. A. Lyon. J, Zhang. Y, and Magana. J, (2021). Supporting student reflective practices through modelling-based learning assignments. </w:t>
      </w:r>
      <w:r w:rsidRPr="00370A0B">
        <w:rPr>
          <w:i/>
          <w:iCs/>
          <w:sz w:val="22"/>
          <w:szCs w:val="22"/>
        </w:rPr>
        <w:t xml:space="preserve">European Journal of Engineering Education. Vol 46. Issue </w:t>
      </w:r>
      <w:r w:rsidRPr="00370A0B">
        <w:rPr>
          <w:sz w:val="22"/>
          <w:szCs w:val="22"/>
        </w:rPr>
        <w:t xml:space="preserve">6, PP 987-1006. DOI: </w:t>
      </w:r>
      <w:hyperlink r:id="rId31" w:history="1">
        <w:r w:rsidRPr="00370A0B">
          <w:rPr>
            <w:rStyle w:val="Hyperlink"/>
            <w:sz w:val="22"/>
            <w:szCs w:val="22"/>
          </w:rPr>
          <w:t>https://doi.org/10.1080/03043797.2021.1952164</w:t>
        </w:r>
      </w:hyperlink>
      <w:r w:rsidRPr="00370A0B">
        <w:rPr>
          <w:sz w:val="22"/>
          <w:szCs w:val="22"/>
        </w:rPr>
        <w:t>, Accessed 26</w:t>
      </w:r>
      <w:r w:rsidRPr="00370A0B">
        <w:rPr>
          <w:sz w:val="22"/>
          <w:szCs w:val="22"/>
          <w:vertAlign w:val="superscript"/>
        </w:rPr>
        <w:t>th</w:t>
      </w:r>
      <w:r w:rsidRPr="00370A0B">
        <w:rPr>
          <w:sz w:val="22"/>
          <w:szCs w:val="22"/>
        </w:rPr>
        <w:t xml:space="preserve"> August 2025</w:t>
      </w:r>
    </w:p>
    <w:p w14:paraId="6EDDC3F8" w14:textId="77777777" w:rsidR="00370A0B" w:rsidRPr="00370A0B" w:rsidRDefault="00370A0B" w:rsidP="00370A0B">
      <w:pPr>
        <w:jc w:val="both"/>
        <w:rPr>
          <w:sz w:val="22"/>
          <w:szCs w:val="22"/>
        </w:rPr>
      </w:pPr>
      <w:r w:rsidRPr="00370A0B">
        <w:rPr>
          <w:sz w:val="22"/>
          <w:szCs w:val="22"/>
        </w:rPr>
        <w:t>Kamis, C. (2020). The Long-Term Impact of Parental Mental Health on Children’s Distress Trajectories in Adulthood. Society and Mental Health, 11(1), 54-68. https://doi.org/10.1177/2156869320912520 (Original work published 2021). Accessed 8</w:t>
      </w:r>
      <w:r w:rsidRPr="00370A0B">
        <w:rPr>
          <w:sz w:val="22"/>
          <w:szCs w:val="22"/>
          <w:vertAlign w:val="superscript"/>
        </w:rPr>
        <w:t>th</w:t>
      </w:r>
      <w:r w:rsidRPr="00370A0B">
        <w:rPr>
          <w:sz w:val="22"/>
          <w:szCs w:val="22"/>
        </w:rPr>
        <w:t xml:space="preserve"> December 2024. </w:t>
      </w:r>
    </w:p>
    <w:p w14:paraId="4CB402CB" w14:textId="77777777" w:rsidR="00370A0B" w:rsidRPr="00370A0B" w:rsidRDefault="00370A0B" w:rsidP="00370A0B">
      <w:pPr>
        <w:jc w:val="both"/>
        <w:rPr>
          <w:sz w:val="22"/>
          <w:szCs w:val="22"/>
        </w:rPr>
      </w:pPr>
      <w:r w:rsidRPr="00370A0B">
        <w:rPr>
          <w:sz w:val="22"/>
          <w:szCs w:val="22"/>
        </w:rPr>
        <w:t>Kamis, C., 2021. The long-term impact of parental mental health on children’s distress trajectories in adulthood. </w:t>
      </w:r>
      <w:r w:rsidRPr="00370A0B">
        <w:rPr>
          <w:i/>
          <w:iCs/>
          <w:sz w:val="22"/>
          <w:szCs w:val="22"/>
        </w:rPr>
        <w:t>Society and mental health</w:t>
      </w:r>
      <w:r w:rsidRPr="00370A0B">
        <w:rPr>
          <w:sz w:val="22"/>
          <w:szCs w:val="22"/>
        </w:rPr>
        <w:t>, </w:t>
      </w:r>
      <w:r w:rsidRPr="00370A0B">
        <w:rPr>
          <w:i/>
          <w:iCs/>
          <w:sz w:val="22"/>
          <w:szCs w:val="22"/>
        </w:rPr>
        <w:t>11</w:t>
      </w:r>
      <w:r w:rsidRPr="00370A0B">
        <w:rPr>
          <w:sz w:val="22"/>
          <w:szCs w:val="22"/>
        </w:rPr>
        <w:t>(1), pp.54-68. Accessed 27</w:t>
      </w:r>
      <w:r w:rsidRPr="00370A0B">
        <w:rPr>
          <w:sz w:val="22"/>
          <w:szCs w:val="22"/>
          <w:vertAlign w:val="superscript"/>
        </w:rPr>
        <w:t xml:space="preserve">th </w:t>
      </w:r>
      <w:r w:rsidRPr="00370A0B">
        <w:rPr>
          <w:sz w:val="22"/>
          <w:szCs w:val="22"/>
        </w:rPr>
        <w:t>November 2024.</w:t>
      </w:r>
    </w:p>
    <w:p w14:paraId="30DC0FC5" w14:textId="77777777" w:rsidR="00370A0B" w:rsidRPr="00370A0B" w:rsidRDefault="00370A0B" w:rsidP="00370A0B">
      <w:pPr>
        <w:jc w:val="both"/>
        <w:rPr>
          <w:bCs/>
          <w:sz w:val="22"/>
          <w:szCs w:val="22"/>
        </w:rPr>
      </w:pPr>
      <w:r w:rsidRPr="00370A0B">
        <w:rPr>
          <w:bCs/>
          <w:sz w:val="22"/>
          <w:szCs w:val="22"/>
        </w:rPr>
        <w:t xml:space="preserve">Kamis. C, (2020), The Long-Term Impact of Parental Mental Health on Children’s Distress Trajectories in Adulthood. </w:t>
      </w:r>
      <w:r w:rsidRPr="00370A0B">
        <w:rPr>
          <w:bCs/>
          <w:i/>
          <w:iCs/>
          <w:sz w:val="22"/>
          <w:szCs w:val="22"/>
        </w:rPr>
        <w:t>Society and Mental Health</w:t>
      </w:r>
      <w:r w:rsidRPr="00370A0B">
        <w:rPr>
          <w:bCs/>
          <w:sz w:val="22"/>
          <w:szCs w:val="22"/>
        </w:rPr>
        <w:t xml:space="preserve">, Vol 11, No, 1. PP. 54-68. DOI: </w:t>
      </w:r>
      <w:hyperlink r:id="rId32" w:history="1">
        <w:r w:rsidRPr="00370A0B">
          <w:rPr>
            <w:rStyle w:val="Hyperlink"/>
            <w:bCs/>
            <w:sz w:val="22"/>
            <w:szCs w:val="22"/>
          </w:rPr>
          <w:t>https://doi.org/10.1177/2156869320912520</w:t>
        </w:r>
      </w:hyperlink>
      <w:r w:rsidRPr="00370A0B">
        <w:rPr>
          <w:bCs/>
          <w:sz w:val="22"/>
          <w:szCs w:val="22"/>
        </w:rPr>
        <w:t xml:space="preserve">. </w:t>
      </w:r>
      <w:r w:rsidRPr="00370A0B">
        <w:rPr>
          <w:sz w:val="22"/>
          <w:szCs w:val="22"/>
        </w:rPr>
        <w:t>Accessed 12</w:t>
      </w:r>
      <w:r w:rsidRPr="00370A0B">
        <w:rPr>
          <w:sz w:val="22"/>
          <w:szCs w:val="22"/>
          <w:vertAlign w:val="superscript"/>
        </w:rPr>
        <w:t>th</w:t>
      </w:r>
      <w:r w:rsidRPr="00370A0B">
        <w:rPr>
          <w:sz w:val="22"/>
          <w:szCs w:val="22"/>
        </w:rPr>
        <w:t xml:space="preserve"> December 2024. </w:t>
      </w:r>
    </w:p>
    <w:p w14:paraId="0555D33C" w14:textId="77777777" w:rsidR="00370A0B" w:rsidRPr="00370A0B" w:rsidRDefault="00370A0B" w:rsidP="00370A0B">
      <w:pPr>
        <w:rPr>
          <w:sz w:val="22"/>
          <w:szCs w:val="22"/>
        </w:rPr>
      </w:pPr>
      <w:r w:rsidRPr="00370A0B">
        <w:rPr>
          <w:sz w:val="22"/>
          <w:szCs w:val="22"/>
        </w:rPr>
        <w:t xml:space="preserve">Klein, M., &amp; </w:t>
      </w:r>
      <w:proofErr w:type="spellStart"/>
      <w:r w:rsidRPr="00370A0B">
        <w:rPr>
          <w:sz w:val="22"/>
          <w:szCs w:val="22"/>
        </w:rPr>
        <w:t>Sosu</w:t>
      </w:r>
      <w:proofErr w:type="spellEnd"/>
      <w:r w:rsidRPr="00370A0B">
        <w:rPr>
          <w:sz w:val="22"/>
          <w:szCs w:val="22"/>
        </w:rPr>
        <w:t xml:space="preserve">, E. M. (2024). </w:t>
      </w:r>
      <w:r w:rsidRPr="00370A0B">
        <w:rPr>
          <w:i/>
          <w:iCs/>
          <w:sz w:val="22"/>
          <w:szCs w:val="22"/>
        </w:rPr>
        <w:t>School Attendance and Academic Achievement: Understanding Variation across Family Socioeconomic Status</w:t>
      </w:r>
      <w:r w:rsidRPr="00370A0B">
        <w:rPr>
          <w:sz w:val="22"/>
          <w:szCs w:val="22"/>
        </w:rPr>
        <w:t>. Sociology of Education, 97(1), 58-75. doi.10.1177/00380407231191541. Accessed 7</w:t>
      </w:r>
      <w:r w:rsidRPr="00370A0B">
        <w:rPr>
          <w:sz w:val="22"/>
          <w:szCs w:val="22"/>
          <w:vertAlign w:val="superscript"/>
        </w:rPr>
        <w:t>th</w:t>
      </w:r>
      <w:r w:rsidRPr="00370A0B">
        <w:rPr>
          <w:sz w:val="22"/>
          <w:szCs w:val="22"/>
        </w:rPr>
        <w:t xml:space="preserve"> December 2024. </w:t>
      </w:r>
    </w:p>
    <w:p w14:paraId="48955008" w14:textId="77777777" w:rsidR="00370A0B" w:rsidRPr="00370A0B" w:rsidRDefault="00370A0B" w:rsidP="00370A0B">
      <w:pPr>
        <w:jc w:val="both"/>
        <w:rPr>
          <w:sz w:val="22"/>
          <w:szCs w:val="22"/>
        </w:rPr>
      </w:pPr>
      <w:r w:rsidRPr="00370A0B">
        <w:rPr>
          <w:sz w:val="22"/>
          <w:szCs w:val="22"/>
        </w:rPr>
        <w:t xml:space="preserve">Koprowska. J (2006), </w:t>
      </w:r>
      <w:r w:rsidRPr="00370A0B">
        <w:rPr>
          <w:i/>
          <w:iCs/>
          <w:sz w:val="22"/>
          <w:szCs w:val="22"/>
        </w:rPr>
        <w:t>Communication and interpersonal skills in social work</w:t>
      </w:r>
      <w:r w:rsidRPr="00370A0B">
        <w:rPr>
          <w:sz w:val="22"/>
          <w:szCs w:val="22"/>
        </w:rPr>
        <w:t xml:space="preserve">. Learning Matters. Exeter. </w:t>
      </w:r>
    </w:p>
    <w:p w14:paraId="232C1554" w14:textId="77777777" w:rsidR="00370A0B" w:rsidRPr="00370A0B" w:rsidRDefault="00370A0B" w:rsidP="00370A0B">
      <w:pPr>
        <w:jc w:val="both"/>
        <w:rPr>
          <w:sz w:val="22"/>
          <w:szCs w:val="22"/>
        </w:rPr>
      </w:pPr>
      <w:proofErr w:type="spellStart"/>
      <w:r w:rsidRPr="00370A0B">
        <w:rPr>
          <w:sz w:val="22"/>
          <w:szCs w:val="22"/>
        </w:rPr>
        <w:t>Koubel</w:t>
      </w:r>
      <w:proofErr w:type="spellEnd"/>
      <w:r w:rsidRPr="00370A0B">
        <w:rPr>
          <w:sz w:val="22"/>
          <w:szCs w:val="22"/>
        </w:rPr>
        <w:t xml:space="preserve">. G, (2016), </w:t>
      </w:r>
      <w:r w:rsidRPr="00370A0B">
        <w:rPr>
          <w:i/>
          <w:iCs/>
          <w:sz w:val="22"/>
          <w:szCs w:val="22"/>
        </w:rPr>
        <w:t>Safeguarding adults and children: working with children and vulnerable adults</w:t>
      </w:r>
      <w:r w:rsidRPr="00370A0B">
        <w:rPr>
          <w:sz w:val="22"/>
          <w:szCs w:val="22"/>
        </w:rPr>
        <w:t>. Bloomsbury. London</w:t>
      </w:r>
    </w:p>
    <w:p w14:paraId="6D3B09DC" w14:textId="77777777" w:rsidR="00370A0B" w:rsidRPr="00370A0B" w:rsidRDefault="00370A0B" w:rsidP="00370A0B">
      <w:pPr>
        <w:rPr>
          <w:sz w:val="22"/>
          <w:szCs w:val="22"/>
        </w:rPr>
      </w:pPr>
      <w:proofErr w:type="spellStart"/>
      <w:r w:rsidRPr="00370A0B">
        <w:rPr>
          <w:sz w:val="22"/>
          <w:szCs w:val="22"/>
        </w:rPr>
        <w:t>Koubel</w:t>
      </w:r>
      <w:proofErr w:type="spellEnd"/>
      <w:r w:rsidRPr="00370A0B">
        <w:rPr>
          <w:sz w:val="22"/>
          <w:szCs w:val="22"/>
        </w:rPr>
        <w:t>. G, (2016). Safeguarding Adults and Children. Palgrave. London</w:t>
      </w:r>
    </w:p>
    <w:p w14:paraId="0CF62EAB" w14:textId="77777777" w:rsidR="00370A0B" w:rsidRPr="00370A0B" w:rsidRDefault="00370A0B" w:rsidP="00370A0B">
      <w:pPr>
        <w:jc w:val="both"/>
        <w:rPr>
          <w:sz w:val="22"/>
          <w:szCs w:val="22"/>
        </w:rPr>
      </w:pPr>
      <w:r w:rsidRPr="00370A0B">
        <w:rPr>
          <w:sz w:val="22"/>
          <w:szCs w:val="22"/>
        </w:rPr>
        <w:t xml:space="preserve">Laming. L (2003), </w:t>
      </w:r>
      <w:r w:rsidRPr="00370A0B">
        <w:rPr>
          <w:i/>
          <w:iCs/>
          <w:sz w:val="22"/>
          <w:szCs w:val="22"/>
        </w:rPr>
        <w:t>The Victoria Climbie inquiry</w:t>
      </w:r>
      <w:r w:rsidRPr="00370A0B">
        <w:rPr>
          <w:sz w:val="22"/>
          <w:szCs w:val="22"/>
        </w:rPr>
        <w:t xml:space="preserve">. Available from: </w:t>
      </w:r>
      <w:hyperlink r:id="rId33" w:history="1">
        <w:r w:rsidRPr="00370A0B">
          <w:rPr>
            <w:rStyle w:val="Hyperlink"/>
            <w:sz w:val="22"/>
            <w:szCs w:val="22"/>
          </w:rPr>
          <w:t>The Victoria Climbie Inquiry: report of an inquiry by Lord Laming - GOV.UK</w:t>
        </w:r>
      </w:hyperlink>
      <w:r w:rsidRPr="00370A0B">
        <w:rPr>
          <w:sz w:val="22"/>
          <w:szCs w:val="22"/>
        </w:rPr>
        <w:t>. Accessed October 30</w:t>
      </w:r>
      <w:r w:rsidRPr="00370A0B">
        <w:rPr>
          <w:sz w:val="22"/>
          <w:szCs w:val="22"/>
          <w:vertAlign w:val="superscript"/>
        </w:rPr>
        <w:t>th</w:t>
      </w:r>
      <w:proofErr w:type="gramStart"/>
      <w:r w:rsidRPr="00370A0B">
        <w:rPr>
          <w:sz w:val="22"/>
          <w:szCs w:val="22"/>
        </w:rPr>
        <w:t xml:space="preserve"> 2024</w:t>
      </w:r>
      <w:proofErr w:type="gramEnd"/>
      <w:r w:rsidRPr="00370A0B">
        <w:rPr>
          <w:sz w:val="22"/>
          <w:szCs w:val="22"/>
        </w:rPr>
        <w:t>.</w:t>
      </w:r>
    </w:p>
    <w:p w14:paraId="5B68FF68" w14:textId="77777777" w:rsidR="00370A0B" w:rsidRPr="00370A0B" w:rsidRDefault="00370A0B" w:rsidP="00370A0B">
      <w:pPr>
        <w:jc w:val="both"/>
        <w:rPr>
          <w:sz w:val="22"/>
          <w:szCs w:val="22"/>
        </w:rPr>
      </w:pPr>
      <w:r w:rsidRPr="00370A0B">
        <w:rPr>
          <w:sz w:val="22"/>
          <w:szCs w:val="22"/>
        </w:rPr>
        <w:t>Leigh, J., Beddoe, L. and Keddell, E., 2020. Disguised compliance or undisguised nonsense? A critical discourse analysis of compliance and resistance in social work practice. </w:t>
      </w:r>
      <w:r w:rsidRPr="00370A0B">
        <w:rPr>
          <w:i/>
          <w:iCs/>
          <w:sz w:val="22"/>
          <w:szCs w:val="22"/>
        </w:rPr>
        <w:t>Families, Relationships and Societies. V</w:t>
      </w:r>
      <w:r w:rsidRPr="00370A0B">
        <w:rPr>
          <w:sz w:val="22"/>
          <w:szCs w:val="22"/>
        </w:rPr>
        <w:t>ol. 9, Issue. 2, pp. 269-285. Accessed 2</w:t>
      </w:r>
      <w:r w:rsidRPr="00370A0B">
        <w:rPr>
          <w:sz w:val="22"/>
          <w:szCs w:val="22"/>
          <w:vertAlign w:val="superscript"/>
        </w:rPr>
        <w:t>nd</w:t>
      </w:r>
      <w:r w:rsidRPr="00370A0B">
        <w:rPr>
          <w:sz w:val="22"/>
          <w:szCs w:val="22"/>
        </w:rPr>
        <w:t xml:space="preserve"> November 2024. </w:t>
      </w:r>
    </w:p>
    <w:p w14:paraId="661B15D7" w14:textId="77777777" w:rsidR="00370A0B" w:rsidRPr="00370A0B" w:rsidRDefault="00370A0B" w:rsidP="00370A0B">
      <w:pPr>
        <w:jc w:val="both"/>
        <w:rPr>
          <w:sz w:val="22"/>
          <w:szCs w:val="22"/>
        </w:rPr>
      </w:pPr>
      <w:r w:rsidRPr="00370A0B">
        <w:rPr>
          <w:sz w:val="22"/>
          <w:szCs w:val="22"/>
        </w:rPr>
        <w:t>Lishman. J, (2009), Communication in Social Work. Palgrave McMillian.</w:t>
      </w:r>
    </w:p>
    <w:p w14:paraId="3821C9E0" w14:textId="77777777" w:rsidR="00370A0B" w:rsidRPr="00370A0B" w:rsidRDefault="00370A0B" w:rsidP="00370A0B">
      <w:pPr>
        <w:jc w:val="both"/>
        <w:rPr>
          <w:sz w:val="22"/>
          <w:szCs w:val="22"/>
        </w:rPr>
      </w:pPr>
      <w:r w:rsidRPr="00370A0B">
        <w:rPr>
          <w:sz w:val="22"/>
          <w:szCs w:val="22"/>
        </w:rPr>
        <w:t>Maclean. S, &amp; Harrison. R, (2015), Theory and Practice. 3</w:t>
      </w:r>
      <w:r w:rsidRPr="00370A0B">
        <w:rPr>
          <w:sz w:val="22"/>
          <w:szCs w:val="22"/>
          <w:vertAlign w:val="superscript"/>
        </w:rPr>
        <w:t>rd</w:t>
      </w:r>
      <w:r w:rsidRPr="00370A0B">
        <w:rPr>
          <w:sz w:val="22"/>
          <w:szCs w:val="22"/>
        </w:rPr>
        <w:t xml:space="preserve"> ed. Kirwin Mclean Associates. Great Britian</w:t>
      </w:r>
    </w:p>
    <w:p w14:paraId="034A5804" w14:textId="77777777" w:rsidR="00370A0B" w:rsidRPr="00370A0B" w:rsidRDefault="00370A0B" w:rsidP="00370A0B">
      <w:pPr>
        <w:jc w:val="both"/>
        <w:rPr>
          <w:sz w:val="22"/>
          <w:szCs w:val="22"/>
        </w:rPr>
      </w:pPr>
      <w:r w:rsidRPr="00370A0B">
        <w:rPr>
          <w:sz w:val="22"/>
          <w:szCs w:val="22"/>
        </w:rPr>
        <w:t>Mental Capacity Act (2005). London. HMSO,</w:t>
      </w:r>
    </w:p>
    <w:p w14:paraId="561F496C" w14:textId="77777777" w:rsidR="00370A0B" w:rsidRPr="00370A0B" w:rsidRDefault="00370A0B" w:rsidP="00370A0B">
      <w:pPr>
        <w:jc w:val="both"/>
        <w:rPr>
          <w:sz w:val="22"/>
          <w:szCs w:val="22"/>
        </w:rPr>
      </w:pPr>
      <w:r w:rsidRPr="00370A0B">
        <w:rPr>
          <w:sz w:val="22"/>
          <w:szCs w:val="22"/>
        </w:rPr>
        <w:t>Meredith, C., Heslop, P. and Dodds, C., 2023. Simulation: Social work education in a third place. </w:t>
      </w:r>
      <w:r w:rsidRPr="00370A0B">
        <w:rPr>
          <w:i/>
          <w:iCs/>
          <w:sz w:val="22"/>
          <w:szCs w:val="22"/>
        </w:rPr>
        <w:t>Social Work Education</w:t>
      </w:r>
      <w:r w:rsidRPr="00370A0B">
        <w:rPr>
          <w:sz w:val="22"/>
          <w:szCs w:val="22"/>
        </w:rPr>
        <w:t>, </w:t>
      </w:r>
      <w:r w:rsidRPr="00370A0B">
        <w:rPr>
          <w:i/>
          <w:iCs/>
          <w:sz w:val="22"/>
          <w:szCs w:val="22"/>
        </w:rPr>
        <w:t>42</w:t>
      </w:r>
      <w:r w:rsidRPr="00370A0B">
        <w:rPr>
          <w:sz w:val="22"/>
          <w:szCs w:val="22"/>
        </w:rPr>
        <w:t>(6), pp.917-934.</w:t>
      </w:r>
    </w:p>
    <w:p w14:paraId="0950A861" w14:textId="77777777" w:rsidR="00370A0B" w:rsidRPr="00370A0B" w:rsidRDefault="00370A0B" w:rsidP="00370A0B">
      <w:pPr>
        <w:jc w:val="both"/>
        <w:rPr>
          <w:sz w:val="22"/>
          <w:szCs w:val="22"/>
        </w:rPr>
      </w:pPr>
      <w:r w:rsidRPr="00370A0B">
        <w:rPr>
          <w:bCs/>
          <w:sz w:val="22"/>
          <w:szCs w:val="22"/>
        </w:rPr>
        <w:t xml:space="preserve">Mind of My Own, (2023), available form: </w:t>
      </w:r>
      <w:hyperlink r:id="rId34" w:history="1">
        <w:r w:rsidRPr="00370A0B">
          <w:rPr>
            <w:rStyle w:val="Hyperlink"/>
            <w:bCs/>
            <w:sz w:val="22"/>
            <w:szCs w:val="22"/>
          </w:rPr>
          <w:t xml:space="preserve">One app - Mind </w:t>
        </w:r>
        <w:proofErr w:type="gramStart"/>
        <w:r w:rsidRPr="00370A0B">
          <w:rPr>
            <w:rStyle w:val="Hyperlink"/>
            <w:bCs/>
            <w:sz w:val="22"/>
            <w:szCs w:val="22"/>
          </w:rPr>
          <w:t>Of</w:t>
        </w:r>
        <w:proofErr w:type="gramEnd"/>
        <w:r w:rsidRPr="00370A0B">
          <w:rPr>
            <w:rStyle w:val="Hyperlink"/>
            <w:bCs/>
            <w:sz w:val="22"/>
            <w:szCs w:val="22"/>
          </w:rPr>
          <w:t xml:space="preserve"> My </w:t>
        </w:r>
        <w:proofErr w:type="spellStart"/>
        <w:r w:rsidRPr="00370A0B">
          <w:rPr>
            <w:rStyle w:val="Hyperlink"/>
            <w:bCs/>
            <w:sz w:val="22"/>
            <w:szCs w:val="22"/>
          </w:rPr>
          <w:t>OwnMind</w:t>
        </w:r>
        <w:proofErr w:type="spellEnd"/>
        <w:r w:rsidRPr="00370A0B">
          <w:rPr>
            <w:rStyle w:val="Hyperlink"/>
            <w:bCs/>
            <w:sz w:val="22"/>
            <w:szCs w:val="22"/>
          </w:rPr>
          <w:t xml:space="preserve"> </w:t>
        </w:r>
        <w:proofErr w:type="gramStart"/>
        <w:r w:rsidRPr="00370A0B">
          <w:rPr>
            <w:rStyle w:val="Hyperlink"/>
            <w:bCs/>
            <w:sz w:val="22"/>
            <w:szCs w:val="22"/>
          </w:rPr>
          <w:t>Of</w:t>
        </w:r>
        <w:proofErr w:type="gramEnd"/>
        <w:r w:rsidRPr="00370A0B">
          <w:rPr>
            <w:rStyle w:val="Hyperlink"/>
            <w:bCs/>
            <w:sz w:val="22"/>
            <w:szCs w:val="22"/>
          </w:rPr>
          <w:t xml:space="preserve"> My Own</w:t>
        </w:r>
      </w:hyperlink>
    </w:p>
    <w:p w14:paraId="76584A2E" w14:textId="77777777" w:rsidR="00370A0B" w:rsidRPr="00370A0B" w:rsidRDefault="00370A0B" w:rsidP="00370A0B">
      <w:pPr>
        <w:jc w:val="both"/>
        <w:rPr>
          <w:sz w:val="22"/>
          <w:szCs w:val="22"/>
        </w:rPr>
      </w:pPr>
      <w:r w:rsidRPr="00370A0B">
        <w:rPr>
          <w:i/>
          <w:iCs/>
          <w:sz w:val="22"/>
          <w:szCs w:val="22"/>
        </w:rPr>
        <w:lastRenderedPageBreak/>
        <w:t xml:space="preserve">Moriarty. J &amp; Manthorpe. J, (2013). ‘Post-Qualifying Education for Social Workers: A Continuing Problem or a New Opportunity’. </w:t>
      </w:r>
      <w:r w:rsidRPr="00370A0B">
        <w:rPr>
          <w:sz w:val="22"/>
          <w:szCs w:val="22"/>
        </w:rPr>
        <w:t>Social Work Education.</w:t>
      </w:r>
      <w:r w:rsidRPr="00370A0B">
        <w:rPr>
          <w:i/>
          <w:iCs/>
          <w:sz w:val="22"/>
          <w:szCs w:val="22"/>
        </w:rPr>
        <w:t> </w:t>
      </w:r>
      <w:r w:rsidRPr="00370A0B">
        <w:rPr>
          <w:sz w:val="22"/>
          <w:szCs w:val="22"/>
        </w:rPr>
        <w:t>Volume 33. Issue 3. PP. 397–411</w:t>
      </w:r>
      <w:r w:rsidRPr="00370A0B">
        <w:rPr>
          <w:i/>
          <w:iCs/>
          <w:sz w:val="22"/>
          <w:szCs w:val="22"/>
        </w:rPr>
        <w:t xml:space="preserve">. </w:t>
      </w:r>
      <w:r w:rsidRPr="00370A0B">
        <w:rPr>
          <w:sz w:val="22"/>
          <w:szCs w:val="22"/>
        </w:rPr>
        <w:t>DOI:</w:t>
      </w:r>
      <w:r w:rsidRPr="00370A0B">
        <w:rPr>
          <w:i/>
          <w:iCs/>
          <w:sz w:val="22"/>
          <w:szCs w:val="22"/>
        </w:rPr>
        <w:t xml:space="preserve">  </w:t>
      </w:r>
      <w:hyperlink r:id="rId35" w:history="1">
        <w:r w:rsidRPr="00370A0B">
          <w:rPr>
            <w:rStyle w:val="Hyperlink"/>
            <w:sz w:val="22"/>
            <w:szCs w:val="22"/>
          </w:rPr>
          <w:t>https://doi.org/10.1080/02615479.2013.806468</w:t>
        </w:r>
      </w:hyperlink>
      <w:r w:rsidRPr="00370A0B">
        <w:rPr>
          <w:sz w:val="22"/>
          <w:szCs w:val="22"/>
        </w:rPr>
        <w:t>.</w:t>
      </w:r>
    </w:p>
    <w:p w14:paraId="3422C8B6" w14:textId="77777777" w:rsidR="00370A0B" w:rsidRPr="00370A0B" w:rsidRDefault="00370A0B" w:rsidP="00370A0B">
      <w:pPr>
        <w:jc w:val="both"/>
        <w:rPr>
          <w:sz w:val="22"/>
          <w:szCs w:val="22"/>
        </w:rPr>
      </w:pPr>
      <w:r w:rsidRPr="00370A0B">
        <w:rPr>
          <w:sz w:val="22"/>
          <w:szCs w:val="22"/>
        </w:rPr>
        <w:t>Munro. P. E (2011),</w:t>
      </w:r>
      <w:r w:rsidRPr="00370A0B">
        <w:rPr>
          <w:i/>
          <w:iCs/>
          <w:sz w:val="22"/>
          <w:szCs w:val="22"/>
        </w:rPr>
        <w:t xml:space="preserve"> The Munro Review of Child Protection: Final report. A child-centred system. </w:t>
      </w:r>
      <w:r w:rsidRPr="00370A0B">
        <w:rPr>
          <w:sz w:val="22"/>
          <w:szCs w:val="22"/>
        </w:rPr>
        <w:t xml:space="preserve">Available from: </w:t>
      </w:r>
      <w:hyperlink r:id="rId36" w:history="1">
        <w:r w:rsidRPr="00370A0B">
          <w:rPr>
            <w:rStyle w:val="Hyperlink"/>
            <w:sz w:val="22"/>
            <w:szCs w:val="22"/>
          </w:rPr>
          <w:t>Munro review of child protection: a child-centred system - GOV.UK</w:t>
        </w:r>
      </w:hyperlink>
      <w:r w:rsidRPr="00370A0B">
        <w:rPr>
          <w:sz w:val="22"/>
          <w:szCs w:val="22"/>
        </w:rPr>
        <w:t>. Accessed 2</w:t>
      </w:r>
      <w:r w:rsidRPr="00370A0B">
        <w:rPr>
          <w:sz w:val="22"/>
          <w:szCs w:val="22"/>
          <w:vertAlign w:val="superscript"/>
        </w:rPr>
        <w:t>nd</w:t>
      </w:r>
      <w:r w:rsidRPr="00370A0B">
        <w:rPr>
          <w:sz w:val="22"/>
          <w:szCs w:val="22"/>
        </w:rPr>
        <w:t xml:space="preserve"> November 2024. </w:t>
      </w:r>
    </w:p>
    <w:p w14:paraId="357ACDA7" w14:textId="77777777" w:rsidR="00370A0B" w:rsidRPr="00370A0B" w:rsidRDefault="00370A0B" w:rsidP="00370A0B">
      <w:pPr>
        <w:jc w:val="both"/>
        <w:rPr>
          <w:sz w:val="22"/>
          <w:szCs w:val="22"/>
        </w:rPr>
      </w:pPr>
      <w:r w:rsidRPr="00370A0B">
        <w:rPr>
          <w:sz w:val="22"/>
          <w:szCs w:val="22"/>
        </w:rPr>
        <w:t xml:space="preserve">Nelson, L. J. (2020). The Theory of Emerging Adulthood 20 Years Later: A Look at Where It Has Taken Us, What We Know Now, and Where We Need to Go. </w:t>
      </w:r>
      <w:r w:rsidRPr="00370A0B">
        <w:rPr>
          <w:i/>
          <w:iCs/>
          <w:sz w:val="22"/>
          <w:szCs w:val="22"/>
        </w:rPr>
        <w:t>Emerging Adulthood</w:t>
      </w:r>
      <w:r w:rsidRPr="00370A0B">
        <w:rPr>
          <w:sz w:val="22"/>
          <w:szCs w:val="22"/>
        </w:rPr>
        <w:t xml:space="preserve">, </w:t>
      </w:r>
      <w:r w:rsidRPr="00370A0B">
        <w:rPr>
          <w:i/>
          <w:iCs/>
          <w:sz w:val="22"/>
          <w:szCs w:val="22"/>
        </w:rPr>
        <w:t>9</w:t>
      </w:r>
      <w:r w:rsidRPr="00370A0B">
        <w:rPr>
          <w:sz w:val="22"/>
          <w:szCs w:val="22"/>
        </w:rPr>
        <w:t xml:space="preserve">(3), 179-188. </w:t>
      </w:r>
      <w:hyperlink r:id="rId37" w:history="1">
        <w:r w:rsidRPr="00370A0B">
          <w:rPr>
            <w:rStyle w:val="Hyperlink"/>
            <w:sz w:val="22"/>
            <w:szCs w:val="22"/>
          </w:rPr>
          <w:t>https://doi.org/10.1177/2167696820950884</w:t>
        </w:r>
      </w:hyperlink>
      <w:r w:rsidRPr="00370A0B">
        <w:rPr>
          <w:sz w:val="22"/>
          <w:szCs w:val="22"/>
        </w:rPr>
        <w:t>. Accessed 10</w:t>
      </w:r>
      <w:r w:rsidRPr="00370A0B">
        <w:rPr>
          <w:sz w:val="22"/>
          <w:szCs w:val="22"/>
          <w:vertAlign w:val="superscript"/>
        </w:rPr>
        <w:t>th</w:t>
      </w:r>
      <w:r w:rsidRPr="00370A0B">
        <w:rPr>
          <w:sz w:val="22"/>
          <w:szCs w:val="22"/>
        </w:rPr>
        <w:t xml:space="preserve"> September 2025.)</w:t>
      </w:r>
    </w:p>
    <w:p w14:paraId="433049D9" w14:textId="77777777" w:rsidR="00370A0B" w:rsidRPr="00370A0B" w:rsidRDefault="00370A0B" w:rsidP="00370A0B">
      <w:pPr>
        <w:rPr>
          <w:sz w:val="22"/>
          <w:szCs w:val="22"/>
        </w:rPr>
      </w:pPr>
      <w:r w:rsidRPr="00370A0B">
        <w:rPr>
          <w:sz w:val="22"/>
          <w:szCs w:val="22"/>
        </w:rPr>
        <w:t xml:space="preserve">North Wales Regional Partnership Board, (2021), 2021, </w:t>
      </w:r>
      <w:r w:rsidRPr="00370A0B">
        <w:rPr>
          <w:i/>
          <w:iCs/>
          <w:sz w:val="22"/>
          <w:szCs w:val="22"/>
        </w:rPr>
        <w:t>Census: first results</w:t>
      </w:r>
      <w:r w:rsidRPr="00370A0B">
        <w:rPr>
          <w:sz w:val="22"/>
          <w:szCs w:val="22"/>
        </w:rPr>
        <w:t xml:space="preserve">. Available from: </w:t>
      </w:r>
      <w:hyperlink r:id="rId38" w:history="1">
        <w:r w:rsidRPr="00370A0B">
          <w:rPr>
            <w:rStyle w:val="Hyperlink"/>
            <w:sz w:val="22"/>
            <w:szCs w:val="22"/>
          </w:rPr>
          <w:t>2021 Census: first results</w:t>
        </w:r>
      </w:hyperlink>
    </w:p>
    <w:p w14:paraId="2E8DDCEE" w14:textId="77777777" w:rsidR="00370A0B" w:rsidRPr="00370A0B" w:rsidRDefault="00370A0B" w:rsidP="00370A0B">
      <w:pPr>
        <w:jc w:val="both"/>
        <w:rPr>
          <w:sz w:val="22"/>
          <w:szCs w:val="22"/>
        </w:rPr>
      </w:pPr>
      <w:r w:rsidRPr="00370A0B">
        <w:rPr>
          <w:sz w:val="22"/>
          <w:szCs w:val="22"/>
        </w:rPr>
        <w:t xml:space="preserve">North Wales Self Neglect Protocol, (2016), PDF. Available from; </w:t>
      </w:r>
      <w:hyperlink r:id="rId39" w:history="1">
        <w:r w:rsidRPr="00370A0B">
          <w:rPr>
            <w:rStyle w:val="Hyperlink"/>
            <w:sz w:val="22"/>
            <w:szCs w:val="22"/>
          </w:rPr>
          <w:t>https://www.northwalessafeguardingboard.wales/wp-content/uploads/2019/02/North-Wales-Self-Neglect-Protocol-V2-1-1.pdf</w:t>
        </w:r>
      </w:hyperlink>
      <w:r w:rsidRPr="00370A0B">
        <w:rPr>
          <w:sz w:val="22"/>
          <w:szCs w:val="22"/>
        </w:rPr>
        <w:t xml:space="preserve"> </w:t>
      </w:r>
    </w:p>
    <w:p w14:paraId="13615ACC" w14:textId="77777777" w:rsidR="00370A0B" w:rsidRPr="00370A0B" w:rsidRDefault="00370A0B" w:rsidP="00370A0B">
      <w:pPr>
        <w:rPr>
          <w:sz w:val="22"/>
          <w:szCs w:val="22"/>
        </w:rPr>
      </w:pPr>
      <w:r w:rsidRPr="00370A0B">
        <w:rPr>
          <w:sz w:val="22"/>
          <w:szCs w:val="22"/>
        </w:rPr>
        <w:t xml:space="preserve">NSPCC, (2024), </w:t>
      </w:r>
      <w:r w:rsidRPr="00370A0B">
        <w:rPr>
          <w:i/>
          <w:iCs/>
          <w:sz w:val="22"/>
          <w:szCs w:val="22"/>
        </w:rPr>
        <w:t>Neglect</w:t>
      </w:r>
      <w:r w:rsidRPr="00370A0B">
        <w:rPr>
          <w:sz w:val="22"/>
          <w:szCs w:val="22"/>
        </w:rPr>
        <w:t xml:space="preserve">. Available: </w:t>
      </w:r>
      <w:hyperlink r:id="rId40" w:history="1">
        <w:r w:rsidRPr="00370A0B">
          <w:rPr>
            <w:rStyle w:val="Hyperlink"/>
            <w:sz w:val="22"/>
            <w:szCs w:val="22"/>
          </w:rPr>
          <w:t>https://www.nspcc.org.uk/what-is-child-abuse/types-of-abuse/neglect/</w:t>
        </w:r>
      </w:hyperlink>
    </w:p>
    <w:p w14:paraId="18E510C4" w14:textId="77777777" w:rsidR="00370A0B" w:rsidRPr="00370A0B" w:rsidRDefault="00370A0B" w:rsidP="00370A0B">
      <w:pPr>
        <w:rPr>
          <w:sz w:val="22"/>
          <w:szCs w:val="22"/>
        </w:rPr>
      </w:pPr>
      <w:r w:rsidRPr="00370A0B">
        <w:rPr>
          <w:sz w:val="22"/>
          <w:szCs w:val="22"/>
        </w:rPr>
        <w:t xml:space="preserve">NSPCC, 2024, </w:t>
      </w:r>
      <w:r w:rsidRPr="00370A0B">
        <w:rPr>
          <w:i/>
          <w:iCs/>
          <w:sz w:val="22"/>
          <w:szCs w:val="22"/>
        </w:rPr>
        <w:t>Child Protection System in the UK</w:t>
      </w:r>
      <w:r w:rsidRPr="00370A0B">
        <w:rPr>
          <w:sz w:val="22"/>
          <w:szCs w:val="22"/>
        </w:rPr>
        <w:t xml:space="preserve">. Available from: </w:t>
      </w:r>
      <w:hyperlink r:id="rId41" w:history="1">
        <w:r w:rsidRPr="00370A0B">
          <w:rPr>
            <w:rStyle w:val="Hyperlink"/>
            <w:sz w:val="22"/>
            <w:szCs w:val="22"/>
          </w:rPr>
          <w:t>Child protection system in the UK | NSPCC Learning</w:t>
        </w:r>
      </w:hyperlink>
    </w:p>
    <w:p w14:paraId="26C0DBB6" w14:textId="77777777" w:rsidR="00370A0B" w:rsidRPr="00370A0B" w:rsidRDefault="00370A0B" w:rsidP="00370A0B">
      <w:pPr>
        <w:jc w:val="both"/>
        <w:rPr>
          <w:sz w:val="22"/>
          <w:szCs w:val="22"/>
        </w:rPr>
      </w:pPr>
      <w:r w:rsidRPr="00370A0B">
        <w:rPr>
          <w:bCs/>
          <w:sz w:val="22"/>
          <w:szCs w:val="22"/>
        </w:rPr>
        <w:t xml:space="preserve">Oliver. C, (2010), </w:t>
      </w:r>
      <w:r w:rsidRPr="00370A0B">
        <w:rPr>
          <w:bCs/>
          <w:i/>
          <w:iCs/>
          <w:sz w:val="22"/>
          <w:szCs w:val="22"/>
        </w:rPr>
        <w:t>Children’s views and experiences of their contact with social workers; A focused review of the evidence</w:t>
      </w:r>
      <w:r w:rsidRPr="00370A0B">
        <w:rPr>
          <w:bCs/>
          <w:sz w:val="22"/>
          <w:szCs w:val="22"/>
        </w:rPr>
        <w:t xml:space="preserve">. Available from : </w:t>
      </w:r>
      <w:hyperlink r:id="rId42" w:history="1">
        <w:r w:rsidRPr="00370A0B">
          <w:rPr>
            <w:rStyle w:val="Hyperlink"/>
            <w:bCs/>
            <w:sz w:val="22"/>
            <w:szCs w:val="22"/>
          </w:rPr>
          <w:t>https://dera.ioe.ac.uk/id/eprint/11515/1/Children_s_views_and_experiences_of_contact_with_social_workers_report_July_2010.pdf</w:t>
        </w:r>
      </w:hyperlink>
      <w:r w:rsidRPr="00370A0B">
        <w:rPr>
          <w:bCs/>
          <w:sz w:val="22"/>
          <w:szCs w:val="22"/>
        </w:rPr>
        <w:t xml:space="preserve">. </w:t>
      </w:r>
      <w:r w:rsidRPr="00370A0B">
        <w:rPr>
          <w:sz w:val="22"/>
          <w:szCs w:val="22"/>
        </w:rPr>
        <w:t>Accessed 12</w:t>
      </w:r>
      <w:r w:rsidRPr="00370A0B">
        <w:rPr>
          <w:sz w:val="22"/>
          <w:szCs w:val="22"/>
          <w:vertAlign w:val="superscript"/>
        </w:rPr>
        <w:t>th</w:t>
      </w:r>
      <w:r w:rsidRPr="00370A0B">
        <w:rPr>
          <w:sz w:val="22"/>
          <w:szCs w:val="22"/>
        </w:rPr>
        <w:t xml:space="preserve"> December 2024. </w:t>
      </w:r>
    </w:p>
    <w:p w14:paraId="4FB9AAE9" w14:textId="77777777" w:rsidR="00370A0B" w:rsidRPr="00370A0B" w:rsidRDefault="00370A0B" w:rsidP="00370A0B">
      <w:pPr>
        <w:rPr>
          <w:sz w:val="22"/>
          <w:szCs w:val="22"/>
        </w:rPr>
      </w:pPr>
      <w:r w:rsidRPr="00370A0B">
        <w:rPr>
          <w:sz w:val="22"/>
          <w:szCs w:val="22"/>
        </w:rPr>
        <w:t>Peckover S, Golding B. Domestic abuse and safeguarding children: critical issues for multiagency work. Child Abuse Rev. 2017;26(1):40–50. </w:t>
      </w:r>
      <w:hyperlink r:id="rId43" w:history="1">
        <w:r w:rsidRPr="00370A0B">
          <w:rPr>
            <w:rStyle w:val="Hyperlink"/>
            <w:sz w:val="22"/>
            <w:szCs w:val="22"/>
          </w:rPr>
          <w:t>https://doi.org/10.1002/car.2392</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20DE85A9" w14:textId="77777777" w:rsidR="00370A0B" w:rsidRPr="00370A0B" w:rsidRDefault="00370A0B" w:rsidP="00370A0B">
      <w:pPr>
        <w:jc w:val="both"/>
        <w:rPr>
          <w:sz w:val="22"/>
          <w:szCs w:val="22"/>
        </w:rPr>
      </w:pPr>
      <w:r w:rsidRPr="00370A0B">
        <w:rPr>
          <w:sz w:val="22"/>
          <w:szCs w:val="22"/>
        </w:rPr>
        <w:t>Pearce, H., &amp; Buck, C. (2024). Balancing the autonomy and protection of children: competency challenges in data protection law. </w:t>
      </w:r>
      <w:r w:rsidRPr="00370A0B">
        <w:rPr>
          <w:i/>
          <w:iCs/>
          <w:sz w:val="22"/>
          <w:szCs w:val="22"/>
        </w:rPr>
        <w:t>Information &amp; Communications Technology Law</w:t>
      </w:r>
      <w:r w:rsidRPr="00370A0B">
        <w:rPr>
          <w:sz w:val="22"/>
          <w:szCs w:val="22"/>
        </w:rPr>
        <w:t>, </w:t>
      </w:r>
      <w:r w:rsidRPr="00370A0B">
        <w:rPr>
          <w:i/>
          <w:iCs/>
          <w:sz w:val="22"/>
          <w:szCs w:val="22"/>
        </w:rPr>
        <w:t>33</w:t>
      </w:r>
      <w:r w:rsidRPr="00370A0B">
        <w:rPr>
          <w:sz w:val="22"/>
          <w:szCs w:val="22"/>
        </w:rPr>
        <w:t>(2), 177-197. Accessed 10</w:t>
      </w:r>
      <w:r w:rsidRPr="00370A0B">
        <w:rPr>
          <w:sz w:val="22"/>
          <w:szCs w:val="22"/>
          <w:vertAlign w:val="superscript"/>
        </w:rPr>
        <w:t>th</w:t>
      </w:r>
      <w:r w:rsidRPr="00370A0B">
        <w:rPr>
          <w:sz w:val="22"/>
          <w:szCs w:val="22"/>
        </w:rPr>
        <w:t xml:space="preserve"> September 2025.</w:t>
      </w:r>
    </w:p>
    <w:p w14:paraId="13BA7625" w14:textId="77777777" w:rsidR="00370A0B" w:rsidRPr="00370A0B" w:rsidRDefault="00370A0B" w:rsidP="00370A0B">
      <w:pPr>
        <w:jc w:val="both"/>
        <w:rPr>
          <w:sz w:val="22"/>
          <w:szCs w:val="22"/>
        </w:rPr>
      </w:pPr>
      <w:r w:rsidRPr="00370A0B">
        <w:rPr>
          <w:bCs/>
          <w:sz w:val="22"/>
          <w:szCs w:val="22"/>
        </w:rPr>
        <w:t xml:space="preserve">Phillips. J, Ainslie. S, Fowler. A, &amp; Westaby. C, (2022), Lifting the lid on Pandora’s box: Putting professional curiosity into practice. </w:t>
      </w:r>
      <w:r w:rsidRPr="00370A0B">
        <w:rPr>
          <w:bCs/>
          <w:i/>
          <w:iCs/>
          <w:sz w:val="22"/>
          <w:szCs w:val="22"/>
        </w:rPr>
        <w:t xml:space="preserve">Criminology &amp; Criminal Justice. </w:t>
      </w:r>
      <w:r w:rsidRPr="00370A0B">
        <w:rPr>
          <w:bCs/>
          <w:sz w:val="22"/>
          <w:szCs w:val="22"/>
        </w:rPr>
        <w:t xml:space="preserve">Vol. 24, Issue 2. PP. 321-338. DOI: </w:t>
      </w:r>
      <w:hyperlink r:id="rId44" w:history="1">
        <w:r w:rsidRPr="00370A0B">
          <w:rPr>
            <w:rStyle w:val="Hyperlink"/>
            <w:bCs/>
            <w:sz w:val="22"/>
            <w:szCs w:val="22"/>
          </w:rPr>
          <w:t>https://doi.org/10.1177/17488958221116323</w:t>
        </w:r>
      </w:hyperlink>
      <w:r w:rsidRPr="00370A0B">
        <w:rPr>
          <w:bCs/>
          <w:sz w:val="22"/>
          <w:szCs w:val="22"/>
        </w:rPr>
        <w:t xml:space="preserve">. </w:t>
      </w:r>
      <w:r w:rsidRPr="00370A0B">
        <w:rPr>
          <w:sz w:val="22"/>
          <w:szCs w:val="22"/>
        </w:rPr>
        <w:t>Accessed 12</w:t>
      </w:r>
      <w:r w:rsidRPr="00370A0B">
        <w:rPr>
          <w:sz w:val="22"/>
          <w:szCs w:val="22"/>
          <w:vertAlign w:val="superscript"/>
        </w:rPr>
        <w:t>th</w:t>
      </w:r>
      <w:r w:rsidRPr="00370A0B">
        <w:rPr>
          <w:sz w:val="22"/>
          <w:szCs w:val="22"/>
        </w:rPr>
        <w:t xml:space="preserve"> December 2024. </w:t>
      </w:r>
    </w:p>
    <w:p w14:paraId="7353236F" w14:textId="77777777" w:rsidR="00370A0B" w:rsidRPr="00370A0B" w:rsidRDefault="00370A0B" w:rsidP="00370A0B">
      <w:pPr>
        <w:jc w:val="both"/>
        <w:rPr>
          <w:sz w:val="22"/>
          <w:szCs w:val="22"/>
        </w:rPr>
      </w:pPr>
      <w:r w:rsidRPr="00370A0B">
        <w:rPr>
          <w:sz w:val="22"/>
          <w:szCs w:val="22"/>
        </w:rPr>
        <w:t xml:space="preserve">Prochaska and DiClemente (1983) ‘Stages of processes of self-change of smoking: Toward an integrative model of change. </w:t>
      </w:r>
      <w:r w:rsidRPr="00370A0B">
        <w:rPr>
          <w:i/>
          <w:iCs/>
          <w:sz w:val="22"/>
          <w:szCs w:val="22"/>
        </w:rPr>
        <w:t>Journal of Consulting and Clinical Psychology</w:t>
      </w:r>
      <w:r w:rsidRPr="00370A0B">
        <w:rPr>
          <w:sz w:val="22"/>
          <w:szCs w:val="22"/>
        </w:rPr>
        <w:t>. Vol 51. PP. 390-395. Accessed 26</w:t>
      </w:r>
      <w:r w:rsidRPr="00370A0B">
        <w:rPr>
          <w:sz w:val="22"/>
          <w:szCs w:val="22"/>
          <w:vertAlign w:val="superscript"/>
        </w:rPr>
        <w:t>th</w:t>
      </w:r>
      <w:r w:rsidRPr="00370A0B">
        <w:rPr>
          <w:sz w:val="22"/>
          <w:szCs w:val="22"/>
        </w:rPr>
        <w:t xml:space="preserve"> November 2024.</w:t>
      </w:r>
    </w:p>
    <w:p w14:paraId="578349CA" w14:textId="77777777" w:rsidR="00370A0B" w:rsidRPr="00370A0B" w:rsidRDefault="00370A0B" w:rsidP="00370A0B">
      <w:pPr>
        <w:rPr>
          <w:sz w:val="22"/>
          <w:szCs w:val="22"/>
        </w:rPr>
      </w:pPr>
      <w:r w:rsidRPr="00370A0B">
        <w:rPr>
          <w:sz w:val="22"/>
          <w:szCs w:val="22"/>
        </w:rPr>
        <w:t>Prosperity for All: The national strategy (2017)</w:t>
      </w:r>
    </w:p>
    <w:p w14:paraId="62B2BCF2" w14:textId="77777777" w:rsidR="00370A0B" w:rsidRPr="00370A0B" w:rsidRDefault="00370A0B" w:rsidP="00370A0B">
      <w:pPr>
        <w:jc w:val="both"/>
        <w:rPr>
          <w:bCs/>
          <w:sz w:val="22"/>
          <w:szCs w:val="22"/>
        </w:rPr>
      </w:pPr>
      <w:r w:rsidRPr="00370A0B">
        <w:rPr>
          <w:bCs/>
          <w:sz w:val="22"/>
          <w:szCs w:val="22"/>
        </w:rPr>
        <w:t xml:space="preserve">Reeves, S., </w:t>
      </w:r>
      <w:proofErr w:type="spellStart"/>
      <w:r w:rsidRPr="00370A0B">
        <w:rPr>
          <w:bCs/>
          <w:sz w:val="22"/>
          <w:szCs w:val="22"/>
        </w:rPr>
        <w:t>Pelone</w:t>
      </w:r>
      <w:proofErr w:type="spellEnd"/>
      <w:r w:rsidRPr="00370A0B">
        <w:rPr>
          <w:bCs/>
          <w:sz w:val="22"/>
          <w:szCs w:val="22"/>
        </w:rPr>
        <w:t xml:space="preserve">, F., Harrison, R., Goldman, J., &amp; </w:t>
      </w:r>
      <w:proofErr w:type="spellStart"/>
      <w:r w:rsidRPr="00370A0B">
        <w:rPr>
          <w:bCs/>
          <w:sz w:val="22"/>
          <w:szCs w:val="22"/>
        </w:rPr>
        <w:t>Zwarenstein</w:t>
      </w:r>
      <w:proofErr w:type="spellEnd"/>
      <w:r w:rsidRPr="00370A0B">
        <w:rPr>
          <w:bCs/>
          <w:sz w:val="22"/>
          <w:szCs w:val="22"/>
        </w:rPr>
        <w:t>, M. (2017). Interprofessional collaboration to improve professional practice and healthcare outcomes. </w:t>
      </w:r>
      <w:r w:rsidRPr="00370A0B">
        <w:rPr>
          <w:bCs/>
          <w:i/>
          <w:iCs/>
          <w:sz w:val="22"/>
          <w:szCs w:val="22"/>
        </w:rPr>
        <w:t>The Cochrane database of systematic reviews</w:t>
      </w:r>
      <w:r w:rsidRPr="00370A0B">
        <w:rPr>
          <w:bCs/>
          <w:sz w:val="22"/>
          <w:szCs w:val="22"/>
        </w:rPr>
        <w:t>, </w:t>
      </w:r>
      <w:r w:rsidRPr="00370A0B">
        <w:rPr>
          <w:bCs/>
          <w:i/>
          <w:iCs/>
          <w:sz w:val="22"/>
          <w:szCs w:val="22"/>
        </w:rPr>
        <w:t>6</w:t>
      </w:r>
      <w:r w:rsidRPr="00370A0B">
        <w:rPr>
          <w:bCs/>
          <w:sz w:val="22"/>
          <w:szCs w:val="22"/>
        </w:rPr>
        <w:t xml:space="preserve">(6), CD000072. </w:t>
      </w:r>
      <w:hyperlink r:id="rId45" w:history="1">
        <w:r w:rsidRPr="00370A0B">
          <w:rPr>
            <w:rStyle w:val="Hyperlink"/>
            <w:bCs/>
            <w:sz w:val="22"/>
            <w:szCs w:val="22"/>
          </w:rPr>
          <w:t>https://doi.org/10.1002/14651858.CD000072</w:t>
        </w:r>
      </w:hyperlink>
      <w:r w:rsidRPr="00370A0B">
        <w:rPr>
          <w:bCs/>
          <w:sz w:val="22"/>
          <w:szCs w:val="22"/>
        </w:rPr>
        <w:t>. Accessed 1</w:t>
      </w:r>
      <w:r w:rsidRPr="00370A0B">
        <w:rPr>
          <w:bCs/>
          <w:sz w:val="22"/>
          <w:szCs w:val="22"/>
          <w:vertAlign w:val="superscript"/>
        </w:rPr>
        <w:t>st</w:t>
      </w:r>
      <w:r w:rsidRPr="00370A0B">
        <w:rPr>
          <w:bCs/>
          <w:sz w:val="22"/>
          <w:szCs w:val="22"/>
        </w:rPr>
        <w:t xml:space="preserve"> September 2025.</w:t>
      </w:r>
    </w:p>
    <w:p w14:paraId="7E0785B3" w14:textId="77777777" w:rsidR="00370A0B" w:rsidRPr="00370A0B" w:rsidRDefault="00370A0B" w:rsidP="00370A0B">
      <w:pPr>
        <w:rPr>
          <w:sz w:val="22"/>
          <w:szCs w:val="22"/>
        </w:rPr>
      </w:pPr>
      <w:r w:rsidRPr="00370A0B">
        <w:rPr>
          <w:sz w:val="22"/>
          <w:szCs w:val="22"/>
        </w:rPr>
        <w:t xml:space="preserve">Reilly, L. and Dolan, P. (2016) ‘The Voice of the Child in Social Work Assessments: Age-Appropriate Communication with Children’, </w:t>
      </w:r>
      <w:r w:rsidRPr="00370A0B">
        <w:rPr>
          <w:i/>
          <w:sz w:val="22"/>
          <w:szCs w:val="22"/>
        </w:rPr>
        <w:t xml:space="preserve">British Journal of Social Work. </w:t>
      </w:r>
      <w:r w:rsidRPr="00370A0B">
        <w:rPr>
          <w:sz w:val="22"/>
          <w:szCs w:val="22"/>
        </w:rPr>
        <w:t>46, pp.1191-1207. Accessed 7</w:t>
      </w:r>
      <w:r w:rsidRPr="00370A0B">
        <w:rPr>
          <w:sz w:val="22"/>
          <w:szCs w:val="22"/>
          <w:vertAlign w:val="superscript"/>
        </w:rPr>
        <w:t>th</w:t>
      </w:r>
      <w:r w:rsidRPr="00370A0B">
        <w:rPr>
          <w:sz w:val="22"/>
          <w:szCs w:val="22"/>
        </w:rPr>
        <w:t xml:space="preserve"> December 2024.  </w:t>
      </w:r>
    </w:p>
    <w:p w14:paraId="01A1128D" w14:textId="77777777" w:rsidR="00370A0B" w:rsidRPr="00370A0B" w:rsidRDefault="00370A0B" w:rsidP="00370A0B">
      <w:pPr>
        <w:jc w:val="both"/>
        <w:rPr>
          <w:sz w:val="22"/>
          <w:szCs w:val="22"/>
        </w:rPr>
      </w:pPr>
      <w:r w:rsidRPr="00370A0B">
        <w:rPr>
          <w:bCs/>
          <w:sz w:val="22"/>
          <w:szCs w:val="22"/>
        </w:rPr>
        <w:t xml:space="preserve">Research and Practice &amp; Social Care Wales, (2018), Evidence Matters in Family Justice: Wales second edition. Analysis and assessment. (PDF). Available from: </w:t>
      </w:r>
      <w:hyperlink r:id="rId46" w:history="1">
        <w:r w:rsidRPr="00370A0B">
          <w:rPr>
            <w:rStyle w:val="Hyperlink"/>
            <w:bCs/>
            <w:sz w:val="22"/>
            <w:szCs w:val="22"/>
          </w:rPr>
          <w:t>https://assets.publishing.service.gov.uk/media/5a7b27f0e5274a34770e9ce7/DFE-RB092.pdf</w:t>
        </w:r>
      </w:hyperlink>
      <w:r w:rsidRPr="00370A0B">
        <w:rPr>
          <w:bCs/>
          <w:sz w:val="22"/>
          <w:szCs w:val="22"/>
        </w:rPr>
        <w:t xml:space="preserve">. </w:t>
      </w:r>
      <w:r w:rsidRPr="00370A0B">
        <w:rPr>
          <w:sz w:val="22"/>
          <w:szCs w:val="22"/>
        </w:rPr>
        <w:t>Accessed 4</w:t>
      </w:r>
      <w:r w:rsidRPr="00370A0B">
        <w:rPr>
          <w:sz w:val="22"/>
          <w:szCs w:val="22"/>
          <w:vertAlign w:val="superscript"/>
        </w:rPr>
        <w:t>th</w:t>
      </w:r>
      <w:r w:rsidRPr="00370A0B">
        <w:rPr>
          <w:sz w:val="22"/>
          <w:szCs w:val="22"/>
        </w:rPr>
        <w:t xml:space="preserve"> December 2024. </w:t>
      </w:r>
    </w:p>
    <w:p w14:paraId="1B515BB4" w14:textId="77777777" w:rsidR="00370A0B" w:rsidRPr="00370A0B" w:rsidRDefault="00370A0B" w:rsidP="00370A0B">
      <w:pPr>
        <w:jc w:val="both"/>
        <w:rPr>
          <w:bCs/>
          <w:sz w:val="22"/>
          <w:szCs w:val="22"/>
        </w:rPr>
      </w:pPr>
      <w:r w:rsidRPr="00370A0B">
        <w:rPr>
          <w:bCs/>
          <w:sz w:val="22"/>
          <w:szCs w:val="22"/>
        </w:rPr>
        <w:t xml:space="preserve">Rogers. M, and Allen. D, (2019), </w:t>
      </w:r>
      <w:r w:rsidRPr="00370A0B">
        <w:rPr>
          <w:bCs/>
          <w:i/>
          <w:iCs/>
          <w:sz w:val="22"/>
          <w:szCs w:val="22"/>
        </w:rPr>
        <w:t>Applying critical thinking and Analysis in Social work</w:t>
      </w:r>
      <w:r w:rsidRPr="00370A0B">
        <w:rPr>
          <w:bCs/>
          <w:sz w:val="22"/>
          <w:szCs w:val="22"/>
        </w:rPr>
        <w:t>. London. Sage</w:t>
      </w:r>
    </w:p>
    <w:p w14:paraId="1B37CFE0" w14:textId="77777777" w:rsidR="00370A0B" w:rsidRPr="00370A0B" w:rsidRDefault="00370A0B" w:rsidP="00370A0B">
      <w:pPr>
        <w:jc w:val="both"/>
        <w:rPr>
          <w:i/>
          <w:sz w:val="22"/>
          <w:szCs w:val="22"/>
        </w:rPr>
      </w:pPr>
      <w:proofErr w:type="spellStart"/>
      <w:r w:rsidRPr="00370A0B">
        <w:rPr>
          <w:sz w:val="22"/>
          <w:szCs w:val="22"/>
        </w:rPr>
        <w:t>Rouhshad</w:t>
      </w:r>
      <w:proofErr w:type="spellEnd"/>
      <w:r w:rsidRPr="00370A0B">
        <w:rPr>
          <w:sz w:val="22"/>
          <w:szCs w:val="22"/>
        </w:rPr>
        <w:t xml:space="preserve">. A, Flynn. C, </w:t>
      </w:r>
      <w:proofErr w:type="spellStart"/>
      <w:r w:rsidRPr="00370A0B">
        <w:rPr>
          <w:sz w:val="22"/>
          <w:szCs w:val="22"/>
        </w:rPr>
        <w:t>Maghidman</w:t>
      </w:r>
      <w:proofErr w:type="spellEnd"/>
      <w:r w:rsidRPr="00370A0B">
        <w:rPr>
          <w:sz w:val="22"/>
          <w:szCs w:val="22"/>
        </w:rPr>
        <w:t>. M, Turnbull. L, Ross. B, &amp; Battaglia. L, (2025). Assessment feedback in a Master of Social Work programme: student engagement and expected supports. </w:t>
      </w:r>
      <w:r w:rsidRPr="00370A0B">
        <w:rPr>
          <w:i/>
          <w:iCs/>
          <w:sz w:val="22"/>
          <w:szCs w:val="22"/>
        </w:rPr>
        <w:t xml:space="preserve">Social Work Education. Vol 1. Issue 1, PP </w:t>
      </w:r>
      <w:r w:rsidRPr="00370A0B">
        <w:rPr>
          <w:sz w:val="22"/>
          <w:szCs w:val="22"/>
        </w:rPr>
        <w:t xml:space="preserve">1–16. DOI:  </w:t>
      </w:r>
      <w:hyperlink r:id="rId47" w:history="1">
        <w:r w:rsidRPr="00370A0B">
          <w:rPr>
            <w:rStyle w:val="Hyperlink"/>
            <w:sz w:val="22"/>
            <w:szCs w:val="22"/>
          </w:rPr>
          <w:t>https://doi.org/10.1080/02615479.2025.2474497</w:t>
        </w:r>
      </w:hyperlink>
      <w:r w:rsidRPr="00370A0B">
        <w:rPr>
          <w:sz w:val="22"/>
          <w:szCs w:val="22"/>
        </w:rPr>
        <w:t>. Accessed 26</w:t>
      </w:r>
      <w:r w:rsidRPr="00370A0B">
        <w:rPr>
          <w:sz w:val="22"/>
          <w:szCs w:val="22"/>
          <w:vertAlign w:val="superscript"/>
        </w:rPr>
        <w:t>th</w:t>
      </w:r>
      <w:r w:rsidRPr="00370A0B">
        <w:rPr>
          <w:sz w:val="22"/>
          <w:szCs w:val="22"/>
        </w:rPr>
        <w:t xml:space="preserve"> August 2025</w:t>
      </w:r>
    </w:p>
    <w:p w14:paraId="472E8E4B" w14:textId="77777777" w:rsidR="00370A0B" w:rsidRPr="00370A0B" w:rsidRDefault="00370A0B" w:rsidP="00370A0B">
      <w:pPr>
        <w:jc w:val="both"/>
        <w:rPr>
          <w:iCs/>
          <w:sz w:val="22"/>
          <w:szCs w:val="22"/>
        </w:rPr>
      </w:pPr>
      <w:r w:rsidRPr="00370A0B">
        <w:rPr>
          <w:iCs/>
          <w:sz w:val="22"/>
          <w:szCs w:val="22"/>
        </w:rPr>
        <w:t xml:space="preserve">Ruch. G, Turney. D, Ward, A, (2018), </w:t>
      </w:r>
      <w:r w:rsidRPr="00370A0B">
        <w:rPr>
          <w:i/>
          <w:sz w:val="22"/>
          <w:szCs w:val="22"/>
        </w:rPr>
        <w:t>Relationship based social work. 2</w:t>
      </w:r>
      <w:r w:rsidRPr="00370A0B">
        <w:rPr>
          <w:i/>
          <w:sz w:val="22"/>
          <w:szCs w:val="22"/>
          <w:vertAlign w:val="superscript"/>
        </w:rPr>
        <w:t>nd</w:t>
      </w:r>
      <w:r w:rsidRPr="00370A0B">
        <w:rPr>
          <w:i/>
          <w:sz w:val="22"/>
          <w:szCs w:val="22"/>
        </w:rPr>
        <w:t xml:space="preserve"> ed</w:t>
      </w:r>
      <w:r w:rsidRPr="00370A0B">
        <w:rPr>
          <w:iCs/>
          <w:sz w:val="22"/>
          <w:szCs w:val="22"/>
        </w:rPr>
        <w:t>. Jessica Kingsley Publishers. London. Pp.42.</w:t>
      </w:r>
    </w:p>
    <w:p w14:paraId="6015A122" w14:textId="77777777" w:rsidR="00370A0B" w:rsidRPr="00370A0B" w:rsidRDefault="00370A0B" w:rsidP="00370A0B">
      <w:pPr>
        <w:jc w:val="both"/>
        <w:rPr>
          <w:bCs/>
          <w:sz w:val="22"/>
          <w:szCs w:val="22"/>
        </w:rPr>
      </w:pPr>
      <w:r w:rsidRPr="00370A0B">
        <w:rPr>
          <w:bCs/>
          <w:sz w:val="22"/>
          <w:szCs w:val="22"/>
        </w:rPr>
        <w:lastRenderedPageBreak/>
        <w:t xml:space="preserve">Ruch. G, Turney. D, Ward. A, (2018), </w:t>
      </w:r>
      <w:r w:rsidRPr="00370A0B">
        <w:rPr>
          <w:bCs/>
          <w:i/>
          <w:iCs/>
          <w:sz w:val="22"/>
          <w:szCs w:val="22"/>
        </w:rPr>
        <w:t>Relationship-based Social Work</w:t>
      </w:r>
      <w:r w:rsidRPr="00370A0B">
        <w:rPr>
          <w:bCs/>
          <w:sz w:val="22"/>
          <w:szCs w:val="22"/>
        </w:rPr>
        <w:t>. 2</w:t>
      </w:r>
      <w:r w:rsidRPr="00370A0B">
        <w:rPr>
          <w:bCs/>
          <w:sz w:val="22"/>
          <w:szCs w:val="22"/>
          <w:vertAlign w:val="superscript"/>
        </w:rPr>
        <w:t>nd</w:t>
      </w:r>
      <w:r w:rsidRPr="00370A0B">
        <w:rPr>
          <w:bCs/>
          <w:sz w:val="22"/>
          <w:szCs w:val="22"/>
        </w:rPr>
        <w:t xml:space="preserve"> ed. Jessica Kingsley Publishers. London.</w:t>
      </w:r>
    </w:p>
    <w:p w14:paraId="38D37B41" w14:textId="77777777" w:rsidR="00370A0B" w:rsidRPr="00370A0B" w:rsidRDefault="00370A0B" w:rsidP="00370A0B">
      <w:pPr>
        <w:jc w:val="both"/>
        <w:rPr>
          <w:sz w:val="22"/>
          <w:szCs w:val="22"/>
        </w:rPr>
      </w:pPr>
      <w:r w:rsidRPr="00370A0B">
        <w:rPr>
          <w:sz w:val="22"/>
          <w:szCs w:val="22"/>
        </w:rPr>
        <w:t xml:space="preserve">Rutter. L, and Brown. K, (2006), </w:t>
      </w:r>
      <w:r w:rsidRPr="00370A0B">
        <w:rPr>
          <w:i/>
          <w:iCs/>
          <w:sz w:val="22"/>
          <w:szCs w:val="22"/>
        </w:rPr>
        <w:t>Critical thinking and professional judgement in social work</w:t>
      </w:r>
      <w:r w:rsidRPr="00370A0B">
        <w:rPr>
          <w:sz w:val="22"/>
          <w:szCs w:val="22"/>
        </w:rPr>
        <w:t>. 4</w:t>
      </w:r>
      <w:r w:rsidRPr="00370A0B">
        <w:rPr>
          <w:sz w:val="22"/>
          <w:szCs w:val="22"/>
          <w:vertAlign w:val="superscript"/>
        </w:rPr>
        <w:t>th</w:t>
      </w:r>
      <w:r w:rsidRPr="00370A0B">
        <w:rPr>
          <w:sz w:val="22"/>
          <w:szCs w:val="22"/>
        </w:rPr>
        <w:t xml:space="preserve"> ed. Learning Matters. London.</w:t>
      </w:r>
    </w:p>
    <w:p w14:paraId="242C47A7" w14:textId="77777777" w:rsidR="00370A0B" w:rsidRPr="00370A0B" w:rsidRDefault="00370A0B" w:rsidP="00370A0B">
      <w:pPr>
        <w:jc w:val="both"/>
        <w:rPr>
          <w:sz w:val="22"/>
          <w:szCs w:val="22"/>
        </w:rPr>
      </w:pPr>
      <w:r w:rsidRPr="00370A0B">
        <w:rPr>
          <w:sz w:val="22"/>
          <w:szCs w:val="22"/>
        </w:rPr>
        <w:t>Sanne L. </w:t>
      </w:r>
      <w:proofErr w:type="spellStart"/>
      <w:r w:rsidRPr="00370A0B">
        <w:rPr>
          <w:sz w:val="22"/>
          <w:szCs w:val="22"/>
        </w:rPr>
        <w:t>Nijhof</w:t>
      </w:r>
      <w:proofErr w:type="spellEnd"/>
      <w:r w:rsidRPr="00370A0B">
        <w:rPr>
          <w:sz w:val="22"/>
          <w:szCs w:val="22"/>
        </w:rPr>
        <w:t> </w:t>
      </w:r>
      <w:r w:rsidRPr="00370A0B">
        <w:rPr>
          <w:sz w:val="22"/>
          <w:szCs w:val="22"/>
          <w:vertAlign w:val="superscript"/>
        </w:rPr>
        <w:t>a</w:t>
      </w:r>
      <w:r w:rsidRPr="00370A0B">
        <w:rPr>
          <w:sz w:val="22"/>
          <w:szCs w:val="22"/>
        </w:rPr>
        <w:t>, </w:t>
      </w:r>
      <w:bookmarkStart w:id="0" w:name="baut0010-profile"/>
      <w:r w:rsidRPr="00370A0B">
        <w:rPr>
          <w:sz w:val="22"/>
          <w:szCs w:val="22"/>
        </w:rPr>
        <w:t xml:space="preserve">Christiann H. </w:t>
      </w:r>
      <w:proofErr w:type="spellStart"/>
      <w:r w:rsidRPr="00370A0B">
        <w:rPr>
          <w:sz w:val="22"/>
          <w:szCs w:val="22"/>
        </w:rPr>
        <w:t>Vinkers</w:t>
      </w:r>
      <w:bookmarkEnd w:id="0"/>
      <w:proofErr w:type="spellEnd"/>
      <w:r w:rsidRPr="00370A0B">
        <w:rPr>
          <w:sz w:val="22"/>
          <w:szCs w:val="22"/>
        </w:rPr>
        <w:t>, Stefan M. van Geelen </w:t>
      </w:r>
      <w:r w:rsidRPr="00370A0B">
        <w:rPr>
          <w:sz w:val="22"/>
          <w:szCs w:val="22"/>
          <w:vertAlign w:val="superscript"/>
        </w:rPr>
        <w:t>d</w:t>
      </w:r>
      <w:r w:rsidRPr="00370A0B">
        <w:rPr>
          <w:sz w:val="22"/>
          <w:szCs w:val="22"/>
        </w:rPr>
        <w:t>, Sasja N. </w:t>
      </w:r>
      <w:proofErr w:type="spellStart"/>
      <w:r w:rsidRPr="00370A0B">
        <w:rPr>
          <w:sz w:val="22"/>
          <w:szCs w:val="22"/>
        </w:rPr>
        <w:t>Duijff</w:t>
      </w:r>
      <w:proofErr w:type="spellEnd"/>
      <w:r w:rsidRPr="00370A0B">
        <w:rPr>
          <w:sz w:val="22"/>
          <w:szCs w:val="22"/>
        </w:rPr>
        <w:t> </w:t>
      </w:r>
      <w:r w:rsidRPr="00370A0B">
        <w:rPr>
          <w:sz w:val="22"/>
          <w:szCs w:val="22"/>
          <w:vertAlign w:val="superscript"/>
        </w:rPr>
        <w:t>d</w:t>
      </w:r>
      <w:r w:rsidRPr="00370A0B">
        <w:rPr>
          <w:sz w:val="22"/>
          <w:szCs w:val="22"/>
        </w:rPr>
        <w:t>, E.J. Marijke Achterberg </w:t>
      </w:r>
      <w:r w:rsidRPr="00370A0B">
        <w:rPr>
          <w:sz w:val="22"/>
          <w:szCs w:val="22"/>
          <w:vertAlign w:val="superscript"/>
        </w:rPr>
        <w:t>e</w:t>
      </w:r>
      <w:r w:rsidRPr="00370A0B">
        <w:rPr>
          <w:sz w:val="22"/>
          <w:szCs w:val="22"/>
        </w:rPr>
        <w:t>, </w:t>
      </w:r>
      <w:proofErr w:type="spellStart"/>
      <w:r w:rsidRPr="00370A0B">
        <w:rPr>
          <w:sz w:val="22"/>
          <w:szCs w:val="22"/>
        </w:rPr>
        <w:t>Janjaap</w:t>
      </w:r>
      <w:proofErr w:type="spellEnd"/>
      <w:r w:rsidRPr="00370A0B">
        <w:rPr>
          <w:sz w:val="22"/>
          <w:szCs w:val="22"/>
        </w:rPr>
        <w:t> van der Net </w:t>
      </w:r>
      <w:r w:rsidRPr="00370A0B">
        <w:rPr>
          <w:sz w:val="22"/>
          <w:szCs w:val="22"/>
          <w:vertAlign w:val="superscript"/>
        </w:rPr>
        <w:t>f</w:t>
      </w:r>
      <w:r w:rsidRPr="00370A0B">
        <w:rPr>
          <w:sz w:val="22"/>
          <w:szCs w:val="22"/>
        </w:rPr>
        <w:t>, Martha A. </w:t>
      </w:r>
      <w:proofErr w:type="spellStart"/>
      <w:r w:rsidRPr="00370A0B">
        <w:rPr>
          <w:sz w:val="22"/>
          <w:szCs w:val="22"/>
        </w:rPr>
        <w:t>Grootenhuis</w:t>
      </w:r>
      <w:proofErr w:type="spellEnd"/>
      <w:r w:rsidRPr="00370A0B">
        <w:rPr>
          <w:sz w:val="22"/>
          <w:szCs w:val="22"/>
        </w:rPr>
        <w:t> </w:t>
      </w:r>
      <w:r w:rsidRPr="00370A0B">
        <w:rPr>
          <w:sz w:val="22"/>
          <w:szCs w:val="22"/>
          <w:vertAlign w:val="superscript"/>
        </w:rPr>
        <w:t>h</w:t>
      </w:r>
      <w:r w:rsidRPr="00370A0B">
        <w:rPr>
          <w:sz w:val="22"/>
          <w:szCs w:val="22"/>
        </w:rPr>
        <w:t>, Elise M. van de Putte </w:t>
      </w:r>
      <w:r w:rsidRPr="00370A0B">
        <w:rPr>
          <w:sz w:val="22"/>
          <w:szCs w:val="22"/>
          <w:vertAlign w:val="superscript"/>
        </w:rPr>
        <w:t>a</w:t>
      </w:r>
      <w:r w:rsidRPr="00370A0B">
        <w:rPr>
          <w:sz w:val="22"/>
          <w:szCs w:val="22"/>
        </w:rPr>
        <w:t>, Manon H.J. </w:t>
      </w:r>
      <w:proofErr w:type="spellStart"/>
      <w:r w:rsidRPr="00370A0B">
        <w:rPr>
          <w:sz w:val="22"/>
          <w:szCs w:val="22"/>
        </w:rPr>
        <w:t>Hillegers</w:t>
      </w:r>
      <w:proofErr w:type="spellEnd"/>
      <w:r w:rsidRPr="00370A0B">
        <w:rPr>
          <w:sz w:val="22"/>
          <w:szCs w:val="22"/>
        </w:rPr>
        <w:t> </w:t>
      </w:r>
      <w:proofErr w:type="spellStart"/>
      <w:r w:rsidRPr="00370A0B">
        <w:rPr>
          <w:sz w:val="22"/>
          <w:szCs w:val="22"/>
          <w:vertAlign w:val="superscript"/>
        </w:rPr>
        <w:t>i</w:t>
      </w:r>
      <w:proofErr w:type="spellEnd"/>
      <w:r w:rsidRPr="00370A0B">
        <w:rPr>
          <w:sz w:val="22"/>
          <w:szCs w:val="22"/>
        </w:rPr>
        <w:t>, Anneke W. van der Brug </w:t>
      </w:r>
      <w:r w:rsidRPr="00370A0B">
        <w:rPr>
          <w:sz w:val="22"/>
          <w:szCs w:val="22"/>
          <w:vertAlign w:val="superscript"/>
        </w:rPr>
        <w:t>j</w:t>
      </w:r>
      <w:r w:rsidRPr="00370A0B">
        <w:rPr>
          <w:sz w:val="22"/>
          <w:szCs w:val="22"/>
        </w:rPr>
        <w:t>, Corette J. Wierenga </w:t>
      </w:r>
      <w:r w:rsidRPr="00370A0B">
        <w:rPr>
          <w:sz w:val="22"/>
          <w:szCs w:val="22"/>
          <w:vertAlign w:val="superscript"/>
        </w:rPr>
        <w:t>k</w:t>
      </w:r>
      <w:r w:rsidRPr="00370A0B">
        <w:rPr>
          <w:sz w:val="22"/>
          <w:szCs w:val="22"/>
        </w:rPr>
        <w:t>, Manon J.N.L. Benders </w:t>
      </w:r>
      <w:r w:rsidRPr="00370A0B">
        <w:rPr>
          <w:sz w:val="22"/>
          <w:szCs w:val="22"/>
          <w:vertAlign w:val="superscript"/>
        </w:rPr>
        <w:t>l</w:t>
      </w:r>
      <w:r w:rsidRPr="00370A0B">
        <w:rPr>
          <w:sz w:val="22"/>
          <w:szCs w:val="22"/>
        </w:rPr>
        <w:t>, C. Kors van der Ent </w:t>
      </w:r>
      <w:r w:rsidRPr="00370A0B">
        <w:rPr>
          <w:sz w:val="22"/>
          <w:szCs w:val="22"/>
          <w:vertAlign w:val="superscript"/>
        </w:rPr>
        <w:t>j</w:t>
      </w:r>
      <w:r w:rsidRPr="00370A0B">
        <w:rPr>
          <w:sz w:val="22"/>
          <w:szCs w:val="22"/>
        </w:rPr>
        <w:t>, Louk J.M.J. </w:t>
      </w:r>
      <w:proofErr w:type="spellStart"/>
      <w:r w:rsidRPr="00370A0B">
        <w:rPr>
          <w:sz w:val="22"/>
          <w:szCs w:val="22"/>
        </w:rPr>
        <w:t>Vanderschuren</w:t>
      </w:r>
      <w:proofErr w:type="spellEnd"/>
      <w:r w:rsidRPr="00370A0B">
        <w:rPr>
          <w:sz w:val="22"/>
          <w:szCs w:val="22"/>
        </w:rPr>
        <w:t> </w:t>
      </w:r>
      <w:r w:rsidRPr="00370A0B">
        <w:rPr>
          <w:sz w:val="22"/>
          <w:szCs w:val="22"/>
          <w:vertAlign w:val="superscript"/>
        </w:rPr>
        <w:t>e</w:t>
      </w:r>
      <w:r w:rsidRPr="00370A0B">
        <w:rPr>
          <w:sz w:val="22"/>
          <w:szCs w:val="22"/>
        </w:rPr>
        <w:t>, Heidi M.B. </w:t>
      </w:r>
      <w:proofErr w:type="spellStart"/>
      <w:r w:rsidRPr="00370A0B">
        <w:rPr>
          <w:sz w:val="22"/>
          <w:szCs w:val="22"/>
        </w:rPr>
        <w:t>Lesscher</w:t>
      </w:r>
      <w:proofErr w:type="spellEnd"/>
      <w:r w:rsidRPr="00370A0B">
        <w:rPr>
          <w:sz w:val="22"/>
          <w:szCs w:val="22"/>
        </w:rPr>
        <w:t xml:space="preserve"> (2018), Healthy play, better coping: The importance of play for the development of children in health and disease. </w:t>
      </w:r>
      <w:r w:rsidRPr="00370A0B">
        <w:rPr>
          <w:i/>
          <w:iCs/>
          <w:sz w:val="22"/>
          <w:szCs w:val="22"/>
        </w:rPr>
        <w:t>Neuroscience &amp; Biobehavioural Reviews</w:t>
      </w:r>
      <w:r w:rsidRPr="00370A0B">
        <w:rPr>
          <w:sz w:val="22"/>
          <w:szCs w:val="22"/>
        </w:rPr>
        <w:t xml:space="preserve">. Vol. 95, PP, 421-429. DOI: </w:t>
      </w:r>
      <w:hyperlink r:id="rId48" w:history="1">
        <w:r w:rsidRPr="00370A0B">
          <w:rPr>
            <w:rStyle w:val="Hyperlink"/>
            <w:sz w:val="22"/>
            <w:szCs w:val="22"/>
          </w:rPr>
          <w:t>https://www.sciencedirect.com/science/article/pii/S0149763418305116</w:t>
        </w:r>
      </w:hyperlink>
      <w:r w:rsidRPr="00370A0B">
        <w:rPr>
          <w:sz w:val="22"/>
          <w:szCs w:val="22"/>
        </w:rPr>
        <w:t>. Accessed 9</w:t>
      </w:r>
      <w:r w:rsidRPr="00370A0B">
        <w:rPr>
          <w:sz w:val="22"/>
          <w:szCs w:val="22"/>
          <w:vertAlign w:val="superscript"/>
        </w:rPr>
        <w:t>th</w:t>
      </w:r>
      <w:r w:rsidRPr="00370A0B">
        <w:rPr>
          <w:sz w:val="22"/>
          <w:szCs w:val="22"/>
        </w:rPr>
        <w:t xml:space="preserve"> December 2024.  </w:t>
      </w:r>
    </w:p>
    <w:p w14:paraId="51C59FBE" w14:textId="77777777" w:rsidR="00370A0B" w:rsidRPr="00370A0B" w:rsidRDefault="00370A0B" w:rsidP="00370A0B">
      <w:pPr>
        <w:jc w:val="both"/>
        <w:rPr>
          <w:sz w:val="22"/>
          <w:szCs w:val="22"/>
        </w:rPr>
      </w:pPr>
      <w:r w:rsidRPr="00370A0B">
        <w:rPr>
          <w:sz w:val="22"/>
          <w:szCs w:val="22"/>
        </w:rPr>
        <w:t>Schepman. K, Collishaw. S, Gardner. F, Maughan. B, Scott. J, Pickles. A, (2011). “Do Changes in Parent Mental Health Explain Trends in Youth Emotional Problems?” </w:t>
      </w:r>
      <w:r w:rsidRPr="00370A0B">
        <w:rPr>
          <w:i/>
          <w:iCs/>
          <w:sz w:val="22"/>
          <w:szCs w:val="22"/>
        </w:rPr>
        <w:t>Social Science &amp; Medicine. Vol.</w:t>
      </w:r>
      <w:r w:rsidRPr="00370A0B">
        <w:rPr>
          <w:sz w:val="22"/>
          <w:szCs w:val="22"/>
        </w:rPr>
        <w:t xml:space="preserve"> 73, Issue. 2. Pp. 293-300. Available from: </w:t>
      </w:r>
      <w:hyperlink r:id="rId49" w:history="1">
        <w:r w:rsidRPr="00370A0B">
          <w:rPr>
            <w:rStyle w:val="Hyperlink"/>
            <w:sz w:val="22"/>
            <w:szCs w:val="22"/>
          </w:rPr>
          <w:t>Do changes in parent mental health explain trends in youth emotional problems? - ScienceDirect</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258E2034" w14:textId="77777777" w:rsidR="00370A0B" w:rsidRPr="00370A0B" w:rsidRDefault="00370A0B" w:rsidP="00370A0B">
      <w:pPr>
        <w:jc w:val="both"/>
        <w:rPr>
          <w:sz w:val="22"/>
          <w:szCs w:val="22"/>
        </w:rPr>
      </w:pPr>
      <w:r w:rsidRPr="00370A0B">
        <w:rPr>
          <w:sz w:val="22"/>
          <w:szCs w:val="22"/>
        </w:rPr>
        <w:t>Schon. D. A, (1983), The Reflective Practitioner: How professionals think in action. Basic Books. New York</w:t>
      </w:r>
    </w:p>
    <w:p w14:paraId="58763F1C" w14:textId="77777777" w:rsidR="00370A0B" w:rsidRPr="00370A0B" w:rsidRDefault="00370A0B" w:rsidP="00370A0B">
      <w:pPr>
        <w:rPr>
          <w:sz w:val="22"/>
          <w:szCs w:val="22"/>
        </w:rPr>
      </w:pPr>
      <w:r w:rsidRPr="00370A0B">
        <w:rPr>
          <w:sz w:val="22"/>
          <w:szCs w:val="22"/>
        </w:rPr>
        <w:t xml:space="preserve">Scottish Government (no date) </w:t>
      </w:r>
      <w:r w:rsidRPr="00370A0B">
        <w:rPr>
          <w:i/>
          <w:iCs/>
          <w:sz w:val="22"/>
          <w:szCs w:val="22"/>
        </w:rPr>
        <w:t xml:space="preserve">Getting it right for every child (GIRFEC) Available at: </w:t>
      </w:r>
      <w:hyperlink r:id="rId50" w:history="1">
        <w:r w:rsidRPr="00370A0B">
          <w:rPr>
            <w:rStyle w:val="Hyperlink"/>
            <w:i/>
            <w:iCs/>
            <w:sz w:val="22"/>
            <w:szCs w:val="22"/>
          </w:rPr>
          <w:t xml:space="preserve">Getting it right for every child (GIRFEC) - </w:t>
        </w:r>
        <w:proofErr w:type="spellStart"/>
        <w:proofErr w:type="gramStart"/>
        <w:r w:rsidRPr="00370A0B">
          <w:rPr>
            <w:rStyle w:val="Hyperlink"/>
            <w:i/>
            <w:iCs/>
            <w:sz w:val="22"/>
            <w:szCs w:val="22"/>
          </w:rPr>
          <w:t>gov.scot</w:t>
        </w:r>
        <w:proofErr w:type="spellEnd"/>
        <w:proofErr w:type="gramEnd"/>
      </w:hyperlink>
      <w:r w:rsidRPr="00370A0B">
        <w:rPr>
          <w:i/>
          <w:iCs/>
          <w:sz w:val="22"/>
          <w:szCs w:val="22"/>
        </w:rPr>
        <w:t> </w:t>
      </w:r>
      <w:r w:rsidRPr="00370A0B">
        <w:rPr>
          <w:sz w:val="22"/>
          <w:szCs w:val="22"/>
        </w:rPr>
        <w:t>(Accessed: 01 September 2025)</w:t>
      </w:r>
    </w:p>
    <w:p w14:paraId="4B5FF54E" w14:textId="77777777" w:rsidR="00370A0B" w:rsidRPr="00370A0B" w:rsidRDefault="00370A0B" w:rsidP="00370A0B">
      <w:pPr>
        <w:jc w:val="both"/>
        <w:rPr>
          <w:sz w:val="22"/>
          <w:szCs w:val="22"/>
        </w:rPr>
      </w:pPr>
      <w:r w:rsidRPr="00370A0B">
        <w:rPr>
          <w:sz w:val="22"/>
          <w:szCs w:val="22"/>
        </w:rPr>
        <w:t xml:space="preserve">Smale. G, Tutson. G, </w:t>
      </w:r>
      <w:proofErr w:type="spellStart"/>
      <w:r w:rsidRPr="00370A0B">
        <w:rPr>
          <w:sz w:val="22"/>
          <w:szCs w:val="22"/>
        </w:rPr>
        <w:t>Biehal</w:t>
      </w:r>
      <w:proofErr w:type="spellEnd"/>
      <w:r w:rsidRPr="00370A0B">
        <w:rPr>
          <w:sz w:val="22"/>
          <w:szCs w:val="22"/>
        </w:rPr>
        <w:t xml:space="preserve">. N, and Marsh. P, (1993), Empowerment, Assessment, Care management and Skilled worked. London. HMSO. </w:t>
      </w:r>
    </w:p>
    <w:p w14:paraId="3B528CE6" w14:textId="77777777" w:rsidR="00370A0B" w:rsidRPr="00370A0B" w:rsidRDefault="00370A0B" w:rsidP="00370A0B">
      <w:pPr>
        <w:rPr>
          <w:sz w:val="22"/>
          <w:szCs w:val="22"/>
        </w:rPr>
      </w:pPr>
      <w:r w:rsidRPr="00370A0B">
        <w:rPr>
          <w:sz w:val="22"/>
          <w:szCs w:val="22"/>
        </w:rPr>
        <w:t xml:space="preserve">Social Care Institute for Excellence, (2023), </w:t>
      </w:r>
      <w:r w:rsidRPr="00370A0B">
        <w:rPr>
          <w:i/>
          <w:iCs/>
          <w:sz w:val="22"/>
          <w:szCs w:val="22"/>
        </w:rPr>
        <w:t xml:space="preserve">Safeguarding children in education: children missing education. </w:t>
      </w:r>
      <w:r w:rsidRPr="00370A0B">
        <w:rPr>
          <w:sz w:val="22"/>
          <w:szCs w:val="22"/>
        </w:rPr>
        <w:t xml:space="preserve">Available from: </w:t>
      </w:r>
      <w:hyperlink r:id="rId51" w:history="1">
        <w:r w:rsidRPr="00370A0B">
          <w:rPr>
            <w:rStyle w:val="Hyperlink"/>
            <w:sz w:val="22"/>
            <w:szCs w:val="22"/>
          </w:rPr>
          <w:t>https://www.scie.org.uk/safeguarding/children/education/missing/</w:t>
        </w:r>
      </w:hyperlink>
    </w:p>
    <w:p w14:paraId="68F42C0B" w14:textId="77777777" w:rsidR="00370A0B" w:rsidRPr="00370A0B" w:rsidRDefault="00370A0B" w:rsidP="00370A0B">
      <w:pPr>
        <w:jc w:val="both"/>
        <w:rPr>
          <w:sz w:val="22"/>
          <w:szCs w:val="22"/>
        </w:rPr>
      </w:pPr>
      <w:r w:rsidRPr="00370A0B">
        <w:rPr>
          <w:sz w:val="22"/>
          <w:szCs w:val="22"/>
        </w:rPr>
        <w:t xml:space="preserve">Social Care Wales (2023) Code of Professional Practice. Available from: </w:t>
      </w:r>
      <w:hyperlink r:id="rId52" w:history="1">
        <w:r w:rsidRPr="00370A0B">
          <w:rPr>
            <w:rStyle w:val="Hyperlink"/>
            <w:sz w:val="22"/>
            <w:szCs w:val="22"/>
          </w:rPr>
          <w:t>https://socialcare.wales/dealing-with-concerns/codes-of-practice-and-guidance</w:t>
        </w:r>
      </w:hyperlink>
      <w:r w:rsidRPr="00370A0B">
        <w:rPr>
          <w:sz w:val="22"/>
          <w:szCs w:val="22"/>
        </w:rPr>
        <w:t>. Accessed 2</w:t>
      </w:r>
      <w:r w:rsidRPr="00370A0B">
        <w:rPr>
          <w:sz w:val="22"/>
          <w:szCs w:val="22"/>
          <w:vertAlign w:val="superscript"/>
        </w:rPr>
        <w:t>nd</w:t>
      </w:r>
      <w:r w:rsidRPr="00370A0B">
        <w:rPr>
          <w:sz w:val="22"/>
          <w:szCs w:val="22"/>
        </w:rPr>
        <w:t xml:space="preserve"> November 2024. </w:t>
      </w:r>
    </w:p>
    <w:p w14:paraId="7A4A8FB0" w14:textId="77777777" w:rsidR="00370A0B" w:rsidRPr="00370A0B" w:rsidRDefault="00370A0B" w:rsidP="00370A0B">
      <w:pPr>
        <w:jc w:val="both"/>
        <w:rPr>
          <w:sz w:val="22"/>
          <w:szCs w:val="22"/>
        </w:rPr>
      </w:pPr>
      <w:r w:rsidRPr="00370A0B">
        <w:rPr>
          <w:sz w:val="22"/>
          <w:szCs w:val="22"/>
        </w:rPr>
        <w:t xml:space="preserve">Social Care Wales (2024), </w:t>
      </w:r>
      <w:r w:rsidRPr="00370A0B">
        <w:rPr>
          <w:i/>
          <w:iCs/>
          <w:sz w:val="22"/>
          <w:szCs w:val="22"/>
        </w:rPr>
        <w:t>Effective supervision in social care, early years and childcare</w:t>
      </w:r>
      <w:r w:rsidRPr="00370A0B">
        <w:rPr>
          <w:sz w:val="22"/>
          <w:szCs w:val="22"/>
        </w:rPr>
        <w:t xml:space="preserve">. Available from: </w:t>
      </w:r>
      <w:hyperlink r:id="rId53" w:history="1">
        <w:r w:rsidRPr="00370A0B">
          <w:rPr>
            <w:rStyle w:val="Hyperlink"/>
            <w:sz w:val="22"/>
            <w:szCs w:val="22"/>
          </w:rPr>
          <w:t>Effective supervision in social care, early years… | Social Care Wales</w:t>
        </w:r>
      </w:hyperlink>
      <w:r w:rsidRPr="00370A0B">
        <w:rPr>
          <w:sz w:val="22"/>
          <w:szCs w:val="22"/>
        </w:rPr>
        <w:t>. Accessed 2</w:t>
      </w:r>
      <w:r w:rsidRPr="00370A0B">
        <w:rPr>
          <w:sz w:val="22"/>
          <w:szCs w:val="22"/>
          <w:vertAlign w:val="superscript"/>
        </w:rPr>
        <w:t>nd</w:t>
      </w:r>
      <w:r w:rsidRPr="00370A0B">
        <w:rPr>
          <w:sz w:val="22"/>
          <w:szCs w:val="22"/>
        </w:rPr>
        <w:t xml:space="preserve"> November 2024. </w:t>
      </w:r>
    </w:p>
    <w:p w14:paraId="19775025" w14:textId="77777777" w:rsidR="00370A0B" w:rsidRPr="00370A0B" w:rsidRDefault="00370A0B" w:rsidP="00370A0B">
      <w:pPr>
        <w:jc w:val="both"/>
        <w:rPr>
          <w:sz w:val="22"/>
          <w:szCs w:val="22"/>
        </w:rPr>
      </w:pPr>
      <w:r w:rsidRPr="00370A0B">
        <w:rPr>
          <w:sz w:val="22"/>
          <w:szCs w:val="22"/>
        </w:rPr>
        <w:t xml:space="preserve">Social Care Wales (2024), Outcomes training and developing the skills of the workforce. Available from: </w:t>
      </w:r>
      <w:hyperlink r:id="rId54" w:history="1">
        <w:r w:rsidRPr="00370A0B">
          <w:rPr>
            <w:rStyle w:val="Hyperlink"/>
            <w:sz w:val="22"/>
            <w:szCs w:val="22"/>
          </w:rPr>
          <w:t>Outcomes training and developing the skills of… | Social Care Wales</w:t>
        </w:r>
      </w:hyperlink>
      <w:r w:rsidRPr="00370A0B">
        <w:rPr>
          <w:sz w:val="22"/>
          <w:szCs w:val="22"/>
        </w:rPr>
        <w:t>. Accessed 22</w:t>
      </w:r>
      <w:r w:rsidRPr="00370A0B">
        <w:rPr>
          <w:sz w:val="22"/>
          <w:szCs w:val="22"/>
          <w:vertAlign w:val="superscript"/>
        </w:rPr>
        <w:t>nd</w:t>
      </w:r>
      <w:r w:rsidRPr="00370A0B">
        <w:rPr>
          <w:sz w:val="22"/>
          <w:szCs w:val="22"/>
        </w:rPr>
        <w:t xml:space="preserve"> November 2024. </w:t>
      </w:r>
    </w:p>
    <w:p w14:paraId="114A6300" w14:textId="77777777" w:rsidR="00370A0B" w:rsidRPr="00370A0B" w:rsidRDefault="00370A0B" w:rsidP="00370A0B">
      <w:pPr>
        <w:jc w:val="both"/>
        <w:rPr>
          <w:sz w:val="22"/>
          <w:szCs w:val="22"/>
        </w:rPr>
      </w:pPr>
      <w:r w:rsidRPr="00370A0B">
        <w:rPr>
          <w:sz w:val="22"/>
          <w:szCs w:val="22"/>
        </w:rPr>
        <w:t xml:space="preserve">Social Care Wales (2019), Collaborative communication Evaluation report.  </w:t>
      </w:r>
    </w:p>
    <w:p w14:paraId="6DC4BC62" w14:textId="77777777" w:rsidR="00370A0B" w:rsidRPr="00370A0B" w:rsidRDefault="00370A0B" w:rsidP="00370A0B">
      <w:pPr>
        <w:jc w:val="both"/>
        <w:rPr>
          <w:sz w:val="22"/>
          <w:szCs w:val="22"/>
        </w:rPr>
      </w:pPr>
      <w:r w:rsidRPr="00370A0B">
        <w:rPr>
          <w:sz w:val="22"/>
          <w:szCs w:val="22"/>
        </w:rPr>
        <w:t>Social Care Wales (2025) Code of Professional Practice. Cardiff Wales.</w:t>
      </w:r>
    </w:p>
    <w:p w14:paraId="2F7BDD16" w14:textId="77777777" w:rsidR="00370A0B" w:rsidRPr="00370A0B" w:rsidRDefault="00370A0B" w:rsidP="00370A0B">
      <w:pPr>
        <w:rPr>
          <w:sz w:val="22"/>
          <w:szCs w:val="22"/>
        </w:rPr>
      </w:pPr>
      <w:r w:rsidRPr="00370A0B">
        <w:rPr>
          <w:sz w:val="22"/>
          <w:szCs w:val="22"/>
        </w:rPr>
        <w:t xml:space="preserve">Social Care Wales, (2022), Safeguarding. Available from: </w:t>
      </w:r>
      <w:hyperlink r:id="rId55" w:history="1">
        <w:r w:rsidRPr="00370A0B">
          <w:rPr>
            <w:rStyle w:val="Hyperlink"/>
            <w:sz w:val="22"/>
            <w:szCs w:val="22"/>
          </w:rPr>
          <w:t>Safeguarding | Social Care Wales</w:t>
        </w:r>
      </w:hyperlink>
    </w:p>
    <w:p w14:paraId="3DDD549B" w14:textId="77777777" w:rsidR="00370A0B" w:rsidRPr="00370A0B" w:rsidRDefault="00370A0B" w:rsidP="00370A0B">
      <w:pPr>
        <w:rPr>
          <w:sz w:val="22"/>
          <w:szCs w:val="22"/>
        </w:rPr>
      </w:pPr>
      <w:r w:rsidRPr="00370A0B">
        <w:rPr>
          <w:sz w:val="22"/>
          <w:szCs w:val="22"/>
        </w:rPr>
        <w:t xml:space="preserve">Social Care Wales, (2024) - </w:t>
      </w:r>
      <w:hyperlink r:id="rId56" w:history="1">
        <w:r w:rsidRPr="00370A0B">
          <w:rPr>
            <w:rStyle w:val="Hyperlink"/>
            <w:sz w:val="22"/>
            <w:szCs w:val="22"/>
          </w:rPr>
          <w:t>Safeguarding Wales</w:t>
        </w:r>
      </w:hyperlink>
    </w:p>
    <w:p w14:paraId="6F03A050" w14:textId="77777777" w:rsidR="00370A0B" w:rsidRPr="00370A0B" w:rsidRDefault="00370A0B" w:rsidP="00370A0B">
      <w:pPr>
        <w:jc w:val="both"/>
        <w:rPr>
          <w:sz w:val="22"/>
          <w:szCs w:val="22"/>
        </w:rPr>
      </w:pPr>
      <w:r w:rsidRPr="00370A0B">
        <w:rPr>
          <w:iCs/>
          <w:sz w:val="22"/>
          <w:szCs w:val="22"/>
        </w:rPr>
        <w:t xml:space="preserve">Social Care Wales, (2025), </w:t>
      </w:r>
      <w:r w:rsidRPr="00370A0B">
        <w:rPr>
          <w:i/>
          <w:sz w:val="22"/>
          <w:szCs w:val="22"/>
        </w:rPr>
        <w:t>Code of Practice and guidance</w:t>
      </w:r>
      <w:r w:rsidRPr="00370A0B">
        <w:rPr>
          <w:iCs/>
          <w:sz w:val="22"/>
          <w:szCs w:val="22"/>
        </w:rPr>
        <w:t xml:space="preserve">. Available from: </w:t>
      </w:r>
      <w:hyperlink r:id="rId57" w:history="1">
        <w:r w:rsidRPr="00370A0B">
          <w:rPr>
            <w:rStyle w:val="Hyperlink"/>
            <w:iCs/>
            <w:sz w:val="22"/>
            <w:szCs w:val="22"/>
          </w:rPr>
          <w:t>Codes of Practice and guidance | Social Care Wales</w:t>
        </w:r>
      </w:hyperlink>
      <w:r w:rsidRPr="00370A0B">
        <w:rPr>
          <w:sz w:val="22"/>
          <w:szCs w:val="22"/>
        </w:rPr>
        <w:t>. Accessed 25</w:t>
      </w:r>
      <w:r w:rsidRPr="00370A0B">
        <w:rPr>
          <w:sz w:val="22"/>
          <w:szCs w:val="22"/>
          <w:vertAlign w:val="superscript"/>
        </w:rPr>
        <w:t>th</w:t>
      </w:r>
      <w:r w:rsidRPr="00370A0B">
        <w:rPr>
          <w:sz w:val="22"/>
          <w:szCs w:val="22"/>
        </w:rPr>
        <w:t xml:space="preserve"> November 2024.</w:t>
      </w:r>
    </w:p>
    <w:p w14:paraId="792A0D60" w14:textId="77777777" w:rsidR="00370A0B" w:rsidRPr="00370A0B" w:rsidRDefault="00370A0B" w:rsidP="00370A0B">
      <w:pPr>
        <w:jc w:val="both"/>
        <w:rPr>
          <w:bCs/>
          <w:sz w:val="22"/>
          <w:szCs w:val="22"/>
        </w:rPr>
      </w:pPr>
      <w:r w:rsidRPr="00370A0B">
        <w:rPr>
          <w:bCs/>
          <w:sz w:val="22"/>
          <w:szCs w:val="22"/>
        </w:rPr>
        <w:t xml:space="preserve">Social Care Wales, (2025), </w:t>
      </w:r>
      <w:r w:rsidRPr="00370A0B">
        <w:rPr>
          <w:bCs/>
          <w:i/>
          <w:iCs/>
          <w:sz w:val="22"/>
          <w:szCs w:val="22"/>
        </w:rPr>
        <w:t>National Occupational Standards</w:t>
      </w:r>
      <w:r w:rsidRPr="00370A0B">
        <w:rPr>
          <w:bCs/>
          <w:sz w:val="22"/>
          <w:szCs w:val="22"/>
        </w:rPr>
        <w:t xml:space="preserve">. Available from: </w:t>
      </w:r>
      <w:hyperlink r:id="rId58" w:history="1">
        <w:r w:rsidRPr="00370A0B">
          <w:rPr>
            <w:rStyle w:val="Hyperlink"/>
            <w:bCs/>
            <w:sz w:val="22"/>
            <w:szCs w:val="22"/>
          </w:rPr>
          <w:t>https://socialcare.wales/resources-guidance/early-years-and-childcare/national-occupational-standards-nos</w:t>
        </w:r>
      </w:hyperlink>
      <w:r w:rsidRPr="00370A0B">
        <w:rPr>
          <w:bCs/>
          <w:sz w:val="22"/>
          <w:szCs w:val="22"/>
        </w:rPr>
        <w:t xml:space="preserve"> </w:t>
      </w:r>
    </w:p>
    <w:p w14:paraId="5D5026DE" w14:textId="77777777" w:rsidR="00370A0B" w:rsidRPr="00370A0B" w:rsidRDefault="00370A0B" w:rsidP="00370A0B">
      <w:pPr>
        <w:jc w:val="both"/>
        <w:rPr>
          <w:sz w:val="22"/>
          <w:szCs w:val="22"/>
        </w:rPr>
      </w:pPr>
      <w:r w:rsidRPr="00370A0B">
        <w:rPr>
          <w:sz w:val="22"/>
          <w:szCs w:val="22"/>
        </w:rPr>
        <w:t xml:space="preserve">Social Services and Well-being (Wales) Act (2014) Cardiff: Welsh Government.  </w:t>
      </w:r>
    </w:p>
    <w:p w14:paraId="66EFEA63" w14:textId="77777777" w:rsidR="00370A0B" w:rsidRPr="00370A0B" w:rsidRDefault="00370A0B" w:rsidP="00370A0B">
      <w:pPr>
        <w:rPr>
          <w:sz w:val="22"/>
          <w:szCs w:val="22"/>
        </w:rPr>
      </w:pPr>
      <w:r w:rsidRPr="00370A0B">
        <w:rPr>
          <w:sz w:val="22"/>
          <w:szCs w:val="22"/>
        </w:rPr>
        <w:t xml:space="preserve">Social Services and Well-being (Wales) Act (2014). Cardiff: Welsh Government.  </w:t>
      </w:r>
    </w:p>
    <w:p w14:paraId="1CFFCCB5" w14:textId="77777777" w:rsidR="00370A0B" w:rsidRPr="00370A0B" w:rsidRDefault="00370A0B" w:rsidP="00370A0B">
      <w:pPr>
        <w:rPr>
          <w:sz w:val="22"/>
          <w:szCs w:val="22"/>
        </w:rPr>
      </w:pPr>
      <w:r w:rsidRPr="00370A0B">
        <w:rPr>
          <w:i/>
          <w:iCs/>
          <w:sz w:val="22"/>
          <w:szCs w:val="22"/>
        </w:rPr>
        <w:t>Social Services and Well-being (Wales) Act</w:t>
      </w:r>
      <w:r w:rsidRPr="00370A0B">
        <w:rPr>
          <w:sz w:val="22"/>
          <w:szCs w:val="22"/>
        </w:rPr>
        <w:t xml:space="preserve"> (2014). Available at: </w:t>
      </w:r>
      <w:hyperlink r:id="rId59" w:history="1">
        <w:r w:rsidRPr="00370A0B">
          <w:rPr>
            <w:rStyle w:val="Hyperlink"/>
            <w:sz w:val="22"/>
            <w:szCs w:val="22"/>
          </w:rPr>
          <w:t>Social Services and Well-being (Wales) Act 2014</w:t>
        </w:r>
      </w:hyperlink>
      <w:r w:rsidRPr="00370A0B">
        <w:rPr>
          <w:sz w:val="22"/>
          <w:szCs w:val="22"/>
        </w:rPr>
        <w:t> (Accessed: 01 September 2025)</w:t>
      </w:r>
    </w:p>
    <w:p w14:paraId="1C5CEF15" w14:textId="77777777" w:rsidR="00370A0B" w:rsidRPr="00370A0B" w:rsidRDefault="00370A0B" w:rsidP="00370A0B">
      <w:pPr>
        <w:jc w:val="both"/>
        <w:rPr>
          <w:sz w:val="22"/>
          <w:szCs w:val="22"/>
        </w:rPr>
      </w:pPr>
      <w:r w:rsidRPr="00370A0B">
        <w:rPr>
          <w:bCs/>
          <w:sz w:val="22"/>
          <w:szCs w:val="22"/>
        </w:rPr>
        <w:t xml:space="preserve">Statham. J, Cameron. C, and Mooney. A (2006) The tasks and roles of social workers: a focused overview of research evidence. </w:t>
      </w:r>
      <w:r w:rsidRPr="00370A0B">
        <w:rPr>
          <w:bCs/>
          <w:i/>
          <w:iCs/>
          <w:sz w:val="22"/>
          <w:szCs w:val="22"/>
        </w:rPr>
        <w:t xml:space="preserve">European Perspectives on Social Work: Models of Education and Professional Roles. PDF. </w:t>
      </w:r>
      <w:r w:rsidRPr="00370A0B">
        <w:rPr>
          <w:bCs/>
          <w:sz w:val="22"/>
          <w:szCs w:val="22"/>
        </w:rPr>
        <w:t xml:space="preserve">DOI; </w:t>
      </w:r>
      <w:hyperlink r:id="rId60" w:history="1">
        <w:r w:rsidRPr="00370A0B">
          <w:rPr>
            <w:rStyle w:val="Hyperlink"/>
            <w:bCs/>
            <w:sz w:val="22"/>
            <w:szCs w:val="22"/>
          </w:rPr>
          <w:t>http://eprints.ioe.ac.uk/59/</w:t>
        </w:r>
      </w:hyperlink>
      <w:r w:rsidRPr="00370A0B">
        <w:rPr>
          <w:bCs/>
          <w:sz w:val="22"/>
          <w:szCs w:val="22"/>
        </w:rPr>
        <w:t xml:space="preserve">. </w:t>
      </w:r>
      <w:r w:rsidRPr="00370A0B">
        <w:rPr>
          <w:sz w:val="22"/>
          <w:szCs w:val="22"/>
        </w:rPr>
        <w:t>Accessed 14</w:t>
      </w:r>
      <w:r w:rsidRPr="00370A0B">
        <w:rPr>
          <w:sz w:val="22"/>
          <w:szCs w:val="22"/>
          <w:vertAlign w:val="superscript"/>
        </w:rPr>
        <w:t>th</w:t>
      </w:r>
      <w:r w:rsidRPr="00370A0B">
        <w:rPr>
          <w:sz w:val="22"/>
          <w:szCs w:val="22"/>
        </w:rPr>
        <w:t xml:space="preserve"> December 2024. </w:t>
      </w:r>
    </w:p>
    <w:p w14:paraId="344CBC5D" w14:textId="77777777" w:rsidR="00370A0B" w:rsidRPr="00370A0B" w:rsidRDefault="00370A0B" w:rsidP="00370A0B">
      <w:pPr>
        <w:jc w:val="both"/>
        <w:rPr>
          <w:sz w:val="22"/>
          <w:szCs w:val="22"/>
        </w:rPr>
      </w:pPr>
      <w:r w:rsidRPr="00370A0B">
        <w:rPr>
          <w:sz w:val="22"/>
          <w:szCs w:val="22"/>
        </w:rPr>
        <w:t xml:space="preserve">Taylor. B, (2017), </w:t>
      </w:r>
      <w:r w:rsidRPr="00370A0B">
        <w:rPr>
          <w:i/>
          <w:iCs/>
          <w:sz w:val="22"/>
          <w:szCs w:val="22"/>
        </w:rPr>
        <w:t>Decision making, Assessment and Risk in Social Work</w:t>
      </w:r>
      <w:r w:rsidRPr="00370A0B">
        <w:rPr>
          <w:sz w:val="22"/>
          <w:szCs w:val="22"/>
        </w:rPr>
        <w:t>. 3</w:t>
      </w:r>
      <w:r w:rsidRPr="00370A0B">
        <w:rPr>
          <w:sz w:val="22"/>
          <w:szCs w:val="22"/>
          <w:vertAlign w:val="superscript"/>
        </w:rPr>
        <w:t>rd</w:t>
      </w:r>
      <w:r w:rsidRPr="00370A0B">
        <w:rPr>
          <w:sz w:val="22"/>
          <w:szCs w:val="22"/>
        </w:rPr>
        <w:t xml:space="preserve"> Ed. Sage. London</w:t>
      </w:r>
    </w:p>
    <w:p w14:paraId="7EE31D6A" w14:textId="77777777" w:rsidR="00370A0B" w:rsidRPr="00370A0B" w:rsidRDefault="00370A0B" w:rsidP="00370A0B">
      <w:pPr>
        <w:jc w:val="both"/>
        <w:rPr>
          <w:sz w:val="22"/>
          <w:szCs w:val="22"/>
        </w:rPr>
      </w:pPr>
      <w:r w:rsidRPr="00370A0B">
        <w:rPr>
          <w:sz w:val="22"/>
          <w:szCs w:val="22"/>
        </w:rPr>
        <w:t>Taylor. B, and Whittaker. A, (2018) ‘Professional judgement and decision-making in social work’. </w:t>
      </w:r>
      <w:r w:rsidRPr="00370A0B">
        <w:rPr>
          <w:i/>
          <w:iCs/>
          <w:sz w:val="22"/>
          <w:szCs w:val="22"/>
        </w:rPr>
        <w:t>Journal of Social Work Practice</w:t>
      </w:r>
      <w:r w:rsidRPr="00370A0B">
        <w:rPr>
          <w:sz w:val="22"/>
          <w:szCs w:val="22"/>
        </w:rPr>
        <w:t xml:space="preserve">. Vol. 32. Issue 2. pp. 105–109. DOI: </w:t>
      </w:r>
      <w:hyperlink r:id="rId61" w:history="1">
        <w:r w:rsidRPr="00370A0B">
          <w:rPr>
            <w:rStyle w:val="Hyperlink"/>
            <w:sz w:val="22"/>
            <w:szCs w:val="22"/>
          </w:rPr>
          <w:t>https://doi.org/10.1080/02650533.2018.1462780</w:t>
        </w:r>
      </w:hyperlink>
      <w:r w:rsidRPr="00370A0B">
        <w:rPr>
          <w:sz w:val="22"/>
          <w:szCs w:val="22"/>
        </w:rPr>
        <w:t>. Accessed 13</w:t>
      </w:r>
      <w:r w:rsidRPr="00370A0B">
        <w:rPr>
          <w:sz w:val="22"/>
          <w:szCs w:val="22"/>
          <w:vertAlign w:val="superscript"/>
        </w:rPr>
        <w:t xml:space="preserve">th </w:t>
      </w:r>
      <w:r w:rsidRPr="00370A0B">
        <w:rPr>
          <w:sz w:val="22"/>
          <w:szCs w:val="22"/>
        </w:rPr>
        <w:t xml:space="preserve">November 2024. </w:t>
      </w:r>
    </w:p>
    <w:p w14:paraId="69EC5F58" w14:textId="77777777" w:rsidR="00370A0B" w:rsidRPr="00370A0B" w:rsidRDefault="00370A0B" w:rsidP="00370A0B">
      <w:pPr>
        <w:jc w:val="both"/>
        <w:rPr>
          <w:sz w:val="22"/>
          <w:szCs w:val="22"/>
        </w:rPr>
      </w:pPr>
      <w:r w:rsidRPr="00370A0B">
        <w:rPr>
          <w:sz w:val="22"/>
          <w:szCs w:val="22"/>
        </w:rPr>
        <w:t xml:space="preserve">Tedam. P, (2021), </w:t>
      </w:r>
      <w:r w:rsidRPr="00370A0B">
        <w:rPr>
          <w:i/>
          <w:iCs/>
          <w:sz w:val="22"/>
          <w:szCs w:val="22"/>
        </w:rPr>
        <w:t>Anti-Oppressive Social Work Practice</w:t>
      </w:r>
      <w:r w:rsidRPr="00370A0B">
        <w:rPr>
          <w:sz w:val="22"/>
          <w:szCs w:val="22"/>
        </w:rPr>
        <w:t>. Learning Matters. London.</w:t>
      </w:r>
    </w:p>
    <w:p w14:paraId="2C12AC47" w14:textId="77777777" w:rsidR="00370A0B" w:rsidRPr="00370A0B" w:rsidRDefault="00370A0B" w:rsidP="00370A0B">
      <w:pPr>
        <w:jc w:val="both"/>
        <w:rPr>
          <w:sz w:val="22"/>
          <w:szCs w:val="22"/>
        </w:rPr>
      </w:pPr>
      <w:r w:rsidRPr="00370A0B">
        <w:rPr>
          <w:sz w:val="22"/>
          <w:szCs w:val="22"/>
        </w:rPr>
        <w:lastRenderedPageBreak/>
        <w:t>Tham. P, and Lynch. D, (2017) ‘‘Lost in transition?’ – Newly educated social workers’ reflections on their first months in practice’, </w:t>
      </w:r>
      <w:r w:rsidRPr="00370A0B">
        <w:rPr>
          <w:i/>
          <w:iCs/>
          <w:sz w:val="22"/>
          <w:szCs w:val="22"/>
        </w:rPr>
        <w:t>European Journal of Social Work</w:t>
      </w:r>
      <w:r w:rsidRPr="00370A0B">
        <w:rPr>
          <w:sz w:val="22"/>
          <w:szCs w:val="22"/>
        </w:rPr>
        <w:t xml:space="preserve">. Vol 22, Issue 3, pp. 400–411. DOI: </w:t>
      </w:r>
      <w:hyperlink r:id="rId62" w:history="1">
        <w:r w:rsidRPr="00370A0B">
          <w:rPr>
            <w:rStyle w:val="Hyperlink"/>
            <w:sz w:val="22"/>
            <w:szCs w:val="22"/>
          </w:rPr>
          <w:t>http://doi.org/10.1080/13691457.2017.1364701</w:t>
        </w:r>
      </w:hyperlink>
      <w:r w:rsidRPr="00370A0B">
        <w:rPr>
          <w:sz w:val="22"/>
          <w:szCs w:val="22"/>
        </w:rPr>
        <w:t xml:space="preserve"> Accessed 11th November 2025.</w:t>
      </w:r>
    </w:p>
    <w:p w14:paraId="6367FC8D" w14:textId="77777777" w:rsidR="00370A0B" w:rsidRPr="00370A0B" w:rsidRDefault="00370A0B" w:rsidP="00370A0B">
      <w:pPr>
        <w:rPr>
          <w:sz w:val="22"/>
          <w:szCs w:val="22"/>
        </w:rPr>
      </w:pPr>
      <w:r w:rsidRPr="00370A0B">
        <w:rPr>
          <w:i/>
          <w:iCs/>
          <w:sz w:val="22"/>
          <w:szCs w:val="22"/>
        </w:rPr>
        <w:t>The Children (Northern Ireland) Order (</w:t>
      </w:r>
      <w:r w:rsidRPr="00370A0B">
        <w:rPr>
          <w:sz w:val="22"/>
          <w:szCs w:val="22"/>
        </w:rPr>
        <w:t xml:space="preserve">1995). Available at: </w:t>
      </w:r>
      <w:hyperlink r:id="rId63" w:history="1">
        <w:r w:rsidRPr="00370A0B">
          <w:rPr>
            <w:rStyle w:val="Hyperlink"/>
            <w:sz w:val="22"/>
            <w:szCs w:val="22"/>
          </w:rPr>
          <w:t>The Children (Northern Ireland) Order 1995</w:t>
        </w:r>
      </w:hyperlink>
      <w:r w:rsidRPr="00370A0B">
        <w:rPr>
          <w:sz w:val="22"/>
          <w:szCs w:val="22"/>
        </w:rPr>
        <w:t> (Accessed: 01 September 2025)</w:t>
      </w:r>
    </w:p>
    <w:p w14:paraId="2750A87B" w14:textId="77777777" w:rsidR="00370A0B" w:rsidRPr="00370A0B" w:rsidRDefault="00370A0B" w:rsidP="00370A0B">
      <w:pPr>
        <w:jc w:val="both"/>
        <w:rPr>
          <w:bCs/>
          <w:sz w:val="22"/>
          <w:szCs w:val="22"/>
        </w:rPr>
      </w:pPr>
      <w:r w:rsidRPr="00370A0B">
        <w:rPr>
          <w:bCs/>
          <w:sz w:val="22"/>
          <w:szCs w:val="22"/>
        </w:rPr>
        <w:t xml:space="preserve">Thompson. N (2003), </w:t>
      </w:r>
      <w:r w:rsidRPr="00370A0B">
        <w:rPr>
          <w:bCs/>
          <w:i/>
          <w:iCs/>
          <w:sz w:val="22"/>
          <w:szCs w:val="22"/>
        </w:rPr>
        <w:t>Communication and Language</w:t>
      </w:r>
      <w:r w:rsidRPr="00370A0B">
        <w:rPr>
          <w:bCs/>
          <w:sz w:val="22"/>
          <w:szCs w:val="22"/>
        </w:rPr>
        <w:t>. London. Palgrave</w:t>
      </w:r>
    </w:p>
    <w:p w14:paraId="5C5C48CE" w14:textId="77777777" w:rsidR="00370A0B" w:rsidRPr="00370A0B" w:rsidRDefault="00370A0B" w:rsidP="00370A0B">
      <w:pPr>
        <w:jc w:val="both"/>
        <w:rPr>
          <w:sz w:val="22"/>
          <w:szCs w:val="22"/>
        </w:rPr>
      </w:pPr>
      <w:r w:rsidRPr="00370A0B">
        <w:rPr>
          <w:sz w:val="22"/>
          <w:szCs w:val="22"/>
        </w:rPr>
        <w:t>Thompson. N, (2015</w:t>
      </w:r>
      <w:r w:rsidRPr="00370A0B">
        <w:rPr>
          <w:i/>
          <w:iCs/>
          <w:sz w:val="22"/>
          <w:szCs w:val="22"/>
        </w:rPr>
        <w:t xml:space="preserve">), Understanding Social Work. </w:t>
      </w:r>
      <w:r w:rsidRPr="00370A0B">
        <w:rPr>
          <w:sz w:val="22"/>
          <w:szCs w:val="22"/>
        </w:rPr>
        <w:t>4</w:t>
      </w:r>
      <w:r w:rsidRPr="00370A0B">
        <w:rPr>
          <w:sz w:val="22"/>
          <w:szCs w:val="22"/>
          <w:vertAlign w:val="superscript"/>
        </w:rPr>
        <w:t xml:space="preserve">th </w:t>
      </w:r>
      <w:r w:rsidRPr="00370A0B">
        <w:rPr>
          <w:sz w:val="22"/>
          <w:szCs w:val="22"/>
        </w:rPr>
        <w:t>Ed. Palgrave. London.</w:t>
      </w:r>
    </w:p>
    <w:p w14:paraId="5B61E3AC" w14:textId="77777777" w:rsidR="00370A0B" w:rsidRPr="00370A0B" w:rsidRDefault="00370A0B" w:rsidP="00370A0B">
      <w:pPr>
        <w:jc w:val="both"/>
        <w:rPr>
          <w:bCs/>
          <w:sz w:val="22"/>
          <w:szCs w:val="22"/>
        </w:rPr>
      </w:pPr>
      <w:r w:rsidRPr="00370A0B">
        <w:rPr>
          <w:bCs/>
          <w:sz w:val="22"/>
          <w:szCs w:val="22"/>
        </w:rPr>
        <w:t xml:space="preserve">Trevithick. P, (2012), </w:t>
      </w:r>
      <w:r w:rsidRPr="00370A0B">
        <w:rPr>
          <w:bCs/>
          <w:i/>
          <w:iCs/>
          <w:sz w:val="22"/>
          <w:szCs w:val="22"/>
        </w:rPr>
        <w:t>The generalist versus specialist debate in social work education in the UK.</w:t>
      </w:r>
      <w:r w:rsidRPr="00370A0B">
        <w:rPr>
          <w:bCs/>
          <w:sz w:val="22"/>
          <w:szCs w:val="22"/>
        </w:rPr>
        <w:t xml:space="preserve"> Buckinghamshire. </w:t>
      </w:r>
    </w:p>
    <w:p w14:paraId="55681958" w14:textId="77777777" w:rsidR="00370A0B" w:rsidRPr="00370A0B" w:rsidRDefault="00370A0B" w:rsidP="00370A0B">
      <w:pPr>
        <w:jc w:val="both"/>
        <w:rPr>
          <w:sz w:val="22"/>
          <w:szCs w:val="22"/>
        </w:rPr>
      </w:pPr>
      <w:r w:rsidRPr="00370A0B">
        <w:rPr>
          <w:sz w:val="22"/>
          <w:szCs w:val="22"/>
        </w:rPr>
        <w:t>Turner, F. (2017), Social Work Treatment: Interlocking Theoretical Approaches. 6</w:t>
      </w:r>
      <w:r w:rsidRPr="00370A0B">
        <w:rPr>
          <w:sz w:val="22"/>
          <w:szCs w:val="22"/>
          <w:vertAlign w:val="superscript"/>
        </w:rPr>
        <w:t>th</w:t>
      </w:r>
      <w:r w:rsidRPr="00370A0B">
        <w:rPr>
          <w:sz w:val="22"/>
          <w:szCs w:val="22"/>
        </w:rPr>
        <w:t xml:space="preserve"> ed. Oxford. Oxford University Press. </w:t>
      </w:r>
    </w:p>
    <w:p w14:paraId="15A13956" w14:textId="77777777" w:rsidR="00370A0B" w:rsidRPr="00370A0B" w:rsidRDefault="00370A0B" w:rsidP="00370A0B">
      <w:pPr>
        <w:rPr>
          <w:sz w:val="22"/>
          <w:szCs w:val="22"/>
        </w:rPr>
      </w:pPr>
      <w:r w:rsidRPr="00370A0B">
        <w:rPr>
          <w:sz w:val="22"/>
          <w:szCs w:val="22"/>
        </w:rPr>
        <w:t xml:space="preserve">Ullrich, A., </w:t>
      </w:r>
      <w:proofErr w:type="spellStart"/>
      <w:r w:rsidRPr="00370A0B">
        <w:rPr>
          <w:sz w:val="22"/>
          <w:szCs w:val="22"/>
        </w:rPr>
        <w:t>Schwanzer</w:t>
      </w:r>
      <w:proofErr w:type="spellEnd"/>
      <w:r w:rsidRPr="00370A0B">
        <w:rPr>
          <w:sz w:val="22"/>
          <w:szCs w:val="22"/>
        </w:rPr>
        <w:t xml:space="preserve">, A.D., Lambert, R.G., Seng, B.K. and </w:t>
      </w:r>
      <w:proofErr w:type="spellStart"/>
      <w:r w:rsidRPr="00370A0B">
        <w:rPr>
          <w:sz w:val="22"/>
          <w:szCs w:val="22"/>
        </w:rPr>
        <w:t>Atlay</w:t>
      </w:r>
      <w:proofErr w:type="spellEnd"/>
      <w:r w:rsidRPr="00370A0B">
        <w:rPr>
          <w:sz w:val="22"/>
          <w:szCs w:val="22"/>
        </w:rPr>
        <w:t>, C., 2023. The profession of social work: comparing Germany and Singapore. </w:t>
      </w:r>
      <w:r w:rsidRPr="00370A0B">
        <w:rPr>
          <w:i/>
          <w:iCs/>
          <w:sz w:val="22"/>
          <w:szCs w:val="22"/>
        </w:rPr>
        <w:t>European Journal of Social Work</w:t>
      </w:r>
      <w:r w:rsidRPr="00370A0B">
        <w:rPr>
          <w:sz w:val="22"/>
          <w:szCs w:val="22"/>
        </w:rPr>
        <w:t>, </w:t>
      </w:r>
      <w:r w:rsidRPr="00370A0B">
        <w:rPr>
          <w:i/>
          <w:iCs/>
          <w:sz w:val="22"/>
          <w:szCs w:val="22"/>
        </w:rPr>
        <w:t>26</w:t>
      </w:r>
      <w:r w:rsidRPr="00370A0B">
        <w:rPr>
          <w:sz w:val="22"/>
          <w:szCs w:val="22"/>
        </w:rPr>
        <w:t>(4), pp.746-757.</w:t>
      </w:r>
    </w:p>
    <w:p w14:paraId="65214F16" w14:textId="77777777" w:rsidR="00370A0B" w:rsidRPr="00370A0B" w:rsidRDefault="00370A0B" w:rsidP="00370A0B">
      <w:pPr>
        <w:rPr>
          <w:sz w:val="22"/>
          <w:szCs w:val="22"/>
        </w:rPr>
      </w:pPr>
      <w:proofErr w:type="spellStart"/>
      <w:r w:rsidRPr="00370A0B">
        <w:rPr>
          <w:sz w:val="22"/>
          <w:szCs w:val="22"/>
        </w:rPr>
        <w:t>Unicef</w:t>
      </w:r>
      <w:proofErr w:type="spellEnd"/>
      <w:r w:rsidRPr="00370A0B">
        <w:rPr>
          <w:sz w:val="22"/>
          <w:szCs w:val="22"/>
        </w:rPr>
        <w:t xml:space="preserve">. (1989) </w:t>
      </w:r>
      <w:r w:rsidRPr="00370A0B">
        <w:rPr>
          <w:i/>
          <w:sz w:val="22"/>
          <w:szCs w:val="22"/>
        </w:rPr>
        <w:t xml:space="preserve">How we Protect Children’s Rights: With the UN Convention on the Rights of the Child. </w:t>
      </w:r>
      <w:r w:rsidRPr="00370A0B">
        <w:rPr>
          <w:sz w:val="22"/>
          <w:szCs w:val="22"/>
        </w:rPr>
        <w:t xml:space="preserve">Available at:  </w:t>
      </w:r>
      <w:hyperlink r:id="rId64" w:history="1">
        <w:r w:rsidRPr="00370A0B">
          <w:rPr>
            <w:rStyle w:val="Hyperlink"/>
            <w:sz w:val="22"/>
            <w:szCs w:val="22"/>
          </w:rPr>
          <w:t>https://www.unicef.org.uk/what-we-do/un-convention-child-rights</w:t>
        </w:r>
      </w:hyperlink>
      <w:r w:rsidRPr="00370A0B">
        <w:rPr>
          <w:sz w:val="22"/>
          <w:szCs w:val="22"/>
        </w:rPr>
        <w:t xml:space="preserve"> </w:t>
      </w:r>
    </w:p>
    <w:p w14:paraId="49E3FDB2" w14:textId="77777777" w:rsidR="00370A0B" w:rsidRPr="00370A0B" w:rsidRDefault="00370A0B" w:rsidP="00370A0B">
      <w:pPr>
        <w:rPr>
          <w:sz w:val="22"/>
          <w:szCs w:val="22"/>
        </w:rPr>
      </w:pPr>
      <w:r w:rsidRPr="00370A0B">
        <w:rPr>
          <w:sz w:val="22"/>
          <w:szCs w:val="22"/>
        </w:rPr>
        <w:t>Wales Safeguarding Procedures (</w:t>
      </w:r>
      <w:proofErr w:type="gramStart"/>
      <w:r w:rsidRPr="00370A0B">
        <w:rPr>
          <w:sz w:val="22"/>
          <w:szCs w:val="22"/>
        </w:rPr>
        <w:t>2025)</w:t>
      </w:r>
      <w:r w:rsidRPr="00370A0B">
        <w:rPr>
          <w:i/>
          <w:iCs/>
          <w:sz w:val="22"/>
          <w:szCs w:val="22"/>
        </w:rPr>
        <w:t>The</w:t>
      </w:r>
      <w:proofErr w:type="gramEnd"/>
      <w:r w:rsidRPr="00370A0B">
        <w:rPr>
          <w:i/>
          <w:iCs/>
          <w:sz w:val="22"/>
          <w:szCs w:val="22"/>
        </w:rPr>
        <w:t xml:space="preserve"> Wales Safeguarding Procedures for children and adults at risk of abuse and neglect.</w:t>
      </w:r>
      <w:r w:rsidRPr="00370A0B">
        <w:rPr>
          <w:sz w:val="22"/>
          <w:szCs w:val="22"/>
        </w:rPr>
        <w:t> Available at:</w:t>
      </w:r>
      <w:r w:rsidRPr="00370A0B">
        <w:rPr>
          <w:i/>
          <w:iCs/>
          <w:sz w:val="22"/>
          <w:szCs w:val="22"/>
        </w:rPr>
        <w:t> </w:t>
      </w:r>
      <w:hyperlink r:id="rId65" w:history="1">
        <w:r w:rsidRPr="00370A0B">
          <w:rPr>
            <w:rStyle w:val="Hyperlink"/>
            <w:i/>
            <w:iCs/>
            <w:sz w:val="22"/>
            <w:szCs w:val="22"/>
          </w:rPr>
          <w:t>Safeguarding Wales</w:t>
        </w:r>
      </w:hyperlink>
      <w:r w:rsidRPr="00370A0B">
        <w:rPr>
          <w:i/>
          <w:iCs/>
          <w:sz w:val="22"/>
          <w:szCs w:val="22"/>
        </w:rPr>
        <w:t> </w:t>
      </w:r>
      <w:r w:rsidRPr="00370A0B">
        <w:rPr>
          <w:sz w:val="22"/>
          <w:szCs w:val="22"/>
        </w:rPr>
        <w:t>(Accessed: 01 September 2025)</w:t>
      </w:r>
    </w:p>
    <w:p w14:paraId="4A88756C" w14:textId="77777777" w:rsidR="00370A0B" w:rsidRPr="00370A0B" w:rsidRDefault="00370A0B" w:rsidP="00370A0B">
      <w:pPr>
        <w:rPr>
          <w:sz w:val="22"/>
          <w:szCs w:val="22"/>
        </w:rPr>
      </w:pPr>
      <w:hyperlink r:id="rId66" w:history="1">
        <w:r w:rsidRPr="00370A0B">
          <w:rPr>
            <w:rStyle w:val="Hyperlink"/>
            <w:sz w:val="22"/>
            <w:szCs w:val="22"/>
          </w:rPr>
          <w:t>Well-being of Future Generations (Wales) Act 2015</w:t>
        </w:r>
      </w:hyperlink>
    </w:p>
    <w:p w14:paraId="700D8F51" w14:textId="77777777" w:rsidR="00370A0B" w:rsidRPr="00370A0B" w:rsidRDefault="00370A0B" w:rsidP="00370A0B">
      <w:pPr>
        <w:rPr>
          <w:sz w:val="22"/>
          <w:szCs w:val="22"/>
        </w:rPr>
      </w:pPr>
      <w:r w:rsidRPr="00370A0B">
        <w:rPr>
          <w:i/>
          <w:iCs/>
          <w:sz w:val="22"/>
          <w:szCs w:val="22"/>
        </w:rPr>
        <w:t>Well-being of Future Generations (Wales) Act</w:t>
      </w:r>
      <w:r w:rsidRPr="00370A0B">
        <w:rPr>
          <w:sz w:val="22"/>
          <w:szCs w:val="22"/>
        </w:rPr>
        <w:t xml:space="preserve"> (2015) Available at: </w:t>
      </w:r>
      <w:hyperlink r:id="rId67" w:history="1">
        <w:r w:rsidRPr="00370A0B">
          <w:rPr>
            <w:rStyle w:val="Hyperlink"/>
            <w:sz w:val="22"/>
            <w:szCs w:val="22"/>
          </w:rPr>
          <w:t>Well-being of Future Generations (Wales) Act 2015</w:t>
        </w:r>
      </w:hyperlink>
      <w:r w:rsidRPr="00370A0B">
        <w:rPr>
          <w:sz w:val="22"/>
          <w:szCs w:val="22"/>
        </w:rPr>
        <w:t> (Accessed 01 September 2025)</w:t>
      </w:r>
    </w:p>
    <w:p w14:paraId="53400385" w14:textId="77777777" w:rsidR="00370A0B" w:rsidRPr="00370A0B" w:rsidRDefault="00370A0B" w:rsidP="00370A0B">
      <w:pPr>
        <w:jc w:val="both"/>
        <w:rPr>
          <w:sz w:val="22"/>
          <w:szCs w:val="22"/>
        </w:rPr>
      </w:pPr>
      <w:r w:rsidRPr="00370A0B">
        <w:rPr>
          <w:sz w:val="22"/>
          <w:szCs w:val="22"/>
        </w:rPr>
        <w:t xml:space="preserve">Welsh Government (2012), Welsh Language (Wales) Measure. </w:t>
      </w:r>
    </w:p>
    <w:p w14:paraId="59D3F123" w14:textId="77777777" w:rsidR="00370A0B" w:rsidRPr="00370A0B" w:rsidRDefault="00370A0B" w:rsidP="00370A0B">
      <w:pPr>
        <w:jc w:val="both"/>
        <w:rPr>
          <w:i/>
          <w:iCs/>
          <w:sz w:val="22"/>
          <w:szCs w:val="22"/>
        </w:rPr>
      </w:pPr>
      <w:r w:rsidRPr="00370A0B">
        <w:rPr>
          <w:sz w:val="22"/>
          <w:szCs w:val="22"/>
        </w:rPr>
        <w:t xml:space="preserve">Welsh Government (2014), </w:t>
      </w:r>
      <w:r w:rsidRPr="00370A0B">
        <w:rPr>
          <w:i/>
          <w:iCs/>
          <w:sz w:val="22"/>
          <w:szCs w:val="22"/>
        </w:rPr>
        <w:t xml:space="preserve">Social Services and Well-being (Wales) Act. </w:t>
      </w:r>
    </w:p>
    <w:p w14:paraId="32D6B42A" w14:textId="77777777" w:rsidR="00370A0B" w:rsidRPr="00370A0B" w:rsidRDefault="00370A0B" w:rsidP="00370A0B">
      <w:pPr>
        <w:rPr>
          <w:sz w:val="22"/>
          <w:szCs w:val="22"/>
        </w:rPr>
      </w:pPr>
      <w:r w:rsidRPr="00370A0B">
        <w:rPr>
          <w:sz w:val="22"/>
          <w:szCs w:val="22"/>
        </w:rPr>
        <w:t xml:space="preserve">Welsh Government (2020), </w:t>
      </w:r>
      <w:r w:rsidRPr="00370A0B">
        <w:rPr>
          <w:i/>
          <w:iCs/>
          <w:sz w:val="22"/>
          <w:szCs w:val="22"/>
        </w:rPr>
        <w:t>Wales Children Receiving Care and Support</w:t>
      </w:r>
      <w:r w:rsidRPr="00370A0B">
        <w:rPr>
          <w:sz w:val="22"/>
          <w:szCs w:val="22"/>
        </w:rPr>
        <w:t xml:space="preserve">. Available from: </w:t>
      </w:r>
      <w:hyperlink r:id="rId68" w:history="1">
        <w:r w:rsidRPr="00370A0B">
          <w:rPr>
            <w:rStyle w:val="Hyperlink"/>
            <w:sz w:val="22"/>
            <w:szCs w:val="22"/>
          </w:rPr>
          <w:t>Wales Children Receiving Care and Support Census: as at 31 March 2021 | GOV.WALES</w:t>
        </w:r>
      </w:hyperlink>
      <w:r w:rsidRPr="00370A0B">
        <w:rPr>
          <w:sz w:val="22"/>
          <w:szCs w:val="22"/>
        </w:rPr>
        <w:t>. Accessed 8</w:t>
      </w:r>
      <w:r w:rsidRPr="00370A0B">
        <w:rPr>
          <w:sz w:val="22"/>
          <w:szCs w:val="22"/>
          <w:vertAlign w:val="superscript"/>
        </w:rPr>
        <w:t>th</w:t>
      </w:r>
      <w:r w:rsidRPr="00370A0B">
        <w:rPr>
          <w:sz w:val="22"/>
          <w:szCs w:val="22"/>
        </w:rPr>
        <w:t xml:space="preserve"> October 2025.</w:t>
      </w:r>
    </w:p>
    <w:p w14:paraId="71CA9109" w14:textId="77777777" w:rsidR="00370A0B" w:rsidRPr="00370A0B" w:rsidRDefault="00370A0B" w:rsidP="00370A0B">
      <w:pPr>
        <w:jc w:val="both"/>
        <w:rPr>
          <w:bCs/>
          <w:sz w:val="22"/>
          <w:szCs w:val="22"/>
        </w:rPr>
      </w:pPr>
      <w:r w:rsidRPr="00370A0B">
        <w:rPr>
          <w:bCs/>
          <w:sz w:val="22"/>
          <w:szCs w:val="22"/>
        </w:rPr>
        <w:t xml:space="preserve">Welsh Government (2023), </w:t>
      </w:r>
      <w:r w:rsidRPr="00370A0B">
        <w:rPr>
          <w:bCs/>
          <w:i/>
          <w:iCs/>
          <w:sz w:val="22"/>
          <w:szCs w:val="22"/>
        </w:rPr>
        <w:t>Guidance on implementing EU Exit amendments to the Overseas Visitors Charing Regulations</w:t>
      </w:r>
      <w:r w:rsidRPr="00370A0B">
        <w:rPr>
          <w:bCs/>
          <w:sz w:val="22"/>
          <w:szCs w:val="22"/>
        </w:rPr>
        <w:t xml:space="preserve">. DOI: </w:t>
      </w:r>
      <w:hyperlink r:id="rId69" w:history="1">
        <w:r w:rsidRPr="00370A0B">
          <w:rPr>
            <w:rStyle w:val="Hyperlink"/>
            <w:bCs/>
            <w:sz w:val="22"/>
            <w:szCs w:val="22"/>
          </w:rPr>
          <w:t>https://www.gov.wales/sites/default/files/publications/2023-02/guidance-on-implementing-eu-exit-amendments-to-the-overseas-visitors-charging-regulations-ii.pdf. Accessed 3</w:t>
        </w:r>
        <w:r w:rsidRPr="00370A0B">
          <w:rPr>
            <w:rStyle w:val="Hyperlink"/>
            <w:bCs/>
            <w:sz w:val="22"/>
            <w:szCs w:val="22"/>
            <w:vertAlign w:val="superscript"/>
          </w:rPr>
          <w:t>rd</w:t>
        </w:r>
        <w:r w:rsidRPr="00370A0B">
          <w:rPr>
            <w:rStyle w:val="Hyperlink"/>
            <w:bCs/>
            <w:sz w:val="22"/>
            <w:szCs w:val="22"/>
          </w:rPr>
          <w:t xml:space="preserve"> December 2024</w:t>
        </w:r>
      </w:hyperlink>
      <w:r w:rsidRPr="00370A0B">
        <w:rPr>
          <w:bCs/>
          <w:sz w:val="22"/>
          <w:szCs w:val="22"/>
        </w:rPr>
        <w:t>.</w:t>
      </w:r>
    </w:p>
    <w:p w14:paraId="032B080D" w14:textId="77777777" w:rsidR="00370A0B" w:rsidRPr="00370A0B" w:rsidRDefault="00370A0B" w:rsidP="00370A0B">
      <w:pPr>
        <w:jc w:val="both"/>
        <w:rPr>
          <w:sz w:val="22"/>
          <w:szCs w:val="22"/>
        </w:rPr>
      </w:pPr>
      <w:r w:rsidRPr="00370A0B">
        <w:rPr>
          <w:sz w:val="22"/>
          <w:szCs w:val="22"/>
        </w:rPr>
        <w:t xml:space="preserve">Welsh Government (2023), </w:t>
      </w:r>
      <w:r w:rsidRPr="00370A0B">
        <w:rPr>
          <w:i/>
          <w:iCs/>
          <w:sz w:val="22"/>
          <w:szCs w:val="22"/>
        </w:rPr>
        <w:t>Single Unified Safeguarding Review</w:t>
      </w:r>
      <w:r w:rsidRPr="00370A0B">
        <w:rPr>
          <w:sz w:val="22"/>
          <w:szCs w:val="22"/>
        </w:rPr>
        <w:t xml:space="preserve">. Available from: </w:t>
      </w:r>
      <w:hyperlink r:id="rId70" w:history="1">
        <w:r w:rsidRPr="00370A0B">
          <w:rPr>
            <w:rStyle w:val="Hyperlink"/>
            <w:sz w:val="22"/>
            <w:szCs w:val="22"/>
          </w:rPr>
          <w:t>Single Unified Safeguarding Review | GOV.WALES</w:t>
        </w:r>
      </w:hyperlink>
      <w:r w:rsidRPr="00370A0B">
        <w:rPr>
          <w:sz w:val="22"/>
          <w:szCs w:val="22"/>
        </w:rPr>
        <w:t>.</w:t>
      </w:r>
    </w:p>
    <w:p w14:paraId="24E07EEA" w14:textId="77777777" w:rsidR="00370A0B" w:rsidRPr="00370A0B" w:rsidRDefault="00370A0B" w:rsidP="00370A0B">
      <w:pPr>
        <w:jc w:val="both"/>
        <w:rPr>
          <w:sz w:val="22"/>
          <w:szCs w:val="22"/>
        </w:rPr>
      </w:pPr>
      <w:r w:rsidRPr="00370A0B">
        <w:rPr>
          <w:bCs/>
          <w:sz w:val="22"/>
          <w:szCs w:val="22"/>
        </w:rPr>
        <w:t xml:space="preserve">Welsh Government (2024), </w:t>
      </w:r>
      <w:r w:rsidRPr="00370A0B">
        <w:rPr>
          <w:bCs/>
          <w:i/>
          <w:iCs/>
          <w:sz w:val="22"/>
          <w:szCs w:val="22"/>
        </w:rPr>
        <w:t>Safeguarding Board Wales</w:t>
      </w:r>
      <w:r w:rsidRPr="00370A0B">
        <w:rPr>
          <w:bCs/>
          <w:sz w:val="22"/>
          <w:szCs w:val="22"/>
        </w:rPr>
        <w:t xml:space="preserve">. Available from </w:t>
      </w:r>
      <w:hyperlink r:id="rId71" w:history="1">
        <w:r w:rsidRPr="00370A0B">
          <w:rPr>
            <w:rStyle w:val="Hyperlink"/>
            <w:bCs/>
            <w:sz w:val="22"/>
            <w:szCs w:val="22"/>
          </w:rPr>
          <w:t>Home - Safeguarding Board Wales</w:t>
        </w:r>
      </w:hyperlink>
    </w:p>
    <w:p w14:paraId="5371A695" w14:textId="77777777" w:rsidR="00370A0B" w:rsidRPr="00370A0B" w:rsidRDefault="00370A0B" w:rsidP="00370A0B">
      <w:pPr>
        <w:rPr>
          <w:sz w:val="22"/>
          <w:szCs w:val="22"/>
        </w:rPr>
      </w:pPr>
      <w:r w:rsidRPr="00370A0B">
        <w:rPr>
          <w:sz w:val="22"/>
          <w:szCs w:val="22"/>
        </w:rPr>
        <w:t xml:space="preserve">Welsh Government, (2021), Safeguarding &amp; Early Interventions – Wales Safer Communities. Available from: </w:t>
      </w:r>
      <w:hyperlink r:id="rId72" w:history="1">
        <w:r w:rsidRPr="00370A0B">
          <w:rPr>
            <w:rStyle w:val="Hyperlink"/>
            <w:sz w:val="22"/>
            <w:szCs w:val="22"/>
          </w:rPr>
          <w:t>Safeguarding &amp; Early Intervention - Wales Safer Communities</w:t>
        </w:r>
      </w:hyperlink>
    </w:p>
    <w:p w14:paraId="4A108F39" w14:textId="77777777" w:rsidR="00370A0B" w:rsidRPr="00370A0B" w:rsidRDefault="00370A0B" w:rsidP="00370A0B">
      <w:pPr>
        <w:jc w:val="both"/>
        <w:rPr>
          <w:sz w:val="22"/>
          <w:szCs w:val="22"/>
        </w:rPr>
      </w:pPr>
      <w:r w:rsidRPr="00370A0B">
        <w:rPr>
          <w:sz w:val="22"/>
          <w:szCs w:val="22"/>
        </w:rPr>
        <w:t xml:space="preserve">Welsh Government, (2022) </w:t>
      </w:r>
      <w:r w:rsidRPr="00370A0B">
        <w:rPr>
          <w:i/>
          <w:iCs/>
          <w:sz w:val="22"/>
          <w:szCs w:val="22"/>
        </w:rPr>
        <w:t>Welsh Index of Multiple Deprivation</w:t>
      </w:r>
      <w:r w:rsidRPr="00370A0B">
        <w:rPr>
          <w:sz w:val="22"/>
          <w:szCs w:val="22"/>
        </w:rPr>
        <w:t xml:space="preserve">. Available from: </w:t>
      </w:r>
      <w:hyperlink r:id="rId73" w:history="1">
        <w:r w:rsidRPr="00370A0B">
          <w:rPr>
            <w:rStyle w:val="Hyperlink"/>
            <w:sz w:val="22"/>
            <w:szCs w:val="22"/>
          </w:rPr>
          <w:t>Welsh Index of Multiple Deprivation | GOV.WALES</w:t>
        </w:r>
      </w:hyperlink>
    </w:p>
    <w:p w14:paraId="78536987" w14:textId="77777777" w:rsidR="00370A0B" w:rsidRPr="00370A0B" w:rsidRDefault="00370A0B" w:rsidP="00370A0B">
      <w:pPr>
        <w:rPr>
          <w:sz w:val="22"/>
          <w:szCs w:val="22"/>
        </w:rPr>
      </w:pPr>
      <w:r w:rsidRPr="00370A0B">
        <w:rPr>
          <w:sz w:val="22"/>
          <w:szCs w:val="22"/>
        </w:rPr>
        <w:t xml:space="preserve">Welsh Government. (2012) </w:t>
      </w:r>
      <w:r w:rsidRPr="00370A0B">
        <w:rPr>
          <w:i/>
          <w:sz w:val="22"/>
          <w:szCs w:val="22"/>
        </w:rPr>
        <w:t xml:space="preserve">More Than Just Words. </w:t>
      </w:r>
      <w:r w:rsidRPr="00370A0B">
        <w:rPr>
          <w:sz w:val="22"/>
          <w:szCs w:val="22"/>
        </w:rPr>
        <w:t>Cardiff: Welsh Government.</w:t>
      </w:r>
    </w:p>
    <w:p w14:paraId="3304487E" w14:textId="77777777" w:rsidR="00370A0B" w:rsidRPr="00370A0B" w:rsidRDefault="00370A0B" w:rsidP="00370A0B">
      <w:pPr>
        <w:rPr>
          <w:sz w:val="22"/>
          <w:szCs w:val="22"/>
        </w:rPr>
      </w:pPr>
      <w:r w:rsidRPr="00370A0B">
        <w:rPr>
          <w:sz w:val="22"/>
          <w:szCs w:val="22"/>
        </w:rPr>
        <w:t>Welsh Language Measure</w:t>
      </w:r>
      <w:r w:rsidRPr="00370A0B">
        <w:rPr>
          <w:i/>
          <w:sz w:val="22"/>
          <w:szCs w:val="22"/>
        </w:rPr>
        <w:t xml:space="preserve"> </w:t>
      </w:r>
      <w:r w:rsidRPr="00370A0B">
        <w:rPr>
          <w:sz w:val="22"/>
          <w:szCs w:val="22"/>
        </w:rPr>
        <w:t>(2011)</w:t>
      </w:r>
      <w:r w:rsidRPr="00370A0B">
        <w:rPr>
          <w:i/>
          <w:sz w:val="22"/>
          <w:szCs w:val="22"/>
        </w:rPr>
        <w:t xml:space="preserve">. </w:t>
      </w:r>
      <w:r w:rsidRPr="00370A0B">
        <w:rPr>
          <w:sz w:val="22"/>
          <w:szCs w:val="22"/>
        </w:rPr>
        <w:t xml:space="preserve">Cardiff: Welsh Government. </w:t>
      </w:r>
    </w:p>
    <w:p w14:paraId="465DEBB4" w14:textId="77777777" w:rsidR="00370A0B" w:rsidRPr="00370A0B" w:rsidRDefault="00370A0B" w:rsidP="00370A0B">
      <w:pPr>
        <w:jc w:val="both"/>
        <w:rPr>
          <w:sz w:val="22"/>
          <w:szCs w:val="22"/>
        </w:rPr>
      </w:pPr>
      <w:r w:rsidRPr="00370A0B">
        <w:rPr>
          <w:iCs/>
          <w:sz w:val="22"/>
          <w:szCs w:val="22"/>
        </w:rPr>
        <w:t xml:space="preserve">XXXXX Wales Together, (2020), </w:t>
      </w:r>
      <w:r w:rsidRPr="00370A0B">
        <w:rPr>
          <w:i/>
          <w:sz w:val="22"/>
          <w:szCs w:val="22"/>
        </w:rPr>
        <w:t>Positive Risk Taking.</w:t>
      </w:r>
      <w:r w:rsidRPr="00370A0B">
        <w:rPr>
          <w:iCs/>
          <w:sz w:val="22"/>
          <w:szCs w:val="22"/>
        </w:rPr>
        <w:t xml:space="preserve"> Available from:</w:t>
      </w:r>
      <w:r w:rsidRPr="00370A0B">
        <w:rPr>
          <w:i/>
          <w:sz w:val="22"/>
          <w:szCs w:val="22"/>
        </w:rPr>
        <w:t xml:space="preserve"> </w:t>
      </w:r>
      <w:hyperlink r:id="rId74" w:history="1">
        <w:r w:rsidRPr="00370A0B">
          <w:rPr>
            <w:rStyle w:val="Hyperlink"/>
            <w:i/>
            <w:sz w:val="22"/>
            <w:szCs w:val="22"/>
          </w:rPr>
          <w:t>Positive Risk Taking - XXXXX Wales Together</w:t>
        </w:r>
      </w:hyperlink>
      <w:r w:rsidRPr="00370A0B">
        <w:rPr>
          <w:sz w:val="22"/>
          <w:szCs w:val="22"/>
        </w:rPr>
        <w:t>. Accessed 29</w:t>
      </w:r>
      <w:r w:rsidRPr="00370A0B">
        <w:rPr>
          <w:sz w:val="22"/>
          <w:szCs w:val="22"/>
          <w:vertAlign w:val="superscript"/>
        </w:rPr>
        <w:t>th</w:t>
      </w:r>
      <w:r w:rsidRPr="00370A0B">
        <w:rPr>
          <w:sz w:val="22"/>
          <w:szCs w:val="22"/>
        </w:rPr>
        <w:t xml:space="preserve"> November 2024.</w:t>
      </w:r>
    </w:p>
    <w:p w14:paraId="1C2841BE" w14:textId="77777777" w:rsidR="00370A0B" w:rsidRPr="00370A0B" w:rsidRDefault="00370A0B" w:rsidP="00370A0B">
      <w:pPr>
        <w:jc w:val="both"/>
        <w:rPr>
          <w:sz w:val="22"/>
          <w:szCs w:val="22"/>
        </w:rPr>
      </w:pPr>
    </w:p>
    <w:p w14:paraId="4F6ED856" w14:textId="77777777" w:rsidR="00370A0B" w:rsidRPr="00370A0B" w:rsidRDefault="00370A0B" w:rsidP="00370A0B">
      <w:pPr>
        <w:jc w:val="both"/>
        <w:rPr>
          <w:i/>
          <w:sz w:val="22"/>
          <w:szCs w:val="22"/>
        </w:rPr>
      </w:pPr>
    </w:p>
    <w:p w14:paraId="62C3513A" w14:textId="77777777" w:rsidR="00370A0B" w:rsidRPr="00370A0B" w:rsidRDefault="00370A0B" w:rsidP="00FF7EBB">
      <w:pPr>
        <w:jc w:val="both"/>
        <w:rPr>
          <w:sz w:val="22"/>
          <w:szCs w:val="22"/>
        </w:rPr>
      </w:pPr>
    </w:p>
    <w:p w14:paraId="3338A666" w14:textId="77777777" w:rsidR="00EB695F" w:rsidRPr="00370A0B" w:rsidRDefault="00EB695F" w:rsidP="00FF7EBB">
      <w:pPr>
        <w:jc w:val="both"/>
        <w:rPr>
          <w:sz w:val="22"/>
          <w:szCs w:val="22"/>
        </w:rPr>
      </w:pPr>
    </w:p>
    <w:p w14:paraId="1F5463DC" w14:textId="77777777" w:rsidR="00EB695F" w:rsidRPr="00370A0B" w:rsidRDefault="00EB695F" w:rsidP="00FF7EBB">
      <w:pPr>
        <w:jc w:val="both"/>
        <w:rPr>
          <w:sz w:val="22"/>
          <w:szCs w:val="22"/>
        </w:rPr>
      </w:pPr>
    </w:p>
    <w:p w14:paraId="0387A95F" w14:textId="77777777" w:rsidR="00EB695F" w:rsidRPr="00370A0B" w:rsidRDefault="00EB695F" w:rsidP="00FF7EBB">
      <w:pPr>
        <w:jc w:val="both"/>
        <w:rPr>
          <w:sz w:val="22"/>
          <w:szCs w:val="22"/>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89BACA6" w:rsidR="00E559CE" w:rsidRPr="00B17FA0" w:rsidRDefault="00E559CE" w:rsidP="00B94443">
            <w:pPr>
              <w:jc w:val="both"/>
              <w:rPr>
                <w:sz w:val="24"/>
                <w:szCs w:val="24"/>
              </w:rPr>
            </w:pPr>
            <w:r w:rsidRPr="00B17FA0">
              <w:rPr>
                <w:sz w:val="24"/>
                <w:szCs w:val="24"/>
              </w:rPr>
              <w:t>1</w:t>
            </w:r>
            <w:r w:rsidR="009F7541">
              <w:rPr>
                <w:sz w:val="24"/>
                <w:szCs w:val="24"/>
              </w:rPr>
              <w:t xml:space="preserve"> Introduction workshop</w:t>
            </w:r>
          </w:p>
        </w:tc>
        <w:tc>
          <w:tcPr>
            <w:tcW w:w="5094" w:type="dxa"/>
          </w:tcPr>
          <w:p w14:paraId="4504991A" w14:textId="371BEDFB" w:rsidR="00E559CE" w:rsidRPr="00B17FA0" w:rsidRDefault="009F7541" w:rsidP="00B94443">
            <w:pPr>
              <w:jc w:val="both"/>
              <w:rPr>
                <w:sz w:val="24"/>
                <w:szCs w:val="24"/>
              </w:rPr>
            </w:pPr>
            <w:r>
              <w:rPr>
                <w:sz w:val="24"/>
                <w:szCs w:val="24"/>
              </w:rPr>
              <w:t>17</w:t>
            </w:r>
            <w:r w:rsidRPr="009F7541">
              <w:rPr>
                <w:sz w:val="24"/>
                <w:szCs w:val="24"/>
                <w:vertAlign w:val="superscript"/>
              </w:rPr>
              <w:t>th</w:t>
            </w:r>
            <w:r>
              <w:rPr>
                <w:sz w:val="24"/>
                <w:szCs w:val="24"/>
              </w:rPr>
              <w:t xml:space="preserve"> October 2024</w:t>
            </w:r>
          </w:p>
        </w:tc>
      </w:tr>
      <w:tr w:rsidR="00E559CE" w:rsidRPr="00B17FA0" w14:paraId="05C1FAE9" w14:textId="77777777" w:rsidTr="00B94443">
        <w:tc>
          <w:tcPr>
            <w:tcW w:w="5094" w:type="dxa"/>
          </w:tcPr>
          <w:p w14:paraId="2BDB6661" w14:textId="37207281" w:rsidR="00E559CE" w:rsidRPr="00B17FA0" w:rsidRDefault="00E559CE" w:rsidP="00B94443">
            <w:pPr>
              <w:jc w:val="both"/>
              <w:rPr>
                <w:sz w:val="24"/>
                <w:szCs w:val="24"/>
              </w:rPr>
            </w:pPr>
            <w:r w:rsidRPr="00B17FA0">
              <w:rPr>
                <w:sz w:val="24"/>
                <w:szCs w:val="24"/>
              </w:rPr>
              <w:t>2</w:t>
            </w:r>
            <w:r w:rsidR="009F7541">
              <w:t xml:space="preserve"> </w:t>
            </w:r>
            <w:r w:rsidR="009F7541" w:rsidRPr="009F7541">
              <w:rPr>
                <w:sz w:val="24"/>
                <w:szCs w:val="24"/>
              </w:rPr>
              <w:t xml:space="preserve">Porth </w:t>
            </w:r>
            <w:proofErr w:type="spellStart"/>
            <w:r w:rsidR="009F7541" w:rsidRPr="009F7541">
              <w:rPr>
                <w:sz w:val="24"/>
                <w:szCs w:val="24"/>
              </w:rPr>
              <w:t>Agored</w:t>
            </w:r>
            <w:proofErr w:type="spellEnd"/>
            <w:r w:rsidR="009F7541" w:rsidRPr="009F7541">
              <w:rPr>
                <w:sz w:val="24"/>
                <w:szCs w:val="24"/>
              </w:rPr>
              <w:t>-Cohort 24- Workshop 1</w:t>
            </w:r>
          </w:p>
        </w:tc>
        <w:tc>
          <w:tcPr>
            <w:tcW w:w="5094" w:type="dxa"/>
          </w:tcPr>
          <w:p w14:paraId="1AF3604C" w14:textId="072D0FA3" w:rsidR="00E559CE" w:rsidRPr="00B17FA0" w:rsidRDefault="009F7541" w:rsidP="00B94443">
            <w:pPr>
              <w:jc w:val="both"/>
              <w:rPr>
                <w:sz w:val="24"/>
                <w:szCs w:val="24"/>
              </w:rPr>
            </w:pPr>
            <w:r>
              <w:rPr>
                <w:sz w:val="24"/>
                <w:szCs w:val="24"/>
              </w:rPr>
              <w:t>26</w:t>
            </w:r>
            <w:r w:rsidRPr="009F7541">
              <w:rPr>
                <w:sz w:val="24"/>
                <w:szCs w:val="24"/>
                <w:vertAlign w:val="superscript"/>
              </w:rPr>
              <w:t>th</w:t>
            </w:r>
            <w:r>
              <w:rPr>
                <w:sz w:val="24"/>
                <w:szCs w:val="24"/>
              </w:rPr>
              <w:t xml:space="preserve"> November 2024</w:t>
            </w:r>
          </w:p>
        </w:tc>
      </w:tr>
      <w:tr w:rsidR="00E559CE" w:rsidRPr="00B17FA0" w14:paraId="5356395F" w14:textId="77777777" w:rsidTr="00B94443">
        <w:tc>
          <w:tcPr>
            <w:tcW w:w="5094" w:type="dxa"/>
          </w:tcPr>
          <w:p w14:paraId="7DC37211" w14:textId="2DE110F7" w:rsidR="00E559CE" w:rsidRPr="00B17FA0" w:rsidRDefault="00E559CE" w:rsidP="00B94443">
            <w:pPr>
              <w:jc w:val="both"/>
              <w:rPr>
                <w:sz w:val="24"/>
                <w:szCs w:val="24"/>
              </w:rPr>
            </w:pPr>
            <w:r w:rsidRPr="00B17FA0">
              <w:rPr>
                <w:sz w:val="24"/>
                <w:szCs w:val="24"/>
              </w:rPr>
              <w:t>3</w:t>
            </w:r>
            <w:r w:rsidR="009F7541">
              <w:rPr>
                <w:sz w:val="24"/>
                <w:szCs w:val="24"/>
              </w:rPr>
              <w:t xml:space="preserve"> </w:t>
            </w:r>
            <w:r w:rsidR="009F7541" w:rsidRPr="009F7541">
              <w:rPr>
                <w:sz w:val="24"/>
                <w:szCs w:val="24"/>
              </w:rPr>
              <w:t xml:space="preserve">Porth </w:t>
            </w:r>
            <w:proofErr w:type="spellStart"/>
            <w:r w:rsidR="009F7541" w:rsidRPr="009F7541">
              <w:rPr>
                <w:sz w:val="24"/>
                <w:szCs w:val="24"/>
              </w:rPr>
              <w:t>Agored</w:t>
            </w:r>
            <w:proofErr w:type="spellEnd"/>
            <w:r w:rsidR="009F7541" w:rsidRPr="009F7541">
              <w:rPr>
                <w:sz w:val="24"/>
                <w:szCs w:val="24"/>
              </w:rPr>
              <w:t xml:space="preserve"> - Cohort 24- Workshop 2</w:t>
            </w:r>
          </w:p>
        </w:tc>
        <w:tc>
          <w:tcPr>
            <w:tcW w:w="5094" w:type="dxa"/>
          </w:tcPr>
          <w:p w14:paraId="4DFBE392" w14:textId="1567EEE9" w:rsidR="00E559CE" w:rsidRPr="00B17FA0" w:rsidRDefault="009F7541" w:rsidP="00B94443">
            <w:pPr>
              <w:jc w:val="both"/>
              <w:rPr>
                <w:sz w:val="24"/>
                <w:szCs w:val="24"/>
              </w:rPr>
            </w:pPr>
            <w:r>
              <w:rPr>
                <w:sz w:val="24"/>
                <w:szCs w:val="24"/>
              </w:rPr>
              <w:t>12</w:t>
            </w:r>
            <w:r w:rsidRPr="009F7541">
              <w:rPr>
                <w:sz w:val="24"/>
                <w:szCs w:val="24"/>
                <w:vertAlign w:val="superscript"/>
              </w:rPr>
              <w:t>th</w:t>
            </w:r>
            <w:r>
              <w:rPr>
                <w:sz w:val="24"/>
                <w:szCs w:val="24"/>
              </w:rPr>
              <w:t xml:space="preserve"> Feb 2024</w:t>
            </w:r>
          </w:p>
        </w:tc>
      </w:tr>
      <w:tr w:rsidR="00E559CE" w:rsidRPr="008B28E7" w14:paraId="40165146" w14:textId="77777777" w:rsidTr="00B94443">
        <w:tc>
          <w:tcPr>
            <w:tcW w:w="5094" w:type="dxa"/>
          </w:tcPr>
          <w:p w14:paraId="2DE3C97B" w14:textId="5001F6FD" w:rsidR="00E559CE" w:rsidRPr="00B17FA0" w:rsidRDefault="00E559CE" w:rsidP="00B94443">
            <w:pPr>
              <w:jc w:val="both"/>
              <w:rPr>
                <w:sz w:val="24"/>
                <w:szCs w:val="24"/>
              </w:rPr>
            </w:pPr>
            <w:r w:rsidRPr="00B17FA0">
              <w:rPr>
                <w:sz w:val="24"/>
                <w:szCs w:val="24"/>
              </w:rPr>
              <w:t>4</w:t>
            </w:r>
            <w:r w:rsidR="009F7541">
              <w:t xml:space="preserve"> </w:t>
            </w:r>
            <w:r w:rsidR="009F7541" w:rsidRPr="009F7541">
              <w:rPr>
                <w:sz w:val="24"/>
                <w:szCs w:val="24"/>
              </w:rPr>
              <w:t xml:space="preserve">Porth </w:t>
            </w:r>
            <w:proofErr w:type="spellStart"/>
            <w:r w:rsidR="009F7541" w:rsidRPr="009F7541">
              <w:rPr>
                <w:sz w:val="24"/>
                <w:szCs w:val="24"/>
              </w:rPr>
              <w:t>Agored</w:t>
            </w:r>
            <w:proofErr w:type="spellEnd"/>
            <w:r w:rsidR="009F7541" w:rsidRPr="009F7541">
              <w:rPr>
                <w:sz w:val="24"/>
                <w:szCs w:val="24"/>
              </w:rPr>
              <w:t>- Cohort 24- Workshop 3</w:t>
            </w:r>
          </w:p>
        </w:tc>
        <w:tc>
          <w:tcPr>
            <w:tcW w:w="5094" w:type="dxa"/>
          </w:tcPr>
          <w:p w14:paraId="16B5309A" w14:textId="7804323F" w:rsidR="00E559CE" w:rsidRPr="00B17FA0" w:rsidRDefault="009F7541" w:rsidP="00B94443">
            <w:pPr>
              <w:jc w:val="both"/>
              <w:rPr>
                <w:sz w:val="24"/>
                <w:szCs w:val="24"/>
              </w:rPr>
            </w:pPr>
            <w:r>
              <w:rPr>
                <w:sz w:val="24"/>
                <w:szCs w:val="24"/>
              </w:rPr>
              <w:t>27</w:t>
            </w:r>
            <w:r w:rsidRPr="009F7541">
              <w:rPr>
                <w:sz w:val="24"/>
                <w:szCs w:val="24"/>
                <w:vertAlign w:val="superscript"/>
              </w:rPr>
              <w:t>th</w:t>
            </w:r>
            <w:r>
              <w:rPr>
                <w:sz w:val="24"/>
                <w:szCs w:val="24"/>
              </w:rPr>
              <w:t xml:space="preserve"> March 2024</w:t>
            </w:r>
          </w:p>
        </w:tc>
      </w:tr>
      <w:tr w:rsidR="009F7541" w:rsidRPr="008B28E7" w14:paraId="67DCEA1F" w14:textId="77777777" w:rsidTr="00B94443">
        <w:tc>
          <w:tcPr>
            <w:tcW w:w="5094" w:type="dxa"/>
          </w:tcPr>
          <w:p w14:paraId="4324283A" w14:textId="22D2D2AC" w:rsidR="009F7541" w:rsidRPr="00B17FA0" w:rsidRDefault="009F7541" w:rsidP="00B94443">
            <w:pPr>
              <w:jc w:val="both"/>
              <w:rPr>
                <w:sz w:val="24"/>
                <w:szCs w:val="24"/>
              </w:rPr>
            </w:pPr>
            <w:r>
              <w:rPr>
                <w:sz w:val="24"/>
                <w:szCs w:val="24"/>
              </w:rPr>
              <w:t xml:space="preserve">5 </w:t>
            </w:r>
            <w:r w:rsidRPr="009F7541">
              <w:rPr>
                <w:sz w:val="24"/>
                <w:szCs w:val="24"/>
              </w:rPr>
              <w:t xml:space="preserve">Porth </w:t>
            </w:r>
            <w:proofErr w:type="spellStart"/>
            <w:r w:rsidRPr="009F7541">
              <w:rPr>
                <w:sz w:val="24"/>
                <w:szCs w:val="24"/>
              </w:rPr>
              <w:t>Agored</w:t>
            </w:r>
            <w:proofErr w:type="spellEnd"/>
            <w:r w:rsidRPr="009F7541">
              <w:rPr>
                <w:sz w:val="24"/>
                <w:szCs w:val="24"/>
              </w:rPr>
              <w:t>- Cohort 24- Workshop 4</w:t>
            </w:r>
          </w:p>
        </w:tc>
        <w:tc>
          <w:tcPr>
            <w:tcW w:w="5094" w:type="dxa"/>
          </w:tcPr>
          <w:p w14:paraId="5D28233E" w14:textId="6EE4C6CF" w:rsidR="009F7541" w:rsidRDefault="00F92BA0" w:rsidP="00B94443">
            <w:pPr>
              <w:jc w:val="both"/>
              <w:rPr>
                <w:sz w:val="24"/>
                <w:szCs w:val="24"/>
              </w:rPr>
            </w:pPr>
            <w:r>
              <w:rPr>
                <w:sz w:val="24"/>
                <w:szCs w:val="24"/>
              </w:rPr>
              <w:t>18</w:t>
            </w:r>
            <w:proofErr w:type="gramStart"/>
            <w:r w:rsidRPr="00F92BA0">
              <w:rPr>
                <w:sz w:val="24"/>
                <w:szCs w:val="24"/>
                <w:vertAlign w:val="superscript"/>
              </w:rPr>
              <w:t>th</w:t>
            </w:r>
            <w:r>
              <w:rPr>
                <w:sz w:val="24"/>
                <w:szCs w:val="24"/>
              </w:rPr>
              <w:t xml:space="preserve"> </w:t>
            </w:r>
            <w:r w:rsidR="009F7541">
              <w:rPr>
                <w:sz w:val="24"/>
                <w:szCs w:val="24"/>
              </w:rPr>
              <w:t xml:space="preserve"> August</w:t>
            </w:r>
            <w:proofErr w:type="gramEnd"/>
            <w:r w:rsidR="009F7541">
              <w:rPr>
                <w:sz w:val="24"/>
                <w:szCs w:val="24"/>
              </w:rPr>
              <w:t xml:space="preserve"> 2024</w:t>
            </w:r>
            <w:r>
              <w:rPr>
                <w:sz w:val="24"/>
                <w:szCs w:val="24"/>
              </w:rPr>
              <w:t xml:space="preserve"> – online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0654CFFE" w:rsidR="00FC0334" w:rsidRDefault="00AB0361" w:rsidP="00C86C2C">
            <w:pPr>
              <w:spacing w:line="360" w:lineRule="auto"/>
              <w:jc w:val="both"/>
              <w:rPr>
                <w:color w:val="auto"/>
                <w:sz w:val="24"/>
                <w:szCs w:val="24"/>
              </w:rPr>
            </w:pPr>
            <w:r>
              <w:rPr>
                <w:color w:val="auto"/>
                <w:sz w:val="24"/>
                <w:szCs w:val="24"/>
              </w:rPr>
              <w:t>The learn</w:t>
            </w:r>
            <w:r w:rsidR="00EF208E">
              <w:rPr>
                <w:color w:val="auto"/>
                <w:sz w:val="24"/>
                <w:szCs w:val="24"/>
              </w:rPr>
              <w:t>er</w:t>
            </w:r>
            <w:r>
              <w:rPr>
                <w:color w:val="auto"/>
                <w:sz w:val="24"/>
                <w:szCs w:val="24"/>
              </w:rPr>
              <w:t xml:space="preserve"> is a hardworking and conscientious practitioner who always shows a commitment to support families to the best of her abilities. </w:t>
            </w:r>
            <w:r w:rsidR="00DF0838">
              <w:rPr>
                <w:color w:val="auto"/>
                <w:sz w:val="24"/>
                <w:szCs w:val="24"/>
              </w:rPr>
              <w:t xml:space="preserve">She shows excellent time management and is keen to ensure that she does not fall behind with any work. </w:t>
            </w:r>
          </w:p>
          <w:p w14:paraId="6DFBE11D" w14:textId="77777777" w:rsidR="00DF0838" w:rsidRDefault="00DF0838" w:rsidP="00C86C2C">
            <w:pPr>
              <w:spacing w:line="360" w:lineRule="auto"/>
              <w:jc w:val="both"/>
              <w:rPr>
                <w:color w:val="auto"/>
                <w:sz w:val="24"/>
                <w:szCs w:val="24"/>
              </w:rPr>
            </w:pPr>
          </w:p>
          <w:p w14:paraId="2E843228" w14:textId="1B7B9EF9" w:rsidR="00DF0838" w:rsidRDefault="00DF0838" w:rsidP="00C86C2C">
            <w:pPr>
              <w:spacing w:line="360" w:lineRule="auto"/>
              <w:jc w:val="both"/>
              <w:rPr>
                <w:color w:val="auto"/>
                <w:sz w:val="24"/>
                <w:szCs w:val="24"/>
              </w:rPr>
            </w:pPr>
            <w:r>
              <w:rPr>
                <w:color w:val="auto"/>
                <w:sz w:val="24"/>
                <w:szCs w:val="24"/>
              </w:rPr>
              <w:t>Her record keeping abilities are excellent and she understands the importan</w:t>
            </w:r>
            <w:r w:rsidR="00EF208E">
              <w:rPr>
                <w:color w:val="auto"/>
                <w:sz w:val="24"/>
                <w:szCs w:val="24"/>
              </w:rPr>
              <w:t>ce</w:t>
            </w:r>
            <w:r>
              <w:rPr>
                <w:color w:val="auto"/>
                <w:sz w:val="24"/>
                <w:szCs w:val="24"/>
              </w:rPr>
              <w:t xml:space="preserve"> o</w:t>
            </w:r>
            <w:r w:rsidR="00EF208E">
              <w:rPr>
                <w:color w:val="auto"/>
                <w:sz w:val="24"/>
                <w:szCs w:val="24"/>
              </w:rPr>
              <w:t>f</w:t>
            </w:r>
            <w:r>
              <w:rPr>
                <w:color w:val="auto"/>
                <w:sz w:val="24"/>
                <w:szCs w:val="24"/>
              </w:rPr>
              <w:t xml:space="preserve"> maintaining accurate and up to date records. This is extremely helpful when decisions are being made or supervisions are being held regarding individual cases. </w:t>
            </w:r>
          </w:p>
          <w:p w14:paraId="4897AF3D" w14:textId="77777777" w:rsidR="00DF0838" w:rsidRDefault="00DF0838" w:rsidP="00C86C2C">
            <w:pPr>
              <w:spacing w:line="360" w:lineRule="auto"/>
              <w:jc w:val="both"/>
              <w:rPr>
                <w:color w:val="auto"/>
                <w:sz w:val="24"/>
                <w:szCs w:val="24"/>
              </w:rPr>
            </w:pPr>
          </w:p>
          <w:p w14:paraId="768D6E65" w14:textId="77158D96" w:rsidR="0005463A" w:rsidRDefault="00DF0838" w:rsidP="00C86C2C">
            <w:pPr>
              <w:spacing w:line="360" w:lineRule="auto"/>
              <w:jc w:val="both"/>
              <w:rPr>
                <w:color w:val="auto"/>
                <w:sz w:val="24"/>
                <w:szCs w:val="24"/>
              </w:rPr>
            </w:pPr>
            <w:r>
              <w:rPr>
                <w:color w:val="auto"/>
                <w:sz w:val="24"/>
                <w:szCs w:val="24"/>
              </w:rPr>
              <w:t>The learner has always been open and honest about her feelings, however at times, has lacked confidence in her own abilities, and it has been a pleasure to see her grow and develop skills which in turn have given her the confidence in her role as a newly qualified social worker.</w:t>
            </w:r>
            <w:r w:rsidR="00EF208E">
              <w:rPr>
                <w:color w:val="auto"/>
                <w:sz w:val="24"/>
                <w:szCs w:val="24"/>
              </w:rPr>
              <w:t xml:space="preserve"> </w:t>
            </w:r>
          </w:p>
          <w:p w14:paraId="5221215A" w14:textId="77777777" w:rsidR="0005463A" w:rsidRDefault="0005463A" w:rsidP="00C86C2C">
            <w:pPr>
              <w:spacing w:line="360" w:lineRule="auto"/>
              <w:jc w:val="both"/>
              <w:rPr>
                <w:color w:val="auto"/>
                <w:sz w:val="24"/>
                <w:szCs w:val="24"/>
              </w:rPr>
            </w:pPr>
          </w:p>
          <w:p w14:paraId="6C04FBB8" w14:textId="1A884D8E" w:rsidR="0005463A" w:rsidRPr="0005463A" w:rsidRDefault="0005463A" w:rsidP="00C86C2C">
            <w:pPr>
              <w:spacing w:line="360" w:lineRule="auto"/>
            </w:pPr>
            <w:r>
              <w:rPr>
                <w:color w:val="auto"/>
                <w:sz w:val="24"/>
                <w:szCs w:val="24"/>
              </w:rPr>
              <w:lastRenderedPageBreak/>
              <w:t>The learner has been able to appropriately identify areas of her practice that she feels she needs to develop</w:t>
            </w:r>
            <w:r>
              <w:rPr>
                <w:sz w:val="24"/>
                <w:szCs w:val="24"/>
              </w:rPr>
              <w:t xml:space="preserve"> and areas that she feels she requires further information regarding. She has been receptive to taking on advice and guidance and t</w:t>
            </w:r>
            <w:r w:rsidRPr="0005463A">
              <w:rPr>
                <w:color w:val="auto"/>
                <w:sz w:val="24"/>
                <w:szCs w:val="24"/>
              </w:rPr>
              <w:t xml:space="preserve">his has been further supported by identifying appropriate training courses and using supervision effectively. </w:t>
            </w:r>
          </w:p>
          <w:p w14:paraId="6E38226B" w14:textId="77777777" w:rsidR="00AB0361" w:rsidRDefault="00AB0361" w:rsidP="00C86C2C">
            <w:pPr>
              <w:spacing w:line="360" w:lineRule="auto"/>
              <w:jc w:val="both"/>
              <w:rPr>
                <w:color w:val="auto"/>
                <w:sz w:val="24"/>
                <w:szCs w:val="24"/>
              </w:rPr>
            </w:pPr>
          </w:p>
          <w:p w14:paraId="7A8B71FD" w14:textId="623C0386" w:rsidR="00FC0334" w:rsidRDefault="00AB0361" w:rsidP="00C86C2C">
            <w:pPr>
              <w:spacing w:line="360" w:lineRule="auto"/>
              <w:jc w:val="both"/>
              <w:rPr>
                <w:color w:val="auto"/>
                <w:sz w:val="24"/>
                <w:szCs w:val="24"/>
              </w:rPr>
            </w:pPr>
            <w:r>
              <w:rPr>
                <w:color w:val="auto"/>
                <w:sz w:val="24"/>
                <w:szCs w:val="24"/>
              </w:rPr>
              <w:t xml:space="preserve">It is a credit to the learner that she is able to reflect on her practice and identify where she may have had some pre conceived ideas about individuals or circumstances. </w:t>
            </w:r>
            <w:r w:rsidR="005E1A18">
              <w:rPr>
                <w:color w:val="auto"/>
                <w:sz w:val="24"/>
                <w:szCs w:val="24"/>
              </w:rPr>
              <w:t xml:space="preserve">This is evident in section 2 of this portfolio whereby the learner openly worked to challenge her own professional viewpoint. </w:t>
            </w:r>
          </w:p>
          <w:p w14:paraId="20984271" w14:textId="77777777" w:rsidR="00DF0838" w:rsidRDefault="00DF0838" w:rsidP="00C86C2C">
            <w:pPr>
              <w:spacing w:line="360" w:lineRule="auto"/>
              <w:jc w:val="both"/>
              <w:rPr>
                <w:color w:val="auto"/>
                <w:sz w:val="24"/>
                <w:szCs w:val="24"/>
              </w:rPr>
            </w:pPr>
          </w:p>
          <w:p w14:paraId="52A0ECEC" w14:textId="4BE3844B" w:rsidR="00FC0334" w:rsidRDefault="004F664B" w:rsidP="00C86C2C">
            <w:pPr>
              <w:spacing w:line="360" w:lineRule="auto"/>
              <w:jc w:val="both"/>
              <w:rPr>
                <w:color w:val="auto"/>
                <w:sz w:val="24"/>
                <w:szCs w:val="24"/>
              </w:rPr>
            </w:pPr>
            <w:r>
              <w:rPr>
                <w:color w:val="auto"/>
                <w:sz w:val="24"/>
                <w:szCs w:val="24"/>
              </w:rPr>
              <w:t>The</w:t>
            </w:r>
            <w:r w:rsidR="0005463A">
              <w:rPr>
                <w:color w:val="auto"/>
                <w:sz w:val="24"/>
                <w:szCs w:val="24"/>
              </w:rPr>
              <w:t xml:space="preserve"> lear</w:t>
            </w:r>
            <w:r w:rsidR="00C86C2C">
              <w:rPr>
                <w:color w:val="auto"/>
                <w:sz w:val="24"/>
                <w:szCs w:val="24"/>
              </w:rPr>
              <w:t xml:space="preserve">ner understands the high pressured and varied nature of her current role, and appears to be able to adapt well to changing and challenging circumstances and situations. Her case load is varied, which is giving her an opportunity to develop a number of skills and gain experience of assessments, care and support work, child protection work, children looked after work and also court work. This is something that the learner appears to embrace, and her confidence is growing and developing as her experience grows. </w:t>
            </w:r>
            <w:r>
              <w:rPr>
                <w:color w:val="auto"/>
                <w:sz w:val="24"/>
                <w:szCs w:val="24"/>
              </w:rPr>
              <w:t xml:space="preserve">She has developed excellent working relationships with colleagues and has no difficulties in communicating with individuals.  She is a valued and well respected member of staff. </w:t>
            </w:r>
          </w:p>
          <w:p w14:paraId="10F4F54C" w14:textId="77777777" w:rsidR="004F664B" w:rsidRDefault="004F664B" w:rsidP="00C86C2C">
            <w:pPr>
              <w:spacing w:line="360" w:lineRule="auto"/>
              <w:jc w:val="both"/>
              <w:rPr>
                <w:color w:val="auto"/>
                <w:sz w:val="24"/>
                <w:szCs w:val="24"/>
              </w:rPr>
            </w:pPr>
          </w:p>
          <w:p w14:paraId="79AC5E74" w14:textId="31F76619" w:rsidR="004F664B" w:rsidRDefault="004F664B" w:rsidP="00C86C2C">
            <w:pPr>
              <w:spacing w:line="360" w:lineRule="auto"/>
              <w:jc w:val="both"/>
              <w:rPr>
                <w:color w:val="auto"/>
                <w:sz w:val="24"/>
                <w:szCs w:val="24"/>
              </w:rPr>
            </w:pPr>
            <w:r>
              <w:rPr>
                <w:color w:val="auto"/>
                <w:sz w:val="24"/>
                <w:szCs w:val="24"/>
              </w:rPr>
              <w:t xml:space="preserve">In terms of future development, the learner herself  has been able to identify where she struggles with understanding the competing expectations of different professional groups and to </w:t>
            </w:r>
            <w:r w:rsidR="005E1A18">
              <w:rPr>
                <w:color w:val="auto"/>
                <w:sz w:val="24"/>
                <w:szCs w:val="24"/>
              </w:rPr>
              <w:t xml:space="preserve">appreciate the different remits. Whilst this in itself is something that will come with experience the learner is keen to work on this. This is something that has been considered in supervision, as the learner has a couple of cases that have been challenging in terms of differing opinions of different professionals. That said the learner remains professional and courteous and respects the different remits and works hard to try and continue to build working relationships and foster professional challenge. </w:t>
            </w:r>
          </w:p>
          <w:p w14:paraId="02ADF6E0" w14:textId="77777777" w:rsidR="00FC0334" w:rsidRDefault="00FC0334" w:rsidP="005D4F72">
            <w:pPr>
              <w:jc w:val="both"/>
              <w:rPr>
                <w:color w:val="auto"/>
                <w:sz w:val="24"/>
                <w:szCs w:val="24"/>
              </w:rPr>
            </w:pPr>
          </w:p>
          <w:p w14:paraId="737A80A5" w14:textId="4CE2D1EF" w:rsidR="00FC0334" w:rsidRPr="008B28E7" w:rsidRDefault="005E1A18" w:rsidP="00F92BA0">
            <w:pPr>
              <w:spacing w:line="360" w:lineRule="auto"/>
              <w:jc w:val="both"/>
              <w:rPr>
                <w:color w:val="auto"/>
                <w:sz w:val="24"/>
                <w:szCs w:val="24"/>
              </w:rPr>
            </w:pPr>
            <w:r>
              <w:rPr>
                <w:color w:val="auto"/>
                <w:sz w:val="24"/>
                <w:szCs w:val="24"/>
              </w:rPr>
              <w:t xml:space="preserve">The learner is very good at preventing drift in cases, and is able to recognise and respond to risk appropriately. She is a keen advocate for </w:t>
            </w:r>
            <w:r w:rsidR="00C20C82">
              <w:rPr>
                <w:color w:val="auto"/>
                <w:sz w:val="24"/>
                <w:szCs w:val="24"/>
              </w:rPr>
              <w:t xml:space="preserve">citizens and her enthusiasm to advocate </w:t>
            </w:r>
            <w:proofErr w:type="gramStart"/>
            <w:r w:rsidR="00C20C82">
              <w:rPr>
                <w:color w:val="auto"/>
                <w:sz w:val="24"/>
                <w:szCs w:val="24"/>
              </w:rPr>
              <w:t>for</w:t>
            </w:r>
            <w:proofErr w:type="gramEnd"/>
            <w:r w:rsidR="00C20C82">
              <w:rPr>
                <w:color w:val="auto"/>
                <w:sz w:val="24"/>
                <w:szCs w:val="24"/>
              </w:rPr>
              <w:t xml:space="preserve"> and support citizens is commendable.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05BB48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567F5" w:rsidRPr="00E567F5">
        <w:rPr>
          <w:b/>
          <w:sz w:val="24"/>
          <w:szCs w:val="24"/>
        </w:rPr>
        <w:t>Liane Davenport</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0F6C47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567F5">
        <w:rPr>
          <w:b/>
          <w:sz w:val="24"/>
          <w:szCs w:val="24"/>
        </w:rPr>
        <w:t xml:space="preserve"> </w:t>
      </w:r>
      <w:r w:rsidR="00F92BA0">
        <w:rPr>
          <w:b/>
          <w:sz w:val="24"/>
          <w:szCs w:val="24"/>
        </w:rPr>
        <w:t>2420681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1BFDD31" w14:textId="77777777" w:rsidR="00E567F5" w:rsidRDefault="00E567F5" w:rsidP="00FF7EBB">
      <w:pPr>
        <w:pBdr>
          <w:top w:val="single" w:sz="6" w:space="1" w:color="auto"/>
          <w:left w:val="single" w:sz="6" w:space="1" w:color="auto"/>
          <w:bottom w:val="single" w:sz="6" w:space="1" w:color="auto"/>
          <w:right w:val="single" w:sz="6" w:space="1" w:color="auto"/>
        </w:pBdr>
        <w:jc w:val="both"/>
        <w:rPr>
          <w:b/>
          <w:sz w:val="24"/>
          <w:szCs w:val="24"/>
        </w:rPr>
      </w:pPr>
    </w:p>
    <w:p w14:paraId="52172D41" w14:textId="5C39289D" w:rsidR="00E567F5" w:rsidRPr="008B28E7" w:rsidRDefault="00E567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 Kinard Drive Rhyl LL18 3EF</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D4A4AA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567F5">
        <w:rPr>
          <w:b/>
          <w:sz w:val="24"/>
          <w:szCs w:val="24"/>
        </w:rPr>
        <w:t xml:space="preserve"> 07856575383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64A299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567F5">
        <w:rPr>
          <w:b/>
          <w:sz w:val="24"/>
          <w:szCs w:val="24"/>
        </w:rPr>
        <w:t xml:space="preserve"> Liane01745@googlemail.com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BA13BB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567F5">
        <w:rPr>
          <w:b/>
          <w:sz w:val="24"/>
          <w:szCs w:val="24"/>
        </w:rPr>
        <w:t>13</w:t>
      </w:r>
      <w:r w:rsidR="00E567F5" w:rsidRPr="00E567F5">
        <w:rPr>
          <w:b/>
          <w:sz w:val="24"/>
          <w:szCs w:val="24"/>
          <w:vertAlign w:val="superscript"/>
        </w:rPr>
        <w:t>th</w:t>
      </w:r>
      <w:r w:rsidR="00E567F5">
        <w:rPr>
          <w:b/>
          <w:sz w:val="24"/>
          <w:szCs w:val="24"/>
        </w:rPr>
        <w:t xml:space="preserve"> September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6D26D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567F5">
        <w:rPr>
          <w:b/>
          <w:sz w:val="24"/>
          <w:szCs w:val="24"/>
        </w:rPr>
        <w:t xml:space="preserve"> November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D4075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567F5">
        <w:rPr>
          <w:b/>
          <w:sz w:val="24"/>
          <w:szCs w:val="24"/>
        </w:rPr>
        <w:t xml:space="preserve"> </w:t>
      </w:r>
      <w:r w:rsidR="00F92BA0">
        <w:rPr>
          <w:b/>
          <w:sz w:val="24"/>
          <w:szCs w:val="24"/>
        </w:rPr>
        <w:t>Denbighshire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ECA96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567F5">
        <w:rPr>
          <w:b/>
          <w:sz w:val="24"/>
          <w:szCs w:val="24"/>
        </w:rPr>
        <w:t xml:space="preserve"> </w:t>
      </w:r>
      <w:r w:rsidR="005E7682">
        <w:rPr>
          <w:b/>
          <w:sz w:val="24"/>
          <w:szCs w:val="24"/>
        </w:rPr>
        <w:t xml:space="preserve">Children’s and Education </w:t>
      </w:r>
      <w:r w:rsidR="00F92BA0">
        <w:rPr>
          <w:b/>
          <w:sz w:val="24"/>
          <w:szCs w:val="24"/>
        </w:rPr>
        <w:t>Services,</w:t>
      </w:r>
      <w:r w:rsidR="005E7682">
        <w:rPr>
          <w:b/>
          <w:sz w:val="24"/>
          <w:szCs w:val="24"/>
        </w:rPr>
        <w:t xml:space="preserve"> Denbighshire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0543E5" w14:textId="1874E7E9" w:rsidR="00E567F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E7682">
        <w:rPr>
          <w:b/>
          <w:sz w:val="24"/>
          <w:szCs w:val="24"/>
        </w:rPr>
        <w:t xml:space="preserve"> </w:t>
      </w:r>
      <w:r w:rsidR="00E567F5">
        <w:rPr>
          <w:b/>
          <w:sz w:val="24"/>
          <w:szCs w:val="24"/>
        </w:rPr>
        <w:t>Russell House</w:t>
      </w:r>
      <w:r w:rsidR="00F92BA0">
        <w:rPr>
          <w:b/>
          <w:sz w:val="24"/>
          <w:szCs w:val="24"/>
        </w:rPr>
        <w:t>,</w:t>
      </w:r>
      <w:r w:rsidR="00E567F5">
        <w:rPr>
          <w:b/>
          <w:sz w:val="24"/>
          <w:szCs w:val="24"/>
        </w:rPr>
        <w:t xml:space="preserve"> Rhyl</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96123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567F5">
        <w:rPr>
          <w:b/>
          <w:sz w:val="24"/>
          <w:szCs w:val="24"/>
        </w:rPr>
        <w:t xml:space="preserve"> </w:t>
      </w:r>
      <w:r w:rsidR="00F92BA0">
        <w:rPr>
          <w:b/>
          <w:sz w:val="24"/>
          <w:szCs w:val="24"/>
        </w:rPr>
        <w:t>01824 712942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C273ABB" w:rsidR="004923DA" w:rsidRPr="005E7682"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hyperlink r:id="rId75" w:history="1">
        <w:r w:rsidR="005E7682" w:rsidRPr="00FC1454">
          <w:rPr>
            <w:rStyle w:val="Hyperlink"/>
            <w:b/>
            <w:sz w:val="24"/>
            <w:szCs w:val="24"/>
          </w:rPr>
          <w:t>Pepper.Melanie@denbighshire.gov.uk</w:t>
        </w:r>
      </w:hyperlink>
      <w:r w:rsidR="005E7682">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5E7682">
        <w:rPr>
          <w:b/>
          <w:sz w:val="24"/>
          <w:szCs w:val="24"/>
          <w:highlight w:val="yellow"/>
        </w:rPr>
        <w:t>English</w:t>
      </w:r>
      <w:proofErr w:type="spellEnd"/>
      <w:r w:rsidRPr="005E7682">
        <w:rPr>
          <w:b/>
          <w:sz w:val="24"/>
          <w:szCs w:val="24"/>
          <w:highlight w:val="yellow"/>
        </w:rPr>
        <w:t xml:space="preserve"> only </w:t>
      </w:r>
      <w:r w:rsidRPr="005E7682">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86878A" w14:textId="42B3129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E7682">
        <w:rPr>
          <w:b/>
          <w:sz w:val="24"/>
          <w:szCs w:val="24"/>
        </w:rPr>
        <w:t xml:space="preserve"> Melanie Pepper</w:t>
      </w:r>
    </w:p>
    <w:p w14:paraId="453C286B" w14:textId="77777777" w:rsidR="005E7682" w:rsidRPr="008B28E7" w:rsidRDefault="005E7682"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E96F28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E7682">
        <w:rPr>
          <w:b/>
          <w:sz w:val="24"/>
          <w:szCs w:val="24"/>
        </w:rPr>
        <w:t xml:space="preserve">  </w:t>
      </w:r>
      <w:r w:rsidR="00351A67" w:rsidRPr="00351A67">
        <w:rPr>
          <w:b/>
          <w:sz w:val="24"/>
          <w:szCs w:val="24"/>
        </w:rPr>
        <w:t>Russel</w:t>
      </w:r>
      <w:r w:rsidR="00F92BA0">
        <w:rPr>
          <w:b/>
          <w:sz w:val="24"/>
          <w:szCs w:val="24"/>
        </w:rPr>
        <w:t>l</w:t>
      </w:r>
      <w:r w:rsidR="00351A67" w:rsidRPr="00351A67">
        <w:rPr>
          <w:b/>
          <w:sz w:val="24"/>
          <w:szCs w:val="24"/>
        </w:rPr>
        <w:t xml:space="preserve"> House, Churton Road, Rhyl, LL18 3DP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121CD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51A67">
        <w:rPr>
          <w:b/>
          <w:sz w:val="24"/>
          <w:szCs w:val="24"/>
        </w:rPr>
        <w:t xml:space="preserve"> 01824 712942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4F24A7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E7682">
        <w:rPr>
          <w:b/>
          <w:sz w:val="24"/>
          <w:szCs w:val="24"/>
        </w:rPr>
        <w:t xml:space="preserve"> </w:t>
      </w:r>
      <w:hyperlink r:id="rId76" w:history="1">
        <w:r w:rsidR="005E7682" w:rsidRPr="00FC1454">
          <w:rPr>
            <w:rStyle w:val="Hyperlink"/>
            <w:b/>
            <w:sz w:val="24"/>
            <w:szCs w:val="24"/>
          </w:rPr>
          <w:t>Pepper.Melanie@denbighshire.gov.uk</w:t>
        </w:r>
      </w:hyperlink>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2F669E7" w:rsidR="004923DA" w:rsidRDefault="004923DA" w:rsidP="00FF7EBB">
            <w:pPr>
              <w:jc w:val="both"/>
              <w:rPr>
                <w:b/>
                <w:sz w:val="24"/>
                <w:szCs w:val="24"/>
              </w:rPr>
            </w:pPr>
            <w:r w:rsidRPr="008B28E7">
              <w:rPr>
                <w:b/>
                <w:sz w:val="24"/>
                <w:szCs w:val="24"/>
              </w:rPr>
              <w:t>Name:</w:t>
            </w:r>
            <w:r w:rsidR="005E7682">
              <w:rPr>
                <w:b/>
                <w:sz w:val="24"/>
                <w:szCs w:val="24"/>
              </w:rPr>
              <w:t xml:space="preserve"> </w:t>
            </w:r>
            <w:r w:rsidR="00351A67">
              <w:rPr>
                <w:b/>
                <w:sz w:val="24"/>
                <w:szCs w:val="24"/>
              </w:rPr>
              <w:t>Melanie Pepper</w:t>
            </w:r>
          </w:p>
          <w:p w14:paraId="4EF4A770" w14:textId="77777777" w:rsidR="004923DA" w:rsidRPr="008B28E7" w:rsidRDefault="004923DA" w:rsidP="00FF7EBB">
            <w:pPr>
              <w:jc w:val="both"/>
              <w:rPr>
                <w:b/>
                <w:sz w:val="24"/>
                <w:szCs w:val="24"/>
              </w:rPr>
            </w:pPr>
          </w:p>
          <w:p w14:paraId="1AC8522D" w14:textId="1DB6DF69" w:rsidR="004923DA" w:rsidRDefault="004923DA" w:rsidP="00FF7EBB">
            <w:pPr>
              <w:jc w:val="both"/>
              <w:rPr>
                <w:b/>
                <w:sz w:val="24"/>
                <w:szCs w:val="24"/>
              </w:rPr>
            </w:pPr>
            <w:r w:rsidRPr="008B28E7">
              <w:rPr>
                <w:b/>
                <w:sz w:val="24"/>
                <w:szCs w:val="24"/>
              </w:rPr>
              <w:t xml:space="preserve">Work Address: </w:t>
            </w:r>
            <w:r w:rsidR="00351A67">
              <w:rPr>
                <w:b/>
                <w:sz w:val="24"/>
                <w:szCs w:val="24"/>
              </w:rPr>
              <w:t>Russel House, Churton Road, Rhyl, LL18 3DP</w:t>
            </w:r>
          </w:p>
          <w:p w14:paraId="12053DB3" w14:textId="77777777" w:rsidR="004923DA" w:rsidRPr="008B28E7" w:rsidRDefault="004923DA" w:rsidP="00FF7EBB">
            <w:pPr>
              <w:jc w:val="both"/>
              <w:rPr>
                <w:b/>
                <w:sz w:val="24"/>
                <w:szCs w:val="24"/>
              </w:rPr>
            </w:pPr>
          </w:p>
          <w:p w14:paraId="6E1CBC17" w14:textId="3FCAF511" w:rsidR="004923DA" w:rsidRPr="008B28E7" w:rsidRDefault="004923DA" w:rsidP="00FF7EBB">
            <w:pPr>
              <w:jc w:val="both"/>
              <w:rPr>
                <w:b/>
                <w:sz w:val="24"/>
                <w:szCs w:val="24"/>
              </w:rPr>
            </w:pPr>
            <w:r w:rsidRPr="008B28E7">
              <w:rPr>
                <w:b/>
                <w:sz w:val="24"/>
                <w:szCs w:val="24"/>
              </w:rPr>
              <w:t>Professional Qualification and date of qualification:</w:t>
            </w:r>
            <w:r w:rsidR="00351A67">
              <w:rPr>
                <w:b/>
                <w:sz w:val="24"/>
                <w:szCs w:val="24"/>
              </w:rPr>
              <w:t xml:space="preserve"> BA Hons Social </w:t>
            </w:r>
            <w:proofErr w:type="gramStart"/>
            <w:r w:rsidR="00351A67">
              <w:rPr>
                <w:b/>
                <w:sz w:val="24"/>
                <w:szCs w:val="24"/>
              </w:rPr>
              <w:t>Work,  July</w:t>
            </w:r>
            <w:proofErr w:type="gramEnd"/>
            <w:r w:rsidR="00351A67">
              <w:rPr>
                <w:b/>
                <w:sz w:val="24"/>
                <w:szCs w:val="24"/>
              </w:rPr>
              <w:t xml:space="preserve"> 2014</w:t>
            </w:r>
          </w:p>
          <w:p w14:paraId="5F68A3CF" w14:textId="77777777" w:rsidR="004923DA" w:rsidRDefault="004923DA" w:rsidP="00FF7EBB">
            <w:pPr>
              <w:jc w:val="both"/>
              <w:rPr>
                <w:b/>
                <w:sz w:val="24"/>
                <w:szCs w:val="24"/>
              </w:rPr>
            </w:pPr>
          </w:p>
          <w:p w14:paraId="4C6113F1" w14:textId="34A4AC6B" w:rsidR="004923DA" w:rsidRDefault="009D59C2" w:rsidP="00FF7EBB">
            <w:pPr>
              <w:jc w:val="both"/>
              <w:rPr>
                <w:b/>
                <w:sz w:val="24"/>
                <w:szCs w:val="24"/>
              </w:rPr>
            </w:pPr>
            <w:r>
              <w:rPr>
                <w:b/>
                <w:sz w:val="24"/>
                <w:szCs w:val="24"/>
              </w:rPr>
              <w:t>T</w:t>
            </w:r>
            <w:r w:rsidR="004923DA" w:rsidRPr="008B28E7">
              <w:rPr>
                <w:b/>
                <w:sz w:val="24"/>
                <w:szCs w:val="24"/>
              </w:rPr>
              <w:t>elephone number:</w:t>
            </w:r>
            <w:r w:rsidR="00351A67">
              <w:rPr>
                <w:b/>
                <w:sz w:val="24"/>
                <w:szCs w:val="24"/>
              </w:rPr>
              <w:t xml:space="preserve"> 01824 712942</w:t>
            </w:r>
          </w:p>
          <w:p w14:paraId="0BB87919" w14:textId="548A11EF" w:rsidR="009D59C2" w:rsidRDefault="009D59C2" w:rsidP="00FF7EBB">
            <w:pPr>
              <w:jc w:val="both"/>
              <w:rPr>
                <w:b/>
                <w:sz w:val="24"/>
                <w:szCs w:val="24"/>
              </w:rPr>
            </w:pPr>
          </w:p>
          <w:p w14:paraId="4FDEE73F" w14:textId="7736C856" w:rsidR="009D59C2" w:rsidRPr="008B28E7" w:rsidRDefault="009D59C2" w:rsidP="00FF7EBB">
            <w:pPr>
              <w:jc w:val="both"/>
              <w:rPr>
                <w:b/>
                <w:sz w:val="24"/>
                <w:szCs w:val="24"/>
              </w:rPr>
            </w:pPr>
            <w:r>
              <w:rPr>
                <w:b/>
                <w:sz w:val="24"/>
                <w:szCs w:val="24"/>
              </w:rPr>
              <w:t>Email address:</w:t>
            </w:r>
            <w:r w:rsidR="00351A67">
              <w:rPr>
                <w:b/>
                <w:sz w:val="24"/>
                <w:szCs w:val="24"/>
              </w:rPr>
              <w:t xml:space="preserve"> </w:t>
            </w:r>
            <w:hyperlink r:id="rId77" w:history="1">
              <w:r w:rsidR="00F92BA0" w:rsidRPr="00BF02C4">
                <w:rPr>
                  <w:rStyle w:val="Hyperlink"/>
                  <w:b/>
                  <w:sz w:val="24"/>
                  <w:szCs w:val="24"/>
                </w:rPr>
                <w:t>pepper.melanie@denbighshire.gov.uk</w:t>
              </w:r>
            </w:hyperlink>
            <w:r w:rsidR="00F92BA0">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442E55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w:t>
      </w:r>
      <w:r w:rsidR="00A76BC8" w:rsidRPr="00A76BC8">
        <w:rPr>
          <w:rFonts w:ascii="Baguet Script" w:hAnsi="Baguet Script"/>
          <w:sz w:val="24"/>
          <w:szCs w:val="24"/>
        </w:rPr>
        <w:t>Liane Davenport</w:t>
      </w:r>
      <w:r w:rsidRPr="00A76BC8">
        <w:rPr>
          <w:rFonts w:ascii="Baguet Script" w:hAnsi="Baguet Script"/>
          <w:sz w:val="24"/>
          <w:szCs w:val="24"/>
        </w:rPr>
        <w:t>_</w:t>
      </w:r>
      <w:r>
        <w:rPr>
          <w:sz w:val="24"/>
          <w:szCs w:val="24"/>
        </w:rPr>
        <w:t xml:space="preserve">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C78F1B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92BA0">
        <w:rPr>
          <w:sz w:val="24"/>
          <w:szCs w:val="24"/>
        </w:rPr>
        <w:t>13</w:t>
      </w:r>
      <w:r w:rsidR="00F92BA0" w:rsidRPr="00F92BA0">
        <w:rPr>
          <w:sz w:val="24"/>
          <w:szCs w:val="24"/>
          <w:vertAlign w:val="superscript"/>
        </w:rPr>
        <w:t>th</w:t>
      </w:r>
      <w:r w:rsidR="00A76BC8">
        <w:rPr>
          <w:sz w:val="24"/>
          <w:szCs w:val="24"/>
        </w:rPr>
        <w:t xml:space="preserve"> September 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EB17DD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351A67" w:rsidRPr="00DC1201">
        <w:rPr>
          <w:noProof/>
          <w:sz w:val="16"/>
        </w:rPr>
        <w:drawing>
          <wp:inline distT="0" distB="0" distL="0" distR="0" wp14:anchorId="3A358283" wp14:editId="283D83C3">
            <wp:extent cx="1447800" cy="29215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461787" cy="294980"/>
                    </a:xfrm>
                    <a:prstGeom prst="rect">
                      <a:avLst/>
                    </a:prstGeom>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883838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5C3A">
        <w:rPr>
          <w:sz w:val="24"/>
          <w:szCs w:val="24"/>
        </w:rPr>
        <w:t>13/9/25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02021FE" w:rsidR="00335C41" w:rsidRPr="00D3203C" w:rsidRDefault="00335C41" w:rsidP="00335C41">
            <w:pPr>
              <w:ind w:right="180"/>
              <w:jc w:val="both"/>
              <w:rPr>
                <w:sz w:val="24"/>
                <w:szCs w:val="24"/>
              </w:rPr>
            </w:pPr>
            <w:r w:rsidRPr="00D3203C">
              <w:rPr>
                <w:sz w:val="24"/>
                <w:szCs w:val="24"/>
              </w:rPr>
              <w:t>Signed</w:t>
            </w:r>
            <w:r w:rsidR="00351A67">
              <w:rPr>
                <w:sz w:val="24"/>
                <w:szCs w:val="24"/>
              </w:rPr>
              <w:t xml:space="preserve"> </w:t>
            </w:r>
            <w:r w:rsidRPr="00D3203C">
              <w:rPr>
                <w:sz w:val="24"/>
                <w:szCs w:val="24"/>
              </w:rPr>
              <w:t xml:space="preserve"> (Mentor)</w:t>
            </w:r>
            <w:r w:rsidR="00351A67" w:rsidRPr="00DC1201">
              <w:rPr>
                <w:noProof/>
                <w:sz w:val="16"/>
              </w:rPr>
              <w:t xml:space="preserve"> </w:t>
            </w:r>
            <w:r w:rsidR="00351A67" w:rsidRPr="00DC1201">
              <w:rPr>
                <w:noProof/>
                <w:sz w:val="16"/>
              </w:rPr>
              <w:drawing>
                <wp:inline distT="0" distB="0" distL="0" distR="0" wp14:anchorId="73051915" wp14:editId="63DDC972">
                  <wp:extent cx="1247775" cy="251793"/>
                  <wp:effectExtent l="0" t="0" r="0" b="0"/>
                  <wp:docPr id="412347077" name="Picture 412347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262587" cy="254782"/>
                          </a:xfrm>
                          <a:prstGeom prst="rect">
                            <a:avLst/>
                          </a:prstGeom>
                        </pic:spPr>
                      </pic:pic>
                    </a:graphicData>
                  </a:graphic>
                </wp:inline>
              </w:drawing>
            </w:r>
          </w:p>
          <w:p w14:paraId="5D3F0767" w14:textId="77777777" w:rsidR="00335C41" w:rsidRPr="00D3203C" w:rsidRDefault="00335C41" w:rsidP="00335C41">
            <w:pPr>
              <w:ind w:right="180"/>
              <w:jc w:val="both"/>
              <w:rPr>
                <w:sz w:val="24"/>
                <w:szCs w:val="24"/>
              </w:rPr>
            </w:pPr>
          </w:p>
          <w:p w14:paraId="24E1B8A5" w14:textId="51FF041E" w:rsidR="00335C41" w:rsidRPr="00D3203C" w:rsidRDefault="00335C41" w:rsidP="00335C41">
            <w:pPr>
              <w:ind w:right="180"/>
              <w:jc w:val="both"/>
              <w:rPr>
                <w:sz w:val="24"/>
                <w:szCs w:val="24"/>
              </w:rPr>
            </w:pPr>
            <w:r w:rsidRPr="00D3203C">
              <w:rPr>
                <w:sz w:val="24"/>
                <w:szCs w:val="24"/>
              </w:rPr>
              <w:t xml:space="preserve">Date </w:t>
            </w:r>
            <w:r w:rsidR="009E5C3A">
              <w:rPr>
                <w:sz w:val="24"/>
                <w:szCs w:val="24"/>
              </w:rPr>
              <w:t>13/9/25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2D27F2A2" w14:textId="77777777" w:rsidR="005E7682" w:rsidRDefault="005E7682" w:rsidP="00FF7EBB">
      <w:pPr>
        <w:overflowPunct/>
        <w:autoSpaceDE/>
        <w:autoSpaceDN/>
        <w:adjustRightInd/>
        <w:jc w:val="both"/>
        <w:textAlignment w:val="auto"/>
        <w:rPr>
          <w:color w:val="auto"/>
          <w:sz w:val="24"/>
          <w:szCs w:val="24"/>
        </w:rPr>
      </w:pPr>
    </w:p>
    <w:p w14:paraId="778B1B14" w14:textId="77777777" w:rsidR="005E7682" w:rsidRDefault="005E7682" w:rsidP="00FF7EBB">
      <w:pPr>
        <w:overflowPunct/>
        <w:autoSpaceDE/>
        <w:autoSpaceDN/>
        <w:adjustRightInd/>
        <w:jc w:val="both"/>
        <w:textAlignment w:val="auto"/>
        <w:rPr>
          <w:color w:val="auto"/>
          <w:sz w:val="24"/>
          <w:szCs w:val="24"/>
        </w:rPr>
      </w:pPr>
    </w:p>
    <w:p w14:paraId="010444F8" w14:textId="77777777" w:rsidR="005E7682" w:rsidRDefault="005E7682" w:rsidP="00FF7EBB">
      <w:pPr>
        <w:overflowPunct/>
        <w:autoSpaceDE/>
        <w:autoSpaceDN/>
        <w:adjustRightInd/>
        <w:jc w:val="both"/>
        <w:textAlignment w:val="auto"/>
        <w:rPr>
          <w:color w:val="auto"/>
          <w:sz w:val="24"/>
          <w:szCs w:val="24"/>
        </w:rPr>
      </w:pPr>
    </w:p>
    <w:p w14:paraId="122DF91F" w14:textId="77777777" w:rsidR="005E7682" w:rsidRDefault="005E7682" w:rsidP="00FF7EBB">
      <w:pPr>
        <w:overflowPunct/>
        <w:autoSpaceDE/>
        <w:autoSpaceDN/>
        <w:adjustRightInd/>
        <w:jc w:val="both"/>
        <w:textAlignment w:val="auto"/>
        <w:rPr>
          <w:color w:val="auto"/>
          <w:sz w:val="24"/>
          <w:szCs w:val="24"/>
        </w:rPr>
      </w:pPr>
    </w:p>
    <w:p w14:paraId="005B59F2" w14:textId="77777777" w:rsidR="005E7682" w:rsidRDefault="005E7682" w:rsidP="00FF7EBB">
      <w:pPr>
        <w:overflowPunct/>
        <w:autoSpaceDE/>
        <w:autoSpaceDN/>
        <w:adjustRightInd/>
        <w:jc w:val="both"/>
        <w:textAlignment w:val="auto"/>
        <w:rPr>
          <w:color w:val="auto"/>
          <w:sz w:val="24"/>
          <w:szCs w:val="24"/>
        </w:rPr>
      </w:pPr>
    </w:p>
    <w:p w14:paraId="5FC55C86" w14:textId="77777777" w:rsidR="005E7682" w:rsidRDefault="005E7682" w:rsidP="00FF7EBB">
      <w:pPr>
        <w:overflowPunct/>
        <w:autoSpaceDE/>
        <w:autoSpaceDN/>
        <w:adjustRightInd/>
        <w:jc w:val="both"/>
        <w:textAlignment w:val="auto"/>
        <w:rPr>
          <w:color w:val="auto"/>
          <w:sz w:val="24"/>
          <w:szCs w:val="24"/>
        </w:rPr>
      </w:pPr>
    </w:p>
    <w:p w14:paraId="640D34D5" w14:textId="77777777" w:rsidR="005E7682" w:rsidRDefault="005E7682" w:rsidP="00FF7EBB">
      <w:pPr>
        <w:overflowPunct/>
        <w:autoSpaceDE/>
        <w:autoSpaceDN/>
        <w:adjustRightInd/>
        <w:jc w:val="both"/>
        <w:textAlignment w:val="auto"/>
        <w:rPr>
          <w:color w:val="auto"/>
          <w:sz w:val="24"/>
          <w:szCs w:val="24"/>
        </w:rPr>
      </w:pPr>
    </w:p>
    <w:p w14:paraId="3B5E03BD" w14:textId="77777777" w:rsidR="005E7682" w:rsidRDefault="005E7682" w:rsidP="00FF7EBB">
      <w:pPr>
        <w:overflowPunct/>
        <w:autoSpaceDE/>
        <w:autoSpaceDN/>
        <w:adjustRightInd/>
        <w:jc w:val="both"/>
        <w:textAlignment w:val="auto"/>
        <w:rPr>
          <w:color w:val="auto"/>
          <w:sz w:val="24"/>
          <w:szCs w:val="24"/>
        </w:rPr>
      </w:pPr>
    </w:p>
    <w:p w14:paraId="55A4AE31" w14:textId="77777777" w:rsidR="005E7682" w:rsidRDefault="005E768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EA7919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351A67">
        <w:rPr>
          <w:caps/>
          <w:sz w:val="24"/>
          <w:szCs w:val="24"/>
        </w:rPr>
        <w:t>Melanie Pepper</w:t>
      </w:r>
    </w:p>
    <w:p w14:paraId="7C11F360" w14:textId="74038F7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351A67" w:rsidRPr="00DC1201">
        <w:rPr>
          <w:noProof/>
          <w:sz w:val="16"/>
        </w:rPr>
        <w:drawing>
          <wp:inline distT="0" distB="0" distL="0" distR="0" wp14:anchorId="47A3DBC4" wp14:editId="7432BAB4">
            <wp:extent cx="2124075" cy="428625"/>
            <wp:effectExtent l="0" t="0" r="9525" b="9525"/>
            <wp:docPr id="355560442" name="Picture 355560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124075" cy="428625"/>
                    </a:xfrm>
                    <a:prstGeom prst="rect">
                      <a:avLst/>
                    </a:prstGeom>
                  </pic:spPr>
                </pic:pic>
              </a:graphicData>
            </a:graphic>
          </wp:inline>
        </w:drawing>
      </w:r>
    </w:p>
    <w:p w14:paraId="57B2A00A" w14:textId="16C2C3D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E5C3A">
        <w:rPr>
          <w:sz w:val="24"/>
          <w:szCs w:val="24"/>
        </w:rPr>
        <w:t xml:space="preserve">      13/9/25</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392B00A" w:rsidR="00D05A5D" w:rsidRPr="00DA5682" w:rsidRDefault="00896CFE" w:rsidP="00CC14B6">
            <w:pPr>
              <w:rPr>
                <w:sz w:val="24"/>
                <w:szCs w:val="24"/>
              </w:rPr>
            </w:pPr>
            <w:r w:rsidRPr="00896CFE">
              <w:rPr>
                <w:sz w:val="24"/>
                <w:szCs w:val="24"/>
              </w:rPr>
              <w:t>Liane Davenport</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1D75BCC7" w:rsidR="00D05A5D" w:rsidRPr="00DA5682" w:rsidRDefault="00896CFE" w:rsidP="00CC14B6">
            <w:pPr>
              <w:rPr>
                <w:sz w:val="24"/>
                <w:szCs w:val="24"/>
              </w:rPr>
            </w:pPr>
            <w:r>
              <w:rPr>
                <w:sz w:val="24"/>
                <w:szCs w:val="24"/>
              </w:rPr>
              <w:t xml:space="preserve">Assessment and Intervention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D2083DC" w:rsidR="00D05A5D" w:rsidRPr="00DA5682" w:rsidRDefault="00896CFE" w:rsidP="00CC14B6">
            <w:pPr>
              <w:rPr>
                <w:sz w:val="24"/>
                <w:szCs w:val="24"/>
              </w:rPr>
            </w:pPr>
            <w:r>
              <w:rPr>
                <w:sz w:val="24"/>
                <w:szCs w:val="24"/>
              </w:rPr>
              <w:t>Melanie Pepper</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990CE39" w:rsidR="00D05A5D" w:rsidRPr="00DA5682" w:rsidRDefault="00896CFE" w:rsidP="00CC14B6">
            <w:pPr>
              <w:rPr>
                <w:sz w:val="24"/>
                <w:szCs w:val="24"/>
              </w:rPr>
            </w:pPr>
            <w:r>
              <w:rPr>
                <w:sz w:val="24"/>
                <w:szCs w:val="24"/>
              </w:rPr>
              <w:t>Melanie Pepper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290A656" w:rsidR="00D05A5D" w:rsidRPr="00DA5682" w:rsidRDefault="00D05A5D" w:rsidP="00D05A5D">
      <w:pPr>
        <w:rPr>
          <w:sz w:val="24"/>
          <w:szCs w:val="24"/>
        </w:rPr>
      </w:pPr>
      <w:r w:rsidRPr="00DA5682">
        <w:rPr>
          <w:sz w:val="24"/>
          <w:szCs w:val="24"/>
        </w:rPr>
        <w:t>Signed:</w:t>
      </w:r>
      <w:r w:rsidR="00B50BCD">
        <w:rPr>
          <w:sz w:val="24"/>
          <w:szCs w:val="24"/>
        </w:rPr>
        <w:t xml:space="preserve"> </w:t>
      </w:r>
      <w:r w:rsidR="00B50BCD" w:rsidRPr="00B50BCD">
        <w:rPr>
          <w:sz w:val="24"/>
          <w:szCs w:val="24"/>
        </w:rPr>
        <w:t>Liane Davenpor</w:t>
      </w:r>
      <w:r w:rsidR="00B50BCD">
        <w:rPr>
          <w:sz w:val="24"/>
          <w:szCs w:val="24"/>
        </w:rPr>
        <w:t xml:space="preserve">t      </w:t>
      </w:r>
      <w:r w:rsidRPr="00DA5682">
        <w:rPr>
          <w:sz w:val="24"/>
          <w:szCs w:val="24"/>
        </w:rPr>
        <w:t>Print Na</w:t>
      </w:r>
      <w:r w:rsidR="00B50BCD">
        <w:rPr>
          <w:sz w:val="24"/>
          <w:szCs w:val="24"/>
        </w:rPr>
        <w:t xml:space="preserve">me ; </w:t>
      </w:r>
      <w:r w:rsidR="00B50BCD" w:rsidRPr="00B50BCD">
        <w:rPr>
          <w:sz w:val="24"/>
          <w:szCs w:val="24"/>
        </w:rPr>
        <w:t>Liane Davenport</w:t>
      </w:r>
      <w:r w:rsidR="00B50BCD">
        <w:rPr>
          <w:sz w:val="24"/>
          <w:szCs w:val="24"/>
        </w:rPr>
        <w:t xml:space="preserve"> </w:t>
      </w:r>
      <w:r w:rsidRPr="00DA5682">
        <w:rPr>
          <w:sz w:val="24"/>
          <w:szCs w:val="24"/>
        </w:rPr>
        <w:t xml:space="preserve"> Date:</w:t>
      </w:r>
      <w:r w:rsidR="00B50BCD">
        <w:rPr>
          <w:sz w:val="24"/>
          <w:szCs w:val="24"/>
        </w:rPr>
        <w:t xml:space="preserve"> 24.10.2024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497F7EC" w:rsidR="00D05A5D" w:rsidRPr="00DA5682" w:rsidRDefault="00D05A5D" w:rsidP="00D05A5D">
      <w:pPr>
        <w:rPr>
          <w:sz w:val="24"/>
          <w:szCs w:val="24"/>
        </w:rPr>
      </w:pPr>
      <w:r w:rsidRPr="00DA5682">
        <w:rPr>
          <w:sz w:val="24"/>
          <w:szCs w:val="24"/>
        </w:rPr>
        <w:t>Signe</w:t>
      </w:r>
      <w:r w:rsidR="00351A67">
        <w:rPr>
          <w:sz w:val="24"/>
          <w:szCs w:val="24"/>
        </w:rPr>
        <w:t xml:space="preserve">d:  </w:t>
      </w:r>
      <w:r w:rsidR="00351A67" w:rsidRPr="00DC1201">
        <w:rPr>
          <w:noProof/>
          <w:sz w:val="16"/>
        </w:rPr>
        <w:drawing>
          <wp:inline distT="0" distB="0" distL="0" distR="0" wp14:anchorId="76FCBA77" wp14:editId="358BA3BF">
            <wp:extent cx="1171575" cy="236416"/>
            <wp:effectExtent l="0" t="0" r="0" b="0"/>
            <wp:docPr id="415823690" name="Picture 415823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189737" cy="240081"/>
                    </a:xfrm>
                    <a:prstGeom prst="rect">
                      <a:avLst/>
                    </a:prstGeom>
                  </pic:spPr>
                </pic:pic>
              </a:graphicData>
            </a:graphic>
          </wp:inline>
        </w:drawing>
      </w:r>
      <w:r w:rsidR="00351A67">
        <w:rPr>
          <w:sz w:val="24"/>
          <w:szCs w:val="24"/>
        </w:rPr>
        <w:t xml:space="preserve">    </w:t>
      </w:r>
      <w:r w:rsidRPr="00DA5682">
        <w:rPr>
          <w:sz w:val="24"/>
          <w:szCs w:val="24"/>
        </w:rPr>
        <w:t>Print Name:</w:t>
      </w:r>
      <w:r w:rsidR="00B50BCD">
        <w:rPr>
          <w:sz w:val="24"/>
          <w:szCs w:val="24"/>
        </w:rPr>
        <w:t xml:space="preserve"> Melanie Pepper </w:t>
      </w:r>
      <w:r w:rsidRPr="00DA5682">
        <w:rPr>
          <w:sz w:val="24"/>
          <w:szCs w:val="24"/>
        </w:rPr>
        <w:t>Date</w:t>
      </w:r>
      <w:r w:rsidR="00B50BCD">
        <w:rPr>
          <w:sz w:val="24"/>
          <w:szCs w:val="24"/>
        </w:rPr>
        <w:t xml:space="preserve">: </w:t>
      </w:r>
      <w:r w:rsidRPr="00DA5682">
        <w:rPr>
          <w:sz w:val="24"/>
          <w:szCs w:val="24"/>
        </w:rPr>
        <w:t xml:space="preserve"> </w:t>
      </w:r>
      <w:r w:rsidR="005C6E03">
        <w:rPr>
          <w:sz w:val="24"/>
          <w:szCs w:val="24"/>
        </w:rPr>
        <w:t>24/10/24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9"/>
      <w:footerReference w:type="default" r:id="rId8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A6CB2" w14:textId="77777777" w:rsidR="00485A3B" w:rsidRDefault="00485A3B">
      <w:r>
        <w:separator/>
      </w:r>
    </w:p>
  </w:endnote>
  <w:endnote w:type="continuationSeparator" w:id="0">
    <w:p w14:paraId="5016E903" w14:textId="77777777" w:rsidR="00485A3B" w:rsidRDefault="00485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guet Script">
    <w:charset w:val="00"/>
    <w:family w:val="auto"/>
    <w:pitch w:val="variable"/>
    <w:sig w:usb0="00000007" w:usb1="00000000" w:usb2="00000000" w:usb3="00000000" w:csb0="00000093"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59882" w14:textId="77777777" w:rsidR="00485A3B" w:rsidRDefault="00485A3B">
      <w:r>
        <w:separator/>
      </w:r>
    </w:p>
  </w:footnote>
  <w:footnote w:type="continuationSeparator" w:id="0">
    <w:p w14:paraId="67FF1348" w14:textId="77777777" w:rsidR="00485A3B" w:rsidRDefault="00485A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63A"/>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335"/>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A67"/>
    <w:rsid w:val="00354B6D"/>
    <w:rsid w:val="00355210"/>
    <w:rsid w:val="00355CFD"/>
    <w:rsid w:val="00365DF9"/>
    <w:rsid w:val="0037066E"/>
    <w:rsid w:val="00370A0B"/>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A3B"/>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BC7"/>
    <w:rsid w:val="004E7B8B"/>
    <w:rsid w:val="004E7BDD"/>
    <w:rsid w:val="004F1966"/>
    <w:rsid w:val="004F1E21"/>
    <w:rsid w:val="004F2542"/>
    <w:rsid w:val="004F4E33"/>
    <w:rsid w:val="004F664B"/>
    <w:rsid w:val="004F740D"/>
    <w:rsid w:val="004F7B8F"/>
    <w:rsid w:val="00500748"/>
    <w:rsid w:val="005011D6"/>
    <w:rsid w:val="00501E10"/>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C6E03"/>
    <w:rsid w:val="005D3F07"/>
    <w:rsid w:val="005D4A1E"/>
    <w:rsid w:val="005D4F72"/>
    <w:rsid w:val="005E13EA"/>
    <w:rsid w:val="005E17F1"/>
    <w:rsid w:val="005E1A18"/>
    <w:rsid w:val="005E7682"/>
    <w:rsid w:val="005F64AA"/>
    <w:rsid w:val="005F7851"/>
    <w:rsid w:val="005F78B6"/>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A8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71F"/>
    <w:rsid w:val="0087369F"/>
    <w:rsid w:val="00880539"/>
    <w:rsid w:val="008859E8"/>
    <w:rsid w:val="0088737B"/>
    <w:rsid w:val="00891078"/>
    <w:rsid w:val="00892716"/>
    <w:rsid w:val="00893067"/>
    <w:rsid w:val="008933DE"/>
    <w:rsid w:val="00895FCE"/>
    <w:rsid w:val="00896CF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DE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C3A"/>
    <w:rsid w:val="009F0978"/>
    <w:rsid w:val="009F3AEC"/>
    <w:rsid w:val="009F6801"/>
    <w:rsid w:val="009F754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EA8"/>
    <w:rsid w:val="00A652F6"/>
    <w:rsid w:val="00A65861"/>
    <w:rsid w:val="00A732EA"/>
    <w:rsid w:val="00A7489E"/>
    <w:rsid w:val="00A76BC8"/>
    <w:rsid w:val="00A8015F"/>
    <w:rsid w:val="00A85039"/>
    <w:rsid w:val="00A906AA"/>
    <w:rsid w:val="00A94C5E"/>
    <w:rsid w:val="00AA252C"/>
    <w:rsid w:val="00AA666E"/>
    <w:rsid w:val="00AA7960"/>
    <w:rsid w:val="00AB0361"/>
    <w:rsid w:val="00AB5518"/>
    <w:rsid w:val="00AC3A0E"/>
    <w:rsid w:val="00AC4A04"/>
    <w:rsid w:val="00AC5679"/>
    <w:rsid w:val="00AD0F63"/>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BCD"/>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C82"/>
    <w:rsid w:val="00C21FAE"/>
    <w:rsid w:val="00C23F17"/>
    <w:rsid w:val="00C246F2"/>
    <w:rsid w:val="00C26D0D"/>
    <w:rsid w:val="00C27C95"/>
    <w:rsid w:val="00C300D2"/>
    <w:rsid w:val="00C3270F"/>
    <w:rsid w:val="00C3278B"/>
    <w:rsid w:val="00C33375"/>
    <w:rsid w:val="00C34C23"/>
    <w:rsid w:val="00C368FA"/>
    <w:rsid w:val="00C42005"/>
    <w:rsid w:val="00C4664D"/>
    <w:rsid w:val="00C472AA"/>
    <w:rsid w:val="00C47883"/>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C2C"/>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5783F"/>
    <w:rsid w:val="00D607EF"/>
    <w:rsid w:val="00D60F88"/>
    <w:rsid w:val="00D646BD"/>
    <w:rsid w:val="00D65558"/>
    <w:rsid w:val="00D71201"/>
    <w:rsid w:val="00D720C7"/>
    <w:rsid w:val="00D84841"/>
    <w:rsid w:val="00D876E6"/>
    <w:rsid w:val="00D90958"/>
    <w:rsid w:val="00D97DBF"/>
    <w:rsid w:val="00DA1025"/>
    <w:rsid w:val="00DA22EC"/>
    <w:rsid w:val="00DA5682"/>
    <w:rsid w:val="00DA5860"/>
    <w:rsid w:val="00DA5C0C"/>
    <w:rsid w:val="00DB2767"/>
    <w:rsid w:val="00DC1B10"/>
    <w:rsid w:val="00DC2924"/>
    <w:rsid w:val="00DC4729"/>
    <w:rsid w:val="00DD31C5"/>
    <w:rsid w:val="00DD5020"/>
    <w:rsid w:val="00DD63BE"/>
    <w:rsid w:val="00DE4296"/>
    <w:rsid w:val="00DF0838"/>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67F5"/>
    <w:rsid w:val="00E60F42"/>
    <w:rsid w:val="00E6746C"/>
    <w:rsid w:val="00E7086E"/>
    <w:rsid w:val="00E70C36"/>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08E"/>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BA0"/>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1C9"/>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5E76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bjsw/bcw026" TargetMode="External"/><Relationship Id="rId18" Type="http://schemas.openxmlformats.org/officeDocument/2006/relationships/hyperlink" Target="https://doi.org/10.1186/s12913-021-07257-8" TargetMode="External"/><Relationship Id="rId26" Type="http://schemas.openxmlformats.org/officeDocument/2006/relationships/hyperlink" Target="https://www.legislation.gov.uk/ukpga/2018/12/contents" TargetMode="External"/><Relationship Id="rId39" Type="http://schemas.openxmlformats.org/officeDocument/2006/relationships/hyperlink" Target="https://www.northwalessafeguardingboard.wales/wp-content/uploads/2019/02/North-Wales-Self-Neglect-Protocol-V2-1-1.pdf" TargetMode="External"/><Relationship Id="rId21" Type="http://schemas.openxmlformats.org/officeDocument/2006/relationships/hyperlink" Target="https://www.communitycare.co.uk/2013/01/14/empathic-social-workers-at-higher-risk-of-burnout-and-stress/" TargetMode="External"/><Relationship Id="rId34" Type="http://schemas.openxmlformats.org/officeDocument/2006/relationships/hyperlink" Target="https://mindofmyown.org.uk/one-app/" TargetMode="External"/><Relationship Id="rId42" Type="http://schemas.openxmlformats.org/officeDocument/2006/relationships/hyperlink" Target="https://dera.ioe.ac.uk/id/eprint/11515/1/Children_s_views_and_experiences_of_contact_with_social_workers_report_July_2010.pdf" TargetMode="External"/><Relationship Id="rId47" Type="http://schemas.openxmlformats.org/officeDocument/2006/relationships/hyperlink" Target="https://doi.org/10.1080/02615479.2025.2474497" TargetMode="External"/><Relationship Id="rId50" Type="http://schemas.openxmlformats.org/officeDocument/2006/relationships/hyperlink" Target="https://www.gov.scot/policies/girfec/" TargetMode="External"/><Relationship Id="rId55" Type="http://schemas.openxmlformats.org/officeDocument/2006/relationships/hyperlink" Target="https://socialcare.wales/resources-guidance/safeguarding-list" TargetMode="External"/><Relationship Id="rId63" Type="http://schemas.openxmlformats.org/officeDocument/2006/relationships/hyperlink" Target="https://www.legislation.gov.uk/nisi/1995/755/contents/made" TargetMode="External"/><Relationship Id="rId68" Type="http://schemas.openxmlformats.org/officeDocument/2006/relationships/hyperlink" Target="https://www.gov.wales/wales-children-receiving-care-and-support-census-31-march-2021" TargetMode="External"/><Relationship Id="rId76" Type="http://schemas.openxmlformats.org/officeDocument/2006/relationships/hyperlink" Target="mailto:Pepper.Melanie@denbighshire.gov.uk" TargetMode="External"/><Relationship Id="rId7" Type="http://schemas.openxmlformats.org/officeDocument/2006/relationships/settings" Target="settings.xml"/><Relationship Id="rId71" Type="http://schemas.openxmlformats.org/officeDocument/2006/relationships/hyperlink" Target="https://safeguardingboard.wales/" TargetMode="External"/><Relationship Id="rId2" Type="http://schemas.openxmlformats.org/officeDocument/2006/relationships/customXml" Target="../customXml/item2.xml"/><Relationship Id="rId16" Type="http://schemas.openxmlformats.org/officeDocument/2006/relationships/hyperlink" Target="https://doi.org/10.1186/s12913-021-07257-8" TargetMode="External"/><Relationship Id="rId29" Type="http://schemas.openxmlformats.org/officeDocument/2006/relationships/hyperlink" Target="https://doi.org/10.1177/1468017316640071" TargetMode="External"/><Relationship Id="rId11" Type="http://schemas.openxmlformats.org/officeDocument/2006/relationships/image" Target="media/image1.png"/><Relationship Id="rId24" Type="http://schemas.openxmlformats.org/officeDocument/2006/relationships/hyperlink" Target="https://www.legislation.gov.uk/ukpga/2010/15/contents" TargetMode="External"/><Relationship Id="rId32" Type="http://schemas.openxmlformats.org/officeDocument/2006/relationships/hyperlink" Target="https://doi.org/10.1177/2156869320912520" TargetMode="External"/><Relationship Id="rId37" Type="http://schemas.openxmlformats.org/officeDocument/2006/relationships/hyperlink" Target="https://doi.org/10.1177/2167696820950884" TargetMode="External"/><Relationship Id="rId40" Type="http://schemas.openxmlformats.org/officeDocument/2006/relationships/hyperlink" Target="https://www.nspcc.org.uk/what-is-child-abuse/types-of-abuse/neglect/" TargetMode="External"/><Relationship Id="rId45" Type="http://schemas.openxmlformats.org/officeDocument/2006/relationships/hyperlink" Target="https://doi.org/10.1002/14651858.CD000072" TargetMode="External"/><Relationship Id="rId53" Type="http://schemas.openxmlformats.org/officeDocument/2006/relationships/hyperlink" Target="https://socialcare.wales/resources-guidance/early-years-and-childcare/information-and-guidance-for-employers-and-workers/effective-supervision-in-social-care-early-years-and-childcare" TargetMode="External"/><Relationship Id="rId58" Type="http://schemas.openxmlformats.org/officeDocument/2006/relationships/hyperlink" Target="https://socialcare.wales/resources-guidance/early-years-and-childcare/national-occupational-standards-nos" TargetMode="External"/><Relationship Id="rId66" Type="http://schemas.openxmlformats.org/officeDocument/2006/relationships/hyperlink" Target="https://www.legislation.gov.uk/anaw/2015/2/part/2/enacted" TargetMode="External"/><Relationship Id="rId74" Type="http://schemas.openxmlformats.org/officeDocument/2006/relationships/hyperlink" Target="https://northwalestogether.org/positive-risk-taking/" TargetMode="External"/><Relationship Id="rId79"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hyperlink" Target="https://doi.org/10.1080/02650533.2018.1462780" TargetMode="External"/><Relationship Id="rId82"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gislation.gov.uk/ukpga/1995/36/contents" TargetMode="External"/><Relationship Id="rId31" Type="http://schemas.openxmlformats.org/officeDocument/2006/relationships/hyperlink" Target="https://doi.org/10.1080/03043797.2021.1952164" TargetMode="External"/><Relationship Id="rId44" Type="http://schemas.openxmlformats.org/officeDocument/2006/relationships/hyperlink" Target="https://doi.org/10.1177/17488958221116323" TargetMode="External"/><Relationship Id="rId52" Type="http://schemas.openxmlformats.org/officeDocument/2006/relationships/hyperlink" Target="https://socialcare.wales/dealing-with-concerns/codes-of-practice-and-guidance" TargetMode="External"/><Relationship Id="rId60" Type="http://schemas.openxmlformats.org/officeDocument/2006/relationships/hyperlink" Target="http://eprints.ioe.ac.uk/59/" TargetMode="External"/><Relationship Id="rId65" Type="http://schemas.openxmlformats.org/officeDocument/2006/relationships/hyperlink" Target="https://safeguarding.wales/en/int-i/int-i-i1/i1-p1/" TargetMode="External"/><Relationship Id="rId73" Type="http://schemas.openxmlformats.org/officeDocument/2006/relationships/hyperlink" Target="https://www.gov.wales/welsh-index-multiple-deprivation" TargetMode="External"/><Relationship Id="rId78" Type="http://schemas.openxmlformats.org/officeDocument/2006/relationships/image" Target="media/image2.png"/><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asw.co.uk/articles/collaboration-isnt-easy-essential-social-work" TargetMode="External"/><Relationship Id="rId22" Type="http://schemas.openxmlformats.org/officeDocument/2006/relationships/hyperlink" Target="https://www.gov.uk/government/publications/united-nations-convention-on-the-rights-of-the-child-uncrc-how-legislation-underpins-implementation-in-england" TargetMode="External"/><Relationship Id="rId27" Type="http://schemas.openxmlformats.org/officeDocument/2006/relationships/hyperlink" Target="https://www.gov.scot/policies/girfec/"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doi.org/10.1080/02615479.2013.806468" TargetMode="External"/><Relationship Id="rId43" Type="http://schemas.openxmlformats.org/officeDocument/2006/relationships/hyperlink" Target="https://doi.org/10.1002/car.2392" TargetMode="External"/><Relationship Id="rId48" Type="http://schemas.openxmlformats.org/officeDocument/2006/relationships/hyperlink" Target="https://www.sciencedirect.com/science/article/pii/S0149763418305116" TargetMode="External"/><Relationship Id="rId56" Type="http://schemas.openxmlformats.org/officeDocument/2006/relationships/hyperlink" Target="https://safeguarding.wales/en/int-i/int-i-i1/i1-p1/"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www.gov.wales/sites/default/files/publications/2023-02/guidance-on-implementing-eu-exit-amendments-to-the-overseas-visitors-charging-regulations-ii.pdf.%20Accessed%203rd%20December%202024" TargetMode="External"/><Relationship Id="rId77" Type="http://schemas.openxmlformats.org/officeDocument/2006/relationships/hyperlink" Target="mailto:pepper.melanie@denbighshire.gov.uk" TargetMode="External"/><Relationship Id="rId8" Type="http://schemas.openxmlformats.org/officeDocument/2006/relationships/webSettings" Target="webSettings.xml"/><Relationship Id="rId51" Type="http://schemas.openxmlformats.org/officeDocument/2006/relationships/hyperlink" Target="https://www.scie.org.uk/safeguarding/children/education/missing/" TargetMode="External"/><Relationship Id="rId72" Type="http://schemas.openxmlformats.org/officeDocument/2006/relationships/hyperlink" Target="https://safercommunities.wales/safeguarding-early-intervention/" TargetMode="External"/><Relationship Id="rId80"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dx.doi.org/10.1177/20413866221129231" TargetMode="External"/><Relationship Id="rId17" Type="http://schemas.openxmlformats.org/officeDocument/2006/relationships/hyperlink" Target="https://doi.org/10.1186/s12913-021-07257-8" TargetMode="External"/><Relationship Id="rId25" Type="http://schemas.openxmlformats.org/officeDocument/2006/relationships/hyperlink" Target="https://doi.org/10.1080/13691457.2017.1364701" TargetMode="External"/><Relationship Id="rId33" Type="http://schemas.openxmlformats.org/officeDocument/2006/relationships/hyperlink" Target="https://www.gov.uk/government/publications/the-victoria-climbie-inquiry-report-of-an-inquiry-by-lord-laming" TargetMode="External"/><Relationship Id="rId38" Type="http://schemas.openxmlformats.org/officeDocument/2006/relationships/hyperlink" Target="https://www.northwalescollaborative.wales/research-innovation-and-improvement-coordination-hub/statistics/census/2021census-firstresults/" TargetMode="External"/><Relationship Id="rId46" Type="http://schemas.openxmlformats.org/officeDocument/2006/relationships/hyperlink" Target="https://assets.publishing.service.gov.uk/media/5a7b27f0e5274a34770e9ce7/DFE-RB092.pdf" TargetMode="External"/><Relationship Id="rId59" Type="http://schemas.openxmlformats.org/officeDocument/2006/relationships/hyperlink" Target="https://www.legislation.gov.uk/anaw/2014/4/contents" TargetMode="External"/><Relationship Id="rId67" Type="http://schemas.openxmlformats.org/officeDocument/2006/relationships/hyperlink" Target="https://www.legislation.gov.uk/anaw/2015/2/part/2/enacted" TargetMode="External"/><Relationship Id="rId20" Type="http://schemas.openxmlformats.org/officeDocument/2006/relationships/hyperlink" Target="https://www.legislation.gov.uk/ukpga/2004/31/section/28" TargetMode="External"/><Relationship Id="rId41" Type="http://schemas.openxmlformats.org/officeDocument/2006/relationships/hyperlink" Target="https://learning.nspcc.org.uk/child-protection-system" TargetMode="External"/><Relationship Id="rId54" Type="http://schemas.openxmlformats.org/officeDocument/2006/relationships/hyperlink" Target="https://socialcare.wales/resources-guidance/improving-care-and-support/personal-outcomes/outcomes-training-and-developing-the-skills-of-our-workforce" TargetMode="External"/><Relationship Id="rId62" Type="http://schemas.openxmlformats.org/officeDocument/2006/relationships/hyperlink" Target="http://doi.org/10.1080/13691457.2017.1364701" TargetMode="External"/><Relationship Id="rId70" Type="http://schemas.openxmlformats.org/officeDocument/2006/relationships/hyperlink" Target="https://www.gov.wales/single-unified-safeguarding-review-guidance" TargetMode="External"/><Relationship Id="rId75" Type="http://schemas.openxmlformats.org/officeDocument/2006/relationships/hyperlink" Target="mailto:Pepper.Melanie@denbighshire.gov.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areinspectorate.com/index.php/care-news-online/8-news/3673-practice-guide-to-chronologies-published" TargetMode="External"/><Relationship Id="rId23" Type="http://schemas.openxmlformats.org/officeDocument/2006/relationships/hyperlink" Target="https://doi.org/10.1093/bjsw/bcaa166%20Accessed%2026th%20November%202025" TargetMode="External"/><Relationship Id="rId28" Type="http://schemas.openxmlformats.org/officeDocument/2006/relationships/hyperlink" Target="https://www.legislation.gov.uk/ukpga/1996/56/section/7" TargetMode="External"/><Relationship Id="rId36" Type="http://schemas.openxmlformats.org/officeDocument/2006/relationships/hyperlink" Target="https://www.gov.uk/government/publications/munro-review-of-child-protection-final-report-a-child-centred-system" TargetMode="External"/><Relationship Id="rId49" Type="http://schemas.openxmlformats.org/officeDocument/2006/relationships/hyperlink" Target="https://www.sciencedirect.com/science/article/pii/S0277953611002905" TargetMode="External"/><Relationship Id="rId57" Type="http://schemas.openxmlformats.org/officeDocument/2006/relationships/hyperlink" Target="https://socialcare.wales/dealing-with-concerns/codes-of-practice-and-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CD3F09A98E9F64B866B33AC0579121E" ma:contentTypeVersion="8" ma:contentTypeDescription="Create a new document." ma:contentTypeScope="" ma:versionID="7a823a12df53572de2e98b448e08b460">
  <xsd:schema xmlns:xsd="http://www.w3.org/2001/XMLSchema" xmlns:xs="http://www.w3.org/2001/XMLSchema" xmlns:p="http://schemas.microsoft.com/office/2006/metadata/properties" xmlns:ns3="41a9e18c-f044-4861-babb-f19c4fe08ad7" xmlns:ns4="8829fbe2-30a4-43b4-ad5e-c8b6fede8515" targetNamespace="http://schemas.microsoft.com/office/2006/metadata/properties" ma:root="true" ma:fieldsID="6d619069c7ff05a102e54470279d018a" ns3:_="" ns4:_="">
    <xsd:import namespace="41a9e18c-f044-4861-babb-f19c4fe08ad7"/>
    <xsd:import namespace="8829fbe2-30a4-43b4-ad5e-c8b6fede8515"/>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a9e18c-f044-4861-babb-f19c4fe08a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829fbe2-30a4-43b4-ad5e-c8b6fede85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1a9e18c-f044-4861-babb-f19c4fe08ad7" xsi:nil="true"/>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11C1FD0-8EE2-4F48-A2CF-C9DA152639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1a9e18c-f044-4861-babb-f19c4fe08ad7"/>
    <ds:schemaRef ds:uri="8829fbe2-30a4-43b4-ad5e-c8b6fede85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DF846A-D1E8-4F05-81AD-77F9FDCE0524}">
  <ds:schemaRefs>
    <ds:schemaRef ds:uri="http://schemas.microsoft.com/office/2006/metadata/properties"/>
    <ds:schemaRef ds:uri="http://schemas.microsoft.com/office/infopath/2007/PartnerControls"/>
    <ds:schemaRef ds:uri="41a9e18c-f044-4861-babb-f19c4fe08ad7"/>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18</Pages>
  <Words>5395</Words>
  <Characters>37981</Characters>
  <Application>Microsoft Office Word</Application>
  <DocSecurity>0</DocSecurity>
  <Lines>1266</Lines>
  <Paragraphs>466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Liane Davenport</cp:lastModifiedBy>
  <cp:revision>13</cp:revision>
  <cp:lastPrinted>2020-02-11T19:20:00Z</cp:lastPrinted>
  <dcterms:created xsi:type="dcterms:W3CDTF">2024-10-24T12:25:00Z</dcterms:created>
  <dcterms:modified xsi:type="dcterms:W3CDTF">2025-09-24T19:25:00Z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0x0101006CD3F09A98E9F64B866B33AC0579121E</vt:lpwstr>
  </property>
  <property fmtid="{D5CDD505-2E9C-101B-9397-08002B2CF9AE}" pid="3" name="GrammarlyDocumentId">
    <vt:lpwstr>ddfca47d-6f57-4ca7-a48a-1cfe26e91225</vt:lpwstr>
  </property>
</Properties>
</file>