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BCB56" w14:textId="77777777" w:rsidR="007B7034" w:rsidRDefault="007B7034">
      <w:pPr>
        <w:spacing w:line="360" w:lineRule="auto"/>
        <w:jc w:val="both"/>
        <w:rPr>
          <w:rFonts w:ascii="Times New Roman" w:eastAsia="Times New Roman" w:hAnsi="Times New Roman" w:cs="Times New Roman"/>
          <w:b/>
          <w:sz w:val="24"/>
          <w:szCs w:val="24"/>
        </w:rPr>
      </w:pPr>
    </w:p>
    <w:p w14:paraId="5AC4629B" w14:textId="77777777" w:rsidR="007B7034" w:rsidRDefault="007B7034">
      <w:pPr>
        <w:spacing w:line="360" w:lineRule="auto"/>
        <w:jc w:val="both"/>
        <w:rPr>
          <w:rFonts w:ascii="Times New Roman" w:eastAsia="Times New Roman" w:hAnsi="Times New Roman" w:cs="Times New Roman"/>
          <w:b/>
          <w:sz w:val="24"/>
          <w:szCs w:val="24"/>
        </w:rPr>
      </w:pPr>
    </w:p>
    <w:p w14:paraId="3B07AF46" w14:textId="77777777" w:rsidR="007B7034" w:rsidRDefault="007B7034">
      <w:pPr>
        <w:spacing w:line="360" w:lineRule="auto"/>
        <w:jc w:val="both"/>
        <w:rPr>
          <w:rFonts w:ascii="Times New Roman" w:eastAsia="Times New Roman" w:hAnsi="Times New Roman" w:cs="Times New Roman"/>
          <w:b/>
          <w:sz w:val="24"/>
          <w:szCs w:val="24"/>
        </w:rPr>
      </w:pPr>
    </w:p>
    <w:p w14:paraId="0BEEA6F8" w14:textId="470B5A39" w:rsidR="00FC327D" w:rsidRPr="00FC327D" w:rsidRDefault="00FC327D" w:rsidP="003551E2">
      <w:pPr>
        <w:spacing w:line="360" w:lineRule="auto"/>
        <w:jc w:val="center"/>
        <w:rPr>
          <w:rFonts w:ascii="Times New Roman" w:eastAsia="Times New Roman" w:hAnsi="Times New Roman" w:cs="Times New Roman"/>
          <w:b/>
          <w:sz w:val="24"/>
          <w:szCs w:val="24"/>
        </w:rPr>
      </w:pPr>
      <w:r w:rsidRPr="00FC327D">
        <w:rPr>
          <w:rFonts w:ascii="Times New Roman" w:eastAsia="Times New Roman" w:hAnsi="Times New Roman" w:cs="Times New Roman"/>
          <w:b/>
          <w:sz w:val="24"/>
          <w:szCs w:val="24"/>
        </w:rPr>
        <w:t>Anita Valeria Barna (2012749)</w:t>
      </w:r>
    </w:p>
    <w:p w14:paraId="5D882C78" w14:textId="199107F0" w:rsidR="00FC327D" w:rsidRPr="00FC327D" w:rsidRDefault="00FC327D" w:rsidP="003551E2">
      <w:pPr>
        <w:spacing w:line="360" w:lineRule="auto"/>
        <w:jc w:val="center"/>
        <w:rPr>
          <w:rFonts w:ascii="Times New Roman" w:eastAsia="Times New Roman" w:hAnsi="Times New Roman" w:cs="Times New Roman"/>
          <w:b/>
          <w:sz w:val="24"/>
          <w:szCs w:val="24"/>
        </w:rPr>
      </w:pPr>
      <w:r w:rsidRPr="00FC327D">
        <w:rPr>
          <w:rFonts w:ascii="Times New Roman" w:eastAsia="Times New Roman" w:hAnsi="Times New Roman" w:cs="Times New Roman"/>
          <w:b/>
          <w:sz w:val="24"/>
          <w:szCs w:val="24"/>
        </w:rPr>
        <w:t>Community engagement (LCBB4001)</w:t>
      </w:r>
    </w:p>
    <w:p w14:paraId="4C1ED029" w14:textId="63BDB9DB" w:rsidR="00FC327D" w:rsidRDefault="00FC327D" w:rsidP="003551E2">
      <w:pPr>
        <w:spacing w:line="360" w:lineRule="auto"/>
        <w:jc w:val="center"/>
        <w:rPr>
          <w:rFonts w:ascii="Times New Roman" w:eastAsia="Times New Roman" w:hAnsi="Times New Roman" w:cs="Times New Roman"/>
          <w:b/>
          <w:sz w:val="24"/>
          <w:szCs w:val="24"/>
        </w:rPr>
      </w:pPr>
      <w:r w:rsidRPr="00FC327D">
        <w:rPr>
          <w:rFonts w:ascii="Times New Roman" w:eastAsia="Times New Roman" w:hAnsi="Times New Roman" w:cs="Times New Roman"/>
          <w:b/>
          <w:sz w:val="24"/>
          <w:szCs w:val="24"/>
        </w:rPr>
        <w:t>Term1, group2</w:t>
      </w:r>
    </w:p>
    <w:p w14:paraId="008FE2CD" w14:textId="5438A916" w:rsidR="003551E2" w:rsidRPr="00FC327D" w:rsidRDefault="003551E2" w:rsidP="003551E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2</w:t>
      </w:r>
    </w:p>
    <w:p w14:paraId="7CE88B11" w14:textId="55248332" w:rsidR="007B7034" w:rsidRDefault="00FC327D" w:rsidP="003551E2">
      <w:pPr>
        <w:spacing w:line="360" w:lineRule="auto"/>
        <w:jc w:val="center"/>
        <w:rPr>
          <w:rFonts w:ascii="Times New Roman" w:eastAsia="Times New Roman" w:hAnsi="Times New Roman" w:cs="Times New Roman"/>
          <w:b/>
          <w:sz w:val="24"/>
          <w:szCs w:val="24"/>
        </w:rPr>
      </w:pPr>
      <w:r w:rsidRPr="00FC327D">
        <w:rPr>
          <w:rFonts w:ascii="Times New Roman" w:eastAsia="Times New Roman" w:hAnsi="Times New Roman" w:cs="Times New Roman"/>
          <w:b/>
          <w:sz w:val="24"/>
          <w:szCs w:val="24"/>
        </w:rPr>
        <w:t>Lecturer: Dr. Molly Jack</w:t>
      </w:r>
    </w:p>
    <w:p w14:paraId="002C0563" w14:textId="77777777" w:rsidR="007B7034" w:rsidRDefault="007B7034">
      <w:pPr>
        <w:spacing w:line="360" w:lineRule="auto"/>
        <w:jc w:val="both"/>
        <w:rPr>
          <w:rFonts w:ascii="Times New Roman" w:eastAsia="Times New Roman" w:hAnsi="Times New Roman" w:cs="Times New Roman"/>
          <w:b/>
          <w:sz w:val="24"/>
          <w:szCs w:val="24"/>
        </w:rPr>
      </w:pPr>
    </w:p>
    <w:p w14:paraId="33D76455" w14:textId="77777777" w:rsidR="007B7034" w:rsidRDefault="007B7034">
      <w:pPr>
        <w:spacing w:line="360" w:lineRule="auto"/>
        <w:jc w:val="both"/>
        <w:rPr>
          <w:rFonts w:ascii="Times New Roman" w:eastAsia="Times New Roman" w:hAnsi="Times New Roman" w:cs="Times New Roman"/>
          <w:b/>
          <w:sz w:val="24"/>
          <w:szCs w:val="24"/>
        </w:rPr>
      </w:pPr>
    </w:p>
    <w:p w14:paraId="6930E1A7" w14:textId="77777777" w:rsidR="007B7034" w:rsidRDefault="007B7034">
      <w:pPr>
        <w:spacing w:line="360" w:lineRule="auto"/>
        <w:jc w:val="both"/>
        <w:rPr>
          <w:rFonts w:ascii="Times New Roman" w:eastAsia="Times New Roman" w:hAnsi="Times New Roman" w:cs="Times New Roman"/>
          <w:b/>
          <w:sz w:val="24"/>
          <w:szCs w:val="24"/>
        </w:rPr>
      </w:pPr>
    </w:p>
    <w:p w14:paraId="134DA48E" w14:textId="77777777" w:rsidR="007B7034" w:rsidRDefault="007B7034">
      <w:pPr>
        <w:spacing w:line="360" w:lineRule="auto"/>
        <w:jc w:val="both"/>
        <w:rPr>
          <w:rFonts w:ascii="Times New Roman" w:eastAsia="Times New Roman" w:hAnsi="Times New Roman" w:cs="Times New Roman"/>
          <w:b/>
          <w:sz w:val="24"/>
          <w:szCs w:val="24"/>
        </w:rPr>
      </w:pPr>
    </w:p>
    <w:p w14:paraId="24AE89BE" w14:textId="77777777" w:rsidR="007B7034" w:rsidRDefault="007B7034">
      <w:pPr>
        <w:spacing w:line="360" w:lineRule="auto"/>
        <w:jc w:val="both"/>
        <w:rPr>
          <w:rFonts w:ascii="Times New Roman" w:eastAsia="Times New Roman" w:hAnsi="Times New Roman" w:cs="Times New Roman"/>
          <w:b/>
          <w:sz w:val="24"/>
          <w:szCs w:val="24"/>
        </w:rPr>
      </w:pPr>
    </w:p>
    <w:p w14:paraId="56E713AA" w14:textId="77777777" w:rsidR="007B7034" w:rsidRDefault="00162E3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REFLECTION REPORT ON COMMUNITY ENGAGEMENT PROJECT</w:t>
      </w:r>
    </w:p>
    <w:p w14:paraId="79EA5232" w14:textId="77777777" w:rsidR="007B7034" w:rsidRDefault="007B7034">
      <w:pPr>
        <w:spacing w:line="360" w:lineRule="auto"/>
        <w:jc w:val="both"/>
        <w:rPr>
          <w:rFonts w:ascii="Times New Roman" w:eastAsia="Times New Roman" w:hAnsi="Times New Roman" w:cs="Times New Roman"/>
          <w:b/>
          <w:sz w:val="24"/>
          <w:szCs w:val="24"/>
        </w:rPr>
      </w:pPr>
    </w:p>
    <w:p w14:paraId="2D604885" w14:textId="77777777" w:rsidR="007B7034" w:rsidRDefault="00162E3D">
      <w:pPr>
        <w:rPr>
          <w:rFonts w:ascii="Times New Roman" w:eastAsia="Times New Roman" w:hAnsi="Times New Roman" w:cs="Times New Roman"/>
          <w:b/>
          <w:sz w:val="28"/>
          <w:szCs w:val="28"/>
        </w:rPr>
      </w:pPr>
      <w:r>
        <w:br w:type="page"/>
      </w:r>
    </w:p>
    <w:p w14:paraId="61CACFA3" w14:textId="77777777" w:rsidR="007B7034" w:rsidRDefault="00162E3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3C8C7855"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reflective report has been aiming to analyse the personal experience and learning during the group project. In this context, a reflection analysis based on the Gibbs' reflective cycle has been conducted. This has evaluated certain good experiences of </w:t>
      </w:r>
      <w:r>
        <w:rPr>
          <w:rFonts w:ascii="Times New Roman" w:eastAsia="Times New Roman" w:hAnsi="Times New Roman" w:cs="Times New Roman"/>
          <w:sz w:val="24"/>
          <w:szCs w:val="24"/>
        </w:rPr>
        <w:t>the project. As this project was considered about the community engagement practice, this group has also helped to understand the importance of involvement of community. However, it has developed certain scope of skill enhancement. Besides this, it has als</w:t>
      </w:r>
      <w:r>
        <w:rPr>
          <w:rFonts w:ascii="Times New Roman" w:eastAsia="Times New Roman" w:hAnsi="Times New Roman" w:cs="Times New Roman"/>
          <w:sz w:val="24"/>
          <w:szCs w:val="24"/>
        </w:rPr>
        <w:t>o shed light on personal limitations regarding employability skills. Hence an action plan has been developed for the development of such skills.</w:t>
      </w:r>
    </w:p>
    <w:p w14:paraId="73F11FBB" w14:textId="77777777" w:rsidR="007B7034" w:rsidRDefault="007B7034">
      <w:pPr>
        <w:rPr>
          <w:rFonts w:ascii="Times New Roman" w:eastAsia="Times New Roman" w:hAnsi="Times New Roman" w:cs="Times New Roman"/>
          <w:sz w:val="24"/>
          <w:szCs w:val="24"/>
        </w:rPr>
      </w:pPr>
    </w:p>
    <w:p w14:paraId="045B3462" w14:textId="77777777" w:rsidR="007B7034" w:rsidRDefault="00162E3D">
      <w:pPr>
        <w:rPr>
          <w:rFonts w:ascii="Times New Roman" w:eastAsia="Times New Roman" w:hAnsi="Times New Roman" w:cs="Times New Roman"/>
          <w:b/>
          <w:sz w:val="28"/>
          <w:szCs w:val="28"/>
        </w:rPr>
      </w:pPr>
      <w:r>
        <w:br w:type="page"/>
      </w:r>
    </w:p>
    <w:p w14:paraId="39F5595C" w14:textId="77777777" w:rsidR="007B7034" w:rsidRDefault="00162E3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1471FC63" w14:textId="77777777" w:rsidR="007B7034" w:rsidRDefault="007B7034">
      <w:pPr>
        <w:keepNext/>
        <w:keepLines/>
        <w:pBdr>
          <w:top w:val="nil"/>
          <w:left w:val="nil"/>
          <w:bottom w:val="nil"/>
          <w:right w:val="nil"/>
          <w:between w:val="nil"/>
        </w:pBdr>
        <w:spacing w:before="240" w:after="0"/>
        <w:rPr>
          <w:color w:val="2E75B5"/>
          <w:sz w:val="32"/>
          <w:szCs w:val="32"/>
        </w:rPr>
      </w:pPr>
    </w:p>
    <w:sdt>
      <w:sdtPr>
        <w:id w:val="-1169405744"/>
        <w:docPartObj>
          <w:docPartGallery w:val="Table of Contents"/>
          <w:docPartUnique/>
        </w:docPartObj>
      </w:sdtPr>
      <w:sdtEndPr/>
      <w:sdtContent>
        <w:p w14:paraId="73EC0CE5" w14:textId="77777777" w:rsidR="007B7034" w:rsidRDefault="00162E3D">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41B7B077" w14:textId="77777777" w:rsidR="007B7034" w:rsidRDefault="00162E3D">
          <w:pPr>
            <w:pBdr>
              <w:top w:val="nil"/>
              <w:left w:val="nil"/>
              <w:bottom w:val="nil"/>
              <w:right w:val="nil"/>
              <w:between w:val="nil"/>
            </w:pBdr>
            <w:tabs>
              <w:tab w:val="right" w:pos="9017"/>
            </w:tabs>
            <w:spacing w:after="100" w:line="360" w:lineRule="auto"/>
            <w:ind w:left="220"/>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Assessment of community engagement practise of McDonalds</w:t>
            </w:r>
            <w:r>
              <w:rPr>
                <w:rFonts w:ascii="Times New Roman" w:eastAsia="Times New Roman" w:hAnsi="Times New Roman" w:cs="Times New Roman"/>
                <w:color w:val="000000"/>
                <w:sz w:val="24"/>
                <w:szCs w:val="24"/>
              </w:rPr>
              <w:tab/>
              <w:t>4</w:t>
            </w:r>
          </w:hyperlink>
        </w:p>
        <w:p w14:paraId="3EF9A810" w14:textId="77777777" w:rsidR="007B7034" w:rsidRDefault="00162E3D">
          <w:pPr>
            <w:pBdr>
              <w:top w:val="nil"/>
              <w:left w:val="nil"/>
              <w:bottom w:val="nil"/>
              <w:right w:val="nil"/>
              <w:between w:val="nil"/>
            </w:pBdr>
            <w:tabs>
              <w:tab w:val="right" w:pos="9017"/>
            </w:tabs>
            <w:spacing w:after="100" w:line="360" w:lineRule="auto"/>
            <w:ind w:left="220"/>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Gibb's Reflective practice</w:t>
            </w:r>
            <w:r>
              <w:rPr>
                <w:rFonts w:ascii="Times New Roman" w:eastAsia="Times New Roman" w:hAnsi="Times New Roman" w:cs="Times New Roman"/>
                <w:color w:val="000000"/>
                <w:sz w:val="24"/>
                <w:szCs w:val="24"/>
              </w:rPr>
              <w:tab/>
              <w:t>4</w:t>
            </w:r>
          </w:hyperlink>
        </w:p>
        <w:p w14:paraId="0AB137B2" w14:textId="77777777" w:rsidR="007B7034" w:rsidRDefault="00162E3D">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Description</w:t>
            </w:r>
            <w:r>
              <w:rPr>
                <w:rFonts w:ascii="Times New Roman" w:eastAsia="Times New Roman" w:hAnsi="Times New Roman" w:cs="Times New Roman"/>
                <w:color w:val="000000"/>
                <w:sz w:val="24"/>
                <w:szCs w:val="24"/>
              </w:rPr>
              <w:tab/>
              <w:t>4</w:t>
            </w:r>
          </w:hyperlink>
        </w:p>
        <w:p w14:paraId="4BB25EE3" w14:textId="77777777" w:rsidR="007B7034" w:rsidRDefault="00162E3D">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Feelings</w:t>
            </w:r>
            <w:r>
              <w:rPr>
                <w:rFonts w:ascii="Times New Roman" w:eastAsia="Times New Roman" w:hAnsi="Times New Roman" w:cs="Times New Roman"/>
                <w:color w:val="000000"/>
                <w:sz w:val="24"/>
                <w:szCs w:val="24"/>
              </w:rPr>
              <w:tab/>
              <w:t>5</w:t>
            </w:r>
          </w:hyperlink>
        </w:p>
        <w:p w14:paraId="14EEFF49" w14:textId="77777777" w:rsidR="007B7034" w:rsidRDefault="00162E3D">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Evaluation</w:t>
            </w:r>
            <w:r>
              <w:rPr>
                <w:rFonts w:ascii="Times New Roman" w:eastAsia="Times New Roman" w:hAnsi="Times New Roman" w:cs="Times New Roman"/>
                <w:color w:val="000000"/>
                <w:sz w:val="24"/>
                <w:szCs w:val="24"/>
              </w:rPr>
              <w:tab/>
              <w:t>6</w:t>
            </w:r>
          </w:hyperlink>
        </w:p>
        <w:p w14:paraId="2FC45EAD" w14:textId="77777777" w:rsidR="007B7034" w:rsidRDefault="00162E3D">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Analysis</w:t>
            </w:r>
            <w:r>
              <w:rPr>
                <w:rFonts w:ascii="Times New Roman" w:eastAsia="Times New Roman" w:hAnsi="Times New Roman" w:cs="Times New Roman"/>
                <w:color w:val="000000"/>
                <w:sz w:val="24"/>
                <w:szCs w:val="24"/>
              </w:rPr>
              <w:tab/>
              <w:t>7</w:t>
            </w:r>
          </w:hyperlink>
        </w:p>
        <w:p w14:paraId="1B70CD72" w14:textId="77777777" w:rsidR="007B7034" w:rsidRDefault="00162E3D">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8</w:t>
            </w:r>
          </w:hyperlink>
        </w:p>
        <w:p w14:paraId="5186438A" w14:textId="77777777" w:rsidR="007B7034" w:rsidRDefault="00162E3D">
          <w:pPr>
            <w:pBdr>
              <w:top w:val="nil"/>
              <w:left w:val="nil"/>
              <w:bottom w:val="nil"/>
              <w:right w:val="nil"/>
              <w:between w:val="nil"/>
            </w:pBdr>
            <w:tabs>
              <w:tab w:val="right" w:pos="9017"/>
            </w:tabs>
            <w:spacing w:after="100" w:line="360" w:lineRule="auto"/>
            <w:ind w:left="44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Action Plan</w:t>
            </w:r>
            <w:r>
              <w:rPr>
                <w:rFonts w:ascii="Times New Roman" w:eastAsia="Times New Roman" w:hAnsi="Times New Roman" w:cs="Times New Roman"/>
                <w:color w:val="000000"/>
                <w:sz w:val="24"/>
                <w:szCs w:val="24"/>
              </w:rPr>
              <w:tab/>
              <w:t>8</w:t>
            </w:r>
          </w:hyperlink>
        </w:p>
        <w:p w14:paraId="26D9D6A8" w14:textId="77777777" w:rsidR="007B7034" w:rsidRDefault="00162E3D">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9</w:t>
            </w:r>
          </w:hyperlink>
        </w:p>
        <w:p w14:paraId="0E0CB67D" w14:textId="77777777" w:rsidR="007B7034" w:rsidRDefault="00162E3D">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11</w:t>
            </w:r>
          </w:hyperlink>
        </w:p>
        <w:p w14:paraId="18C18984" w14:textId="77777777" w:rsidR="007B7034" w:rsidRDefault="00162E3D">
          <w:pPr>
            <w:pBdr>
              <w:top w:val="nil"/>
              <w:left w:val="nil"/>
              <w:bottom w:val="nil"/>
              <w:right w:val="nil"/>
              <w:between w:val="nil"/>
            </w:pBdr>
            <w:tabs>
              <w:tab w:val="right" w:pos="9017"/>
            </w:tabs>
            <w:spacing w:after="100" w:line="360" w:lineRule="auto"/>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highlight w:val="white"/>
              </w:rPr>
              <w:t>Appendix: Gibbs' reflective Cycle</w:t>
            </w:r>
          </w:hyperlink>
          <w:hyperlink w:anchor="_3rdcrjn">
            <w:r>
              <w:rPr>
                <w:rFonts w:ascii="Times New Roman" w:eastAsia="Times New Roman" w:hAnsi="Times New Roman" w:cs="Times New Roman"/>
                <w:color w:val="000000"/>
                <w:sz w:val="24"/>
                <w:szCs w:val="24"/>
              </w:rPr>
              <w:tab/>
              <w:t>12</w:t>
            </w:r>
          </w:hyperlink>
        </w:p>
        <w:p w14:paraId="53C557F5" w14:textId="77777777" w:rsidR="007B7034" w:rsidRDefault="00162E3D">
          <w:r>
            <w:fldChar w:fldCharType="end"/>
          </w:r>
        </w:p>
      </w:sdtContent>
    </w:sdt>
    <w:p w14:paraId="54CC2506" w14:textId="77777777" w:rsidR="007B7034" w:rsidRDefault="007B7034">
      <w:pPr>
        <w:spacing w:line="360" w:lineRule="auto"/>
        <w:rPr>
          <w:rFonts w:ascii="Times New Roman" w:eastAsia="Times New Roman" w:hAnsi="Times New Roman" w:cs="Times New Roman"/>
          <w:b/>
          <w:sz w:val="24"/>
          <w:szCs w:val="24"/>
        </w:rPr>
      </w:pPr>
    </w:p>
    <w:p w14:paraId="36B53AE9" w14:textId="77777777" w:rsidR="007B7034" w:rsidRDefault="00162E3D">
      <w:pPr>
        <w:rPr>
          <w:rFonts w:ascii="Times New Roman" w:eastAsia="Times New Roman" w:hAnsi="Times New Roman" w:cs="Times New Roman"/>
          <w:b/>
          <w:sz w:val="28"/>
          <w:szCs w:val="28"/>
        </w:rPr>
      </w:pPr>
      <w:bookmarkStart w:id="0" w:name="_gjdgxs" w:colFirst="0" w:colLast="0"/>
      <w:bookmarkEnd w:id="0"/>
      <w:r>
        <w:br w:type="page"/>
      </w:r>
    </w:p>
    <w:p w14:paraId="61A1CD6A" w14:textId="77777777" w:rsidR="007B7034" w:rsidRDefault="00162E3D">
      <w:pPr>
        <w:pStyle w:val="Cmsor1"/>
      </w:pPr>
      <w:r>
        <w:lastRenderedPageBreak/>
        <w:t>Introduction</w:t>
      </w:r>
    </w:p>
    <w:p w14:paraId="1752545F"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is such activities where organisations work for the development of the community. McDonalds, a food giant, has been practising community engagement in different aspects. This reflective report is aiming to evaluate personal learning an</w:t>
      </w:r>
      <w:r>
        <w:rPr>
          <w:rFonts w:ascii="Times New Roman" w:eastAsia="Times New Roman" w:hAnsi="Times New Roman" w:cs="Times New Roman"/>
          <w:sz w:val="24"/>
          <w:szCs w:val="24"/>
        </w:rPr>
        <w:t>d development based on the analysis of community engagement of McDonalds'. This reflective report will consider both learning and scope of personal development based on previous assessment.</w:t>
      </w:r>
    </w:p>
    <w:p w14:paraId="4C7B7376" w14:textId="77777777" w:rsidR="007B7034" w:rsidRDefault="00162E3D">
      <w:pPr>
        <w:pStyle w:val="Cmsor2"/>
      </w:pPr>
      <w:bookmarkStart w:id="1" w:name="_30j0zll" w:colFirst="0" w:colLast="0"/>
      <w:bookmarkEnd w:id="1"/>
      <w:r>
        <w:t>Assessment of community engagement practise of McDonalds</w:t>
      </w:r>
    </w:p>
    <w:p w14:paraId="3709637D"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w:t>
      </w:r>
      <w:r>
        <w:rPr>
          <w:rFonts w:ascii="Times New Roman" w:eastAsia="Times New Roman" w:hAnsi="Times New Roman" w:cs="Times New Roman"/>
          <w:sz w:val="24"/>
          <w:szCs w:val="24"/>
        </w:rPr>
        <w:t xml:space="preserve"> is aiming to eradicate the scarcity of food. One of the burning issue for the Sustainable Development Goals (SDG) is food insecurity. As reported by UN, 821 million people faced starvation and food insecurity challenge in 2017 (WHO, 2018). McDonalds, alon</w:t>
      </w:r>
      <w:r>
        <w:rPr>
          <w:rFonts w:ascii="Times New Roman" w:eastAsia="Times New Roman" w:hAnsi="Times New Roman" w:cs="Times New Roman"/>
          <w:sz w:val="24"/>
          <w:szCs w:val="24"/>
        </w:rPr>
        <w:t>g with other partners, are working for the purpose of 'end hunger'. As stated by Faithfull (2020), they are offering 1 million free meals to families in needs. Along with that, the organisation is also performing community engagement by engaging with its s</w:t>
      </w:r>
      <w:r>
        <w:rPr>
          <w:rFonts w:ascii="Times New Roman" w:eastAsia="Times New Roman" w:hAnsi="Times New Roman" w:cs="Times New Roman"/>
          <w:sz w:val="24"/>
          <w:szCs w:val="24"/>
        </w:rPr>
        <w:t>takeholders. In this context, they are using social media networks for their communication. They have developed communication platforms as well as hot links to communicate with people. They also invest in local communities by considering their supply and h</w:t>
      </w:r>
      <w:r>
        <w:rPr>
          <w:rFonts w:ascii="Times New Roman" w:eastAsia="Times New Roman" w:hAnsi="Times New Roman" w:cs="Times New Roman"/>
          <w:sz w:val="24"/>
          <w:szCs w:val="24"/>
        </w:rPr>
        <w:t>uman resources (Mcdonalds, 2019</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Their cross-functional leaders are also working internally to ensure the successful engagement of community and serve to achieve organisational goals </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Mcdonalds, 2019</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w:t>
      </w:r>
    </w:p>
    <w:p w14:paraId="7E3A8248" w14:textId="77777777" w:rsidR="007B7034" w:rsidRDefault="00162E3D">
      <w:pPr>
        <w:pStyle w:val="Cmsor2"/>
      </w:pPr>
      <w:bookmarkStart w:id="2" w:name="_1fob9te" w:colFirst="0" w:colLast="0"/>
      <w:bookmarkEnd w:id="2"/>
      <w:r>
        <w:t>Gibb's Reflective practice</w:t>
      </w:r>
    </w:p>
    <w:p w14:paraId="25A4F620"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Gibb's model of reflect</w:t>
      </w:r>
      <w:r>
        <w:rPr>
          <w:rFonts w:ascii="Times New Roman" w:eastAsia="Times New Roman" w:hAnsi="Times New Roman" w:cs="Times New Roman"/>
          <w:sz w:val="24"/>
          <w:szCs w:val="24"/>
        </w:rPr>
        <w:t xml:space="preserve">ion is one of the effective models for writing reflection. As highlighted by </w:t>
      </w:r>
      <w:r>
        <w:rPr>
          <w:rFonts w:ascii="Times New Roman" w:eastAsia="Times New Roman" w:hAnsi="Times New Roman" w:cs="Times New Roman"/>
          <w:color w:val="222222"/>
          <w:sz w:val="24"/>
          <w:szCs w:val="24"/>
          <w:highlight w:val="white"/>
        </w:rPr>
        <w:t xml:space="preserve">Adeani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 there are six stages in the reflective cycle of Gibb's. Description is the initial stage of reflection where the purpose of the reflection can be des</w:t>
      </w:r>
      <w:r>
        <w:rPr>
          <w:rFonts w:ascii="Times New Roman" w:eastAsia="Times New Roman" w:hAnsi="Times New Roman" w:cs="Times New Roman"/>
          <w:color w:val="222222"/>
          <w:sz w:val="24"/>
          <w:szCs w:val="24"/>
          <w:highlight w:val="white"/>
        </w:rPr>
        <w:t xml:space="preserve">cribed. Adeani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 also mentioned that next stages include feeling and evaluation, which develops the scope of personal feelings and evaluation of personal reaction towards the incident of factors of reflection. Other stages include scop</w:t>
      </w:r>
      <w:r>
        <w:rPr>
          <w:rFonts w:ascii="Times New Roman" w:eastAsia="Times New Roman" w:hAnsi="Times New Roman" w:cs="Times New Roman"/>
          <w:color w:val="222222"/>
          <w:sz w:val="24"/>
          <w:szCs w:val="24"/>
          <w:highlight w:val="white"/>
        </w:rPr>
        <w:t>e of analysis for further changes and action plan for future development. Thus, use of this reflective model allows to analyse the perspectives of the personal experiences from an incident and scope of future development. In this reflective report, I am go</w:t>
      </w:r>
      <w:r>
        <w:rPr>
          <w:rFonts w:ascii="Times New Roman" w:eastAsia="Times New Roman" w:hAnsi="Times New Roman" w:cs="Times New Roman"/>
          <w:color w:val="222222"/>
          <w:sz w:val="24"/>
          <w:szCs w:val="24"/>
          <w:highlight w:val="white"/>
        </w:rPr>
        <w:t xml:space="preserve">ing to analyse my personal experience as well as learning through previous assessment, where I have evaluated community engagement of McDonalds. </w:t>
      </w:r>
      <w:r>
        <w:rPr>
          <w:rFonts w:ascii="Times New Roman" w:eastAsia="Times New Roman" w:hAnsi="Times New Roman" w:cs="Times New Roman"/>
          <w:b/>
          <w:i/>
          <w:color w:val="222222"/>
          <w:sz w:val="24"/>
          <w:szCs w:val="24"/>
          <w:highlight w:val="white"/>
        </w:rPr>
        <w:t>(Refer To Appendix)</w:t>
      </w:r>
    </w:p>
    <w:p w14:paraId="4482E7BE" w14:textId="77777777" w:rsidR="007B7034" w:rsidRDefault="00162E3D">
      <w:pPr>
        <w:pStyle w:val="Cmsor3"/>
      </w:pPr>
      <w:bookmarkStart w:id="3" w:name="_3znysh7" w:colFirst="0" w:colLast="0"/>
      <w:bookmarkEnd w:id="3"/>
      <w:r>
        <w:t>Description</w:t>
      </w:r>
    </w:p>
    <w:p w14:paraId="6D012DC0"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evaluated community engagement of McDonalds. This has allowed me to lear</w:t>
      </w:r>
      <w:r>
        <w:rPr>
          <w:rFonts w:ascii="Times New Roman" w:eastAsia="Times New Roman" w:hAnsi="Times New Roman" w:cs="Times New Roman"/>
          <w:sz w:val="24"/>
          <w:szCs w:val="24"/>
        </w:rPr>
        <w:t xml:space="preserve">n certain aspects of both community engagement and McDonalds' practice. I have evaluated wide range of sources to identify notions of community engagement first. Through this, I learn the practice </w:t>
      </w:r>
      <w:r>
        <w:rPr>
          <w:rFonts w:ascii="Times New Roman" w:eastAsia="Times New Roman" w:hAnsi="Times New Roman" w:cs="Times New Roman"/>
          <w:sz w:val="24"/>
          <w:szCs w:val="24"/>
        </w:rPr>
        <w:lastRenderedPageBreak/>
        <w:t>of community engagement and its importance. Another new asp</w:t>
      </w:r>
      <w:r>
        <w:rPr>
          <w:rFonts w:ascii="Times New Roman" w:eastAsia="Times New Roman" w:hAnsi="Times New Roman" w:cs="Times New Roman"/>
          <w:sz w:val="24"/>
          <w:szCs w:val="24"/>
        </w:rPr>
        <w:t>ect that has been evaluated in this context is importance of community engagement of an organisation. Over the internet, I have gone through several online articles include organisational reports and news articles to identify the issues considered by McDon</w:t>
      </w:r>
      <w:r>
        <w:rPr>
          <w:rFonts w:ascii="Times New Roman" w:eastAsia="Times New Roman" w:hAnsi="Times New Roman" w:cs="Times New Roman"/>
          <w:sz w:val="24"/>
          <w:szCs w:val="24"/>
        </w:rPr>
        <w:t>alds for their community engagement practice. This allows me to search and management data from wider sources, including academic journals and websites and news articles. This analysis allows me to identify the importance of community engagement that suppo</w:t>
      </w:r>
      <w:r>
        <w:rPr>
          <w:rFonts w:ascii="Times New Roman" w:eastAsia="Times New Roman" w:hAnsi="Times New Roman" w:cs="Times New Roman"/>
          <w:sz w:val="24"/>
          <w:szCs w:val="24"/>
        </w:rPr>
        <w:t xml:space="preserve">rt the competitive advantage of the organisation. This has an intricate impact on organisational performance. As opined by </w:t>
      </w:r>
      <w:r>
        <w:rPr>
          <w:rFonts w:ascii="Times New Roman" w:eastAsia="Times New Roman" w:hAnsi="Times New Roman" w:cs="Times New Roman"/>
          <w:color w:val="222222"/>
          <w:sz w:val="24"/>
          <w:szCs w:val="24"/>
          <w:highlight w:val="white"/>
        </w:rPr>
        <w:t xml:space="preserve">Deigh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 p.225), network of stakeholder expectation informs the normative framework of social responsibility. The engageme</w:t>
      </w:r>
      <w:r>
        <w:rPr>
          <w:rFonts w:ascii="Times New Roman" w:eastAsia="Times New Roman" w:hAnsi="Times New Roman" w:cs="Times New Roman"/>
          <w:color w:val="222222"/>
          <w:sz w:val="24"/>
          <w:szCs w:val="24"/>
          <w:highlight w:val="white"/>
        </w:rPr>
        <w:t xml:space="preserve">nt of stakeholder allows an organisation to identify the needs and impact of different issues on the community. As highlighted by Deigh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 (2016, p.225), according to the framework of stakeholder theory CSR practices helps to meet such needs and infor</w:t>
      </w:r>
      <w:r>
        <w:rPr>
          <w:rFonts w:ascii="Times New Roman" w:eastAsia="Times New Roman" w:hAnsi="Times New Roman" w:cs="Times New Roman"/>
          <w:color w:val="222222"/>
          <w:sz w:val="24"/>
          <w:szCs w:val="24"/>
          <w:highlight w:val="white"/>
        </w:rPr>
        <w:t>m the community. In response, they can receive the engagement of the community. Thus, community engagement practices help the organisation to inform the community and increase the attachment with the organisation. During the group project, I have learnt im</w:t>
      </w:r>
      <w:r>
        <w:rPr>
          <w:rFonts w:ascii="Times New Roman" w:eastAsia="Times New Roman" w:hAnsi="Times New Roman" w:cs="Times New Roman"/>
          <w:color w:val="222222"/>
          <w:sz w:val="24"/>
          <w:szCs w:val="24"/>
          <w:highlight w:val="white"/>
        </w:rPr>
        <w:t>portance of such activities of meeting the needs of stakeholders. As this was a group project, group members of the project were stakeholders. Meeting their needs helps to ensure their engagement in the project. Thus, this project allows me to identify the</w:t>
      </w:r>
      <w:r>
        <w:rPr>
          <w:rFonts w:ascii="Times New Roman" w:eastAsia="Times New Roman" w:hAnsi="Times New Roman" w:cs="Times New Roman"/>
          <w:color w:val="222222"/>
          <w:sz w:val="24"/>
          <w:szCs w:val="24"/>
          <w:highlight w:val="white"/>
        </w:rPr>
        <w:t xml:space="preserve"> importance of identification of needs and meeting those needs of stakeholders to ensure success and sustainability of a project.  </w:t>
      </w:r>
    </w:p>
    <w:p w14:paraId="614514C3" w14:textId="77777777" w:rsidR="007B7034" w:rsidRDefault="00162E3D">
      <w:pPr>
        <w:pStyle w:val="Cmsor3"/>
      </w:pPr>
      <w:bookmarkStart w:id="4" w:name="_2et92p0" w:colFirst="0" w:colLast="0"/>
      <w:bookmarkEnd w:id="4"/>
      <w:r>
        <w:t>Feelings</w:t>
      </w:r>
    </w:p>
    <w:p w14:paraId="323A59FA"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stage of the Gibbs reflective cycle is focused on the feeling of the individual regarding the project or asp</w:t>
      </w:r>
      <w:r>
        <w:rPr>
          <w:rFonts w:ascii="Times New Roman" w:eastAsia="Times New Roman" w:hAnsi="Times New Roman" w:cs="Times New Roman"/>
          <w:sz w:val="24"/>
          <w:szCs w:val="24"/>
        </w:rPr>
        <w:t>ect of the reflection. Hence, this gives me the scope of presenting my personal feelings regarding this project of community engagement practice evaluation. At the start of this project, we all were bit confused about the project and its proceeding. Person</w:t>
      </w:r>
      <w:r>
        <w:rPr>
          <w:rFonts w:ascii="Times New Roman" w:eastAsia="Times New Roman" w:hAnsi="Times New Roman" w:cs="Times New Roman"/>
          <w:sz w:val="24"/>
          <w:szCs w:val="24"/>
        </w:rPr>
        <w:t>ally, I was feeling suppressed due to lack of comprehension of both the topic area and the procedure. However, with approaching the project with group members, it has been an interesting experience for me as I have learnt multiple factors. This has enhance</w:t>
      </w:r>
      <w:r>
        <w:rPr>
          <w:rFonts w:ascii="Times New Roman" w:eastAsia="Times New Roman" w:hAnsi="Times New Roman" w:cs="Times New Roman"/>
          <w:sz w:val="24"/>
          <w:szCs w:val="24"/>
        </w:rPr>
        <w:t xml:space="preserve">d my skills regarding academic and professional. As opined by </w:t>
      </w:r>
      <w:r>
        <w:rPr>
          <w:rFonts w:ascii="Times New Roman" w:eastAsia="Times New Roman" w:hAnsi="Times New Roman" w:cs="Times New Roman"/>
          <w:color w:val="222222"/>
          <w:sz w:val="24"/>
          <w:szCs w:val="24"/>
          <w:highlight w:val="white"/>
        </w:rPr>
        <w:t xml:space="preserve">Lindsjørn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 p.274), communication between team members is one of the essential aspects for the success of the project. This allows them to understand the strength and weaknesses of the teamers, and based on that they can determine the workload in the project. </w:t>
      </w:r>
      <w:r>
        <w:rPr>
          <w:rFonts w:ascii="Times New Roman" w:eastAsia="Times New Roman" w:hAnsi="Times New Roman" w:cs="Times New Roman"/>
          <w:color w:val="222222"/>
          <w:sz w:val="24"/>
          <w:szCs w:val="24"/>
          <w:highlight w:val="white"/>
        </w:rPr>
        <w:t>This generates greater chances of success of the project. During this project, I have allocated the role of data management. This was my role to identify proper sources regarding the community engagement and related practice of McDonalds. This allows me to</w:t>
      </w:r>
      <w:r>
        <w:rPr>
          <w:rFonts w:ascii="Times New Roman" w:eastAsia="Times New Roman" w:hAnsi="Times New Roman" w:cs="Times New Roman"/>
          <w:color w:val="222222"/>
          <w:sz w:val="24"/>
          <w:szCs w:val="24"/>
          <w:highlight w:val="white"/>
        </w:rPr>
        <w:t xml:space="preserve"> identify different sources. As I was identifying information and managing them, I was privileged to go through those information first. This enhances my knowledge regarding </w:t>
      </w:r>
      <w:r>
        <w:rPr>
          <w:rFonts w:ascii="Times New Roman" w:eastAsia="Times New Roman" w:hAnsi="Times New Roman" w:cs="Times New Roman"/>
          <w:color w:val="222222"/>
          <w:sz w:val="24"/>
          <w:szCs w:val="24"/>
          <w:highlight w:val="white"/>
        </w:rPr>
        <w:lastRenderedPageBreak/>
        <w:t>community engagement and respective areas. I have also identified that rest of the</w:t>
      </w:r>
      <w:r>
        <w:rPr>
          <w:rFonts w:ascii="Times New Roman" w:eastAsia="Times New Roman" w:hAnsi="Times New Roman" w:cs="Times New Roman"/>
          <w:color w:val="222222"/>
          <w:sz w:val="24"/>
          <w:szCs w:val="24"/>
          <w:highlight w:val="white"/>
        </w:rPr>
        <w:t xml:space="preserve"> team members also get opportunity to demonstrate and enhance certain skills such as analysis, formatting and presentation of data and evaluation of project topic areas. </w:t>
      </w:r>
      <w:r>
        <w:rPr>
          <w:rFonts w:ascii="Times New Roman" w:eastAsia="Times New Roman" w:hAnsi="Times New Roman" w:cs="Times New Roman"/>
          <w:sz w:val="24"/>
          <w:szCs w:val="24"/>
        </w:rPr>
        <w:t xml:space="preserve">  </w:t>
      </w:r>
    </w:p>
    <w:p w14:paraId="039A9D32" w14:textId="77777777" w:rsidR="007B7034" w:rsidRDefault="00162E3D">
      <w:pPr>
        <w:pStyle w:val="Cmsor3"/>
      </w:pPr>
      <w:bookmarkStart w:id="5" w:name="_tyjcwt" w:colFirst="0" w:colLast="0"/>
      <w:bookmarkEnd w:id="5"/>
      <w:r>
        <w:t>Evaluation</w:t>
      </w:r>
    </w:p>
    <w:p w14:paraId="5D8D44AE"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One of the prime learnings from this project was teamwork skills. This h</w:t>
      </w:r>
      <w:r>
        <w:rPr>
          <w:rFonts w:ascii="Times New Roman" w:eastAsia="Times New Roman" w:hAnsi="Times New Roman" w:cs="Times New Roman"/>
          <w:sz w:val="24"/>
          <w:szCs w:val="24"/>
        </w:rPr>
        <w:t xml:space="preserve">as been a beneficial approach for me regarding professional skill development. As opined by </w:t>
      </w:r>
      <w:r>
        <w:rPr>
          <w:rFonts w:ascii="Times New Roman" w:eastAsia="Times New Roman" w:hAnsi="Times New Roman" w:cs="Times New Roman"/>
          <w:color w:val="222222"/>
          <w:sz w:val="24"/>
          <w:szCs w:val="24"/>
          <w:highlight w:val="white"/>
        </w:rPr>
        <w:t xml:space="preserve">Tamayo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p.2), teamwork supports to chare personal skills and competencies to reach the goals of the project. This allows professionals to effectively c</w:t>
      </w:r>
      <w:r>
        <w:rPr>
          <w:rFonts w:ascii="Times New Roman" w:eastAsia="Times New Roman" w:hAnsi="Times New Roman" w:cs="Times New Roman"/>
          <w:color w:val="222222"/>
          <w:sz w:val="24"/>
          <w:szCs w:val="24"/>
          <w:highlight w:val="white"/>
        </w:rPr>
        <w:t>omplete a project in the context of multi-professionalism. This project allows me to learn about teamwork. Group members of this project have demonstrated different skills in the project and come up with an effective outcome of completion of the project. T</w:t>
      </w:r>
      <w:r>
        <w:rPr>
          <w:rFonts w:ascii="Times New Roman" w:eastAsia="Times New Roman" w:hAnsi="Times New Roman" w:cs="Times New Roman"/>
          <w:color w:val="222222"/>
          <w:sz w:val="24"/>
          <w:szCs w:val="24"/>
          <w:highlight w:val="white"/>
        </w:rPr>
        <w:t>his allows me to learn a new area of professionalism. Thus, it has been beneficial for my employability skill development. One of the issue at the primary stage of this project has been allocation of job roles in the project. I have considered research and</w:t>
      </w:r>
      <w:r>
        <w:rPr>
          <w:rFonts w:ascii="Times New Roman" w:eastAsia="Times New Roman" w:hAnsi="Times New Roman" w:cs="Times New Roman"/>
          <w:color w:val="222222"/>
          <w:sz w:val="24"/>
          <w:szCs w:val="24"/>
          <w:highlight w:val="white"/>
        </w:rPr>
        <w:t xml:space="preserve"> identification of data sources as my weaknesses. However, I have been asked to perform this role. This has been challenging initially. However, the teamwork environment has been supportive enough for me to develop data sources with community engagement an</w:t>
      </w:r>
      <w:r>
        <w:rPr>
          <w:rFonts w:ascii="Times New Roman" w:eastAsia="Times New Roman" w:hAnsi="Times New Roman" w:cs="Times New Roman"/>
          <w:color w:val="222222"/>
          <w:sz w:val="24"/>
          <w:szCs w:val="24"/>
          <w:highlight w:val="white"/>
        </w:rPr>
        <w:t>d practices of McDonalds. This has enhanced my data management skills. This skill, along with teamwork, can be beneficial for me regarding my employability. Demonstration of different skills of the group members has developed the scope for final project de</w:t>
      </w:r>
      <w:r>
        <w:rPr>
          <w:rFonts w:ascii="Times New Roman" w:eastAsia="Times New Roman" w:hAnsi="Times New Roman" w:cs="Times New Roman"/>
          <w:color w:val="222222"/>
          <w:sz w:val="24"/>
          <w:szCs w:val="24"/>
          <w:highlight w:val="white"/>
        </w:rPr>
        <w:t xml:space="preserve">velopment which has resulted in successful completion of the project. Thus, this project has been effective for all group members regarding employability skills enhancement. </w:t>
      </w:r>
    </w:p>
    <w:p w14:paraId="0F90A5EC" w14:textId="77777777" w:rsidR="007B7034" w:rsidRDefault="00162E3D">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0" distB="0" distL="0" distR="0" wp14:anchorId="5D68323E" wp14:editId="015C4BF8">
            <wp:extent cx="5292725" cy="1581150"/>
            <wp:effectExtent l="76200" t="38100" r="98425" b="1143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B3A18FD" w14:textId="77777777" w:rsidR="007B7034" w:rsidRDefault="00162E3D">
      <w:pPr>
        <w:spacing w:line="36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Figure 1: Enhanced skills due to the project</w:t>
      </w:r>
    </w:p>
    <w:p w14:paraId="3EDD7BF9" w14:textId="77777777" w:rsidR="007B7034" w:rsidRDefault="00162E3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(Source: Influenced by Adeani </w:t>
      </w:r>
      <w:r>
        <w:rPr>
          <w:rFonts w:ascii="Times New Roman" w:eastAsia="Times New Roman" w:hAnsi="Times New Roman" w:cs="Times New Roman"/>
          <w:i/>
          <w:color w:val="222222"/>
          <w:sz w:val="24"/>
          <w:szCs w:val="24"/>
          <w:highlight w:val="white"/>
        </w:rPr>
        <w:t>et a</w:t>
      </w:r>
      <w:r>
        <w:rPr>
          <w:rFonts w:ascii="Times New Roman" w:eastAsia="Times New Roman" w:hAnsi="Times New Roman" w:cs="Times New Roman"/>
          <w:i/>
          <w:color w:val="222222"/>
          <w:sz w:val="24"/>
          <w:szCs w:val="24"/>
          <w:highlight w:val="white"/>
        </w:rPr>
        <w:t>l.</w:t>
      </w:r>
      <w:r>
        <w:rPr>
          <w:rFonts w:ascii="Times New Roman" w:eastAsia="Times New Roman" w:hAnsi="Times New Roman" w:cs="Times New Roman"/>
          <w:color w:val="222222"/>
          <w:sz w:val="24"/>
          <w:szCs w:val="24"/>
          <w:highlight w:val="white"/>
        </w:rPr>
        <w:t xml:space="preserve"> 2020, p. 144)</w:t>
      </w:r>
    </w:p>
    <w:p w14:paraId="51E9E608" w14:textId="77777777" w:rsidR="007B7034" w:rsidRDefault="00162E3D">
      <w:pPr>
        <w:pStyle w:val="Cmsor3"/>
      </w:pPr>
      <w:bookmarkStart w:id="6" w:name="_3dy6vkm" w:colFirst="0" w:colLast="0"/>
      <w:bookmarkEnd w:id="6"/>
      <w:r>
        <w:t>Analysis</w:t>
      </w:r>
    </w:p>
    <w:p w14:paraId="152AB44C"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One of the important aspects of teamwork is the commitment of the team members towards the team goals. As stated by </w:t>
      </w:r>
      <w:r>
        <w:rPr>
          <w:rFonts w:ascii="Times New Roman" w:eastAsia="Times New Roman" w:hAnsi="Times New Roman" w:cs="Times New Roman"/>
          <w:color w:val="222222"/>
          <w:sz w:val="24"/>
          <w:szCs w:val="24"/>
          <w:highlight w:val="white"/>
        </w:rPr>
        <w:t xml:space="preserve">Tamayo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 p.2), multidisciplinary teams are facilitated to </w:t>
      </w:r>
      <w:r>
        <w:rPr>
          <w:rFonts w:ascii="Times New Roman" w:eastAsia="Times New Roman" w:hAnsi="Times New Roman" w:cs="Times New Roman"/>
          <w:color w:val="222222"/>
          <w:sz w:val="24"/>
          <w:szCs w:val="24"/>
          <w:highlight w:val="white"/>
        </w:rPr>
        <w:lastRenderedPageBreak/>
        <w:t xml:space="preserve">overcome the challenges during a project by avoiding challenges. This </w:t>
      </w:r>
      <w:r>
        <w:rPr>
          <w:rFonts w:ascii="Times New Roman" w:eastAsia="Times New Roman" w:hAnsi="Times New Roman" w:cs="Times New Roman"/>
          <w:color w:val="222222"/>
          <w:sz w:val="24"/>
          <w:szCs w:val="24"/>
          <w:highlight w:val="white"/>
        </w:rPr>
        <w:t>project has also facilitated to demonstrate such behaviour and professional skills through commitment towards the project. As per my analytical skills and analysis of the project, all the group members were similarly engaged and interested in the project t</w:t>
      </w:r>
      <w:r>
        <w:rPr>
          <w:rFonts w:ascii="Times New Roman" w:eastAsia="Times New Roman" w:hAnsi="Times New Roman" w:cs="Times New Roman"/>
          <w:color w:val="222222"/>
          <w:sz w:val="24"/>
          <w:szCs w:val="24"/>
          <w:highlight w:val="white"/>
        </w:rPr>
        <w:t>hat ensures the success of the project. Simultaneously it has also illuminated the notions of community engagement in practice environment. Community engagement is working in a collaborative way for the needs of greater community. As opined by De Weger</w:t>
      </w:r>
      <w:r>
        <w:rPr>
          <w:rFonts w:ascii="Times New Roman" w:eastAsia="Times New Roman" w:hAnsi="Times New Roman" w:cs="Times New Roman"/>
          <w:i/>
          <w:color w:val="222222"/>
          <w:sz w:val="24"/>
          <w:szCs w:val="24"/>
          <w:highlight w:val="white"/>
        </w:rPr>
        <w:t xml:space="preserve"> et </w:t>
      </w:r>
      <w:r>
        <w:rPr>
          <w:rFonts w:ascii="Times New Roman" w:eastAsia="Times New Roman" w:hAnsi="Times New Roman" w:cs="Times New Roman"/>
          <w:i/>
          <w:color w:val="222222"/>
          <w:sz w:val="24"/>
          <w:szCs w:val="24"/>
          <w:highlight w:val="white"/>
        </w:rPr>
        <w:t xml:space="preserve">al. </w:t>
      </w:r>
      <w:r>
        <w:rPr>
          <w:rFonts w:ascii="Times New Roman" w:eastAsia="Times New Roman" w:hAnsi="Times New Roman" w:cs="Times New Roman"/>
          <w:color w:val="222222"/>
          <w:sz w:val="24"/>
          <w:szCs w:val="24"/>
          <w:highlight w:val="white"/>
        </w:rPr>
        <w:t>(2018, p.3), community engagement is involvement of the community in the decision-making process. Community is one of the important stakeholders. Thus, group members of these projects are part of stakeholder community of this project. Involvement of th</w:t>
      </w:r>
      <w:r>
        <w:rPr>
          <w:rFonts w:ascii="Times New Roman" w:eastAsia="Times New Roman" w:hAnsi="Times New Roman" w:cs="Times New Roman"/>
          <w:color w:val="222222"/>
          <w:sz w:val="24"/>
          <w:szCs w:val="24"/>
          <w:highlight w:val="white"/>
        </w:rPr>
        <w:t>ese group members has facilitated in terms of governing the project activities. It has also presented the importance of community engagement in order to complete the project successfully. In case of an organisation, community engagement is beneficial for e</w:t>
      </w:r>
      <w:r>
        <w:rPr>
          <w:rFonts w:ascii="Times New Roman" w:eastAsia="Times New Roman" w:hAnsi="Times New Roman" w:cs="Times New Roman"/>
          <w:color w:val="222222"/>
          <w:sz w:val="24"/>
          <w:szCs w:val="24"/>
          <w:highlight w:val="white"/>
        </w:rPr>
        <w:t>ngaging local population which offers competitive advantages. However, in case of ay project of business involvement of stakeholders as community ensure the success. This develops the scope for analysis needs of each of the stakeholder group and their invo</w:t>
      </w:r>
      <w:r>
        <w:rPr>
          <w:rFonts w:ascii="Times New Roman" w:eastAsia="Times New Roman" w:hAnsi="Times New Roman" w:cs="Times New Roman"/>
          <w:color w:val="222222"/>
          <w:sz w:val="24"/>
          <w:szCs w:val="24"/>
          <w:highlight w:val="white"/>
        </w:rPr>
        <w:t>lvement in decision-making ensure proper decision regarding their needs. Similarly, in this project, proper governance on needs of time, scheduling, resources and communication between all the group members has ensured its success.</w:t>
      </w:r>
    </w:p>
    <w:p w14:paraId="225396F6" w14:textId="77777777" w:rsidR="007B7034" w:rsidRDefault="00162E3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CDB1B98" wp14:editId="0CBE8066">
            <wp:extent cx="5067300" cy="2838450"/>
            <wp:effectExtent l="0" t="381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BD31C8D" w14:textId="77777777" w:rsidR="007B7034" w:rsidRDefault="00162E3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Analysis of the situation</w:t>
      </w:r>
    </w:p>
    <w:p w14:paraId="6CFB4E79" w14:textId="77777777" w:rsidR="007B7034" w:rsidRDefault="00162E3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(Source: Influenced by Adeani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 144)</w:t>
      </w:r>
    </w:p>
    <w:p w14:paraId="7FFE5E88" w14:textId="77777777" w:rsidR="007B7034" w:rsidRDefault="00162E3D">
      <w:pPr>
        <w:pStyle w:val="Cmsor3"/>
      </w:pPr>
      <w:bookmarkStart w:id="7" w:name="_1t3h5sf" w:colFirst="0" w:colLast="0"/>
      <w:bookmarkEnd w:id="7"/>
      <w:r>
        <w:lastRenderedPageBreak/>
        <w:t>Conclusion</w:t>
      </w:r>
    </w:p>
    <w:p w14:paraId="5C7D7ADF"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has allowed me to learn certain skills and their application. One of the prime skill is teamwork. This has been an essential skill for employment</w:t>
      </w:r>
      <w:r>
        <w:rPr>
          <w:rFonts w:ascii="Times New Roman" w:eastAsia="Times New Roman" w:hAnsi="Times New Roman" w:cs="Times New Roman"/>
          <w:sz w:val="24"/>
          <w:szCs w:val="24"/>
        </w:rPr>
        <w:t xml:space="preserve">, but previously I have lack of experience, and this has not allowed me to be confident enough in the teamwork environment. Along with that, as opined by </w:t>
      </w:r>
      <w:r>
        <w:rPr>
          <w:rFonts w:ascii="Times New Roman" w:eastAsia="Times New Roman" w:hAnsi="Times New Roman" w:cs="Times New Roman"/>
          <w:color w:val="222222"/>
          <w:sz w:val="24"/>
          <w:szCs w:val="24"/>
          <w:highlight w:val="white"/>
        </w:rPr>
        <w:t>Marasi (2019, p.324), teamwork is closely associated with communication and interpersonal skills. Thus</w:t>
      </w:r>
      <w:r>
        <w:rPr>
          <w:rFonts w:ascii="Times New Roman" w:eastAsia="Times New Roman" w:hAnsi="Times New Roman" w:cs="Times New Roman"/>
          <w:color w:val="222222"/>
          <w:sz w:val="24"/>
          <w:szCs w:val="24"/>
          <w:highlight w:val="white"/>
        </w:rPr>
        <w:t>, this project has ensured the development of these two skills in terms of my employability. Another important aspect the project has taught us is the importance of community engagement. It was the topic area based on business perspective. However, we have</w:t>
      </w:r>
      <w:r>
        <w:rPr>
          <w:rFonts w:ascii="Times New Roman" w:eastAsia="Times New Roman" w:hAnsi="Times New Roman" w:cs="Times New Roman"/>
          <w:color w:val="222222"/>
          <w:sz w:val="24"/>
          <w:szCs w:val="24"/>
          <w:highlight w:val="white"/>
        </w:rPr>
        <w:t xml:space="preserve"> learnt that it is also effective for any projects. Community of a venture is considered as external stakeholder.</w:t>
      </w:r>
    </w:p>
    <w:p w14:paraId="54DF9367"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Similarly, group members of a project are also considered as stakeholders, and their involvement and engagement ensure success of the project.</w:t>
      </w:r>
      <w:r>
        <w:rPr>
          <w:rFonts w:ascii="Times New Roman" w:eastAsia="Times New Roman" w:hAnsi="Times New Roman" w:cs="Times New Roman"/>
          <w:color w:val="222222"/>
          <w:sz w:val="24"/>
          <w:szCs w:val="24"/>
          <w:highlight w:val="white"/>
        </w:rPr>
        <w:t xml:space="preserve"> Thus, it can be ascertained that involvement of all the interested people in the decision-making process can complete a project successfully. However, decision making at the initial stage of the project has not been up to the mark as per my analysis. Dist</w:t>
      </w:r>
      <w:r>
        <w:rPr>
          <w:rFonts w:ascii="Times New Roman" w:eastAsia="Times New Roman" w:hAnsi="Times New Roman" w:cs="Times New Roman"/>
          <w:color w:val="222222"/>
          <w:sz w:val="24"/>
          <w:szCs w:val="24"/>
          <w:highlight w:val="white"/>
        </w:rPr>
        <w:t>ribution of roles of group members was performed randomly instead of evaluation of their competencies and interest. As a result, this can generate a lack of involvement. Also, it was responsible for loss of time during the project. I was considering analys</w:t>
      </w:r>
      <w:r>
        <w:rPr>
          <w:rFonts w:ascii="Times New Roman" w:eastAsia="Times New Roman" w:hAnsi="Times New Roman" w:cs="Times New Roman"/>
          <w:color w:val="222222"/>
          <w:sz w:val="24"/>
          <w:szCs w:val="24"/>
          <w:highlight w:val="white"/>
        </w:rPr>
        <w:t>is as my strength, whereas research as my weak skill. However, I was allocated the role of researcher. This has put additional pressure on me. This practices can negatively influence project outcome. However, this practice has helped me to enhance my skill</w:t>
      </w:r>
      <w:r>
        <w:rPr>
          <w:rFonts w:ascii="Times New Roman" w:eastAsia="Times New Roman" w:hAnsi="Times New Roman" w:cs="Times New Roman"/>
          <w:color w:val="222222"/>
          <w:sz w:val="24"/>
          <w:szCs w:val="24"/>
          <w:highlight w:val="white"/>
        </w:rPr>
        <w:t xml:space="preserve"> of research can be effective for future purposes. This can be performed in more effective way in future projects. </w:t>
      </w:r>
    </w:p>
    <w:p w14:paraId="2026C0D2" w14:textId="77777777" w:rsidR="007B7034" w:rsidRDefault="00162E3D">
      <w:pPr>
        <w:pStyle w:val="Cmsor3"/>
      </w:pPr>
      <w:bookmarkStart w:id="8" w:name="_4d34og8" w:colFirst="0" w:colLast="0"/>
      <w:bookmarkEnd w:id="8"/>
      <w:r>
        <w:t>Action Plan</w:t>
      </w:r>
    </w:p>
    <w:p w14:paraId="09BFE912"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this project, I have identified certain skill which is required to be improved. An action plan has been developed based o</w:t>
      </w:r>
      <w:r>
        <w:rPr>
          <w:rFonts w:ascii="Times New Roman" w:eastAsia="Times New Roman" w:hAnsi="Times New Roman" w:cs="Times New Roman"/>
          <w:sz w:val="24"/>
          <w:szCs w:val="24"/>
        </w:rPr>
        <w:t>n that.</w:t>
      </w:r>
    </w:p>
    <w:p w14:paraId="225D1488" w14:textId="77777777" w:rsidR="007B7034" w:rsidRDefault="007B7034">
      <w:pPr>
        <w:rPr>
          <w:rFonts w:ascii="Times New Roman" w:eastAsia="Times New Roman" w:hAnsi="Times New Roman" w:cs="Times New Roman"/>
          <w:sz w:val="24"/>
          <w:szCs w:val="24"/>
        </w:rPr>
      </w:pPr>
    </w:p>
    <w:tbl>
      <w:tblPr>
        <w:tblStyle w:val="a"/>
        <w:tblW w:w="109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0"/>
        <w:gridCol w:w="2550"/>
        <w:gridCol w:w="1176"/>
        <w:gridCol w:w="2429"/>
        <w:gridCol w:w="1176"/>
        <w:gridCol w:w="1709"/>
      </w:tblGrid>
      <w:tr w:rsidR="007B7034" w14:paraId="0330167B" w14:textId="77777777" w:rsidTr="007B7034">
        <w:trPr>
          <w:cnfStyle w:val="100000000000" w:firstRow="1" w:lastRow="0" w:firstColumn="0" w:lastColumn="0" w:oddVBand="0" w:evenVBand="0" w:oddHBand="0"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1870" w:type="dxa"/>
            <w:tcBorders>
              <w:top w:val="nil"/>
              <w:left w:val="nil"/>
              <w:bottom w:val="nil"/>
            </w:tcBorders>
          </w:tcPr>
          <w:p w14:paraId="67E979B3"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Name of development skill</w:t>
            </w:r>
          </w:p>
        </w:tc>
        <w:tc>
          <w:tcPr>
            <w:tcW w:w="2550" w:type="dxa"/>
            <w:tcBorders>
              <w:top w:val="nil"/>
              <w:bottom w:val="nil"/>
            </w:tcBorders>
          </w:tcPr>
          <w:p w14:paraId="02EEAF22" w14:textId="77777777" w:rsidR="007B7034" w:rsidRDefault="00162E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Short-term developmental activity</w:t>
            </w:r>
          </w:p>
        </w:tc>
        <w:tc>
          <w:tcPr>
            <w:tcW w:w="1176" w:type="dxa"/>
            <w:tcBorders>
              <w:top w:val="nil"/>
              <w:bottom w:val="nil"/>
            </w:tcBorders>
          </w:tcPr>
          <w:p w14:paraId="19C15C6F" w14:textId="77777777" w:rsidR="007B7034" w:rsidRDefault="00162E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time</w:t>
            </w:r>
          </w:p>
        </w:tc>
        <w:tc>
          <w:tcPr>
            <w:tcW w:w="2429" w:type="dxa"/>
            <w:tcBorders>
              <w:top w:val="nil"/>
              <w:bottom w:val="nil"/>
            </w:tcBorders>
          </w:tcPr>
          <w:p w14:paraId="2A03C0D4" w14:textId="77777777" w:rsidR="007B7034" w:rsidRDefault="00162E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developmental activity</w:t>
            </w:r>
          </w:p>
        </w:tc>
        <w:tc>
          <w:tcPr>
            <w:tcW w:w="1176" w:type="dxa"/>
            <w:tcBorders>
              <w:top w:val="nil"/>
              <w:bottom w:val="nil"/>
            </w:tcBorders>
          </w:tcPr>
          <w:p w14:paraId="6D095FD4" w14:textId="77777777" w:rsidR="007B7034" w:rsidRDefault="00162E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time</w:t>
            </w:r>
          </w:p>
        </w:tc>
        <w:tc>
          <w:tcPr>
            <w:tcW w:w="1709" w:type="dxa"/>
            <w:tcBorders>
              <w:top w:val="nil"/>
              <w:bottom w:val="nil"/>
              <w:right w:val="nil"/>
            </w:tcBorders>
          </w:tcPr>
          <w:p w14:paraId="1BAE278D" w14:textId="77777777" w:rsidR="007B7034" w:rsidRDefault="00162E3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KPI</w:t>
            </w:r>
          </w:p>
        </w:tc>
      </w:tr>
      <w:tr w:rsidR="007B7034" w14:paraId="5A0880BE" w14:textId="77777777" w:rsidTr="007B7034">
        <w:trPr>
          <w:cnfStyle w:val="000000100000" w:firstRow="0" w:lastRow="0" w:firstColumn="0" w:lastColumn="0" w:oddVBand="0" w:evenVBand="0" w:oddHBand="1" w:evenHBand="0" w:firstRowFirstColumn="0" w:firstRowLastColumn="0" w:lastRowFirstColumn="0" w:lastRowLastColumn="0"/>
          <w:trHeight w:val="3363"/>
        </w:trPr>
        <w:tc>
          <w:tcPr>
            <w:cnfStyle w:val="001000000000" w:firstRow="0" w:lastRow="0" w:firstColumn="1" w:lastColumn="0" w:oddVBand="0" w:evenVBand="0" w:oddHBand="0" w:evenHBand="0" w:firstRowFirstColumn="0" w:firstRowLastColumn="0" w:lastRowFirstColumn="0" w:lastRowLastColumn="0"/>
            <w:tcW w:w="1870" w:type="dxa"/>
          </w:tcPr>
          <w:p w14:paraId="66DB2062"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Time management</w:t>
            </w:r>
          </w:p>
        </w:tc>
        <w:tc>
          <w:tcPr>
            <w:tcW w:w="2550" w:type="dxa"/>
          </w:tcPr>
          <w:p w14:paraId="7F76362D" w14:textId="77777777" w:rsidR="007B7034" w:rsidRDefault="00162E3D">
            <w:pPr>
              <w:numPr>
                <w:ilvl w:val="0"/>
                <w:numId w:val="3"/>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Perform course-work for development</w:t>
            </w:r>
          </w:p>
          <w:p w14:paraId="750966BD" w14:textId="77777777" w:rsidR="007B7034" w:rsidRDefault="00162E3D">
            <w:pPr>
              <w:numPr>
                <w:ilvl w:val="0"/>
                <w:numId w:val="3"/>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Prioritisation of tasks</w:t>
            </w:r>
          </w:p>
        </w:tc>
        <w:tc>
          <w:tcPr>
            <w:tcW w:w="1176" w:type="dxa"/>
          </w:tcPr>
          <w:p w14:paraId="04B74D63" w14:textId="77777777" w:rsidR="007B7034" w:rsidRDefault="00162E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2429" w:type="dxa"/>
          </w:tcPr>
          <w:p w14:paraId="072071A9" w14:textId="77777777" w:rsidR="007B7034" w:rsidRDefault="00162E3D">
            <w:pPr>
              <w:numPr>
                <w:ilvl w:val="0"/>
                <w:numId w:val="3"/>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Scheduling tasks</w:t>
            </w:r>
          </w:p>
          <w:p w14:paraId="02B517B2" w14:textId="77777777" w:rsidR="007B7034" w:rsidRDefault="00162E3D">
            <w:pPr>
              <w:numPr>
                <w:ilvl w:val="0"/>
                <w:numId w:val="3"/>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 xml:space="preserve">Avoid Multitasking at same time </w:t>
            </w:r>
          </w:p>
          <w:p w14:paraId="785ABD16" w14:textId="77777777" w:rsidR="007B7034" w:rsidRDefault="00162E3D">
            <w:pPr>
              <w:numPr>
                <w:ilvl w:val="0"/>
                <w:numId w:val="3"/>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Participate in practical scenario</w:t>
            </w:r>
          </w:p>
        </w:tc>
        <w:tc>
          <w:tcPr>
            <w:tcW w:w="1176" w:type="dxa"/>
          </w:tcPr>
          <w:p w14:paraId="4C14E264" w14:textId="77777777" w:rsidR="007B7034" w:rsidRDefault="00162E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 months</w:t>
            </w:r>
          </w:p>
        </w:tc>
        <w:tc>
          <w:tcPr>
            <w:tcW w:w="1709" w:type="dxa"/>
          </w:tcPr>
          <w:p w14:paraId="583DE860" w14:textId="77777777" w:rsidR="007B7034" w:rsidRDefault="00162E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completion of project activities or allocated tasks within allocated time</w:t>
            </w:r>
          </w:p>
        </w:tc>
      </w:tr>
      <w:tr w:rsidR="007B7034" w14:paraId="66AE7A9A" w14:textId="77777777" w:rsidTr="007B7034">
        <w:trPr>
          <w:trHeight w:val="4585"/>
        </w:trPr>
        <w:tc>
          <w:tcPr>
            <w:cnfStyle w:val="001000000000" w:firstRow="0" w:lastRow="0" w:firstColumn="1" w:lastColumn="0" w:oddVBand="0" w:evenVBand="0" w:oddHBand="0" w:evenHBand="0" w:firstRowFirstColumn="0" w:firstRowLastColumn="0" w:lastRowFirstColumn="0" w:lastRowLastColumn="0"/>
            <w:tcW w:w="1870" w:type="dxa"/>
          </w:tcPr>
          <w:p w14:paraId="133FD902"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development</w:t>
            </w:r>
          </w:p>
        </w:tc>
        <w:tc>
          <w:tcPr>
            <w:tcW w:w="2550" w:type="dxa"/>
          </w:tcPr>
          <w:p w14:paraId="1374EF5B" w14:textId="77777777" w:rsidR="007B7034" w:rsidRDefault="00162E3D">
            <w:pPr>
              <w:numPr>
                <w:ilvl w:val="0"/>
                <w:numId w:val="4"/>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Enhance verbal communication</w:t>
            </w:r>
          </w:p>
          <w:p w14:paraId="080F306E" w14:textId="77777777" w:rsidR="007B7034" w:rsidRDefault="00162E3D">
            <w:pPr>
              <w:numPr>
                <w:ilvl w:val="0"/>
                <w:numId w:val="4"/>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Learn to develop simplified messages</w:t>
            </w:r>
          </w:p>
          <w:p w14:paraId="49C1B28B" w14:textId="77777777" w:rsidR="007B7034" w:rsidRDefault="00162E3D">
            <w:pPr>
              <w:numPr>
                <w:ilvl w:val="0"/>
                <w:numId w:val="4"/>
              </w:numPr>
              <w:pBdr>
                <w:top w:val="nil"/>
                <w:left w:val="nil"/>
                <w:bottom w:val="nil"/>
                <w:right w:val="nil"/>
                <w:between w:val="nil"/>
              </w:pBdr>
              <w:spacing w:after="160"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Enhance engagement while communicating</w:t>
            </w:r>
          </w:p>
        </w:tc>
        <w:tc>
          <w:tcPr>
            <w:tcW w:w="1176" w:type="dxa"/>
          </w:tcPr>
          <w:p w14:paraId="26EB5C62" w14:textId="77777777" w:rsidR="007B7034" w:rsidRDefault="00162E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c>
          <w:tcPr>
            <w:tcW w:w="2429" w:type="dxa"/>
          </w:tcPr>
          <w:p w14:paraId="2E43E5EF" w14:textId="77777777" w:rsidR="007B7034" w:rsidRDefault="00162E3D">
            <w:pPr>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Enhance written communication</w:t>
            </w:r>
          </w:p>
          <w:p w14:paraId="7DD8BC7D" w14:textId="77777777" w:rsidR="007B7034" w:rsidRDefault="00162E3D">
            <w:pPr>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Perform course work</w:t>
            </w:r>
          </w:p>
          <w:p w14:paraId="7EC4103A" w14:textId="77777777" w:rsidR="007B7034" w:rsidRDefault="00162E3D">
            <w:pPr>
              <w:numPr>
                <w:ilvl w:val="0"/>
                <w:numId w:val="5"/>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Improve body language</w:t>
            </w:r>
          </w:p>
          <w:p w14:paraId="42AF74FC" w14:textId="77777777" w:rsidR="007B7034" w:rsidRDefault="00162E3D">
            <w:pPr>
              <w:numPr>
                <w:ilvl w:val="0"/>
                <w:numId w:val="5"/>
              </w:numPr>
              <w:pBdr>
                <w:top w:val="nil"/>
                <w:left w:val="nil"/>
                <w:bottom w:val="nil"/>
                <w:right w:val="nil"/>
                <w:between w:val="nil"/>
              </w:pBdr>
              <w:spacing w:after="160" w:line="360" w:lineRule="auto"/>
              <w:jc w:val="both"/>
              <w:cnfStyle w:val="000000000000" w:firstRow="0" w:lastRow="0" w:firstColumn="0" w:lastColumn="0" w:oddVBand="0" w:evenVBand="0" w:oddHBand="0" w:evenHBand="0" w:firstRowFirstColumn="0" w:firstRowLastColumn="0" w:lastRowFirstColumn="0" w:lastRowLastColumn="0"/>
              <w:rPr>
                <w:color w:val="000000"/>
                <w:sz w:val="24"/>
                <w:szCs w:val="24"/>
              </w:rPr>
            </w:pPr>
            <w:bookmarkStart w:id="9" w:name="_26in1rg" w:colFirst="0" w:colLast="0"/>
            <w:bookmarkEnd w:id="9"/>
            <w:r>
              <w:rPr>
                <w:rFonts w:ascii="Times New Roman" w:eastAsia="Times New Roman" w:hAnsi="Times New Roman" w:cs="Times New Roman"/>
                <w:color w:val="000000"/>
                <w:sz w:val="24"/>
                <w:szCs w:val="24"/>
              </w:rPr>
              <w:t>Enhance analysis for responding properly</w:t>
            </w:r>
          </w:p>
        </w:tc>
        <w:tc>
          <w:tcPr>
            <w:tcW w:w="1176" w:type="dxa"/>
          </w:tcPr>
          <w:p w14:paraId="6027C162" w14:textId="77777777" w:rsidR="007B7034" w:rsidRDefault="00162E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8 months</w:t>
            </w:r>
          </w:p>
        </w:tc>
        <w:tc>
          <w:tcPr>
            <w:tcW w:w="1709" w:type="dxa"/>
          </w:tcPr>
          <w:p w14:paraId="7032C4A2" w14:textId="77777777" w:rsidR="007B7034" w:rsidRDefault="00162E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by covey messages properly</w:t>
            </w:r>
          </w:p>
        </w:tc>
      </w:tr>
      <w:tr w:rsidR="007B7034" w14:paraId="0333C76D" w14:textId="77777777" w:rsidTr="007B7034">
        <w:trPr>
          <w:cnfStyle w:val="000000100000" w:firstRow="0" w:lastRow="0" w:firstColumn="0" w:lastColumn="0" w:oddVBand="0" w:evenVBand="0" w:oddHBand="1" w:evenHBand="0" w:firstRowFirstColumn="0" w:firstRowLastColumn="0" w:lastRowFirstColumn="0" w:lastRowLastColumn="0"/>
          <w:trHeight w:val="3769"/>
        </w:trPr>
        <w:tc>
          <w:tcPr>
            <w:cnfStyle w:val="001000000000" w:firstRow="0" w:lastRow="0" w:firstColumn="1" w:lastColumn="0" w:oddVBand="0" w:evenVBand="0" w:oddHBand="0" w:evenHBand="0" w:firstRowFirstColumn="0" w:firstRowLastColumn="0" w:lastRowFirstColumn="0" w:lastRowLastColumn="0"/>
            <w:tcW w:w="1870" w:type="dxa"/>
          </w:tcPr>
          <w:p w14:paraId="4EA25A9C"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 skill</w:t>
            </w:r>
          </w:p>
        </w:tc>
        <w:tc>
          <w:tcPr>
            <w:tcW w:w="2550" w:type="dxa"/>
          </w:tcPr>
          <w:p w14:paraId="457AE565" w14:textId="77777777" w:rsidR="007B7034" w:rsidRDefault="00162E3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Analyse previous experiences</w:t>
            </w:r>
          </w:p>
          <w:p w14:paraId="16BF1B8D" w14:textId="77777777" w:rsidR="007B7034" w:rsidRDefault="00162E3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Learn theoretical approaches for decision making</w:t>
            </w:r>
          </w:p>
          <w:p w14:paraId="3C90AB1E" w14:textId="77777777" w:rsidR="007B7034" w:rsidRDefault="00162E3D">
            <w:pPr>
              <w:numPr>
                <w:ilvl w:val="0"/>
                <w:numId w:val="1"/>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Participate in practical scenario</w:t>
            </w:r>
          </w:p>
        </w:tc>
        <w:tc>
          <w:tcPr>
            <w:tcW w:w="1176" w:type="dxa"/>
          </w:tcPr>
          <w:p w14:paraId="15016EE6" w14:textId="77777777" w:rsidR="007B7034" w:rsidRDefault="00162E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c>
          <w:tcPr>
            <w:tcW w:w="2429" w:type="dxa"/>
          </w:tcPr>
          <w:p w14:paraId="73082E97" w14:textId="77777777" w:rsidR="007B7034" w:rsidRDefault="00162E3D">
            <w:pPr>
              <w:numPr>
                <w:ilvl w:val="0"/>
                <w:numId w:val="2"/>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Improve analytical skills</w:t>
            </w:r>
          </w:p>
          <w:p w14:paraId="1BF04A2C" w14:textId="77777777" w:rsidR="007B7034" w:rsidRDefault="00162E3D">
            <w:pPr>
              <w:numPr>
                <w:ilvl w:val="0"/>
                <w:numId w:val="2"/>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Improve problem-solving skill</w:t>
            </w:r>
          </w:p>
          <w:p w14:paraId="6C5A4270" w14:textId="77777777" w:rsidR="007B7034" w:rsidRDefault="00162E3D">
            <w:pPr>
              <w:numPr>
                <w:ilvl w:val="0"/>
                <w:numId w:val="2"/>
              </w:numPr>
              <w:pBdr>
                <w:top w:val="nil"/>
                <w:left w:val="nil"/>
                <w:bottom w:val="nil"/>
                <w:right w:val="nil"/>
                <w:between w:val="nil"/>
              </w:pBdr>
              <w:spacing w:after="160" w:line="360" w:lineRule="auto"/>
              <w:jc w:val="both"/>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Times New Roman" w:eastAsia="Times New Roman" w:hAnsi="Times New Roman" w:cs="Times New Roman"/>
                <w:color w:val="000000"/>
                <w:sz w:val="24"/>
                <w:szCs w:val="24"/>
              </w:rPr>
              <w:t>Develop critical analysis and argument skills</w:t>
            </w:r>
          </w:p>
        </w:tc>
        <w:tc>
          <w:tcPr>
            <w:tcW w:w="1176" w:type="dxa"/>
          </w:tcPr>
          <w:p w14:paraId="5DB3B554" w14:textId="77777777" w:rsidR="007B7034" w:rsidRDefault="00162E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12 months</w:t>
            </w:r>
          </w:p>
        </w:tc>
        <w:tc>
          <w:tcPr>
            <w:tcW w:w="1709" w:type="dxa"/>
          </w:tcPr>
          <w:p w14:paraId="52402E0F" w14:textId="77777777" w:rsidR="007B7034" w:rsidRDefault="00162E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Logical decision-making in required scenario</w:t>
            </w:r>
          </w:p>
        </w:tc>
      </w:tr>
    </w:tbl>
    <w:p w14:paraId="74764922" w14:textId="77777777" w:rsidR="007B7034" w:rsidRDefault="007B7034">
      <w:pPr>
        <w:spacing w:line="360" w:lineRule="auto"/>
        <w:jc w:val="both"/>
        <w:rPr>
          <w:rFonts w:ascii="Times New Roman" w:eastAsia="Times New Roman" w:hAnsi="Times New Roman" w:cs="Times New Roman"/>
          <w:sz w:val="24"/>
          <w:szCs w:val="24"/>
        </w:rPr>
      </w:pPr>
    </w:p>
    <w:p w14:paraId="78E08174" w14:textId="77777777" w:rsidR="007B7034" w:rsidRDefault="00162E3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Action Plan</w:t>
      </w:r>
    </w:p>
    <w:p w14:paraId="57D349D5" w14:textId="77777777" w:rsidR="007B7034" w:rsidRDefault="00162E3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5FC4529C" w14:textId="77777777" w:rsidR="007B7034" w:rsidRDefault="00162E3D">
      <w:pPr>
        <w:pStyle w:val="Cmsor1"/>
      </w:pPr>
      <w:bookmarkStart w:id="10" w:name="_2s8eyo1" w:colFirst="0" w:colLast="0"/>
      <w:bookmarkEnd w:id="10"/>
      <w:r>
        <w:lastRenderedPageBreak/>
        <w:t>Conclusion</w:t>
      </w:r>
    </w:p>
    <w:p w14:paraId="09A20989"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it can be concluded that community engagement is not only essential for business organisations, but it includes all types of project. Involvement of stakeholders in decision making helps to develop proper decisions which facilitate for successful com</w:t>
      </w:r>
      <w:r>
        <w:rPr>
          <w:rFonts w:ascii="Times New Roman" w:eastAsia="Times New Roman" w:hAnsi="Times New Roman" w:cs="Times New Roman"/>
          <w:sz w:val="24"/>
          <w:szCs w:val="24"/>
        </w:rPr>
        <w:t>pletion of the project. This project has developed certain scope of skill development which has facilitated me to develop my research skill. However, it has been identified throughout the project that certain skills such as communication and teamwork are e</w:t>
      </w:r>
      <w:r>
        <w:rPr>
          <w:rFonts w:ascii="Times New Roman" w:eastAsia="Times New Roman" w:hAnsi="Times New Roman" w:cs="Times New Roman"/>
          <w:sz w:val="24"/>
          <w:szCs w:val="24"/>
        </w:rPr>
        <w:t>ssential employment. Thus, this project has facilitated me to develop some of my employment skills. However, there are still enough scopes for me to enhance my employability. I have figured out three of such skills which include communication, decision-mak</w:t>
      </w:r>
      <w:r>
        <w:rPr>
          <w:rFonts w:ascii="Times New Roman" w:eastAsia="Times New Roman" w:hAnsi="Times New Roman" w:cs="Times New Roman"/>
          <w:sz w:val="24"/>
          <w:szCs w:val="24"/>
        </w:rPr>
        <w:t xml:space="preserve">ing and time management which I still need to enhance.  </w:t>
      </w:r>
    </w:p>
    <w:p w14:paraId="28547E99" w14:textId="77777777" w:rsidR="007B7034" w:rsidRDefault="00162E3D">
      <w:pPr>
        <w:rPr>
          <w:rFonts w:ascii="Times New Roman" w:eastAsia="Times New Roman" w:hAnsi="Times New Roman" w:cs="Times New Roman"/>
          <w:b/>
          <w:sz w:val="28"/>
          <w:szCs w:val="28"/>
        </w:rPr>
      </w:pPr>
      <w:bookmarkStart w:id="11" w:name="_17dp8vu" w:colFirst="0" w:colLast="0"/>
      <w:bookmarkEnd w:id="11"/>
      <w:r>
        <w:br w:type="page"/>
      </w:r>
    </w:p>
    <w:p w14:paraId="4C898567" w14:textId="77777777" w:rsidR="007B7034" w:rsidRDefault="00162E3D">
      <w:pPr>
        <w:pStyle w:val="Cmsor1"/>
      </w:pPr>
      <w:r>
        <w:lastRenderedPageBreak/>
        <w:t>Reference</w:t>
      </w:r>
    </w:p>
    <w:p w14:paraId="52CFA7BE"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Adeani, I.S., Febriani, R.B., Syafryadin, S., Mangana, A.V., Kurniawan, E., Ananda, J. and Maryam, S., (2020). Using GIBBS reflective cycle in making reflections of literary analysis. </w:t>
      </w:r>
      <w:r>
        <w:rPr>
          <w:rFonts w:ascii="Times New Roman" w:eastAsia="Times New Roman" w:hAnsi="Times New Roman" w:cs="Times New Roman"/>
          <w:i/>
          <w:color w:val="222222"/>
          <w:sz w:val="24"/>
          <w:szCs w:val="24"/>
          <w:highlight w:val="white"/>
        </w:rPr>
        <w:t>Ind</w:t>
      </w:r>
      <w:r>
        <w:rPr>
          <w:rFonts w:ascii="Times New Roman" w:eastAsia="Times New Roman" w:hAnsi="Times New Roman" w:cs="Times New Roman"/>
          <w:i/>
          <w:color w:val="222222"/>
          <w:sz w:val="24"/>
          <w:szCs w:val="24"/>
          <w:highlight w:val="white"/>
        </w:rPr>
        <w:t>onesian EFL Journal (IEFLJ)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pp.139-148.</w:t>
      </w:r>
    </w:p>
    <w:p w14:paraId="03631060"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 Weger, E., Van Vooren, N., Luijkx, K.G., Baan, C.A. and Drewes, H.W., (2018). Achieving successful community engagement: a rapid realist review. </w:t>
      </w:r>
      <w:r>
        <w:rPr>
          <w:rFonts w:ascii="Times New Roman" w:eastAsia="Times New Roman" w:hAnsi="Times New Roman" w:cs="Times New Roman"/>
          <w:i/>
          <w:color w:val="222222"/>
          <w:sz w:val="24"/>
          <w:szCs w:val="24"/>
          <w:highlight w:val="white"/>
        </w:rPr>
        <w:t>BMC health services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(1), pp.1-18.</w:t>
      </w:r>
    </w:p>
    <w:p w14:paraId="0A77D904"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Deigh, L., Farq</w:t>
      </w:r>
      <w:r>
        <w:rPr>
          <w:rFonts w:ascii="Times New Roman" w:eastAsia="Times New Roman" w:hAnsi="Times New Roman" w:cs="Times New Roman"/>
          <w:color w:val="222222"/>
          <w:sz w:val="24"/>
          <w:szCs w:val="24"/>
          <w:highlight w:val="white"/>
        </w:rPr>
        <w:t xml:space="preserve">uhar, J., Palazzo, M. and Siano, A., (2016). Corporate social responsibility: Engaging the community. </w:t>
      </w:r>
      <w:r>
        <w:rPr>
          <w:rFonts w:ascii="Times New Roman" w:eastAsia="Times New Roman" w:hAnsi="Times New Roman" w:cs="Times New Roman"/>
          <w:i/>
          <w:color w:val="222222"/>
          <w:sz w:val="24"/>
          <w:szCs w:val="24"/>
          <w:highlight w:val="white"/>
        </w:rPr>
        <w:t>Qualitative Market Research: An International Journal</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xml:space="preserve"> (2), pp.225-240.</w:t>
      </w:r>
    </w:p>
    <w:p w14:paraId="32CD3363"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Faithfull, M. (2020). </w:t>
      </w:r>
      <w:r>
        <w:rPr>
          <w:rFonts w:ascii="Times New Roman" w:eastAsia="Times New Roman" w:hAnsi="Times New Roman" w:cs="Times New Roman"/>
          <w:i/>
          <w:sz w:val="24"/>
          <w:szCs w:val="24"/>
        </w:rPr>
        <w:t xml:space="preserve">McDonald's, Manchester United And How Restaurants Stepped </w:t>
      </w:r>
      <w:r>
        <w:rPr>
          <w:rFonts w:ascii="Times New Roman" w:eastAsia="Times New Roman" w:hAnsi="Times New Roman" w:cs="Times New Roman"/>
          <w:i/>
          <w:sz w:val="24"/>
          <w:szCs w:val="24"/>
        </w:rPr>
        <w:t xml:space="preserve">Up To Feed A Nation's Hungry Kids, [Forbes]. </w:t>
      </w:r>
      <w:r>
        <w:rPr>
          <w:rFonts w:ascii="Times New Roman" w:eastAsia="Times New Roman" w:hAnsi="Times New Roman" w:cs="Times New Roman"/>
          <w:sz w:val="24"/>
          <w:szCs w:val="24"/>
        </w:rPr>
        <w:t xml:space="preserve">Available at: https://www.forbes.com/sites/markfaithfull/2020/10/26/mcdonalds-manchester-united-and-how-restaurants-stepped-up-to-feed-a-nations-hungry-kids/?sh=7979a7d838c8 [Accessed On: 10/12/2020]   </w:t>
      </w:r>
    </w:p>
    <w:p w14:paraId="05393B01"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Lindsjør</w:t>
      </w:r>
      <w:r>
        <w:rPr>
          <w:rFonts w:ascii="Times New Roman" w:eastAsia="Times New Roman" w:hAnsi="Times New Roman" w:cs="Times New Roman"/>
          <w:color w:val="222222"/>
          <w:sz w:val="24"/>
          <w:szCs w:val="24"/>
          <w:highlight w:val="white"/>
        </w:rPr>
        <w:t xml:space="preserve">n, Y., Sjøberg, D.I., Dingsøyr, T., Bergersen, G.R. and Dybå, T., (2016). Teamwork quality and project success in software development: A survey of agile development teams. </w:t>
      </w:r>
      <w:r>
        <w:rPr>
          <w:rFonts w:ascii="Times New Roman" w:eastAsia="Times New Roman" w:hAnsi="Times New Roman" w:cs="Times New Roman"/>
          <w:i/>
          <w:color w:val="222222"/>
          <w:sz w:val="24"/>
          <w:szCs w:val="24"/>
          <w:highlight w:val="white"/>
        </w:rPr>
        <w:t>Journal of Systems and Software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122</w:t>
      </w:r>
      <w:r>
        <w:rPr>
          <w:rFonts w:ascii="Times New Roman" w:eastAsia="Times New Roman" w:hAnsi="Times New Roman" w:cs="Times New Roman"/>
          <w:color w:val="222222"/>
          <w:sz w:val="24"/>
          <w:szCs w:val="24"/>
          <w:highlight w:val="white"/>
        </w:rPr>
        <w:t>, pp.274-286.</w:t>
      </w:r>
    </w:p>
    <w:p w14:paraId="7F994743"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Marasi, S., (2019). Team-building</w:t>
      </w:r>
      <w:r>
        <w:rPr>
          <w:rFonts w:ascii="Times New Roman" w:eastAsia="Times New Roman" w:hAnsi="Times New Roman" w:cs="Times New Roman"/>
          <w:color w:val="222222"/>
          <w:sz w:val="24"/>
          <w:szCs w:val="24"/>
          <w:highlight w:val="white"/>
        </w:rPr>
        <w:t xml:space="preserve">: Developing teamwork skills in college students using experiential activities in a classroom setting. </w:t>
      </w:r>
      <w:r>
        <w:rPr>
          <w:rFonts w:ascii="Times New Roman" w:eastAsia="Times New Roman" w:hAnsi="Times New Roman" w:cs="Times New Roman"/>
          <w:i/>
          <w:color w:val="222222"/>
          <w:sz w:val="24"/>
          <w:szCs w:val="24"/>
          <w:highlight w:val="white"/>
        </w:rPr>
        <w:t>Organisation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(4), pp.324-337.</w:t>
      </w:r>
    </w:p>
    <w:p w14:paraId="364FD47E"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Mcdonalds (2019). </w:t>
      </w:r>
      <w:r>
        <w:rPr>
          <w:rFonts w:ascii="Times New Roman" w:eastAsia="Times New Roman" w:hAnsi="Times New Roman" w:cs="Times New Roman"/>
          <w:i/>
          <w:sz w:val="24"/>
          <w:szCs w:val="24"/>
        </w:rPr>
        <w:t xml:space="preserve">Community Connection, </w:t>
      </w:r>
      <w:r>
        <w:rPr>
          <w:rFonts w:ascii="Times New Roman" w:eastAsia="Times New Roman" w:hAnsi="Times New Roman" w:cs="Times New Roman"/>
          <w:sz w:val="24"/>
          <w:szCs w:val="24"/>
        </w:rPr>
        <w:t xml:space="preserve">Available At: https://corporate.mcdonalds.com/corpmcd/our-purpose-and-impact/community-connection.html [Accessed On: 10/12/2020]  </w:t>
      </w:r>
    </w:p>
    <w:p w14:paraId="2F97C90E" w14:textId="77777777" w:rsidR="007B7034" w:rsidRDefault="00162E3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Tamayo, M., Besoaín-Saldaña, A., Aguirre, M. and Leiva, J., (2017). Teamwork: relevance and interdependence of interprofessio</w:t>
      </w:r>
      <w:r>
        <w:rPr>
          <w:rFonts w:ascii="Times New Roman" w:eastAsia="Times New Roman" w:hAnsi="Times New Roman" w:cs="Times New Roman"/>
          <w:color w:val="222222"/>
          <w:sz w:val="24"/>
          <w:szCs w:val="24"/>
          <w:highlight w:val="white"/>
        </w:rPr>
        <w:t xml:space="preserve">nal education. </w:t>
      </w:r>
      <w:r>
        <w:rPr>
          <w:rFonts w:ascii="Times New Roman" w:eastAsia="Times New Roman" w:hAnsi="Times New Roman" w:cs="Times New Roman"/>
          <w:i/>
          <w:color w:val="222222"/>
          <w:sz w:val="24"/>
          <w:szCs w:val="24"/>
          <w:highlight w:val="white"/>
        </w:rPr>
        <w:t>Revista de saude publica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 pp.1-10.</w:t>
      </w:r>
    </w:p>
    <w:p w14:paraId="6D08EB69" w14:textId="77777777" w:rsidR="007B7034" w:rsidRDefault="00162E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 (2018). </w:t>
      </w:r>
      <w:r>
        <w:rPr>
          <w:rFonts w:ascii="Times New Roman" w:eastAsia="Times New Roman" w:hAnsi="Times New Roman" w:cs="Times New Roman"/>
          <w:i/>
          <w:sz w:val="24"/>
          <w:szCs w:val="24"/>
        </w:rPr>
        <w:t>Global hunger continues to rise, new UN report says,</w:t>
      </w:r>
      <w:r>
        <w:rPr>
          <w:rFonts w:ascii="Times New Roman" w:eastAsia="Times New Roman" w:hAnsi="Times New Roman" w:cs="Times New Roman"/>
          <w:sz w:val="24"/>
          <w:szCs w:val="24"/>
        </w:rPr>
        <w:t xml:space="preserve"> Available At: https://www.who.int/news/item/11-09-2018-global-hunger-continues-to-rise---new-un-report-says [Accessed On: 09/12/2020]</w:t>
      </w:r>
    </w:p>
    <w:p w14:paraId="0A3C065F" w14:textId="77777777" w:rsidR="007B7034" w:rsidRDefault="00162E3D">
      <w:pPr>
        <w:pStyle w:val="Cmsor1"/>
        <w:rPr>
          <w:highlight w:val="white"/>
        </w:rPr>
      </w:pPr>
      <w:bookmarkStart w:id="12" w:name="_3rdcrjn" w:colFirst="0" w:colLast="0"/>
      <w:bookmarkEnd w:id="12"/>
      <w:r>
        <w:rPr>
          <w:highlight w:val="white"/>
        </w:rPr>
        <w:lastRenderedPageBreak/>
        <w:t>App</w:t>
      </w:r>
      <w:r>
        <w:rPr>
          <w:highlight w:val="white"/>
        </w:rPr>
        <w:t>endix: Gibbs' reflective Cycle</w:t>
      </w:r>
    </w:p>
    <w:p w14:paraId="3BCD1B4A" w14:textId="77777777" w:rsidR="007B7034" w:rsidRDefault="00162E3D">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sz w:val="24"/>
          <w:szCs w:val="24"/>
        </w:rPr>
        <w:drawing>
          <wp:inline distT="0" distB="0" distL="0" distR="0" wp14:anchorId="03507065" wp14:editId="3FF49407">
            <wp:extent cx="4143375" cy="41243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143375" cy="4124325"/>
                    </a:xfrm>
                    <a:prstGeom prst="rect">
                      <a:avLst/>
                    </a:prstGeom>
                    <a:ln/>
                  </pic:spPr>
                </pic:pic>
              </a:graphicData>
            </a:graphic>
          </wp:inline>
        </w:drawing>
      </w:r>
    </w:p>
    <w:p w14:paraId="469CC93D" w14:textId="77777777" w:rsidR="007B7034" w:rsidRDefault="00162E3D">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https://my.cumbria.ac.uk/media/MyCumbria/Documents/ReflectiveCycleGibbs.pdf )</w:t>
      </w:r>
    </w:p>
    <w:p w14:paraId="07E0FD75" w14:textId="77777777" w:rsidR="007B7034" w:rsidRDefault="007B7034">
      <w:pPr>
        <w:spacing w:line="360" w:lineRule="auto"/>
        <w:jc w:val="both"/>
        <w:rPr>
          <w:rFonts w:ascii="Times New Roman" w:eastAsia="Times New Roman" w:hAnsi="Times New Roman" w:cs="Times New Roman"/>
          <w:color w:val="222222"/>
          <w:sz w:val="24"/>
          <w:szCs w:val="24"/>
          <w:highlight w:val="white"/>
        </w:rPr>
      </w:pPr>
    </w:p>
    <w:sectPr w:rsidR="007B7034">
      <w:footerReference w:type="default" r:id="rId18"/>
      <w:pgSz w:w="11907" w:h="16840"/>
      <w:pgMar w:top="1440" w:right="1440" w:bottom="1440" w:left="1440" w:header="709" w:footer="35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846C2" w14:textId="77777777" w:rsidR="00000000" w:rsidRDefault="00162E3D">
      <w:pPr>
        <w:spacing w:after="0" w:line="240" w:lineRule="auto"/>
      </w:pPr>
      <w:r>
        <w:separator/>
      </w:r>
    </w:p>
  </w:endnote>
  <w:endnote w:type="continuationSeparator" w:id="0">
    <w:p w14:paraId="17DCA6FD" w14:textId="77777777" w:rsidR="00000000" w:rsidRDefault="00162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98303" w14:textId="77777777" w:rsidR="007B7034" w:rsidRDefault="00162E3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FC327D">
      <w:rPr>
        <w:color w:val="000000"/>
      </w:rPr>
      <w:fldChar w:fldCharType="separate"/>
    </w:r>
    <w:r w:rsidR="00FC327D">
      <w:rPr>
        <w:noProof/>
        <w:color w:val="000000"/>
      </w:rPr>
      <w:t>1</w:t>
    </w:r>
    <w:r>
      <w:rPr>
        <w:color w:val="000000"/>
      </w:rPr>
      <w:fldChar w:fldCharType="end"/>
    </w:r>
  </w:p>
  <w:p w14:paraId="2554098B" w14:textId="77777777" w:rsidR="007B7034" w:rsidRDefault="007B703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FB95F" w14:textId="77777777" w:rsidR="00000000" w:rsidRDefault="00162E3D">
      <w:pPr>
        <w:spacing w:after="0" w:line="240" w:lineRule="auto"/>
      </w:pPr>
      <w:r>
        <w:separator/>
      </w:r>
    </w:p>
  </w:footnote>
  <w:footnote w:type="continuationSeparator" w:id="0">
    <w:p w14:paraId="1DCEE040" w14:textId="77777777" w:rsidR="00000000" w:rsidRDefault="00162E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063D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87332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63586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B552EF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FFD4FF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034"/>
    <w:rsid w:val="00162E3D"/>
    <w:rsid w:val="003551E2"/>
    <w:rsid w:val="007B7034"/>
    <w:rsid w:val="00FC327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10CACA84"/>
  <w15:docId w15:val="{47CCFE88-5DF9-874A-BF06-B4BD4752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IN"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uiPriority w:val="9"/>
    <w:qFormat/>
    <w:pPr>
      <w:keepNext/>
      <w:keepLines/>
      <w:spacing w:before="240" w:after="0" w:line="360" w:lineRule="auto"/>
      <w:jc w:val="both"/>
      <w:outlineLvl w:val="0"/>
    </w:pPr>
    <w:rPr>
      <w:rFonts w:ascii="Times New Roman" w:eastAsia="Times New Roman" w:hAnsi="Times New Roman" w:cs="Times New Roman"/>
      <w:b/>
      <w:sz w:val="28"/>
      <w:szCs w:val="28"/>
    </w:rPr>
  </w:style>
  <w:style w:type="paragraph" w:styleId="Cmsor2">
    <w:name w:val="heading 2"/>
    <w:basedOn w:val="Norml"/>
    <w:next w:val="Norml"/>
    <w:uiPriority w:val="9"/>
    <w:unhideWhenUsed/>
    <w:qFormat/>
    <w:pPr>
      <w:keepNext/>
      <w:keepLines/>
      <w:spacing w:before="40" w:after="0" w:line="360" w:lineRule="auto"/>
      <w:outlineLvl w:val="1"/>
    </w:pPr>
    <w:rPr>
      <w:rFonts w:ascii="Times New Roman" w:eastAsia="Times New Roman" w:hAnsi="Times New Roman" w:cs="Times New Roman"/>
      <w:b/>
      <w:sz w:val="24"/>
      <w:szCs w:val="24"/>
    </w:rPr>
  </w:style>
  <w:style w:type="paragraph" w:styleId="Cmsor3">
    <w:name w:val="heading 3"/>
    <w:basedOn w:val="Norml"/>
    <w:next w:val="Norml"/>
    <w:uiPriority w:val="9"/>
    <w:unhideWhenUsed/>
    <w:qFormat/>
    <w:pPr>
      <w:keepNext/>
      <w:keepLines/>
      <w:spacing w:before="40" w:after="0" w:line="240" w:lineRule="auto"/>
      <w:outlineLvl w:val="2"/>
    </w:pPr>
    <w:rPr>
      <w:rFonts w:ascii="Times New Roman" w:eastAsia="Times New Roman" w:hAnsi="Times New Roman" w:cs="Times New Roman"/>
      <w:b/>
      <w:i/>
      <w:sz w:val="24"/>
      <w:szCs w:val="24"/>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diagramLayout" Target="diagrams/layout2.xm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diagramData" Target="diagrams/data1.xml" /><Relationship Id="rId12" Type="http://schemas.openxmlformats.org/officeDocument/2006/relationships/diagramData" Target="diagrams/data2.xml" /><Relationship Id="rId17" Type="http://schemas.openxmlformats.org/officeDocument/2006/relationships/image" Target="media/image1.png" /><Relationship Id="rId2" Type="http://schemas.openxmlformats.org/officeDocument/2006/relationships/styles" Target="styles.xml" /><Relationship Id="rId16" Type="http://schemas.microsoft.com/office/2007/relationships/diagramDrawing" Target="diagrams/drawing2.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diagramColors" Target="diagrams/colors2.xml" /><Relationship Id="rId10" Type="http://schemas.openxmlformats.org/officeDocument/2006/relationships/diagramColors" Target="diagrams/colors1.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diagramQuickStyle" Target="diagrams/quickStyle2.xml"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87B0484-C0D9-4BE3-82E7-1E32357FB30A}" type="doc">
      <dgm:prSet loTypeId="urn:microsoft.com/office/officeart/2005/8/layout/list1#1" loCatId="list" qsTypeId="urn:microsoft.com/office/officeart/2005/8/quickstyle/3d2#1" qsCatId="3D" csTypeId="urn:microsoft.com/office/officeart/2005/8/colors/colorful5" csCatId="colorful" phldr="1"/>
      <dgm:spPr/>
      <dgm:t>
        <a:bodyPr/>
        <a:lstStyle/>
        <a:p>
          <a:endParaRPr lang="en-US"/>
        </a:p>
      </dgm:t>
    </dgm:pt>
    <dgm:pt modelId="{B36BFA02-61AC-4B9A-807A-20168BA7D76D}">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Team Work</a:t>
          </a:r>
        </a:p>
      </dgm:t>
    </dgm:pt>
    <dgm:pt modelId="{13C4C1AB-F5E1-41AE-B9F5-55459E63A805}" type="parTrans" cxnId="{D5802D99-B7CC-4DF2-8440-0FD2EB0C1B0D}">
      <dgm:prSet/>
      <dgm:spPr/>
      <dgm:t>
        <a:bodyPr/>
        <a:lstStyle/>
        <a:p>
          <a:endParaRPr lang="en-US"/>
        </a:p>
      </dgm:t>
    </dgm:pt>
    <dgm:pt modelId="{00D41756-9C95-4F5C-877B-13C68ED765F9}" type="sibTrans" cxnId="{D5802D99-B7CC-4DF2-8440-0FD2EB0C1B0D}">
      <dgm:prSet/>
      <dgm:spPr/>
      <dgm:t>
        <a:bodyPr/>
        <a:lstStyle/>
        <a:p>
          <a:endParaRPr lang="en-US"/>
        </a:p>
      </dgm:t>
    </dgm:pt>
    <dgm:pt modelId="{59F10A21-AE1F-4164-9B71-1A20C9E3F7CE}">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Research</a:t>
          </a:r>
        </a:p>
      </dgm:t>
    </dgm:pt>
    <dgm:pt modelId="{3D954D09-A6E5-40EB-A8DD-F814DF555CB5}" type="parTrans" cxnId="{C184DCAE-3979-4893-BE8E-A56E55B3EE5A}">
      <dgm:prSet/>
      <dgm:spPr/>
      <dgm:t>
        <a:bodyPr/>
        <a:lstStyle/>
        <a:p>
          <a:endParaRPr lang="en-US"/>
        </a:p>
      </dgm:t>
    </dgm:pt>
    <dgm:pt modelId="{49D87068-ACB3-4243-BB5E-7A385B757A68}" type="sibTrans" cxnId="{C184DCAE-3979-4893-BE8E-A56E55B3EE5A}">
      <dgm:prSet/>
      <dgm:spPr/>
      <dgm:t>
        <a:bodyPr/>
        <a:lstStyle/>
        <a:p>
          <a:endParaRPr lang="en-US"/>
        </a:p>
      </dgm:t>
    </dgm:pt>
    <dgm:pt modelId="{21477326-6427-4F4D-9AB5-0C9F1F9AF26B}">
      <dgm:prSet phldrT="[Text]" custT="1"/>
      <dgm:spPr/>
      <dgm:t>
        <a:bodyPr/>
        <a:lstStyle/>
        <a:p>
          <a:r>
            <a:rPr lang="en-US" sz="1400" b="1">
              <a:solidFill>
                <a:sysClr val="windowText" lastClr="000000"/>
              </a:solidFill>
              <a:latin typeface="Times New Roman" panose="02020603050405020304" pitchFamily="18" charset="0"/>
              <a:cs typeface="Times New Roman" panose="02020603050405020304" pitchFamily="18" charset="0"/>
            </a:rPr>
            <a:t>Data Management</a:t>
          </a:r>
        </a:p>
      </dgm:t>
    </dgm:pt>
    <dgm:pt modelId="{D5EEC7EA-D624-422A-A39B-050CA15511AA}" type="parTrans" cxnId="{E3E55CA3-7A41-449C-A9FC-AA9116B7F09F}">
      <dgm:prSet/>
      <dgm:spPr/>
      <dgm:t>
        <a:bodyPr/>
        <a:lstStyle/>
        <a:p>
          <a:endParaRPr lang="en-US"/>
        </a:p>
      </dgm:t>
    </dgm:pt>
    <dgm:pt modelId="{E2D932E5-A1C7-434C-8819-0DB259989421}" type="sibTrans" cxnId="{E3E55CA3-7A41-449C-A9FC-AA9116B7F09F}">
      <dgm:prSet/>
      <dgm:spPr/>
      <dgm:t>
        <a:bodyPr/>
        <a:lstStyle/>
        <a:p>
          <a:endParaRPr lang="en-US"/>
        </a:p>
      </dgm:t>
    </dgm:pt>
    <dgm:pt modelId="{9C7F1457-A121-4AD2-BCBD-BC42DE370413}" type="pres">
      <dgm:prSet presAssocID="{087B0484-C0D9-4BE3-82E7-1E32357FB30A}" presName="linear" presStyleCnt="0">
        <dgm:presLayoutVars>
          <dgm:dir/>
          <dgm:animLvl val="lvl"/>
          <dgm:resizeHandles val="exact"/>
        </dgm:presLayoutVars>
      </dgm:prSet>
      <dgm:spPr/>
    </dgm:pt>
    <dgm:pt modelId="{6424FBDF-5B80-4C09-AC00-3A9F16A060ED}" type="pres">
      <dgm:prSet presAssocID="{B36BFA02-61AC-4B9A-807A-20168BA7D76D}" presName="parentLin" presStyleCnt="0"/>
      <dgm:spPr/>
    </dgm:pt>
    <dgm:pt modelId="{187F98F7-BC3D-4288-AF43-7A8CF4FB89FC}" type="pres">
      <dgm:prSet presAssocID="{B36BFA02-61AC-4B9A-807A-20168BA7D76D}" presName="parentLeftMargin" presStyleLbl="node1" presStyleIdx="0" presStyleCnt="3"/>
      <dgm:spPr/>
    </dgm:pt>
    <dgm:pt modelId="{5E7DBF6C-F273-4F9B-8A34-E4ED5DF31A93}" type="pres">
      <dgm:prSet presAssocID="{B36BFA02-61AC-4B9A-807A-20168BA7D76D}" presName="parentText" presStyleLbl="node1" presStyleIdx="0" presStyleCnt="3">
        <dgm:presLayoutVars>
          <dgm:chMax val="0"/>
          <dgm:bulletEnabled val="1"/>
        </dgm:presLayoutVars>
      </dgm:prSet>
      <dgm:spPr/>
    </dgm:pt>
    <dgm:pt modelId="{64F0624C-AE1A-48E2-BAF2-6C50279C9E8E}" type="pres">
      <dgm:prSet presAssocID="{B36BFA02-61AC-4B9A-807A-20168BA7D76D}" presName="negativeSpace" presStyleCnt="0"/>
      <dgm:spPr/>
    </dgm:pt>
    <dgm:pt modelId="{B0CED752-043E-4633-A507-A1804ABECDD7}" type="pres">
      <dgm:prSet presAssocID="{B36BFA02-61AC-4B9A-807A-20168BA7D76D}" presName="childText" presStyleLbl="conFgAcc1" presStyleIdx="0" presStyleCnt="3">
        <dgm:presLayoutVars>
          <dgm:bulletEnabled val="1"/>
        </dgm:presLayoutVars>
      </dgm:prSet>
      <dgm:spPr/>
    </dgm:pt>
    <dgm:pt modelId="{C42D5E3B-3D0A-4438-9823-B94E7B53561D}" type="pres">
      <dgm:prSet presAssocID="{00D41756-9C95-4F5C-877B-13C68ED765F9}" presName="spaceBetweenRectangles" presStyleCnt="0"/>
      <dgm:spPr/>
    </dgm:pt>
    <dgm:pt modelId="{09B4D27A-6C96-404B-BCE0-3D26919AD5CA}" type="pres">
      <dgm:prSet presAssocID="{59F10A21-AE1F-4164-9B71-1A20C9E3F7CE}" presName="parentLin" presStyleCnt="0"/>
      <dgm:spPr/>
    </dgm:pt>
    <dgm:pt modelId="{578C6CC7-7116-4C98-B05C-7D15F78834FF}" type="pres">
      <dgm:prSet presAssocID="{59F10A21-AE1F-4164-9B71-1A20C9E3F7CE}" presName="parentLeftMargin" presStyleLbl="node1" presStyleIdx="0" presStyleCnt="3"/>
      <dgm:spPr/>
    </dgm:pt>
    <dgm:pt modelId="{3E5ABBF6-8C0B-4377-A90E-ABC7F77288D9}" type="pres">
      <dgm:prSet presAssocID="{59F10A21-AE1F-4164-9B71-1A20C9E3F7CE}" presName="parentText" presStyleLbl="node1" presStyleIdx="1" presStyleCnt="3">
        <dgm:presLayoutVars>
          <dgm:chMax val="0"/>
          <dgm:bulletEnabled val="1"/>
        </dgm:presLayoutVars>
      </dgm:prSet>
      <dgm:spPr/>
    </dgm:pt>
    <dgm:pt modelId="{F7464CF9-6533-4E77-9AB2-F52E34ACD493}" type="pres">
      <dgm:prSet presAssocID="{59F10A21-AE1F-4164-9B71-1A20C9E3F7CE}" presName="negativeSpace" presStyleCnt="0"/>
      <dgm:spPr/>
    </dgm:pt>
    <dgm:pt modelId="{EE3EA7B4-8223-4BEF-8879-B20F28B16D7E}" type="pres">
      <dgm:prSet presAssocID="{59F10A21-AE1F-4164-9B71-1A20C9E3F7CE}" presName="childText" presStyleLbl="conFgAcc1" presStyleIdx="1" presStyleCnt="3">
        <dgm:presLayoutVars>
          <dgm:bulletEnabled val="1"/>
        </dgm:presLayoutVars>
      </dgm:prSet>
      <dgm:spPr/>
    </dgm:pt>
    <dgm:pt modelId="{6068C0C9-C8C0-4FFD-8C45-A8BEDD176F98}" type="pres">
      <dgm:prSet presAssocID="{49D87068-ACB3-4243-BB5E-7A385B757A68}" presName="spaceBetweenRectangles" presStyleCnt="0"/>
      <dgm:spPr/>
    </dgm:pt>
    <dgm:pt modelId="{1F3AF130-74E2-43C8-A687-8075109C5B5D}" type="pres">
      <dgm:prSet presAssocID="{21477326-6427-4F4D-9AB5-0C9F1F9AF26B}" presName="parentLin" presStyleCnt="0"/>
      <dgm:spPr/>
    </dgm:pt>
    <dgm:pt modelId="{5EBD65E8-D813-400B-85BD-5BAEA278ABE0}" type="pres">
      <dgm:prSet presAssocID="{21477326-6427-4F4D-9AB5-0C9F1F9AF26B}" presName="parentLeftMargin" presStyleLbl="node1" presStyleIdx="1" presStyleCnt="3"/>
      <dgm:spPr/>
    </dgm:pt>
    <dgm:pt modelId="{5FC9324F-F5A5-4540-AF79-FC262A3A7015}" type="pres">
      <dgm:prSet presAssocID="{21477326-6427-4F4D-9AB5-0C9F1F9AF26B}" presName="parentText" presStyleLbl="node1" presStyleIdx="2" presStyleCnt="3">
        <dgm:presLayoutVars>
          <dgm:chMax val="0"/>
          <dgm:bulletEnabled val="1"/>
        </dgm:presLayoutVars>
      </dgm:prSet>
      <dgm:spPr/>
    </dgm:pt>
    <dgm:pt modelId="{3DA4BE40-57DF-41D0-AAB3-4C20E2F1136D}" type="pres">
      <dgm:prSet presAssocID="{21477326-6427-4F4D-9AB5-0C9F1F9AF26B}" presName="negativeSpace" presStyleCnt="0"/>
      <dgm:spPr/>
    </dgm:pt>
    <dgm:pt modelId="{7F3E6A7B-3102-4E20-9EDA-2B99BE0E7B8C}" type="pres">
      <dgm:prSet presAssocID="{21477326-6427-4F4D-9AB5-0C9F1F9AF26B}" presName="childText" presStyleLbl="conFgAcc1" presStyleIdx="2" presStyleCnt="3">
        <dgm:presLayoutVars>
          <dgm:bulletEnabled val="1"/>
        </dgm:presLayoutVars>
      </dgm:prSet>
      <dgm:spPr/>
    </dgm:pt>
  </dgm:ptLst>
  <dgm:cxnLst>
    <dgm:cxn modelId="{1FAE6D25-0E5C-4DEE-9196-353D2F892CD5}" type="presOf" srcId="{21477326-6427-4F4D-9AB5-0C9F1F9AF26B}" destId="{5FC9324F-F5A5-4540-AF79-FC262A3A7015}" srcOrd="1" destOrd="0" presId="urn:microsoft.com/office/officeart/2005/8/layout/list1#1"/>
    <dgm:cxn modelId="{B0BB073E-F966-4EE7-92FB-15E711EA592E}" type="presOf" srcId="{087B0484-C0D9-4BE3-82E7-1E32357FB30A}" destId="{9C7F1457-A121-4AD2-BCBD-BC42DE370413}" srcOrd="0" destOrd="0" presId="urn:microsoft.com/office/officeart/2005/8/layout/list1#1"/>
    <dgm:cxn modelId="{5F90785F-727D-4406-AE12-FB7F80836620}" type="presOf" srcId="{21477326-6427-4F4D-9AB5-0C9F1F9AF26B}" destId="{5EBD65E8-D813-400B-85BD-5BAEA278ABE0}" srcOrd="0" destOrd="0" presId="urn:microsoft.com/office/officeart/2005/8/layout/list1#1"/>
    <dgm:cxn modelId="{F4579343-03A7-4208-990C-5AFF81E29578}" type="presOf" srcId="{59F10A21-AE1F-4164-9B71-1A20C9E3F7CE}" destId="{3E5ABBF6-8C0B-4377-A90E-ABC7F77288D9}" srcOrd="1" destOrd="0" presId="urn:microsoft.com/office/officeart/2005/8/layout/list1#1"/>
    <dgm:cxn modelId="{D2CFE17D-4B12-4292-904B-271DA13E6D14}" type="presOf" srcId="{B36BFA02-61AC-4B9A-807A-20168BA7D76D}" destId="{5E7DBF6C-F273-4F9B-8A34-E4ED5DF31A93}" srcOrd="1" destOrd="0" presId="urn:microsoft.com/office/officeart/2005/8/layout/list1#1"/>
    <dgm:cxn modelId="{D5802D99-B7CC-4DF2-8440-0FD2EB0C1B0D}" srcId="{087B0484-C0D9-4BE3-82E7-1E32357FB30A}" destId="{B36BFA02-61AC-4B9A-807A-20168BA7D76D}" srcOrd="0" destOrd="0" parTransId="{13C4C1AB-F5E1-41AE-B9F5-55459E63A805}" sibTransId="{00D41756-9C95-4F5C-877B-13C68ED765F9}"/>
    <dgm:cxn modelId="{E3E55CA3-7A41-449C-A9FC-AA9116B7F09F}" srcId="{087B0484-C0D9-4BE3-82E7-1E32357FB30A}" destId="{21477326-6427-4F4D-9AB5-0C9F1F9AF26B}" srcOrd="2" destOrd="0" parTransId="{D5EEC7EA-D624-422A-A39B-050CA15511AA}" sibTransId="{E2D932E5-A1C7-434C-8819-0DB259989421}"/>
    <dgm:cxn modelId="{C184DCAE-3979-4893-BE8E-A56E55B3EE5A}" srcId="{087B0484-C0D9-4BE3-82E7-1E32357FB30A}" destId="{59F10A21-AE1F-4164-9B71-1A20C9E3F7CE}" srcOrd="1" destOrd="0" parTransId="{3D954D09-A6E5-40EB-A8DD-F814DF555CB5}" sibTransId="{49D87068-ACB3-4243-BB5E-7A385B757A68}"/>
    <dgm:cxn modelId="{85F468C4-A49D-4AF0-82ED-E1CF03AED099}" type="presOf" srcId="{59F10A21-AE1F-4164-9B71-1A20C9E3F7CE}" destId="{578C6CC7-7116-4C98-B05C-7D15F78834FF}" srcOrd="0" destOrd="0" presId="urn:microsoft.com/office/officeart/2005/8/layout/list1#1"/>
    <dgm:cxn modelId="{46256EDA-0BB5-4511-ADC5-9E6E4591069D}" type="presOf" srcId="{B36BFA02-61AC-4B9A-807A-20168BA7D76D}" destId="{187F98F7-BC3D-4288-AF43-7A8CF4FB89FC}" srcOrd="0" destOrd="0" presId="urn:microsoft.com/office/officeart/2005/8/layout/list1#1"/>
    <dgm:cxn modelId="{F583764F-F186-44A8-9B56-0E80528A455B}" type="presParOf" srcId="{9C7F1457-A121-4AD2-BCBD-BC42DE370413}" destId="{6424FBDF-5B80-4C09-AC00-3A9F16A060ED}" srcOrd="0" destOrd="0" presId="urn:microsoft.com/office/officeart/2005/8/layout/list1#1"/>
    <dgm:cxn modelId="{A5D237F5-5269-452F-B890-F5121AFECCFC}" type="presParOf" srcId="{6424FBDF-5B80-4C09-AC00-3A9F16A060ED}" destId="{187F98F7-BC3D-4288-AF43-7A8CF4FB89FC}" srcOrd="0" destOrd="0" presId="urn:microsoft.com/office/officeart/2005/8/layout/list1#1"/>
    <dgm:cxn modelId="{6058C1C3-4CD0-46D3-A769-F01C4AF8D1E0}" type="presParOf" srcId="{6424FBDF-5B80-4C09-AC00-3A9F16A060ED}" destId="{5E7DBF6C-F273-4F9B-8A34-E4ED5DF31A93}" srcOrd="1" destOrd="0" presId="urn:microsoft.com/office/officeart/2005/8/layout/list1#1"/>
    <dgm:cxn modelId="{71A57AF1-B4B3-4E06-9E9C-4C7445641EAA}" type="presParOf" srcId="{9C7F1457-A121-4AD2-BCBD-BC42DE370413}" destId="{64F0624C-AE1A-48E2-BAF2-6C50279C9E8E}" srcOrd="1" destOrd="0" presId="urn:microsoft.com/office/officeart/2005/8/layout/list1#1"/>
    <dgm:cxn modelId="{BA3EC9BC-79E0-4E9F-A0CB-158E92091DF9}" type="presParOf" srcId="{9C7F1457-A121-4AD2-BCBD-BC42DE370413}" destId="{B0CED752-043E-4633-A507-A1804ABECDD7}" srcOrd="2" destOrd="0" presId="urn:microsoft.com/office/officeart/2005/8/layout/list1#1"/>
    <dgm:cxn modelId="{717B8256-EA23-4C83-9BB9-738CA4434CC1}" type="presParOf" srcId="{9C7F1457-A121-4AD2-BCBD-BC42DE370413}" destId="{C42D5E3B-3D0A-4438-9823-B94E7B53561D}" srcOrd="3" destOrd="0" presId="urn:microsoft.com/office/officeart/2005/8/layout/list1#1"/>
    <dgm:cxn modelId="{A35DF913-ECC6-4A32-8DA7-91E12DB1F3CD}" type="presParOf" srcId="{9C7F1457-A121-4AD2-BCBD-BC42DE370413}" destId="{09B4D27A-6C96-404B-BCE0-3D26919AD5CA}" srcOrd="4" destOrd="0" presId="urn:microsoft.com/office/officeart/2005/8/layout/list1#1"/>
    <dgm:cxn modelId="{24164A5B-4227-4D72-B433-08A8D4E86231}" type="presParOf" srcId="{09B4D27A-6C96-404B-BCE0-3D26919AD5CA}" destId="{578C6CC7-7116-4C98-B05C-7D15F78834FF}" srcOrd="0" destOrd="0" presId="urn:microsoft.com/office/officeart/2005/8/layout/list1#1"/>
    <dgm:cxn modelId="{C1E01A33-5152-4608-977A-D9E516BBF779}" type="presParOf" srcId="{09B4D27A-6C96-404B-BCE0-3D26919AD5CA}" destId="{3E5ABBF6-8C0B-4377-A90E-ABC7F77288D9}" srcOrd="1" destOrd="0" presId="urn:microsoft.com/office/officeart/2005/8/layout/list1#1"/>
    <dgm:cxn modelId="{072380DF-3916-431E-ABD2-D5896D2765FD}" type="presParOf" srcId="{9C7F1457-A121-4AD2-BCBD-BC42DE370413}" destId="{F7464CF9-6533-4E77-9AB2-F52E34ACD493}" srcOrd="5" destOrd="0" presId="urn:microsoft.com/office/officeart/2005/8/layout/list1#1"/>
    <dgm:cxn modelId="{4E2066D2-E85E-4362-9C20-323D14BBC732}" type="presParOf" srcId="{9C7F1457-A121-4AD2-BCBD-BC42DE370413}" destId="{EE3EA7B4-8223-4BEF-8879-B20F28B16D7E}" srcOrd="6" destOrd="0" presId="urn:microsoft.com/office/officeart/2005/8/layout/list1#1"/>
    <dgm:cxn modelId="{AAA366CC-16CB-4E5B-9CC6-65657A693B2B}" type="presParOf" srcId="{9C7F1457-A121-4AD2-BCBD-BC42DE370413}" destId="{6068C0C9-C8C0-4FFD-8C45-A8BEDD176F98}" srcOrd="7" destOrd="0" presId="urn:microsoft.com/office/officeart/2005/8/layout/list1#1"/>
    <dgm:cxn modelId="{A76C2018-93A6-457D-BA06-C3E9CB598B71}" type="presParOf" srcId="{9C7F1457-A121-4AD2-BCBD-BC42DE370413}" destId="{1F3AF130-74E2-43C8-A687-8075109C5B5D}" srcOrd="8" destOrd="0" presId="urn:microsoft.com/office/officeart/2005/8/layout/list1#1"/>
    <dgm:cxn modelId="{2E1E9EB9-AF5F-43A5-855D-31884889C3F0}" type="presParOf" srcId="{1F3AF130-74E2-43C8-A687-8075109C5B5D}" destId="{5EBD65E8-D813-400B-85BD-5BAEA278ABE0}" srcOrd="0" destOrd="0" presId="urn:microsoft.com/office/officeart/2005/8/layout/list1#1"/>
    <dgm:cxn modelId="{5110DD82-5D50-415B-A9B5-6A3AEFF25D77}" type="presParOf" srcId="{1F3AF130-74E2-43C8-A687-8075109C5B5D}" destId="{5FC9324F-F5A5-4540-AF79-FC262A3A7015}" srcOrd="1" destOrd="0" presId="urn:microsoft.com/office/officeart/2005/8/layout/list1#1"/>
    <dgm:cxn modelId="{DE92B439-A0F2-4FB4-BB48-F9D1713A76A5}" type="presParOf" srcId="{9C7F1457-A121-4AD2-BCBD-BC42DE370413}" destId="{3DA4BE40-57DF-41D0-AAB3-4C20E2F1136D}" srcOrd="9" destOrd="0" presId="urn:microsoft.com/office/officeart/2005/8/layout/list1#1"/>
    <dgm:cxn modelId="{A158F425-C1E3-48F8-B4F7-4FA1AC72A9FD}" type="presParOf" srcId="{9C7F1457-A121-4AD2-BCBD-BC42DE370413}" destId="{7F3E6A7B-3102-4E20-9EDA-2B99BE0E7B8C}" srcOrd="10" destOrd="0" presId="urn:microsoft.com/office/officeart/2005/8/layout/lis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1837549-9840-4A90-8179-CD71FAA24126}" type="doc">
      <dgm:prSet loTypeId="urn:microsoft.com/office/officeart/2005/8/layout/funnel1" loCatId="process" qsTypeId="urn:microsoft.com/office/officeart/2005/8/quickstyle/3d1#1" qsCatId="3D" csTypeId="urn:microsoft.com/office/officeart/2005/8/colors/colorful5" csCatId="colorful" phldr="1"/>
      <dgm:spPr/>
      <dgm:t>
        <a:bodyPr/>
        <a:lstStyle/>
        <a:p>
          <a:endParaRPr lang="en-US"/>
        </a:p>
      </dgm:t>
    </dgm:pt>
    <dgm:pt modelId="{0E7EA06D-0CDF-498E-AAA1-D6BE0BC4F208}">
      <dgm:prSet phldrT="[Text]" custT="1"/>
      <dgm:spPr/>
      <dgm:t>
        <a:bodyPr/>
        <a:lstStyle/>
        <a:p>
          <a:pPr algn="ctr"/>
          <a:r>
            <a:rPr lang="en-US" sz="900" b="1">
              <a:solidFill>
                <a:sysClr val="windowText" lastClr="000000"/>
              </a:solidFill>
              <a:latin typeface="Times New Roman" panose="02020603050405020304" pitchFamily="18" charset="0"/>
              <a:cs typeface="Times New Roman" panose="02020603050405020304" pitchFamily="18" charset="0"/>
            </a:rPr>
            <a:t>Involvement in Decision-making </a:t>
          </a:r>
        </a:p>
      </dgm:t>
    </dgm:pt>
    <dgm:pt modelId="{A305D50D-2A4F-4C22-9113-55012A7AE982}" type="parTrans" cxnId="{2D593F39-69A1-4C21-917E-2BB27F0ADAC7}">
      <dgm:prSet/>
      <dgm:spPr/>
      <dgm:t>
        <a:bodyPr/>
        <a:lstStyle/>
        <a:p>
          <a:pPr algn="ctr"/>
          <a:endParaRPr lang="en-US"/>
        </a:p>
      </dgm:t>
    </dgm:pt>
    <dgm:pt modelId="{DBC9CAEA-255A-43E4-BB1A-FD3CB42751D7}" type="sibTrans" cxnId="{2D593F39-69A1-4C21-917E-2BB27F0ADAC7}">
      <dgm:prSet/>
      <dgm:spPr/>
      <dgm:t>
        <a:bodyPr/>
        <a:lstStyle/>
        <a:p>
          <a:pPr algn="ctr"/>
          <a:endParaRPr lang="en-US"/>
        </a:p>
      </dgm:t>
    </dgm:pt>
    <dgm:pt modelId="{4544BCD7-DC87-4FF2-A56A-137AFFEF8278}">
      <dgm:prSet phldrT="[Text]" custT="1"/>
      <dgm:spPr/>
      <dgm:t>
        <a:bodyPr/>
        <a:lstStyle/>
        <a:p>
          <a:pPr algn="ctr"/>
          <a:r>
            <a:rPr lang="en-IN" sz="900" b="1">
              <a:solidFill>
                <a:sysClr val="windowText" lastClr="000000"/>
              </a:solidFill>
              <a:latin typeface="Times New Roman" panose="02020603050405020304" pitchFamily="18" charset="0"/>
              <a:cs typeface="Times New Roman" panose="02020603050405020304" pitchFamily="18" charset="0"/>
            </a:rPr>
            <a:t>Commitment of group members</a:t>
          </a:r>
          <a:endParaRPr lang="en-US" sz="900" b="1">
            <a:solidFill>
              <a:sysClr val="windowText" lastClr="000000"/>
            </a:solidFill>
            <a:latin typeface="Times New Roman" panose="02020603050405020304" pitchFamily="18" charset="0"/>
            <a:cs typeface="Times New Roman" panose="02020603050405020304" pitchFamily="18" charset="0"/>
          </a:endParaRPr>
        </a:p>
      </dgm:t>
    </dgm:pt>
    <dgm:pt modelId="{13420622-0C3C-40B8-BED1-8EF82E5AD4C8}" type="parTrans" cxnId="{B7DF0C1D-3FF1-4194-9A20-6EFB5A324FCE}">
      <dgm:prSet/>
      <dgm:spPr/>
      <dgm:t>
        <a:bodyPr/>
        <a:lstStyle/>
        <a:p>
          <a:pPr algn="ctr"/>
          <a:endParaRPr lang="en-US"/>
        </a:p>
      </dgm:t>
    </dgm:pt>
    <dgm:pt modelId="{889CA7A5-885D-4DA8-9487-B202089FB14B}" type="sibTrans" cxnId="{B7DF0C1D-3FF1-4194-9A20-6EFB5A324FCE}">
      <dgm:prSet/>
      <dgm:spPr/>
      <dgm:t>
        <a:bodyPr/>
        <a:lstStyle/>
        <a:p>
          <a:pPr algn="ctr"/>
          <a:endParaRPr lang="en-US"/>
        </a:p>
      </dgm:t>
    </dgm:pt>
    <dgm:pt modelId="{3435DE3D-9A89-44D4-99F9-14DC270CCB79}">
      <dgm:prSet phldrT="[Text]" custT="1"/>
      <dgm:spPr/>
      <dgm:t>
        <a:bodyPr/>
        <a:lstStyle/>
        <a:p>
          <a:pPr algn="ctr"/>
          <a:r>
            <a:rPr lang="en-US" sz="900" b="1">
              <a:solidFill>
                <a:sysClr val="windowText" lastClr="000000"/>
              </a:solidFill>
              <a:latin typeface="Times New Roman" panose="02020603050405020304" pitchFamily="18" charset="0"/>
              <a:cs typeface="Times New Roman" panose="02020603050405020304" pitchFamily="18" charset="0"/>
            </a:rPr>
            <a:t>Involvement in the projct task</a:t>
          </a:r>
        </a:p>
      </dgm:t>
    </dgm:pt>
    <dgm:pt modelId="{02614DC0-AF88-4C2A-98A4-6FA95A02D66A}" type="parTrans" cxnId="{206F78BF-D636-4B64-B16D-77E0D38967F5}">
      <dgm:prSet/>
      <dgm:spPr/>
      <dgm:t>
        <a:bodyPr/>
        <a:lstStyle/>
        <a:p>
          <a:pPr algn="ctr"/>
          <a:endParaRPr lang="en-US"/>
        </a:p>
      </dgm:t>
    </dgm:pt>
    <dgm:pt modelId="{E5E1B6D5-779C-4B55-9013-3E43BB1339D2}" type="sibTrans" cxnId="{206F78BF-D636-4B64-B16D-77E0D38967F5}">
      <dgm:prSet/>
      <dgm:spPr/>
      <dgm:t>
        <a:bodyPr/>
        <a:lstStyle/>
        <a:p>
          <a:pPr algn="ctr"/>
          <a:endParaRPr lang="en-US"/>
        </a:p>
      </dgm:t>
    </dgm:pt>
    <dgm:pt modelId="{54580A69-9F70-428F-B8C0-B2D88B6393FF}">
      <dgm:prSet phldrT="[Text]" custT="1"/>
      <dgm:spPr/>
      <dgm:t>
        <a:bodyPr/>
        <a:lstStyle/>
        <a:p>
          <a:pPr algn="ctr"/>
          <a:r>
            <a:rPr lang="en-US" sz="1200" b="1">
              <a:solidFill>
                <a:sysClr val="windowText" lastClr="000000"/>
              </a:solidFill>
              <a:latin typeface="Times New Roman" panose="02020603050405020304" pitchFamily="18" charset="0"/>
              <a:cs typeface="Times New Roman" panose="02020603050405020304" pitchFamily="18" charset="0"/>
            </a:rPr>
            <a:t>Successful completeion of the project</a:t>
          </a:r>
        </a:p>
      </dgm:t>
    </dgm:pt>
    <dgm:pt modelId="{2F593186-96E2-40CC-9906-19BEB7C96148}" type="parTrans" cxnId="{5C3FA2B5-1A3F-4643-BC6B-65C4B22D18BA}">
      <dgm:prSet/>
      <dgm:spPr/>
      <dgm:t>
        <a:bodyPr/>
        <a:lstStyle/>
        <a:p>
          <a:pPr algn="ctr"/>
          <a:endParaRPr lang="en-US"/>
        </a:p>
      </dgm:t>
    </dgm:pt>
    <dgm:pt modelId="{52B6682A-0023-44EE-87F8-ADEFE94B8F36}" type="sibTrans" cxnId="{5C3FA2B5-1A3F-4643-BC6B-65C4B22D18BA}">
      <dgm:prSet/>
      <dgm:spPr/>
      <dgm:t>
        <a:bodyPr/>
        <a:lstStyle/>
        <a:p>
          <a:pPr algn="ctr"/>
          <a:endParaRPr lang="en-US"/>
        </a:p>
      </dgm:t>
    </dgm:pt>
    <dgm:pt modelId="{60543218-D18E-4BDA-A53F-BA61360DDDF9}" type="pres">
      <dgm:prSet presAssocID="{01837549-9840-4A90-8179-CD71FAA24126}" presName="Name0" presStyleCnt="0">
        <dgm:presLayoutVars>
          <dgm:chMax val="4"/>
          <dgm:resizeHandles val="exact"/>
        </dgm:presLayoutVars>
      </dgm:prSet>
      <dgm:spPr/>
    </dgm:pt>
    <dgm:pt modelId="{D6CC65CB-2BE7-4F09-8A5F-DF2B0775DADF}" type="pres">
      <dgm:prSet presAssocID="{01837549-9840-4A90-8179-CD71FAA24126}" presName="ellipse" presStyleLbl="trBgShp" presStyleIdx="0" presStyleCnt="1"/>
      <dgm:spPr/>
    </dgm:pt>
    <dgm:pt modelId="{F6BC3967-4893-442A-B36F-8F68A0F02C0D}" type="pres">
      <dgm:prSet presAssocID="{01837549-9840-4A90-8179-CD71FAA24126}" presName="arrow1" presStyleLbl="fgShp" presStyleIdx="0" presStyleCnt="1"/>
      <dgm:spPr/>
    </dgm:pt>
    <dgm:pt modelId="{4E5C9BFC-38EE-4244-96BD-E18038364523}" type="pres">
      <dgm:prSet presAssocID="{01837549-9840-4A90-8179-CD71FAA24126}" presName="rectangle" presStyleLbl="revTx" presStyleIdx="0" presStyleCnt="1">
        <dgm:presLayoutVars>
          <dgm:bulletEnabled val="1"/>
        </dgm:presLayoutVars>
      </dgm:prSet>
      <dgm:spPr/>
    </dgm:pt>
    <dgm:pt modelId="{8990B755-6BE6-40E5-AF9C-A741CADA836D}" type="pres">
      <dgm:prSet presAssocID="{4544BCD7-DC87-4FF2-A56A-137AFFEF8278}" presName="item1" presStyleLbl="node1" presStyleIdx="0" presStyleCnt="3" custScaleX="112743" custLinFactNeighborX="-8352" custLinFactNeighborY="16704">
        <dgm:presLayoutVars>
          <dgm:bulletEnabled val="1"/>
        </dgm:presLayoutVars>
      </dgm:prSet>
      <dgm:spPr/>
    </dgm:pt>
    <dgm:pt modelId="{AFDC0FCF-AE16-49E0-9943-CDAD1FC78C49}" type="pres">
      <dgm:prSet presAssocID="{3435DE3D-9A89-44D4-99F9-14DC270CCB79}" presName="item2" presStyleLbl="node1" presStyleIdx="1" presStyleCnt="3" custScaleX="122222" custLinFactNeighborY="7159">
        <dgm:presLayoutVars>
          <dgm:bulletEnabled val="1"/>
        </dgm:presLayoutVars>
      </dgm:prSet>
      <dgm:spPr/>
    </dgm:pt>
    <dgm:pt modelId="{11A4300C-1363-44CD-B16C-319960581BB5}" type="pres">
      <dgm:prSet presAssocID="{54580A69-9F70-428F-B8C0-B2D88B6393FF}" presName="item3" presStyleLbl="node1" presStyleIdx="2" presStyleCnt="3" custScaleX="115839" custLinFactNeighborX="21477" custLinFactNeighborY="14318">
        <dgm:presLayoutVars>
          <dgm:bulletEnabled val="1"/>
        </dgm:presLayoutVars>
      </dgm:prSet>
      <dgm:spPr/>
    </dgm:pt>
    <dgm:pt modelId="{869166A9-D1EA-45E8-B7D9-1FB8F425AFC2}" type="pres">
      <dgm:prSet presAssocID="{01837549-9840-4A90-8179-CD71FAA24126}" presName="funnel" presStyleLbl="trAlignAcc1" presStyleIdx="0" presStyleCnt="1"/>
      <dgm:spPr/>
    </dgm:pt>
  </dgm:ptLst>
  <dgm:cxnLst>
    <dgm:cxn modelId="{B7DF0C1D-3FF1-4194-9A20-6EFB5A324FCE}" srcId="{01837549-9840-4A90-8179-CD71FAA24126}" destId="{4544BCD7-DC87-4FF2-A56A-137AFFEF8278}" srcOrd="1" destOrd="0" parTransId="{13420622-0C3C-40B8-BED1-8EF82E5AD4C8}" sibTransId="{889CA7A5-885D-4DA8-9487-B202089FB14B}"/>
    <dgm:cxn modelId="{23D19728-B272-4BFA-AF9A-5F69D24B14E1}" type="presOf" srcId="{54580A69-9F70-428F-B8C0-B2D88B6393FF}" destId="{4E5C9BFC-38EE-4244-96BD-E18038364523}" srcOrd="0" destOrd="0" presId="urn:microsoft.com/office/officeart/2005/8/layout/funnel1"/>
    <dgm:cxn modelId="{AD400030-4B2E-4DB2-8486-044793AB4723}" type="presOf" srcId="{01837549-9840-4A90-8179-CD71FAA24126}" destId="{60543218-D18E-4BDA-A53F-BA61360DDDF9}" srcOrd="0" destOrd="0" presId="urn:microsoft.com/office/officeart/2005/8/layout/funnel1"/>
    <dgm:cxn modelId="{2D593F39-69A1-4C21-917E-2BB27F0ADAC7}" srcId="{01837549-9840-4A90-8179-CD71FAA24126}" destId="{0E7EA06D-0CDF-498E-AAA1-D6BE0BC4F208}" srcOrd="0" destOrd="0" parTransId="{A305D50D-2A4F-4C22-9113-55012A7AE982}" sibTransId="{DBC9CAEA-255A-43E4-BB1A-FD3CB42751D7}"/>
    <dgm:cxn modelId="{9CBAEF40-A630-45F7-ACC8-37186A53E496}" type="presOf" srcId="{3435DE3D-9A89-44D4-99F9-14DC270CCB79}" destId="{8990B755-6BE6-40E5-AF9C-A741CADA836D}" srcOrd="0" destOrd="0" presId="urn:microsoft.com/office/officeart/2005/8/layout/funnel1"/>
    <dgm:cxn modelId="{9F95247A-6922-41E5-923D-2EC84236E099}" type="presOf" srcId="{0E7EA06D-0CDF-498E-AAA1-D6BE0BC4F208}" destId="{11A4300C-1363-44CD-B16C-319960581BB5}" srcOrd="0" destOrd="0" presId="urn:microsoft.com/office/officeart/2005/8/layout/funnel1"/>
    <dgm:cxn modelId="{5C3FA2B5-1A3F-4643-BC6B-65C4B22D18BA}" srcId="{01837549-9840-4A90-8179-CD71FAA24126}" destId="{54580A69-9F70-428F-B8C0-B2D88B6393FF}" srcOrd="3" destOrd="0" parTransId="{2F593186-96E2-40CC-9906-19BEB7C96148}" sibTransId="{52B6682A-0023-44EE-87F8-ADEFE94B8F36}"/>
    <dgm:cxn modelId="{206F78BF-D636-4B64-B16D-77E0D38967F5}" srcId="{01837549-9840-4A90-8179-CD71FAA24126}" destId="{3435DE3D-9A89-44D4-99F9-14DC270CCB79}" srcOrd="2" destOrd="0" parTransId="{02614DC0-AF88-4C2A-98A4-6FA95A02D66A}" sibTransId="{E5E1B6D5-779C-4B55-9013-3E43BB1339D2}"/>
    <dgm:cxn modelId="{6E9D31DC-F862-41ED-AC85-7EEDCFBF5B61}" type="presOf" srcId="{4544BCD7-DC87-4FF2-A56A-137AFFEF8278}" destId="{AFDC0FCF-AE16-49E0-9943-CDAD1FC78C49}" srcOrd="0" destOrd="0" presId="urn:microsoft.com/office/officeart/2005/8/layout/funnel1"/>
    <dgm:cxn modelId="{9BB19D77-3839-43E8-864D-FC0313228161}" type="presParOf" srcId="{60543218-D18E-4BDA-A53F-BA61360DDDF9}" destId="{D6CC65CB-2BE7-4F09-8A5F-DF2B0775DADF}" srcOrd="0" destOrd="0" presId="urn:microsoft.com/office/officeart/2005/8/layout/funnel1"/>
    <dgm:cxn modelId="{48C89646-B285-4125-90CF-207D07FE9DC1}" type="presParOf" srcId="{60543218-D18E-4BDA-A53F-BA61360DDDF9}" destId="{F6BC3967-4893-442A-B36F-8F68A0F02C0D}" srcOrd="1" destOrd="0" presId="urn:microsoft.com/office/officeart/2005/8/layout/funnel1"/>
    <dgm:cxn modelId="{5417F86B-6B0E-422F-B771-75F8F9A67A64}" type="presParOf" srcId="{60543218-D18E-4BDA-A53F-BA61360DDDF9}" destId="{4E5C9BFC-38EE-4244-96BD-E18038364523}" srcOrd="2" destOrd="0" presId="urn:microsoft.com/office/officeart/2005/8/layout/funnel1"/>
    <dgm:cxn modelId="{D5D78B18-11A7-4810-BD44-031E407FA99A}" type="presParOf" srcId="{60543218-D18E-4BDA-A53F-BA61360DDDF9}" destId="{8990B755-6BE6-40E5-AF9C-A741CADA836D}" srcOrd="3" destOrd="0" presId="urn:microsoft.com/office/officeart/2005/8/layout/funnel1"/>
    <dgm:cxn modelId="{626AAFE6-9A32-4F4A-90DF-C4BE4F290F3C}" type="presParOf" srcId="{60543218-D18E-4BDA-A53F-BA61360DDDF9}" destId="{AFDC0FCF-AE16-49E0-9943-CDAD1FC78C49}" srcOrd="4" destOrd="0" presId="urn:microsoft.com/office/officeart/2005/8/layout/funnel1"/>
    <dgm:cxn modelId="{3903CFDE-BBB3-4458-95F7-505561CE00E9}" type="presParOf" srcId="{60543218-D18E-4BDA-A53F-BA61360DDDF9}" destId="{11A4300C-1363-44CD-B16C-319960581BB5}" srcOrd="5" destOrd="0" presId="urn:microsoft.com/office/officeart/2005/8/layout/funnel1"/>
    <dgm:cxn modelId="{24C55787-65A8-45DF-A3F6-CB9B8DA05CBB}" type="presParOf" srcId="{60543218-D18E-4BDA-A53F-BA61360DDDF9}" destId="{869166A9-D1EA-45E8-B7D9-1FB8F425AFC2}" srcOrd="6" destOrd="0" presId="urn:microsoft.com/office/officeart/2005/8/layout/funnel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CED752-043E-4633-A507-A1804ABECDD7}">
      <dsp:nvSpPr>
        <dsp:cNvPr id="0" name=""/>
        <dsp:cNvSpPr/>
      </dsp:nvSpPr>
      <dsp:spPr>
        <a:xfrm>
          <a:off x="0" y="183615"/>
          <a:ext cx="5292725" cy="3024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5E7DBF6C-F273-4F9B-8A34-E4ED5DF31A93}">
      <dsp:nvSpPr>
        <dsp:cNvPr id="0" name=""/>
        <dsp:cNvSpPr/>
      </dsp:nvSpPr>
      <dsp:spPr>
        <a:xfrm>
          <a:off x="264636" y="6495"/>
          <a:ext cx="3704907" cy="354240"/>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0037" tIns="0" rIns="140037"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Team Work</a:t>
          </a:r>
        </a:p>
      </dsp:txBody>
      <dsp:txXfrm>
        <a:off x="281929" y="23788"/>
        <a:ext cx="3670321" cy="319654"/>
      </dsp:txXfrm>
    </dsp:sp>
    <dsp:sp modelId="{EE3EA7B4-8223-4BEF-8879-B20F28B16D7E}">
      <dsp:nvSpPr>
        <dsp:cNvPr id="0" name=""/>
        <dsp:cNvSpPr/>
      </dsp:nvSpPr>
      <dsp:spPr>
        <a:xfrm>
          <a:off x="0" y="727935"/>
          <a:ext cx="5292725" cy="302400"/>
        </a:xfrm>
        <a:prstGeom prst="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3E5ABBF6-8C0B-4377-A90E-ABC7F77288D9}">
      <dsp:nvSpPr>
        <dsp:cNvPr id="0" name=""/>
        <dsp:cNvSpPr/>
      </dsp:nvSpPr>
      <dsp:spPr>
        <a:xfrm>
          <a:off x="264636" y="550815"/>
          <a:ext cx="3704907" cy="354240"/>
        </a:xfrm>
        <a:prstGeom prst="roundRect">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0037" tIns="0" rIns="140037"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Research</a:t>
          </a:r>
        </a:p>
      </dsp:txBody>
      <dsp:txXfrm>
        <a:off x="281929" y="568108"/>
        <a:ext cx="3670321" cy="319654"/>
      </dsp:txXfrm>
    </dsp:sp>
    <dsp:sp modelId="{7F3E6A7B-3102-4E20-9EDA-2B99BE0E7B8C}">
      <dsp:nvSpPr>
        <dsp:cNvPr id="0" name=""/>
        <dsp:cNvSpPr/>
      </dsp:nvSpPr>
      <dsp:spPr>
        <a:xfrm>
          <a:off x="0" y="1272255"/>
          <a:ext cx="5292725" cy="302400"/>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2">
          <a:scrgbClr r="0" g="0" b="0"/>
        </a:effectRef>
        <a:fontRef idx="minor"/>
      </dsp:style>
    </dsp:sp>
    <dsp:sp modelId="{5FC9324F-F5A5-4540-AF79-FC262A3A7015}">
      <dsp:nvSpPr>
        <dsp:cNvPr id="0" name=""/>
        <dsp:cNvSpPr/>
      </dsp:nvSpPr>
      <dsp:spPr>
        <a:xfrm>
          <a:off x="264636" y="1095135"/>
          <a:ext cx="3704907" cy="354240"/>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0037" tIns="0" rIns="140037" bIns="0" numCol="1" spcCol="1270" anchor="ctr" anchorCtr="0">
          <a:noAutofit/>
        </a:bodyPr>
        <a:lstStyle/>
        <a:p>
          <a:pPr marL="0" lvl="0" indent="0" algn="l"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Data Management</a:t>
          </a:r>
        </a:p>
      </dsp:txBody>
      <dsp:txXfrm>
        <a:off x="281929" y="1112428"/>
        <a:ext cx="3670321"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CC65CB-2BE7-4F09-8A5F-DF2B0775DADF}">
      <dsp:nvSpPr>
        <dsp:cNvPr id="0" name=""/>
        <dsp:cNvSpPr/>
      </dsp:nvSpPr>
      <dsp:spPr>
        <a:xfrm>
          <a:off x="1385851" y="115312"/>
          <a:ext cx="2288500" cy="794766"/>
        </a:xfrm>
        <a:prstGeom prst="ellipse">
          <a:avLst/>
        </a:prstGeom>
        <a:solidFill>
          <a:schemeClr val="accent5">
            <a:tint val="50000"/>
            <a:alpha val="40000"/>
            <a:hueOff val="0"/>
            <a:satOff val="0"/>
            <a:lumOff val="0"/>
            <a:alphaOff val="0"/>
          </a:schemeClr>
        </a:solidFill>
        <a:ln>
          <a:noFill/>
        </a:ln>
        <a:effectLst/>
        <a:scene3d>
          <a:camera prst="orthographicFront"/>
          <a:lightRig rig="flat" dir="t"/>
        </a:scene3d>
        <a:sp3d z="-190500" extrusionH="12700" prstMaterial="matte"/>
      </dsp:spPr>
      <dsp:style>
        <a:lnRef idx="0">
          <a:scrgbClr r="0" g="0" b="0"/>
        </a:lnRef>
        <a:fillRef idx="1">
          <a:scrgbClr r="0" g="0" b="0"/>
        </a:fillRef>
        <a:effectRef idx="0">
          <a:scrgbClr r="0" g="0" b="0"/>
        </a:effectRef>
        <a:fontRef idx="minor"/>
      </dsp:style>
    </dsp:sp>
    <dsp:sp modelId="{F6BC3967-4893-442A-B36F-8F68A0F02C0D}">
      <dsp:nvSpPr>
        <dsp:cNvPr id="0" name=""/>
        <dsp:cNvSpPr/>
      </dsp:nvSpPr>
      <dsp:spPr>
        <a:xfrm>
          <a:off x="2311896" y="2061424"/>
          <a:ext cx="443507" cy="283845"/>
        </a:xfrm>
        <a:prstGeom prst="downArrow">
          <a:avLst/>
        </a:prstGeom>
        <a:solidFill>
          <a:schemeClr val="accent5">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dsp:spPr>
      <dsp:style>
        <a:lnRef idx="0">
          <a:scrgbClr r="0" g="0" b="0"/>
        </a:lnRef>
        <a:fillRef idx="1">
          <a:scrgbClr r="0" g="0" b="0"/>
        </a:fillRef>
        <a:effectRef idx="3">
          <a:scrgbClr r="0" g="0" b="0"/>
        </a:effectRef>
        <a:fontRef idx="minor">
          <a:schemeClr val="lt1"/>
        </a:fontRef>
      </dsp:style>
    </dsp:sp>
    <dsp:sp modelId="{4E5C9BFC-38EE-4244-96BD-E18038364523}">
      <dsp:nvSpPr>
        <dsp:cNvPr id="0" name=""/>
        <dsp:cNvSpPr/>
      </dsp:nvSpPr>
      <dsp:spPr>
        <a:xfrm>
          <a:off x="1469231" y="2288500"/>
          <a:ext cx="2128837" cy="5322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cs typeface="Times New Roman" panose="02020603050405020304" pitchFamily="18" charset="0"/>
            </a:rPr>
            <a:t>Successful completeion of the project</a:t>
          </a:r>
        </a:p>
      </dsp:txBody>
      <dsp:txXfrm>
        <a:off x="1469231" y="2288500"/>
        <a:ext cx="2128837" cy="532209"/>
      </dsp:txXfrm>
    </dsp:sp>
    <dsp:sp modelId="{8990B755-6BE6-40E5-AF9C-A741CADA836D}">
      <dsp:nvSpPr>
        <dsp:cNvPr id="0" name=""/>
        <dsp:cNvSpPr/>
      </dsp:nvSpPr>
      <dsp:spPr>
        <a:xfrm>
          <a:off x="2100332" y="1104809"/>
          <a:ext cx="900043" cy="798314"/>
        </a:xfrm>
        <a:prstGeom prst="ellipse">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Involvement in the projct task</a:t>
          </a:r>
        </a:p>
      </dsp:txBody>
      <dsp:txXfrm>
        <a:off x="2232140" y="1221719"/>
        <a:ext cx="636427" cy="564494"/>
      </dsp:txXfrm>
    </dsp:sp>
    <dsp:sp modelId="{AFDC0FCF-AE16-49E0-9943-CDAD1FC78C49}">
      <dsp:nvSpPr>
        <dsp:cNvPr id="0" name=""/>
        <dsp:cNvSpPr/>
      </dsp:nvSpPr>
      <dsp:spPr>
        <a:xfrm>
          <a:off x="1557933" y="429697"/>
          <a:ext cx="975715" cy="798314"/>
        </a:xfrm>
        <a:prstGeom prst="ellipse">
          <a:avLst/>
        </a:prstGeom>
        <a:gradFill rotWithShape="0">
          <a:gsLst>
            <a:gs pos="0">
              <a:schemeClr val="accent5">
                <a:hueOff val="-4966938"/>
                <a:satOff val="19906"/>
                <a:lumOff val="4314"/>
                <a:alphaOff val="0"/>
                <a:tint val="100000"/>
                <a:shade val="100000"/>
                <a:satMod val="130000"/>
              </a:schemeClr>
            </a:gs>
            <a:gs pos="100000">
              <a:schemeClr val="accent5">
                <a:hueOff val="-4966938"/>
                <a:satOff val="19906"/>
                <a:lumOff val="4314"/>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ysClr val="windowText" lastClr="000000"/>
              </a:solidFill>
              <a:latin typeface="Times New Roman" panose="02020603050405020304" pitchFamily="18" charset="0"/>
              <a:cs typeface="Times New Roman" panose="02020603050405020304" pitchFamily="18" charset="0"/>
            </a:rPr>
            <a:t>Commitment of group members</a:t>
          </a: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1700823" y="546607"/>
        <a:ext cx="689935" cy="564494"/>
      </dsp:txXfrm>
    </dsp:sp>
    <dsp:sp modelId="{11A4300C-1363-44CD-B16C-319960581BB5}">
      <dsp:nvSpPr>
        <dsp:cNvPr id="0" name=""/>
        <dsp:cNvSpPr/>
      </dsp:nvSpPr>
      <dsp:spPr>
        <a:xfrm>
          <a:off x="2570920" y="293834"/>
          <a:ext cx="924759" cy="798314"/>
        </a:xfrm>
        <a:prstGeom prst="ellipse">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latin typeface="Times New Roman" panose="02020603050405020304" pitchFamily="18" charset="0"/>
              <a:cs typeface="Times New Roman" panose="02020603050405020304" pitchFamily="18" charset="0"/>
            </a:rPr>
            <a:t>Involvement in Decision-making </a:t>
          </a:r>
        </a:p>
      </dsp:txBody>
      <dsp:txXfrm>
        <a:off x="2706348" y="410744"/>
        <a:ext cx="653903" cy="564494"/>
      </dsp:txXfrm>
    </dsp:sp>
    <dsp:sp modelId="{869166A9-D1EA-45E8-B7D9-1FB8F425AFC2}">
      <dsp:nvSpPr>
        <dsp:cNvPr id="0" name=""/>
        <dsp:cNvSpPr/>
      </dsp:nvSpPr>
      <dsp:spPr>
        <a:xfrm>
          <a:off x="1291828" y="17740"/>
          <a:ext cx="2483643" cy="1986915"/>
        </a:xfrm>
        <a:prstGeom prst="funnel">
          <a:avLst/>
        </a:prstGeom>
        <a:solidFill>
          <a:schemeClr val="lt1">
            <a:alpha val="4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2164</Words>
  <Characters>14937</Characters>
  <Application>Microsoft Office Word</Application>
  <DocSecurity>0</DocSecurity>
  <Lines>124</Lines>
  <Paragraphs>34</Paragraphs>
  <ScaleCrop>false</ScaleCrop>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barnaanita1990@gmail.com</cp:lastModifiedBy>
  <cp:revision>2</cp:revision>
  <dcterms:created xsi:type="dcterms:W3CDTF">2020-12-14T23:54:00Z</dcterms:created>
  <dcterms:modified xsi:type="dcterms:W3CDTF">2020-12-14T23:54:00Z</dcterms:modified>
</cp:coreProperties>
</file>