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thumbnail" Target="docProps/thumbnail.jpeg"/><Relationship Id="rId3" Type="http://schemas.openxmlformats.org/package/2006/relationships/metadata/core-properties" Target="docProps/core.xml"/><Relationship Id="rId4"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2A2C" w:rsidRDefault="009F2A2C" w:rsidP="009F2A2C">
      <w:pPr>
        <w:jc w:val="center"/>
        <w:rPr>
          <w:b/>
          <w:sz w:val="32"/>
        </w:rPr>
      </w:pPr>
      <w:r w:rsidRPr="009F2A2C">
        <w:rPr>
          <w:b/>
          <w:sz w:val="32"/>
        </w:rPr>
        <w:t xml:space="preserve">UNIT INTRODUCTION </w:t>
      </w:r>
      <w:r w:rsidR="007428D0">
        <w:rPr>
          <w:b/>
          <w:sz w:val="32"/>
        </w:rPr>
        <w:t>7</w:t>
      </w:r>
    </w:p>
    <w:p w:rsidR="009F2A2C" w:rsidRDefault="009F2A2C" w:rsidP="009F2A2C">
      <w:pPr>
        <w:jc w:val="center"/>
        <w:rPr>
          <w:b/>
          <w:sz w:val="32"/>
        </w:rPr>
      </w:pPr>
    </w:p>
    <w:p w:rsidR="009F2A2C" w:rsidRPr="009F2A2C" w:rsidRDefault="009F2A2C" w:rsidP="009F2A2C">
      <w:pPr>
        <w:spacing w:line="360" w:lineRule="exact"/>
        <w:rPr>
          <w:b/>
          <w:sz w:val="28"/>
          <w:u w:val="single"/>
        </w:rPr>
      </w:pPr>
      <w:r>
        <w:rPr>
          <w:b/>
          <w:sz w:val="28"/>
          <w:u w:val="single"/>
        </w:rPr>
        <w:t>Aim</w:t>
      </w:r>
    </w:p>
    <w:p w:rsidR="009F2A2C" w:rsidRDefault="009F2A2C" w:rsidP="009F2A2C">
      <w:pPr>
        <w:spacing w:line="360" w:lineRule="exact"/>
        <w:jc w:val="both"/>
        <w:rPr>
          <w:b/>
          <w:sz w:val="28"/>
        </w:rPr>
      </w:pPr>
    </w:p>
    <w:p w:rsidR="009F2A2C" w:rsidRDefault="009F2A2C" w:rsidP="009F2A2C">
      <w:pPr>
        <w:spacing w:line="360" w:lineRule="exact"/>
        <w:jc w:val="both"/>
        <w:rPr>
          <w:sz w:val="28"/>
        </w:rPr>
      </w:pPr>
      <w:r>
        <w:rPr>
          <w:sz w:val="28"/>
        </w:rPr>
        <w:t>The aim o</w:t>
      </w:r>
      <w:r w:rsidR="007428D0">
        <w:rPr>
          <w:sz w:val="28"/>
        </w:rPr>
        <w:t>f this unit is to examine critical issues and questions surrounding the formation of the Synoptic Gospels (including source criticism, form criticism and redaction criticism) and the relationship between them and the Gospel of John.</w:t>
      </w:r>
    </w:p>
    <w:p w:rsidR="00554A75" w:rsidRDefault="00554A75" w:rsidP="009F2A2C">
      <w:pPr>
        <w:spacing w:line="360" w:lineRule="exact"/>
        <w:jc w:val="both"/>
        <w:rPr>
          <w:sz w:val="28"/>
        </w:rPr>
      </w:pPr>
    </w:p>
    <w:p w:rsidR="009F2A2C" w:rsidRDefault="009F2A2C" w:rsidP="009F2A2C">
      <w:pPr>
        <w:spacing w:line="360" w:lineRule="exact"/>
        <w:jc w:val="both"/>
        <w:rPr>
          <w:sz w:val="28"/>
        </w:rPr>
      </w:pPr>
    </w:p>
    <w:p w:rsidR="009F2A2C" w:rsidRDefault="009F2A2C" w:rsidP="009F2A2C">
      <w:pPr>
        <w:spacing w:line="360" w:lineRule="exact"/>
        <w:jc w:val="both"/>
        <w:rPr>
          <w:b/>
          <w:sz w:val="28"/>
          <w:u w:val="single"/>
        </w:rPr>
      </w:pPr>
      <w:r>
        <w:rPr>
          <w:b/>
          <w:sz w:val="28"/>
          <w:u w:val="single"/>
        </w:rPr>
        <w:t>General Overview</w:t>
      </w:r>
    </w:p>
    <w:p w:rsidR="009F2A2C" w:rsidRDefault="009F2A2C" w:rsidP="009F2A2C">
      <w:pPr>
        <w:spacing w:line="360" w:lineRule="exact"/>
        <w:jc w:val="both"/>
        <w:rPr>
          <w:b/>
          <w:sz w:val="28"/>
          <w:u w:val="single"/>
        </w:rPr>
      </w:pPr>
    </w:p>
    <w:p w:rsidR="000D510A" w:rsidRDefault="009F2A2C" w:rsidP="000D510A">
      <w:pPr>
        <w:spacing w:line="360" w:lineRule="exact"/>
        <w:jc w:val="both"/>
        <w:rPr>
          <w:sz w:val="28"/>
        </w:rPr>
      </w:pPr>
      <w:r>
        <w:rPr>
          <w:sz w:val="28"/>
        </w:rPr>
        <w:t>You are strongly advised to start w</w:t>
      </w:r>
      <w:r w:rsidR="007428D0">
        <w:rPr>
          <w:sz w:val="28"/>
        </w:rPr>
        <w:t>ork on this unit by reading my handout</w:t>
      </w:r>
      <w:r w:rsidR="000D510A">
        <w:rPr>
          <w:sz w:val="28"/>
        </w:rPr>
        <w:t>s</w:t>
      </w:r>
      <w:r w:rsidR="007428D0">
        <w:rPr>
          <w:sz w:val="28"/>
        </w:rPr>
        <w:t xml:space="preserve"> entitled ‘Stages in the Formation of the Gospels’</w:t>
      </w:r>
      <w:r w:rsidR="000D510A">
        <w:rPr>
          <w:sz w:val="28"/>
        </w:rPr>
        <w:t>, ‘The Literary Relationship of the Gospels’ and ‘Redaction Criticism’</w:t>
      </w:r>
      <w:r w:rsidR="007428D0">
        <w:rPr>
          <w:sz w:val="28"/>
        </w:rPr>
        <w:t>. Th</w:t>
      </w:r>
      <w:r w:rsidR="000D510A">
        <w:rPr>
          <w:sz w:val="28"/>
        </w:rPr>
        <w:t>e</w:t>
      </w:r>
      <w:r w:rsidR="007428D0">
        <w:rPr>
          <w:sz w:val="28"/>
        </w:rPr>
        <w:t>s</w:t>
      </w:r>
      <w:r w:rsidR="000D510A">
        <w:rPr>
          <w:sz w:val="28"/>
        </w:rPr>
        <w:t>e</w:t>
      </w:r>
      <w:r w:rsidR="007428D0">
        <w:rPr>
          <w:sz w:val="28"/>
        </w:rPr>
        <w:t xml:space="preserve"> handout</w:t>
      </w:r>
      <w:r w:rsidR="000D510A">
        <w:rPr>
          <w:sz w:val="28"/>
        </w:rPr>
        <w:t>s map</w:t>
      </w:r>
      <w:r w:rsidR="007428D0">
        <w:rPr>
          <w:sz w:val="28"/>
        </w:rPr>
        <w:t xml:space="preserve"> out key is</w:t>
      </w:r>
      <w:r w:rsidR="009F7B87">
        <w:rPr>
          <w:sz w:val="28"/>
        </w:rPr>
        <w:t>s</w:t>
      </w:r>
      <w:r w:rsidR="007428D0">
        <w:rPr>
          <w:sz w:val="28"/>
        </w:rPr>
        <w:t>ues regarding the development</w:t>
      </w:r>
      <w:r w:rsidR="000D510A">
        <w:rPr>
          <w:sz w:val="28"/>
        </w:rPr>
        <w:t xml:space="preserve"> of oral traditions about Jesus, t</w:t>
      </w:r>
      <w:r w:rsidR="007428D0">
        <w:rPr>
          <w:sz w:val="28"/>
        </w:rPr>
        <w:t xml:space="preserve">heir </w:t>
      </w:r>
      <w:r w:rsidR="000D510A">
        <w:rPr>
          <w:sz w:val="28"/>
        </w:rPr>
        <w:t xml:space="preserve">transmission </w:t>
      </w:r>
      <w:r w:rsidR="007428D0">
        <w:rPr>
          <w:sz w:val="28"/>
        </w:rPr>
        <w:t xml:space="preserve">into written traditions and ultimately the formation </w:t>
      </w:r>
      <w:r w:rsidR="000D510A">
        <w:rPr>
          <w:sz w:val="28"/>
        </w:rPr>
        <w:t xml:space="preserve">(and relationship) </w:t>
      </w:r>
      <w:r w:rsidR="007428D0">
        <w:rPr>
          <w:sz w:val="28"/>
        </w:rPr>
        <w:t>of the four canonical Gospels.</w:t>
      </w:r>
      <w:r w:rsidR="000D510A">
        <w:rPr>
          <w:sz w:val="28"/>
        </w:rPr>
        <w:t xml:space="preserve"> </w:t>
      </w:r>
    </w:p>
    <w:p w:rsidR="000D510A" w:rsidRDefault="009F7B87" w:rsidP="000D510A">
      <w:pPr>
        <w:spacing w:line="360" w:lineRule="exact"/>
        <w:jc w:val="both"/>
        <w:rPr>
          <w:sz w:val="28"/>
        </w:rPr>
      </w:pPr>
      <w:r>
        <w:rPr>
          <w:sz w:val="28"/>
        </w:rPr>
        <w:t xml:space="preserve">It is then recommended that you </w:t>
      </w:r>
      <w:r w:rsidR="000D510A">
        <w:rPr>
          <w:sz w:val="28"/>
        </w:rPr>
        <w:t>read the book chapters or articles listed below under ‘Essential Reading’; this will help you familiarise yourself with key issues rel</w:t>
      </w:r>
      <w:r>
        <w:rPr>
          <w:sz w:val="28"/>
        </w:rPr>
        <w:t>ating to the history of scholar</w:t>
      </w:r>
      <w:r w:rsidR="000D510A">
        <w:rPr>
          <w:sz w:val="28"/>
        </w:rPr>
        <w:t xml:space="preserve">ship and the importance of different methods (especially form criticism, source criticism and redaction criticism) for the study </w:t>
      </w:r>
      <w:r>
        <w:rPr>
          <w:sz w:val="28"/>
        </w:rPr>
        <w:t xml:space="preserve">of the </w:t>
      </w:r>
      <w:r w:rsidR="000D510A">
        <w:rPr>
          <w:sz w:val="28"/>
        </w:rPr>
        <w:t>formation of the Gospels (especially the Synoptic Gospels = Mark, Matthew and Luke). The publications listed under ‘Recommended Reading’ focus on particular aspects of the topic for this unit.</w:t>
      </w:r>
    </w:p>
    <w:p w:rsidR="000D510A" w:rsidRDefault="000D510A" w:rsidP="009F2A2C">
      <w:pPr>
        <w:spacing w:line="360" w:lineRule="exact"/>
        <w:jc w:val="both"/>
        <w:rPr>
          <w:sz w:val="28"/>
        </w:rPr>
      </w:pPr>
    </w:p>
    <w:p w:rsidR="000D510A" w:rsidRDefault="000D510A" w:rsidP="000D510A">
      <w:pPr>
        <w:spacing w:line="360" w:lineRule="exact"/>
        <w:jc w:val="both"/>
        <w:rPr>
          <w:sz w:val="28"/>
        </w:rPr>
      </w:pPr>
      <w:r>
        <w:rPr>
          <w:sz w:val="28"/>
        </w:rPr>
        <w:t xml:space="preserve">Full bibliographical details of all the listed book chapters and articles can be found at the end of the next two sections. If you require further guidance about the selected reading material, or if you are interested in consulting additional items on this particular topic, please contact me on </w:t>
      </w:r>
      <w:hyperlink r:id="rId4" w:history="1">
        <w:r w:rsidRPr="006E1787">
          <w:rPr>
            <w:rStyle w:val="Hyperlink"/>
            <w:sz w:val="28"/>
          </w:rPr>
          <w:t>c.h.williams@tsd.ac.uk</w:t>
        </w:r>
      </w:hyperlink>
      <w:r>
        <w:rPr>
          <w:sz w:val="28"/>
        </w:rPr>
        <w:t>.</w:t>
      </w:r>
    </w:p>
    <w:p w:rsidR="00874F1C" w:rsidRDefault="00874F1C" w:rsidP="009F2A2C">
      <w:pPr>
        <w:spacing w:line="360" w:lineRule="exact"/>
        <w:jc w:val="both"/>
        <w:rPr>
          <w:sz w:val="28"/>
        </w:rPr>
      </w:pPr>
    </w:p>
    <w:p w:rsidR="00AA3DE4" w:rsidRDefault="00AA3DE4" w:rsidP="009F2A2C">
      <w:pPr>
        <w:spacing w:line="360" w:lineRule="exact"/>
        <w:jc w:val="both"/>
        <w:rPr>
          <w:sz w:val="28"/>
        </w:rPr>
      </w:pPr>
    </w:p>
    <w:p w:rsidR="00AA3DE4" w:rsidRDefault="00AA3DE4" w:rsidP="009F2A2C">
      <w:pPr>
        <w:spacing w:line="360" w:lineRule="exact"/>
        <w:jc w:val="both"/>
        <w:rPr>
          <w:sz w:val="28"/>
        </w:rPr>
      </w:pPr>
    </w:p>
    <w:p w:rsidR="000D510A" w:rsidRDefault="000D510A" w:rsidP="009F2A2C">
      <w:pPr>
        <w:spacing w:line="360" w:lineRule="exact"/>
        <w:jc w:val="both"/>
        <w:rPr>
          <w:b/>
          <w:sz w:val="28"/>
          <w:u w:val="single"/>
        </w:rPr>
      </w:pPr>
    </w:p>
    <w:p w:rsidR="000D510A" w:rsidRDefault="000D510A" w:rsidP="009F2A2C">
      <w:pPr>
        <w:spacing w:line="360" w:lineRule="exact"/>
        <w:jc w:val="both"/>
        <w:rPr>
          <w:b/>
          <w:sz w:val="28"/>
          <w:u w:val="single"/>
        </w:rPr>
      </w:pPr>
    </w:p>
    <w:p w:rsidR="009F2A2C" w:rsidRPr="00AA3DE4" w:rsidRDefault="00AA3DE4" w:rsidP="009F2A2C">
      <w:pPr>
        <w:spacing w:line="360" w:lineRule="exact"/>
        <w:jc w:val="both"/>
        <w:rPr>
          <w:b/>
          <w:sz w:val="28"/>
          <w:u w:val="single"/>
        </w:rPr>
      </w:pPr>
      <w:r w:rsidRPr="00AA3DE4">
        <w:rPr>
          <w:b/>
          <w:sz w:val="28"/>
          <w:u w:val="single"/>
        </w:rPr>
        <w:t>Essential Reading</w:t>
      </w:r>
    </w:p>
    <w:p w:rsidR="009D4FC8" w:rsidRDefault="009D4FC8" w:rsidP="009F2A2C">
      <w:pPr>
        <w:spacing w:line="360" w:lineRule="exact"/>
        <w:jc w:val="both"/>
        <w:rPr>
          <w:sz w:val="28"/>
        </w:rPr>
      </w:pPr>
    </w:p>
    <w:p w:rsidR="00E32B77" w:rsidRDefault="009D4FC8" w:rsidP="009F2A2C">
      <w:pPr>
        <w:spacing w:line="360" w:lineRule="exact"/>
        <w:jc w:val="both"/>
        <w:rPr>
          <w:sz w:val="28"/>
        </w:rPr>
      </w:pPr>
      <w:r>
        <w:rPr>
          <w:sz w:val="28"/>
        </w:rPr>
        <w:t xml:space="preserve">Your first port of call should be </w:t>
      </w:r>
      <w:r w:rsidR="00E32B77">
        <w:rPr>
          <w:sz w:val="28"/>
        </w:rPr>
        <w:t>Chapter 34 (on Form, Source and Redaction Criticism) in the Oxford Handbook of Biblical Studies (available as an e-resource). This chapter usefully summarizes the three ‘criticisms’ that are subjected to more in-depth treatment in the literature cited under sections 1-3 below.</w:t>
      </w:r>
    </w:p>
    <w:p w:rsidR="000D510A" w:rsidRDefault="000D510A" w:rsidP="009F2A2C">
      <w:pPr>
        <w:spacing w:line="360" w:lineRule="exact"/>
        <w:jc w:val="both"/>
        <w:rPr>
          <w:sz w:val="28"/>
        </w:rPr>
      </w:pPr>
    </w:p>
    <w:p w:rsidR="00E32B77" w:rsidRDefault="000D510A" w:rsidP="000D510A">
      <w:pPr>
        <w:spacing w:line="360" w:lineRule="exact"/>
        <w:jc w:val="both"/>
        <w:rPr>
          <w:sz w:val="28"/>
        </w:rPr>
      </w:pPr>
      <w:r>
        <w:rPr>
          <w:b/>
          <w:sz w:val="28"/>
        </w:rPr>
        <w:t xml:space="preserve">1. Form Criticism: </w:t>
      </w:r>
      <w:r>
        <w:rPr>
          <w:sz w:val="28"/>
        </w:rPr>
        <w:t xml:space="preserve">The scholarly study of the early (oral) stages of the transmission of traditions about Jesus is known as ‘form criticism’ (German: </w:t>
      </w:r>
      <w:r>
        <w:rPr>
          <w:i/>
          <w:sz w:val="28"/>
        </w:rPr>
        <w:t>Formgeschichte</w:t>
      </w:r>
      <w:r>
        <w:rPr>
          <w:sz w:val="28"/>
        </w:rPr>
        <w:t xml:space="preserve">), </w:t>
      </w:r>
      <w:r w:rsidR="009F7B87">
        <w:rPr>
          <w:sz w:val="28"/>
        </w:rPr>
        <w:t xml:space="preserve">a topic </w:t>
      </w:r>
      <w:r>
        <w:rPr>
          <w:sz w:val="28"/>
        </w:rPr>
        <w:t xml:space="preserve">on which you are strongly advised to read </w:t>
      </w:r>
      <w:r>
        <w:rPr>
          <w:b/>
          <w:sz w:val="28"/>
        </w:rPr>
        <w:t xml:space="preserve">David Aune’s </w:t>
      </w:r>
      <w:r>
        <w:rPr>
          <w:sz w:val="28"/>
        </w:rPr>
        <w:t xml:space="preserve">instructive book chapter entitled </w:t>
      </w:r>
      <w:r>
        <w:rPr>
          <w:b/>
          <w:sz w:val="28"/>
        </w:rPr>
        <w:t xml:space="preserve">‘Form Criticism’. </w:t>
      </w:r>
      <w:r>
        <w:rPr>
          <w:sz w:val="28"/>
        </w:rPr>
        <w:t>This chapter offers a brief outline of the history of scholarship on form criticism, the presuppositions of this method, and attempts at identifying different oral forms of tradition (pronouncement stories, dominical sayings, similitudes, miracle stories, parables); the chapter then offers an up-to-date survey of scholarly responses to form criticism and to future possible directions.</w:t>
      </w:r>
      <w:r w:rsidR="009D4FC8">
        <w:rPr>
          <w:sz w:val="28"/>
        </w:rPr>
        <w:t xml:space="preserve"> </w:t>
      </w:r>
    </w:p>
    <w:p w:rsidR="000D510A" w:rsidRDefault="000D510A" w:rsidP="000D510A">
      <w:pPr>
        <w:spacing w:line="360" w:lineRule="exact"/>
        <w:jc w:val="both"/>
        <w:rPr>
          <w:sz w:val="28"/>
        </w:rPr>
      </w:pPr>
    </w:p>
    <w:p w:rsidR="009D4FC8" w:rsidRDefault="009D4FC8" w:rsidP="009F2A2C">
      <w:pPr>
        <w:spacing w:line="360" w:lineRule="exact"/>
        <w:jc w:val="both"/>
        <w:rPr>
          <w:b/>
          <w:sz w:val="28"/>
        </w:rPr>
      </w:pPr>
      <w:r>
        <w:rPr>
          <w:b/>
          <w:sz w:val="28"/>
        </w:rPr>
        <w:t>2. Source Criticism (particularly the ‘Synoptic Problem’)</w:t>
      </w:r>
    </w:p>
    <w:p w:rsidR="00FF42E0" w:rsidRDefault="009D4FC8" w:rsidP="009F2A2C">
      <w:pPr>
        <w:spacing w:line="360" w:lineRule="exact"/>
        <w:jc w:val="both"/>
        <w:rPr>
          <w:sz w:val="28"/>
        </w:rPr>
      </w:pPr>
      <w:r>
        <w:rPr>
          <w:sz w:val="28"/>
        </w:rPr>
        <w:t>The next step is to consider how Gospel scholars have attempted to determine the nature of the (literary) relationship between the three Synoptic Gospels.</w:t>
      </w:r>
      <w:r w:rsidR="00E32B77">
        <w:rPr>
          <w:sz w:val="28"/>
        </w:rPr>
        <w:t xml:space="preserve"> One of the most recent – and accessible – summary of the discussion on this topic can be found in </w:t>
      </w:r>
      <w:r w:rsidR="00EE2A12">
        <w:rPr>
          <w:b/>
          <w:sz w:val="28"/>
        </w:rPr>
        <w:t>Mark Goodacre’s</w:t>
      </w:r>
      <w:r w:rsidR="00EE2A12">
        <w:rPr>
          <w:sz w:val="28"/>
        </w:rPr>
        <w:t xml:space="preserve"> chapter ‘</w:t>
      </w:r>
      <w:r w:rsidR="00EE2A12">
        <w:rPr>
          <w:b/>
          <w:sz w:val="28"/>
        </w:rPr>
        <w:t xml:space="preserve">Entering the Maze: Studying the Synoptic Problem’, </w:t>
      </w:r>
      <w:r w:rsidR="00EE2A12">
        <w:rPr>
          <w:sz w:val="28"/>
        </w:rPr>
        <w:t xml:space="preserve">which is the initial chapter of his book </w:t>
      </w:r>
      <w:r w:rsidR="00EE2A12" w:rsidRPr="00EE2A12">
        <w:rPr>
          <w:b/>
          <w:i/>
          <w:sz w:val="28"/>
        </w:rPr>
        <w:t>The Synoptic Problem: A Way Through the Maze</w:t>
      </w:r>
      <w:r w:rsidR="00EE2A12">
        <w:rPr>
          <w:b/>
          <w:i/>
          <w:sz w:val="28"/>
        </w:rPr>
        <w:t xml:space="preserve"> </w:t>
      </w:r>
      <w:r w:rsidR="00EE2A12">
        <w:rPr>
          <w:b/>
          <w:sz w:val="28"/>
        </w:rPr>
        <w:t xml:space="preserve">(2001). </w:t>
      </w:r>
      <w:r w:rsidR="00EE2A12">
        <w:rPr>
          <w:sz w:val="28"/>
        </w:rPr>
        <w:t xml:space="preserve">You are also advised to supplement the Goodacre chapter with </w:t>
      </w:r>
      <w:r w:rsidR="00EE2A12">
        <w:rPr>
          <w:b/>
          <w:sz w:val="28"/>
        </w:rPr>
        <w:t xml:space="preserve">Patricia Walters’s </w:t>
      </w:r>
      <w:r w:rsidR="00EE2A12">
        <w:rPr>
          <w:sz w:val="28"/>
        </w:rPr>
        <w:t xml:space="preserve">chapter enttitled </w:t>
      </w:r>
      <w:r w:rsidR="00EE2A12">
        <w:rPr>
          <w:b/>
          <w:sz w:val="28"/>
        </w:rPr>
        <w:t>‘</w:t>
      </w:r>
      <w:r w:rsidR="00554A75">
        <w:rPr>
          <w:b/>
          <w:sz w:val="28"/>
        </w:rPr>
        <w:t xml:space="preserve">The </w:t>
      </w:r>
      <w:r w:rsidR="00EE2A12">
        <w:rPr>
          <w:b/>
          <w:sz w:val="28"/>
        </w:rPr>
        <w:t xml:space="preserve">Synoptic Problem’ </w:t>
      </w:r>
      <w:r w:rsidR="00EE2A12">
        <w:rPr>
          <w:sz w:val="28"/>
        </w:rPr>
        <w:t>which summarizes the various theories and illustrates their different emphases with the aid of useful charts.</w:t>
      </w:r>
    </w:p>
    <w:p w:rsidR="00FF42E0" w:rsidRDefault="00FF42E0" w:rsidP="009F2A2C">
      <w:pPr>
        <w:spacing w:line="360" w:lineRule="exact"/>
        <w:jc w:val="both"/>
        <w:rPr>
          <w:sz w:val="28"/>
        </w:rPr>
      </w:pPr>
    </w:p>
    <w:p w:rsidR="00FF42E0" w:rsidRDefault="00FF42E0" w:rsidP="009F2A2C">
      <w:pPr>
        <w:spacing w:line="360" w:lineRule="exact"/>
        <w:jc w:val="both"/>
        <w:rPr>
          <w:b/>
          <w:sz w:val="28"/>
        </w:rPr>
      </w:pPr>
      <w:r>
        <w:rPr>
          <w:b/>
          <w:sz w:val="28"/>
        </w:rPr>
        <w:t>3. Redaction Criticism</w:t>
      </w:r>
    </w:p>
    <w:p w:rsidR="00E32B77" w:rsidRPr="00FF42E0" w:rsidRDefault="00FF42E0" w:rsidP="009F2A2C">
      <w:pPr>
        <w:spacing w:line="360" w:lineRule="exact"/>
        <w:jc w:val="both"/>
        <w:rPr>
          <w:sz w:val="28"/>
        </w:rPr>
      </w:pPr>
      <w:r>
        <w:rPr>
          <w:sz w:val="28"/>
        </w:rPr>
        <w:t xml:space="preserve">A particularly reader-friendly and illuminating analysis of redaction criticism can be found in </w:t>
      </w:r>
      <w:r w:rsidRPr="00FF42E0">
        <w:rPr>
          <w:b/>
          <w:sz w:val="28"/>
        </w:rPr>
        <w:t>Adela Yarbro Collins’s</w:t>
      </w:r>
      <w:r>
        <w:rPr>
          <w:sz w:val="28"/>
        </w:rPr>
        <w:t xml:space="preserve"> recent contribution entitled </w:t>
      </w:r>
      <w:r>
        <w:rPr>
          <w:b/>
          <w:sz w:val="28"/>
        </w:rPr>
        <w:t xml:space="preserve">‘Redaction Criticism in Theory and Practice’. </w:t>
      </w:r>
      <w:r>
        <w:rPr>
          <w:sz w:val="28"/>
        </w:rPr>
        <w:t>As well as noting the distinct character of redaction criticism as a critical method of studying the Gospels, she deals with a particularly interesting but often overlooked issue: evidence of redaction criticism where no earlier sources survive (as in the case of Mark’s Gospel).</w:t>
      </w:r>
    </w:p>
    <w:p w:rsidR="00811008" w:rsidRDefault="00811008" w:rsidP="009F2A2C">
      <w:pPr>
        <w:spacing w:line="360" w:lineRule="exact"/>
        <w:jc w:val="both"/>
        <w:rPr>
          <w:sz w:val="28"/>
        </w:rPr>
      </w:pPr>
    </w:p>
    <w:p w:rsidR="00811008" w:rsidRDefault="00811008" w:rsidP="009F2A2C">
      <w:pPr>
        <w:spacing w:line="360" w:lineRule="exact"/>
        <w:jc w:val="both"/>
        <w:rPr>
          <w:b/>
          <w:sz w:val="28"/>
        </w:rPr>
      </w:pPr>
      <w:r>
        <w:rPr>
          <w:b/>
          <w:sz w:val="28"/>
        </w:rPr>
        <w:t>4. John and the Synoptics</w:t>
      </w:r>
    </w:p>
    <w:p w:rsidR="00817660" w:rsidRPr="00811008" w:rsidRDefault="00811008" w:rsidP="009F2A2C">
      <w:pPr>
        <w:spacing w:line="360" w:lineRule="exact"/>
        <w:jc w:val="both"/>
        <w:rPr>
          <w:b/>
          <w:i/>
          <w:sz w:val="28"/>
        </w:rPr>
      </w:pPr>
      <w:r>
        <w:rPr>
          <w:sz w:val="28"/>
        </w:rPr>
        <w:t xml:space="preserve">This topic will feature prominently in another MA module (‘The Gospel of John’), but for those of you who do not intend following that module or who wish to have some early indication of what scholars are saying on this question, you are advised to read the very balanced and measured assessment offered by </w:t>
      </w:r>
      <w:r>
        <w:rPr>
          <w:b/>
          <w:sz w:val="28"/>
        </w:rPr>
        <w:t xml:space="preserve">Andrew Lincoln </w:t>
      </w:r>
      <w:r>
        <w:rPr>
          <w:sz w:val="28"/>
        </w:rPr>
        <w:t xml:space="preserve">in the introduction to his commentary entitled </w:t>
      </w:r>
      <w:r w:rsidRPr="00811008">
        <w:rPr>
          <w:b/>
          <w:i/>
          <w:sz w:val="28"/>
        </w:rPr>
        <w:t>The Gospel According to St John.</w:t>
      </w:r>
    </w:p>
    <w:p w:rsidR="00A36F80" w:rsidRDefault="00A36F80" w:rsidP="009F2A2C">
      <w:pPr>
        <w:spacing w:line="360" w:lineRule="exact"/>
        <w:jc w:val="both"/>
        <w:rPr>
          <w:sz w:val="28"/>
        </w:rPr>
      </w:pPr>
    </w:p>
    <w:p w:rsidR="0036671F" w:rsidRDefault="00554A75" w:rsidP="00BE1ABC">
      <w:pPr>
        <w:spacing w:after="120" w:line="360" w:lineRule="exact"/>
        <w:jc w:val="both"/>
      </w:pPr>
      <w:r>
        <w:t>Aune, D.E., ‘Form Criticism’,</w:t>
      </w:r>
      <w:r w:rsidR="00A36F80" w:rsidRPr="00A36F80">
        <w:t xml:space="preserve"> </w:t>
      </w:r>
      <w:r>
        <w:t xml:space="preserve">in D.E. Aune (ed.), </w:t>
      </w:r>
      <w:r>
        <w:rPr>
          <w:i/>
        </w:rPr>
        <w:t xml:space="preserve">The Blackwell Companion to the New Testament </w:t>
      </w:r>
      <w:r w:rsidR="0036671F">
        <w:t>(Oxford: Blackwell, 2010), 140-155.</w:t>
      </w:r>
    </w:p>
    <w:p w:rsidR="0036671F" w:rsidRDefault="0036671F" w:rsidP="00BE1ABC">
      <w:pPr>
        <w:spacing w:after="120" w:line="360" w:lineRule="exact"/>
        <w:jc w:val="both"/>
      </w:pPr>
      <w:r>
        <w:t xml:space="preserve">Goodacre, M., </w:t>
      </w:r>
      <w:r>
        <w:rPr>
          <w:i/>
        </w:rPr>
        <w:t xml:space="preserve">The Synoptic Problem: A Way Through the Maze </w:t>
      </w:r>
      <w:r>
        <w:t>(London: T&amp;TClark, 2001), 13-32.</w:t>
      </w:r>
    </w:p>
    <w:p w:rsidR="0036671F" w:rsidRDefault="0036671F" w:rsidP="0036671F">
      <w:pPr>
        <w:spacing w:after="120" w:line="360" w:lineRule="exact"/>
        <w:jc w:val="both"/>
      </w:pPr>
      <w:r>
        <w:t xml:space="preserve">Walters, P., ‘The Synoptic Problem’, in D.E. Aune (ed.), </w:t>
      </w:r>
      <w:r>
        <w:rPr>
          <w:i/>
        </w:rPr>
        <w:t xml:space="preserve">The Blackwell Companion to the New Testament </w:t>
      </w:r>
      <w:r>
        <w:t>(Oxford: Blackwell, 2010), 236-253.</w:t>
      </w:r>
    </w:p>
    <w:p w:rsidR="0036671F" w:rsidRDefault="0036671F" w:rsidP="0036671F">
      <w:pPr>
        <w:spacing w:after="120" w:line="360" w:lineRule="exact"/>
        <w:jc w:val="both"/>
      </w:pPr>
      <w:r>
        <w:t xml:space="preserve">Yarbro Collins, A., ‘Redaction Criticism in Theory and Practice’, in A.B. McGowan and H.K. Richards (eds.), </w:t>
      </w:r>
      <w:r>
        <w:rPr>
          <w:i/>
        </w:rPr>
        <w:t xml:space="preserve">Method and Meaning: Essays on New Testament Interpretation in Honor of Harold W. Attridge </w:t>
      </w:r>
      <w:r>
        <w:t>(Atlanta: SBL, 2011)</w:t>
      </w:r>
      <w:r>
        <w:rPr>
          <w:i/>
        </w:rPr>
        <w:t xml:space="preserve">, </w:t>
      </w:r>
      <w:r>
        <w:t>59-77.</w:t>
      </w:r>
    </w:p>
    <w:p w:rsidR="0036671F" w:rsidRPr="0036671F" w:rsidRDefault="0036671F" w:rsidP="0036671F">
      <w:pPr>
        <w:spacing w:after="120" w:line="360" w:lineRule="exact"/>
        <w:jc w:val="both"/>
      </w:pPr>
      <w:r>
        <w:t xml:space="preserve">Lincoln, A.T., </w:t>
      </w:r>
      <w:r>
        <w:rPr>
          <w:i/>
        </w:rPr>
        <w:t xml:space="preserve">The Gospel According to Saint John </w:t>
      </w:r>
      <w:r>
        <w:t>(Black’s New Testament Commentaries; London: A &amp; C Black, 2005), 28-58.</w:t>
      </w:r>
    </w:p>
    <w:p w:rsidR="009F2A2C" w:rsidRPr="007D415B" w:rsidRDefault="009F2A2C" w:rsidP="00BE1ABC">
      <w:pPr>
        <w:spacing w:after="120" w:line="360" w:lineRule="exact"/>
        <w:jc w:val="both"/>
        <w:rPr>
          <w:i/>
          <w:sz w:val="28"/>
        </w:rPr>
      </w:pPr>
    </w:p>
    <w:p w:rsidR="00D75442" w:rsidRDefault="00D75442" w:rsidP="00D75442">
      <w:pPr>
        <w:spacing w:line="360" w:lineRule="exact"/>
        <w:jc w:val="both"/>
        <w:rPr>
          <w:b/>
          <w:sz w:val="28"/>
          <w:u w:val="single"/>
        </w:rPr>
      </w:pPr>
      <w:r>
        <w:rPr>
          <w:b/>
          <w:sz w:val="28"/>
          <w:u w:val="single"/>
        </w:rPr>
        <w:t>Recommended Reading</w:t>
      </w:r>
    </w:p>
    <w:p w:rsidR="00D75442" w:rsidRDefault="00D75442" w:rsidP="00D75442">
      <w:pPr>
        <w:spacing w:line="360" w:lineRule="exact"/>
        <w:jc w:val="both"/>
        <w:rPr>
          <w:b/>
          <w:sz w:val="28"/>
          <w:u w:val="single"/>
        </w:rPr>
      </w:pPr>
    </w:p>
    <w:p w:rsidR="00E32B77" w:rsidRDefault="00E32B77" w:rsidP="00D75442">
      <w:pPr>
        <w:spacing w:line="360" w:lineRule="exact"/>
        <w:jc w:val="both"/>
        <w:rPr>
          <w:sz w:val="28"/>
        </w:rPr>
      </w:pPr>
      <w:r>
        <w:rPr>
          <w:sz w:val="28"/>
        </w:rPr>
        <w:t xml:space="preserve">If you wish to read additional material on the three ‘criticisms’ outlined above, you are encouraged to look at the following: </w:t>
      </w:r>
    </w:p>
    <w:p w:rsidR="00E32B77" w:rsidRDefault="00E32B77" w:rsidP="00E32B77">
      <w:pPr>
        <w:spacing w:line="360" w:lineRule="exact"/>
        <w:jc w:val="both"/>
        <w:rPr>
          <w:b/>
          <w:sz w:val="28"/>
        </w:rPr>
      </w:pPr>
      <w:r>
        <w:rPr>
          <w:sz w:val="28"/>
        </w:rPr>
        <w:t xml:space="preserve">On form criticism, a very useful outline of the main contours of form criticism and of responses to it can be found in </w:t>
      </w:r>
      <w:r w:rsidRPr="009D4FC8">
        <w:rPr>
          <w:b/>
          <w:sz w:val="28"/>
        </w:rPr>
        <w:t>Edgar V McKnight’s</w:t>
      </w:r>
      <w:r>
        <w:rPr>
          <w:sz w:val="28"/>
        </w:rPr>
        <w:t xml:space="preserve"> chapter </w:t>
      </w:r>
      <w:r w:rsidRPr="009D4FC8">
        <w:rPr>
          <w:b/>
          <w:sz w:val="28"/>
        </w:rPr>
        <w:t>‘Form Criticism and New Testament Interpretation’.</w:t>
      </w:r>
    </w:p>
    <w:p w:rsidR="00EE2A12" w:rsidRDefault="00E32B77" w:rsidP="00E32B77">
      <w:pPr>
        <w:spacing w:line="360" w:lineRule="exact"/>
        <w:jc w:val="both"/>
        <w:rPr>
          <w:b/>
          <w:sz w:val="28"/>
        </w:rPr>
      </w:pPr>
      <w:r>
        <w:rPr>
          <w:sz w:val="28"/>
        </w:rPr>
        <w:t xml:space="preserve">On the Synoptic problem, </w:t>
      </w:r>
      <w:r w:rsidR="00EE2A12">
        <w:rPr>
          <w:sz w:val="28"/>
        </w:rPr>
        <w:t xml:space="preserve">see also </w:t>
      </w:r>
      <w:r w:rsidR="00EE2A12" w:rsidRPr="00EE2A12">
        <w:rPr>
          <w:b/>
          <w:sz w:val="28"/>
        </w:rPr>
        <w:t>Craig Evans’s</w:t>
      </w:r>
      <w:r w:rsidR="009F7B87">
        <w:rPr>
          <w:sz w:val="28"/>
        </w:rPr>
        <w:t xml:space="preserve"> chapter </w:t>
      </w:r>
      <w:r w:rsidR="00EE2A12">
        <w:rPr>
          <w:sz w:val="28"/>
        </w:rPr>
        <w:t>‘</w:t>
      </w:r>
      <w:proofErr w:type="gramStart"/>
      <w:r w:rsidR="00EE2A12" w:rsidRPr="00EE2A12">
        <w:rPr>
          <w:b/>
          <w:sz w:val="28"/>
        </w:rPr>
        <w:t>Sorting</w:t>
      </w:r>
      <w:proofErr w:type="gramEnd"/>
      <w:r w:rsidR="00EE2A12" w:rsidRPr="00EE2A12">
        <w:rPr>
          <w:b/>
          <w:sz w:val="28"/>
        </w:rPr>
        <w:t xml:space="preserve"> Out the Synoptic Problem: Why an Old Approach is Still Best’.</w:t>
      </w:r>
    </w:p>
    <w:p w:rsidR="00BE1ABC" w:rsidRPr="00EE2A12" w:rsidRDefault="00BE1ABC" w:rsidP="00D75442">
      <w:pPr>
        <w:spacing w:line="360" w:lineRule="exact"/>
        <w:jc w:val="both"/>
        <w:rPr>
          <w:b/>
          <w:sz w:val="28"/>
        </w:rPr>
      </w:pPr>
    </w:p>
    <w:p w:rsidR="00BE1ABC" w:rsidRPr="00BE1ABC" w:rsidRDefault="00BE1ABC" w:rsidP="00D75442">
      <w:pPr>
        <w:spacing w:line="360" w:lineRule="exact"/>
        <w:jc w:val="both"/>
        <w:rPr>
          <w:i/>
          <w:sz w:val="28"/>
        </w:rPr>
      </w:pPr>
    </w:p>
    <w:p w:rsidR="00D17F08" w:rsidRDefault="00D17F08" w:rsidP="00D75442">
      <w:pPr>
        <w:spacing w:line="360" w:lineRule="exact"/>
        <w:jc w:val="both"/>
        <w:rPr>
          <w:sz w:val="28"/>
        </w:rPr>
      </w:pPr>
    </w:p>
    <w:p w:rsidR="009F7B87" w:rsidRDefault="009F7B87" w:rsidP="00D75442">
      <w:pPr>
        <w:spacing w:line="360" w:lineRule="exact"/>
        <w:jc w:val="both"/>
      </w:pPr>
      <w:proofErr w:type="gramStart"/>
      <w:r>
        <w:t xml:space="preserve">McKnight, E.V., ‘Form Criticism and New Testament Interpretation’, in A.B. McGowan and H.K. Richards (eds.), </w:t>
      </w:r>
      <w:r>
        <w:rPr>
          <w:i/>
        </w:rPr>
        <w:t xml:space="preserve">Method and Meaning: Essays on New Testament Interpretation in Honor of Harold W. Attridge </w:t>
      </w:r>
      <w:r>
        <w:t>(Atlanta: SBL, 2011)</w:t>
      </w:r>
      <w:r>
        <w:rPr>
          <w:i/>
        </w:rPr>
        <w:t xml:space="preserve">, </w:t>
      </w:r>
      <w:r>
        <w:t>21-40.</w:t>
      </w:r>
      <w:proofErr w:type="gramEnd"/>
    </w:p>
    <w:p w:rsidR="009F7B87" w:rsidRDefault="009F7B87" w:rsidP="00D75442">
      <w:pPr>
        <w:spacing w:line="360" w:lineRule="exact"/>
        <w:jc w:val="both"/>
      </w:pPr>
    </w:p>
    <w:p w:rsidR="00D75442" w:rsidRPr="009F7B87" w:rsidRDefault="009F7B87" w:rsidP="009F7B87">
      <w:pPr>
        <w:spacing w:after="120" w:line="360" w:lineRule="exact"/>
        <w:jc w:val="both"/>
        <w:rPr>
          <w:sz w:val="28"/>
        </w:rPr>
      </w:pPr>
      <w:r>
        <w:t xml:space="preserve">Evans, C.A., ‘Sorting Out the Synoptic Problem: Why an Old Approach is Still Best’, in S.E. Porter (ed.), </w:t>
      </w:r>
      <w:r>
        <w:rPr>
          <w:i/>
        </w:rPr>
        <w:t xml:space="preserve">Reading the Gospels Today </w:t>
      </w:r>
      <w:r>
        <w:t>(Grand Rapids: Eerdmans, 2004), 1-26.</w:t>
      </w:r>
    </w:p>
    <w:p w:rsidR="009F2A2C" w:rsidRDefault="009F2A2C" w:rsidP="009F2A2C">
      <w:pPr>
        <w:spacing w:line="360" w:lineRule="exact"/>
        <w:jc w:val="both"/>
        <w:rPr>
          <w:sz w:val="28"/>
        </w:rPr>
      </w:pPr>
    </w:p>
    <w:p w:rsidR="009F2A2C" w:rsidRDefault="009F2A2C" w:rsidP="009F2A2C">
      <w:pPr>
        <w:spacing w:line="360" w:lineRule="exact"/>
        <w:jc w:val="both"/>
        <w:rPr>
          <w:sz w:val="28"/>
        </w:rPr>
      </w:pPr>
    </w:p>
    <w:p w:rsidR="009F2A2C" w:rsidRPr="009F2A2C" w:rsidRDefault="009F2A2C" w:rsidP="009F2A2C">
      <w:pPr>
        <w:jc w:val="both"/>
        <w:rPr>
          <w:sz w:val="28"/>
        </w:rPr>
      </w:pPr>
    </w:p>
    <w:sectPr w:rsidR="009F2A2C" w:rsidRPr="009F2A2C" w:rsidSect="009F2A2C">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grammar="clean"/>
  <w:doNotTrackMove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doNotAutofitConstrainedTables/>
    <w:splitPgBreakAndParaMark/>
    <w:doNotVertAlignCellWithSp/>
    <w:doNotBreakConstrainedForcedTable/>
    <w:useAnsiKerningPairs/>
    <w:cachedColBalance/>
  </w:compat>
  <w:rsids>
    <w:rsidRoot w:val="009F2A2C"/>
    <w:rsid w:val="000334D3"/>
    <w:rsid w:val="000D510A"/>
    <w:rsid w:val="001178C3"/>
    <w:rsid w:val="0036671F"/>
    <w:rsid w:val="00530D91"/>
    <w:rsid w:val="00554A75"/>
    <w:rsid w:val="007428D0"/>
    <w:rsid w:val="007D415B"/>
    <w:rsid w:val="00811008"/>
    <w:rsid w:val="00817660"/>
    <w:rsid w:val="00874F1C"/>
    <w:rsid w:val="009D4FC8"/>
    <w:rsid w:val="009F2A2C"/>
    <w:rsid w:val="009F7B87"/>
    <w:rsid w:val="00A36F80"/>
    <w:rsid w:val="00AA3DE4"/>
    <w:rsid w:val="00AA7302"/>
    <w:rsid w:val="00BE1ABC"/>
    <w:rsid w:val="00CF2620"/>
    <w:rsid w:val="00D17F08"/>
    <w:rsid w:val="00D75442"/>
    <w:rsid w:val="00E32B77"/>
    <w:rsid w:val="00EE2A12"/>
    <w:rsid w:val="00FF42E0"/>
  </w:rsids>
  <m:mathPr>
    <m:mathFont m:val="Lucida Grande"/>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7A1C"/>
    <w:rPr>
      <w:sz w:val="24"/>
      <w:szCs w:val="24"/>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alloonText">
    <w:name w:val="Balloon Text"/>
    <w:basedOn w:val="Normal"/>
    <w:link w:val="BalloonTextChar"/>
    <w:uiPriority w:val="99"/>
    <w:semiHidden/>
    <w:unhideWhenUsed/>
    <w:rsid w:val="00285CD5"/>
    <w:rPr>
      <w:rFonts w:ascii="Lucida Grande" w:hAnsi="Lucida Grande"/>
      <w:sz w:val="18"/>
      <w:szCs w:val="18"/>
    </w:rPr>
  </w:style>
  <w:style w:type="character" w:customStyle="1" w:styleId="BalloonTextChar">
    <w:name w:val="Balloon Text Char"/>
    <w:basedOn w:val="DefaultParagraphFont"/>
    <w:link w:val="BalloonText"/>
    <w:uiPriority w:val="99"/>
    <w:semiHidden/>
    <w:rsid w:val="00285CD5"/>
    <w:rPr>
      <w:rFonts w:ascii="Lucida Grande" w:hAnsi="Lucida Grande"/>
      <w:sz w:val="18"/>
      <w:szCs w:val="18"/>
    </w:rPr>
  </w:style>
  <w:style w:type="character" w:styleId="Hyperlink">
    <w:name w:val="Hyperlink"/>
    <w:basedOn w:val="DefaultParagraphFont"/>
    <w:uiPriority w:val="99"/>
    <w:semiHidden/>
    <w:unhideWhenUsed/>
    <w:rsid w:val="00AA3DE4"/>
    <w:rPr>
      <w:color w:val="0000FF" w:themeColor="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mailto:c.h.williams@tsd.ac.uk" TargetMode="External"/><Relationship Id="rId5" Type="http://schemas.openxmlformats.org/officeDocument/2006/relationships/fontTable" Target="fontTable.xml"/><Relationship Id="rId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4</Pages>
  <Words>857</Words>
  <Characters>4459</Characters>
  <Application>Microsoft Macintosh Word</Application>
  <DocSecurity>0</DocSecurity>
  <Lines>61</Lines>
  <Paragraphs>5</Paragraphs>
  <ScaleCrop>false</ScaleCrop>
  <Company>Theology and Religious Studies</Company>
  <LinksUpToDate>false</LinksUpToDate>
  <CharactersWithSpaces>6002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Williams</dc:creator>
  <cp:keywords/>
  <cp:lastModifiedBy>Catrin Williams</cp:lastModifiedBy>
  <cp:revision>5</cp:revision>
  <dcterms:created xsi:type="dcterms:W3CDTF">2013-01-13T17:46:00Z</dcterms:created>
  <dcterms:modified xsi:type="dcterms:W3CDTF">2013-01-13T20:12:00Z</dcterms:modified>
</cp:coreProperties>
</file>