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0188E3" w14:textId="77777777" w:rsidR="00F20F88" w:rsidRPr="00F20F88" w:rsidRDefault="00F20F88" w:rsidP="00F20F88">
      <w:pPr>
        <w:spacing w:after="0" w:line="240" w:lineRule="auto"/>
        <w:ind w:left="-180" w:right="-334"/>
        <w:jc w:val="center"/>
        <w:rPr>
          <w:rFonts w:ascii="Trebuchet MS" w:eastAsia="SimSun" w:hAnsi="Trebuchet MS" w:cs="Tahoma"/>
          <w:color w:val="000000"/>
          <w:sz w:val="24"/>
          <w:szCs w:val="24"/>
          <w:lang w:eastAsia="zh-CN"/>
        </w:rPr>
      </w:pPr>
      <w:r w:rsidRPr="00F20F88">
        <w:rPr>
          <w:rFonts w:ascii="Georgia" w:eastAsia="SimSun" w:hAnsi="Georgia" w:cs="Times New Roman"/>
          <w:noProof/>
          <w:color w:val="000000"/>
          <w:sz w:val="21"/>
          <w:szCs w:val="21"/>
          <w:lang w:eastAsia="zh-CN"/>
        </w:rPr>
        <w:drawing>
          <wp:inline distT="0" distB="0" distL="0" distR="0" wp14:anchorId="52A96072" wp14:editId="46E5D34D">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14ED5B70" w14:textId="77777777" w:rsidR="00F20F88" w:rsidRPr="00F20F88" w:rsidRDefault="00F20F88" w:rsidP="00F20F88">
      <w:pPr>
        <w:keepNext/>
        <w:keepLines/>
        <w:spacing w:before="240" w:after="0"/>
        <w:jc w:val="center"/>
        <w:outlineLvl w:val="0"/>
        <w:rPr>
          <w:rFonts w:asciiTheme="majorHAnsi" w:eastAsiaTheme="majorEastAsia" w:hAnsiTheme="majorHAnsi" w:cstheme="majorBidi"/>
          <w:color w:val="2F5496" w:themeColor="accent1" w:themeShade="BF"/>
          <w:sz w:val="32"/>
          <w:szCs w:val="32"/>
          <w:lang w:val="cy-GB"/>
        </w:rPr>
      </w:pPr>
      <w:r w:rsidRPr="00F20F88">
        <w:rPr>
          <w:rFonts w:asciiTheme="majorHAnsi" w:eastAsiaTheme="majorEastAsia" w:hAnsiTheme="majorHAnsi" w:cstheme="majorBidi"/>
          <w:color w:val="2F5496" w:themeColor="accent1" w:themeShade="BF"/>
          <w:sz w:val="32"/>
          <w:szCs w:val="32"/>
          <w:lang w:val="cy-GB"/>
        </w:rPr>
        <w:t>Undergraduate assignment feedback form</w:t>
      </w:r>
    </w:p>
    <w:p w14:paraId="70D98B89" w14:textId="77777777" w:rsidR="00F20F88" w:rsidRPr="00F20F88" w:rsidRDefault="00F20F88" w:rsidP="00F20F88">
      <w:pPr>
        <w:spacing w:after="0" w:line="240" w:lineRule="auto"/>
        <w:jc w:val="center"/>
        <w:rPr>
          <w:rFonts w:ascii="Arial" w:eastAsia="SimSun" w:hAnsi="Arial" w:cs="Arial"/>
          <w:b/>
          <w:sz w:val="24"/>
          <w:szCs w:val="24"/>
          <w:lang w:val="cy-GB" w:eastAsia="zh-CN"/>
        </w:rPr>
      </w:pPr>
      <w:r w:rsidRPr="00F20F88">
        <w:rPr>
          <w:rFonts w:ascii="Arial" w:eastAsia="SimSun" w:hAnsi="Arial" w:cs="Arial"/>
          <w:b/>
          <w:sz w:val="24"/>
          <w:szCs w:val="24"/>
          <w:lang w:val="cy-GB" w:eastAsia="zh-CN"/>
        </w:rPr>
        <w:t>(to be completed by marker)</w:t>
      </w:r>
    </w:p>
    <w:p w14:paraId="64CAFB48" w14:textId="77777777" w:rsidR="00F20F88" w:rsidRPr="00F20F88" w:rsidRDefault="00F20F88" w:rsidP="00F20F88">
      <w:pPr>
        <w:spacing w:after="0" w:line="240" w:lineRule="auto"/>
        <w:jc w:val="center"/>
        <w:rPr>
          <w:rFonts w:ascii="Arial" w:eastAsia="SimSun" w:hAnsi="Arial" w:cs="Arial"/>
          <w:b/>
          <w:sz w:val="24"/>
          <w:szCs w:val="24"/>
          <w:lang w:val="cy-GB" w:eastAsia="zh-CN"/>
        </w:rPr>
      </w:pPr>
    </w:p>
    <w:p w14:paraId="5A16E461" w14:textId="77777777" w:rsidR="00F20F88" w:rsidRPr="00F20F88" w:rsidRDefault="00F20F88" w:rsidP="00F20F88">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F20F88" w:rsidRPr="00F20F88" w14:paraId="46CC419F" w14:textId="77777777" w:rsidTr="00AE1FD3">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3B44344E" w14:textId="77777777" w:rsidR="00F20F88" w:rsidRPr="00F20F88" w:rsidRDefault="00F20F88" w:rsidP="00F20F88">
            <w:pPr>
              <w:spacing w:after="0" w:line="240" w:lineRule="auto"/>
              <w:ind w:right="34"/>
              <w:rPr>
                <w:rFonts w:ascii="Calibri" w:eastAsia="SimSun" w:hAnsi="Calibri" w:cs="Tahoma"/>
                <w:i/>
                <w:color w:val="000000"/>
                <w:sz w:val="24"/>
                <w:szCs w:val="24"/>
                <w:lang w:eastAsia="zh-CN"/>
              </w:rPr>
            </w:pPr>
            <w:r w:rsidRPr="00F20F88">
              <w:rPr>
                <w:rFonts w:ascii="Calibri" w:eastAsia="SimSun" w:hAnsi="Calibri" w:cs="Tahoma"/>
                <w:i/>
                <w:color w:val="000000"/>
                <w:sz w:val="24"/>
                <w:szCs w:val="24"/>
                <w:lang w:eastAsia="zh-CN"/>
              </w:rPr>
              <w:t>Student Name: Jade Anna Davies</w:t>
            </w:r>
          </w:p>
          <w:p w14:paraId="429770B9" w14:textId="77777777" w:rsidR="00F20F88" w:rsidRPr="00F20F88" w:rsidRDefault="00F20F88" w:rsidP="00F20F88">
            <w:pPr>
              <w:spacing w:after="0" w:line="240" w:lineRule="auto"/>
              <w:ind w:right="34"/>
              <w:rPr>
                <w:rFonts w:ascii="Calibri" w:eastAsia="SimSun" w:hAnsi="Calibri" w:cs="Tahoma"/>
                <w:i/>
                <w:color w:val="000000"/>
                <w:sz w:val="24"/>
                <w:szCs w:val="24"/>
                <w:lang w:eastAsia="zh-CN"/>
              </w:rPr>
            </w:pPr>
          </w:p>
        </w:tc>
      </w:tr>
      <w:tr w:rsidR="00F20F88" w:rsidRPr="00F20F88" w14:paraId="4EF1117B" w14:textId="77777777" w:rsidTr="00AE1FD3">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24FE577E" w14:textId="77777777" w:rsidR="00F20F88" w:rsidRPr="00F20F88" w:rsidRDefault="00F20F88" w:rsidP="00F20F88">
            <w:pPr>
              <w:spacing w:after="0" w:line="240" w:lineRule="auto"/>
              <w:ind w:right="34"/>
              <w:rPr>
                <w:rFonts w:ascii="Calibri" w:eastAsia="SimSun" w:hAnsi="Calibri" w:cs="Tahoma"/>
                <w:i/>
                <w:color w:val="000000"/>
                <w:sz w:val="24"/>
                <w:szCs w:val="24"/>
                <w:lang w:eastAsia="zh-CN"/>
              </w:rPr>
            </w:pPr>
            <w:r w:rsidRPr="00F20F88">
              <w:rPr>
                <w:rFonts w:ascii="Calibri" w:eastAsia="SimSun" w:hAnsi="Calibri" w:cs="Tahoma"/>
                <w:i/>
                <w:color w:val="000000"/>
                <w:sz w:val="24"/>
                <w:szCs w:val="24"/>
                <w:lang w:eastAsia="zh-CN"/>
              </w:rPr>
              <w:t>Module Code: CS</w:t>
            </w:r>
            <w:r>
              <w:rPr>
                <w:rFonts w:ascii="Calibri" w:eastAsia="SimSun" w:hAnsi="Calibri" w:cs="Tahoma"/>
                <w:i/>
                <w:color w:val="000000"/>
                <w:sz w:val="24"/>
                <w:szCs w:val="24"/>
                <w:lang w:eastAsia="zh-CN"/>
              </w:rPr>
              <w:t>SK4004</w:t>
            </w:r>
          </w:p>
          <w:p w14:paraId="4C6F315F" w14:textId="77777777" w:rsidR="00F20F88" w:rsidRPr="00F20F88" w:rsidRDefault="00F20F88" w:rsidP="00F20F88">
            <w:pPr>
              <w:spacing w:after="0" w:line="240" w:lineRule="auto"/>
              <w:ind w:right="34"/>
              <w:rPr>
                <w:rFonts w:ascii="Calibri" w:eastAsia="SimSun" w:hAnsi="Calibri" w:cs="Tahoma"/>
                <w:i/>
                <w:color w:val="000000"/>
                <w:sz w:val="24"/>
                <w:szCs w:val="24"/>
                <w:lang w:eastAsia="zh-CN"/>
              </w:rPr>
            </w:pPr>
          </w:p>
          <w:p w14:paraId="60C5F6FB" w14:textId="77777777" w:rsidR="00F20F88" w:rsidRPr="00F20F88" w:rsidRDefault="00F20F88" w:rsidP="00F20F88">
            <w:pPr>
              <w:spacing w:after="0" w:line="240" w:lineRule="auto"/>
              <w:ind w:right="34"/>
              <w:rPr>
                <w:rFonts w:ascii="Calibri" w:eastAsia="SimSun" w:hAnsi="Calibri" w:cs="Tahoma"/>
                <w:i/>
                <w:color w:val="000000"/>
                <w:sz w:val="24"/>
                <w:szCs w:val="24"/>
                <w:lang w:eastAsia="zh-CN"/>
              </w:rPr>
            </w:pPr>
            <w:r w:rsidRPr="00F20F88">
              <w:rPr>
                <w:rFonts w:ascii="Calibri" w:eastAsia="SimSun" w:hAnsi="Calibri" w:cs="Tahoma"/>
                <w:i/>
                <w:color w:val="000000"/>
                <w:sz w:val="24"/>
                <w:szCs w:val="24"/>
                <w:lang w:eastAsia="zh-CN"/>
              </w:rPr>
              <w:t xml:space="preserve">Module title: </w:t>
            </w:r>
            <w:r>
              <w:rPr>
                <w:rFonts w:ascii="Calibri" w:eastAsia="SimSun" w:hAnsi="Calibri" w:cs="Tahoma"/>
                <w:i/>
                <w:color w:val="000000"/>
                <w:sz w:val="24"/>
                <w:szCs w:val="24"/>
                <w:lang w:eastAsia="zh-CN"/>
              </w:rPr>
              <w:t>Skills for Academic Study for English and Creative Writing</w:t>
            </w:r>
          </w:p>
          <w:p w14:paraId="25A0E37C" w14:textId="77777777" w:rsidR="00F20F88" w:rsidRPr="00F20F88" w:rsidRDefault="00F20F88" w:rsidP="00F20F88">
            <w:pPr>
              <w:spacing w:after="0" w:line="240" w:lineRule="auto"/>
              <w:ind w:right="34"/>
              <w:rPr>
                <w:rFonts w:ascii="Calibri" w:eastAsia="SimSun" w:hAnsi="Calibri" w:cs="Tahoma"/>
                <w:i/>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2843DFE5" w14:textId="77777777" w:rsidR="00F20F88" w:rsidRPr="00F20F88" w:rsidRDefault="00F20F88" w:rsidP="00F20F88">
            <w:pPr>
              <w:spacing w:after="0" w:line="240" w:lineRule="auto"/>
              <w:ind w:right="34"/>
              <w:rPr>
                <w:rFonts w:ascii="Calibri" w:eastAsia="SimSun" w:hAnsi="Calibri" w:cs="Tahoma"/>
                <w:i/>
                <w:color w:val="000000"/>
                <w:sz w:val="24"/>
                <w:szCs w:val="24"/>
                <w:lang w:eastAsia="zh-CN"/>
              </w:rPr>
            </w:pPr>
            <w:r w:rsidRPr="00F20F88">
              <w:rPr>
                <w:rFonts w:ascii="Calibri" w:eastAsia="SimSun" w:hAnsi="Calibri" w:cs="Tahoma"/>
                <w:i/>
                <w:color w:val="000000"/>
                <w:sz w:val="24"/>
                <w:szCs w:val="24"/>
                <w:lang w:eastAsia="zh-CN"/>
              </w:rPr>
              <w:t>Student number: 1702321</w:t>
            </w:r>
          </w:p>
        </w:tc>
      </w:tr>
      <w:tr w:rsidR="00F20F88" w:rsidRPr="00F20F88" w14:paraId="29F1C096" w14:textId="77777777" w:rsidTr="00AE1FD3">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11388BDB" w14:textId="77777777" w:rsidR="00F20F88" w:rsidRPr="00F20F88" w:rsidRDefault="00F20F88" w:rsidP="00F20F88">
            <w:pPr>
              <w:spacing w:after="0" w:line="240" w:lineRule="auto"/>
              <w:rPr>
                <w:rFonts w:ascii="Calibri" w:eastAsia="SimSun" w:hAnsi="Calibri" w:cs="Tahoma"/>
                <w:i/>
                <w:color w:val="000000"/>
                <w:sz w:val="24"/>
                <w:szCs w:val="24"/>
                <w:lang w:eastAsia="zh-CN"/>
              </w:rPr>
            </w:pPr>
            <w:r w:rsidRPr="00F20F88">
              <w:rPr>
                <w:rFonts w:ascii="Calibri" w:eastAsia="SimSun" w:hAnsi="Calibri" w:cs="Tahoma"/>
                <w:i/>
                <w:color w:val="000000"/>
                <w:sz w:val="24"/>
                <w:szCs w:val="24"/>
                <w:lang w:eastAsia="zh-CN"/>
              </w:rPr>
              <w:t>For completion by marker:</w:t>
            </w:r>
          </w:p>
          <w:p w14:paraId="415A00D0"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r w:rsidRPr="00F20F88">
              <w:rPr>
                <w:rFonts w:ascii="Calibri" w:eastAsia="SimSun" w:hAnsi="Calibri" w:cs="Tahoma"/>
                <w:i/>
                <w:color w:val="000000"/>
                <w:sz w:val="24"/>
                <w:szCs w:val="24"/>
                <w:lang w:eastAsia="zh-CN"/>
              </w:rPr>
              <w:t>Comments:</w:t>
            </w:r>
          </w:p>
          <w:p w14:paraId="34DE0481"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p w14:paraId="445F93A4"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p w14:paraId="21AFDF0F"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p w14:paraId="730D0C2D"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p w14:paraId="5699105C"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p w14:paraId="4915768F"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p w14:paraId="57721D52"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p w14:paraId="4FDBB6AB"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p w14:paraId="3AFB9CD5"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p w14:paraId="61BC61A2"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p w14:paraId="12FA5DEB" w14:textId="77777777" w:rsidR="00F20F88" w:rsidRPr="00F20F88" w:rsidRDefault="00F20F88" w:rsidP="00F20F88">
            <w:pPr>
              <w:spacing w:before="100" w:beforeAutospacing="1" w:after="100" w:afterAutospacing="1" w:line="240" w:lineRule="auto"/>
              <w:rPr>
                <w:rFonts w:ascii="Calibri" w:eastAsia="SimSun" w:hAnsi="Calibri" w:cs="Tahoma"/>
                <w:i/>
                <w:color w:val="000000"/>
                <w:sz w:val="24"/>
                <w:szCs w:val="24"/>
                <w:lang w:eastAsia="zh-CN"/>
              </w:rPr>
            </w:pPr>
          </w:p>
        </w:tc>
      </w:tr>
      <w:tr w:rsidR="00F20F88" w:rsidRPr="00F20F88" w14:paraId="14EF8950" w14:textId="77777777" w:rsidTr="00AE1FD3">
        <w:trPr>
          <w:trHeight w:val="492"/>
        </w:trPr>
        <w:tc>
          <w:tcPr>
            <w:tcW w:w="6768" w:type="dxa"/>
            <w:gridSpan w:val="2"/>
            <w:tcBorders>
              <w:top w:val="single" w:sz="4" w:space="0" w:color="auto"/>
            </w:tcBorders>
            <w:vAlign w:val="center"/>
          </w:tcPr>
          <w:p w14:paraId="3A760785" w14:textId="77777777" w:rsidR="00F20F88" w:rsidRPr="00F20F88" w:rsidRDefault="00F20F88" w:rsidP="00F20F88">
            <w:pPr>
              <w:spacing w:before="100" w:beforeAutospacing="1" w:after="100" w:afterAutospacing="1" w:line="240" w:lineRule="auto"/>
              <w:ind w:left="142" w:right="34"/>
              <w:rPr>
                <w:rFonts w:ascii="Calibri" w:eastAsia="SimSun" w:hAnsi="Calibri" w:cs="Tahoma"/>
                <w:i/>
                <w:color w:val="000000"/>
                <w:sz w:val="24"/>
                <w:szCs w:val="24"/>
                <w:lang w:eastAsia="zh-CN"/>
              </w:rPr>
            </w:pPr>
            <w:r w:rsidRPr="00F20F88">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5D0B48AA" w14:textId="77777777" w:rsidR="00F20F88" w:rsidRPr="00F20F88" w:rsidRDefault="00F20F88" w:rsidP="00F20F88">
            <w:pPr>
              <w:spacing w:before="100" w:beforeAutospacing="1" w:after="0" w:afterAutospacing="1" w:line="240" w:lineRule="auto"/>
              <w:ind w:left="142" w:right="34"/>
              <w:rPr>
                <w:rFonts w:ascii="Calibri" w:eastAsia="SimSun" w:hAnsi="Calibri" w:cs="Tahoma"/>
                <w:i/>
                <w:color w:val="000000"/>
                <w:sz w:val="24"/>
                <w:szCs w:val="24"/>
                <w:lang w:eastAsia="zh-CN"/>
              </w:rPr>
            </w:pPr>
            <w:r w:rsidRPr="00F20F88">
              <w:rPr>
                <w:rFonts w:ascii="Calibri" w:eastAsia="SimSun" w:hAnsi="Calibri" w:cs="Tahoma"/>
                <w:i/>
                <w:color w:val="000000"/>
                <w:sz w:val="24"/>
                <w:szCs w:val="24"/>
                <w:lang w:eastAsia="zh-CN"/>
              </w:rPr>
              <w:t>Date:</w:t>
            </w:r>
          </w:p>
        </w:tc>
      </w:tr>
      <w:tr w:rsidR="00F20F88" w:rsidRPr="00F20F88" w14:paraId="3E1282B2" w14:textId="77777777" w:rsidTr="00AE1FD3">
        <w:tc>
          <w:tcPr>
            <w:tcW w:w="8755" w:type="dxa"/>
            <w:gridSpan w:val="3"/>
            <w:vAlign w:val="center"/>
          </w:tcPr>
          <w:p w14:paraId="44737696" w14:textId="77777777" w:rsidR="00F20F88" w:rsidRPr="00F20F88" w:rsidRDefault="00F20F88" w:rsidP="00F20F88">
            <w:pPr>
              <w:spacing w:after="0" w:line="240" w:lineRule="auto"/>
              <w:ind w:left="142" w:right="34"/>
              <w:rPr>
                <w:rFonts w:ascii="Calibri" w:eastAsia="SimSun" w:hAnsi="Calibri" w:cs="Tahoma"/>
                <w:i/>
                <w:color w:val="000000"/>
                <w:sz w:val="24"/>
                <w:szCs w:val="24"/>
                <w:lang w:eastAsia="zh-CN"/>
              </w:rPr>
            </w:pPr>
            <w:r w:rsidRPr="00F20F88">
              <w:rPr>
                <w:rFonts w:ascii="Calibri" w:eastAsia="SimSun" w:hAnsi="Calibri" w:cs="Tahoma"/>
                <w:i/>
                <w:color w:val="000000"/>
                <w:sz w:val="24"/>
                <w:szCs w:val="24"/>
                <w:lang w:eastAsia="zh-CN"/>
              </w:rPr>
              <w:t xml:space="preserve">Provisional mark: </w:t>
            </w:r>
          </w:p>
          <w:p w14:paraId="1C993EFF" w14:textId="77777777" w:rsidR="00F20F88" w:rsidRPr="00F20F88" w:rsidRDefault="00F20F88" w:rsidP="00F20F88">
            <w:pPr>
              <w:spacing w:after="0" w:line="240" w:lineRule="auto"/>
              <w:ind w:left="142" w:right="34"/>
              <w:rPr>
                <w:rFonts w:ascii="Calibri" w:eastAsia="SimSun" w:hAnsi="Calibri" w:cs="Tahoma"/>
                <w:i/>
                <w:color w:val="000000"/>
                <w:sz w:val="24"/>
                <w:szCs w:val="24"/>
                <w:lang w:eastAsia="zh-CN"/>
              </w:rPr>
            </w:pPr>
            <w:r w:rsidRPr="00F20F88">
              <w:rPr>
                <w:rFonts w:ascii="Calibri" w:eastAsia="SimSun" w:hAnsi="Calibri" w:cs="Tahoma"/>
                <w:b/>
                <w:i/>
                <w:color w:val="000000"/>
                <w:sz w:val="24"/>
                <w:szCs w:val="24"/>
                <w:lang w:eastAsia="zh-CN"/>
              </w:rPr>
              <w:t>NB.</w:t>
            </w:r>
            <w:r w:rsidRPr="00F20F88">
              <w:rPr>
                <w:rFonts w:ascii="Calibri" w:eastAsia="SimSun" w:hAnsi="Calibri" w:cs="Tahoma"/>
                <w:i/>
                <w:color w:val="000000"/>
                <w:sz w:val="24"/>
                <w:szCs w:val="24"/>
                <w:lang w:eastAsia="zh-CN"/>
              </w:rPr>
              <w:t xml:space="preserve">  All marks are provisional until confirmed by the final examination board. </w:t>
            </w:r>
          </w:p>
        </w:tc>
      </w:tr>
    </w:tbl>
    <w:p w14:paraId="672CBA22" w14:textId="77777777" w:rsidR="00B873C6" w:rsidRDefault="00B873C6"/>
    <w:p w14:paraId="5E5C0AC6" w14:textId="3ED08ACF" w:rsidR="00A046E6" w:rsidRPr="000A7076" w:rsidRDefault="00A30FE0" w:rsidP="00F20F88">
      <w:pPr>
        <w:pStyle w:val="NoSpacing"/>
        <w:rPr>
          <w:sz w:val="24"/>
          <w:u w:val="single"/>
        </w:rPr>
      </w:pPr>
      <w:r w:rsidRPr="008D27E6">
        <w:rPr>
          <w:sz w:val="24"/>
          <w:u w:val="single"/>
        </w:rPr>
        <w:lastRenderedPageBreak/>
        <w:t xml:space="preserve">Textual Analysis </w:t>
      </w:r>
    </w:p>
    <w:p w14:paraId="51A43B26" w14:textId="247DF6E6" w:rsidR="009A260B" w:rsidRDefault="009A260B" w:rsidP="00F20F88">
      <w:pPr>
        <w:pStyle w:val="NoSpacing"/>
        <w:rPr>
          <w:sz w:val="24"/>
        </w:rPr>
      </w:pPr>
    </w:p>
    <w:p w14:paraId="7602F220" w14:textId="7FC41412" w:rsidR="00D849C5" w:rsidRDefault="009A260B" w:rsidP="00F20F88">
      <w:pPr>
        <w:pStyle w:val="NoSpacing"/>
        <w:numPr>
          <w:ilvl w:val="0"/>
          <w:numId w:val="2"/>
        </w:numPr>
        <w:rPr>
          <w:sz w:val="24"/>
        </w:rPr>
      </w:pPr>
      <w:r>
        <w:rPr>
          <w:sz w:val="24"/>
        </w:rPr>
        <w:t xml:space="preserve">The thesis of this essay by Montaigne focuses on the concept of conscience, and the morals involved. </w:t>
      </w:r>
      <w:r w:rsidR="00D90A67">
        <w:rPr>
          <w:sz w:val="24"/>
        </w:rPr>
        <w:t xml:space="preserve">It is constructed around the notion of guilt as </w:t>
      </w:r>
      <w:r>
        <w:rPr>
          <w:sz w:val="24"/>
        </w:rPr>
        <w:t xml:space="preserve">Montaigne’s </w:t>
      </w:r>
      <w:r w:rsidR="009F5321">
        <w:rPr>
          <w:sz w:val="24"/>
        </w:rPr>
        <w:t xml:space="preserve">own </w:t>
      </w:r>
      <w:r w:rsidR="00D90A67">
        <w:rPr>
          <w:sz w:val="24"/>
        </w:rPr>
        <w:t>thoughts</w:t>
      </w:r>
      <w:r>
        <w:rPr>
          <w:sz w:val="24"/>
        </w:rPr>
        <w:t xml:space="preserve"> are processed to make the reader question their belief system and to consider the values of right and wrong. </w:t>
      </w:r>
      <w:r w:rsidR="009F5321">
        <w:rPr>
          <w:sz w:val="24"/>
        </w:rPr>
        <w:t xml:space="preserve">The emphasis of this essay is on Montaigne’s disapproval of </w:t>
      </w:r>
      <w:r w:rsidR="00D849C5">
        <w:rPr>
          <w:sz w:val="24"/>
        </w:rPr>
        <w:t xml:space="preserve">needless </w:t>
      </w:r>
      <w:r w:rsidR="009F5321">
        <w:rPr>
          <w:sz w:val="24"/>
        </w:rPr>
        <w:t>violence and how physical torture does not reveal the truth</w:t>
      </w:r>
      <w:r w:rsidR="00D849C5">
        <w:rPr>
          <w:sz w:val="24"/>
        </w:rPr>
        <w:t>, but rather creates an unnecessary form of punishment. There is a suggestion that the conscience itself can be used as a form of torture, because when a person is guilty and they recognise that guilt, and that distress is punishment enough. However, while the conscience can be a form of punishment, it can also be a product of self confidence because when a person knows they are innocent despite any guilty claims, it provides a means of defending innocence: “an ill conscience fills us with fear, so a good one gives us greater confidence and assurance”.</w:t>
      </w:r>
    </w:p>
    <w:p w14:paraId="2042ECEE" w14:textId="77777777" w:rsidR="00F641F9" w:rsidRPr="00F92993" w:rsidRDefault="00F641F9" w:rsidP="00F641F9">
      <w:pPr>
        <w:pStyle w:val="NoSpacing"/>
        <w:ind w:left="1080"/>
        <w:rPr>
          <w:sz w:val="24"/>
        </w:rPr>
      </w:pPr>
    </w:p>
    <w:p w14:paraId="79298777" w14:textId="124CB8A9" w:rsidR="00D849C5" w:rsidRDefault="00D849C5" w:rsidP="000A7076">
      <w:pPr>
        <w:pStyle w:val="NoSpacing"/>
        <w:numPr>
          <w:ilvl w:val="0"/>
          <w:numId w:val="2"/>
        </w:numPr>
        <w:rPr>
          <w:sz w:val="24"/>
        </w:rPr>
      </w:pPr>
      <w:r>
        <w:rPr>
          <w:sz w:val="24"/>
        </w:rPr>
        <w:t xml:space="preserve">Montaigne supports his claims on conscience by using his own personal experience </w:t>
      </w:r>
      <w:r w:rsidR="000A7076">
        <w:rPr>
          <w:sz w:val="24"/>
        </w:rPr>
        <w:t xml:space="preserve">to show how common it is to suffer: “betray, accuse, and fight” against a guilty conscience. He then goes on to explore history </w:t>
      </w:r>
      <w:r w:rsidR="00047051">
        <w:rPr>
          <w:sz w:val="24"/>
        </w:rPr>
        <w:t>by</w:t>
      </w:r>
      <w:r w:rsidR="000A7076">
        <w:rPr>
          <w:sz w:val="24"/>
        </w:rPr>
        <w:t xml:space="preserve"> provid</w:t>
      </w:r>
      <w:r w:rsidR="00047051">
        <w:rPr>
          <w:sz w:val="24"/>
        </w:rPr>
        <w:t>ing an</w:t>
      </w:r>
      <w:r w:rsidR="000A7076">
        <w:rPr>
          <w:sz w:val="24"/>
        </w:rPr>
        <w:t xml:space="preserve"> example </w:t>
      </w:r>
      <w:r w:rsidR="00047051">
        <w:rPr>
          <w:sz w:val="24"/>
        </w:rPr>
        <w:t xml:space="preserve">of the torment a guilty conscious has in the story of Bessus the </w:t>
      </w:r>
      <w:proofErr w:type="spellStart"/>
      <w:r w:rsidR="00047051">
        <w:rPr>
          <w:sz w:val="24"/>
        </w:rPr>
        <w:t>Paeonian</w:t>
      </w:r>
      <w:proofErr w:type="spellEnd"/>
      <w:r w:rsidR="00047051">
        <w:rPr>
          <w:sz w:val="24"/>
        </w:rPr>
        <w:t>. This illustrates the power of the conscious mind when someone is guilty because his act of parricide was unknown until his own guilt made him reveal it to everyone else. The quotations from Greek and Roman poets also support Montaigne’s claim because although they are predating the 16</w:t>
      </w:r>
      <w:r w:rsidR="00047051" w:rsidRPr="00047051">
        <w:rPr>
          <w:sz w:val="24"/>
          <w:vertAlign w:val="superscript"/>
        </w:rPr>
        <w:t>th</w:t>
      </w:r>
      <w:r w:rsidR="00047051">
        <w:rPr>
          <w:sz w:val="24"/>
        </w:rPr>
        <w:t xml:space="preserve"> century, it shows that </w:t>
      </w:r>
      <w:r w:rsidR="00F92993">
        <w:rPr>
          <w:sz w:val="24"/>
        </w:rPr>
        <w:t xml:space="preserve">the works are timeless and will always be relevant throughout any period in history. </w:t>
      </w:r>
    </w:p>
    <w:p w14:paraId="2DC1D2E3" w14:textId="77777777" w:rsidR="00F641F9" w:rsidRDefault="00F641F9" w:rsidP="00F641F9">
      <w:pPr>
        <w:pStyle w:val="NoSpacing"/>
        <w:ind w:left="1080"/>
        <w:rPr>
          <w:sz w:val="24"/>
        </w:rPr>
      </w:pPr>
    </w:p>
    <w:p w14:paraId="2B4CCB02" w14:textId="3E6C526F" w:rsidR="00D442C3" w:rsidRPr="000F1861" w:rsidRDefault="00D442C3" w:rsidP="000F1861">
      <w:pPr>
        <w:pStyle w:val="NoSpacing"/>
        <w:numPr>
          <w:ilvl w:val="0"/>
          <w:numId w:val="2"/>
        </w:numPr>
        <w:rPr>
          <w:sz w:val="24"/>
        </w:rPr>
      </w:pPr>
      <w:r>
        <w:rPr>
          <w:sz w:val="24"/>
        </w:rPr>
        <w:t xml:space="preserve">Quote 1: </w:t>
      </w:r>
      <w:r w:rsidRPr="000F1861">
        <w:rPr>
          <w:sz w:val="24"/>
        </w:rPr>
        <w:t>“</w:t>
      </w:r>
      <w:proofErr w:type="spellStart"/>
      <w:r w:rsidRPr="000F1861">
        <w:rPr>
          <w:sz w:val="24"/>
        </w:rPr>
        <w:t>Occultum</w:t>
      </w:r>
      <w:proofErr w:type="spellEnd"/>
      <w:r w:rsidRPr="000F1861">
        <w:rPr>
          <w:sz w:val="24"/>
        </w:rPr>
        <w:t xml:space="preserve"> </w:t>
      </w:r>
      <w:proofErr w:type="spellStart"/>
      <w:r w:rsidRPr="000F1861">
        <w:rPr>
          <w:sz w:val="24"/>
        </w:rPr>
        <w:t>quatiens</w:t>
      </w:r>
      <w:proofErr w:type="spellEnd"/>
      <w:r w:rsidRPr="000F1861">
        <w:rPr>
          <w:sz w:val="24"/>
        </w:rPr>
        <w:t xml:space="preserve"> </w:t>
      </w:r>
      <w:proofErr w:type="spellStart"/>
      <w:r w:rsidRPr="000F1861">
        <w:rPr>
          <w:sz w:val="24"/>
        </w:rPr>
        <w:t>animo</w:t>
      </w:r>
      <w:proofErr w:type="spellEnd"/>
      <w:r w:rsidRPr="000F1861">
        <w:rPr>
          <w:sz w:val="24"/>
        </w:rPr>
        <w:t xml:space="preserve"> </w:t>
      </w:r>
      <w:proofErr w:type="spellStart"/>
      <w:r w:rsidRPr="000F1861">
        <w:rPr>
          <w:sz w:val="24"/>
        </w:rPr>
        <w:t>tortore</w:t>
      </w:r>
      <w:proofErr w:type="spellEnd"/>
      <w:r w:rsidRPr="000F1861">
        <w:rPr>
          <w:sz w:val="24"/>
        </w:rPr>
        <w:t xml:space="preserve"> flagellum.”</w:t>
      </w:r>
    </w:p>
    <w:p w14:paraId="1C0EC85A" w14:textId="01333390" w:rsidR="00D442C3" w:rsidRDefault="00D442C3" w:rsidP="00D442C3">
      <w:pPr>
        <w:pStyle w:val="NoSpacing"/>
        <w:ind w:left="1080"/>
        <w:rPr>
          <w:sz w:val="24"/>
        </w:rPr>
      </w:pPr>
      <w:r>
        <w:rPr>
          <w:sz w:val="24"/>
        </w:rPr>
        <w:t>[“</w:t>
      </w:r>
      <w:r w:rsidRPr="00D442C3">
        <w:rPr>
          <w:sz w:val="24"/>
        </w:rPr>
        <w:t>The torturer of the soul brandishing a sharp scourge within.</w:t>
      </w:r>
      <w:r>
        <w:rPr>
          <w:sz w:val="24"/>
        </w:rPr>
        <w:t>”</w:t>
      </w:r>
    </w:p>
    <w:p w14:paraId="4F7B1079" w14:textId="244DD994" w:rsidR="00F92993" w:rsidRDefault="00D442C3" w:rsidP="00D442C3">
      <w:pPr>
        <w:pStyle w:val="NoSpacing"/>
        <w:ind w:left="1080"/>
        <w:rPr>
          <w:sz w:val="24"/>
        </w:rPr>
      </w:pPr>
      <w:r>
        <w:rPr>
          <w:sz w:val="24"/>
        </w:rPr>
        <w:t xml:space="preserve"> - </w:t>
      </w:r>
      <w:r w:rsidRPr="00D442C3">
        <w:rPr>
          <w:sz w:val="24"/>
        </w:rPr>
        <w:t>Juvenal, iii. 195</w:t>
      </w:r>
      <w:r>
        <w:rPr>
          <w:sz w:val="24"/>
        </w:rPr>
        <w:t xml:space="preserve">] </w:t>
      </w:r>
    </w:p>
    <w:p w14:paraId="59A0DA6F" w14:textId="03BBDBD0" w:rsidR="00D442C3" w:rsidRDefault="00D442C3" w:rsidP="00D442C3">
      <w:pPr>
        <w:pStyle w:val="NoSpacing"/>
        <w:ind w:left="1080"/>
        <w:rPr>
          <w:sz w:val="24"/>
        </w:rPr>
      </w:pPr>
      <w:r>
        <w:rPr>
          <w:sz w:val="24"/>
        </w:rPr>
        <w:t>This quote come from a selection of satirical poems written by Latin poet Juvenal. The quotation supports Montaigne’s observation on the guilty conscious in reference to the soul being powerful enough to torture oneself like a sharp weapon of guilt.</w:t>
      </w:r>
    </w:p>
    <w:p w14:paraId="0090A56A" w14:textId="48269046" w:rsidR="00D442C3" w:rsidRDefault="00D442C3" w:rsidP="00D442C3">
      <w:pPr>
        <w:pStyle w:val="NoSpacing"/>
        <w:ind w:left="1080"/>
        <w:rPr>
          <w:sz w:val="24"/>
        </w:rPr>
      </w:pPr>
    </w:p>
    <w:p w14:paraId="6944EBE4" w14:textId="6742AEA2" w:rsidR="00D442C3" w:rsidRDefault="00D442C3" w:rsidP="00D442C3">
      <w:pPr>
        <w:pStyle w:val="NoSpacing"/>
        <w:ind w:left="1080"/>
        <w:rPr>
          <w:sz w:val="24"/>
        </w:rPr>
      </w:pPr>
      <w:r>
        <w:rPr>
          <w:sz w:val="24"/>
        </w:rPr>
        <w:t>Quote 2: “</w:t>
      </w:r>
      <w:r w:rsidRPr="00D442C3">
        <w:rPr>
          <w:sz w:val="24"/>
        </w:rPr>
        <w:t xml:space="preserve">Malum </w:t>
      </w:r>
      <w:proofErr w:type="spellStart"/>
      <w:r w:rsidRPr="00D442C3">
        <w:rPr>
          <w:sz w:val="24"/>
        </w:rPr>
        <w:t>consilium</w:t>
      </w:r>
      <w:proofErr w:type="spellEnd"/>
      <w:r w:rsidRPr="00D442C3">
        <w:rPr>
          <w:sz w:val="24"/>
        </w:rPr>
        <w:t xml:space="preserve"> </w:t>
      </w:r>
      <w:proofErr w:type="spellStart"/>
      <w:r w:rsidRPr="00D442C3">
        <w:rPr>
          <w:sz w:val="24"/>
        </w:rPr>
        <w:t>consultori</w:t>
      </w:r>
      <w:proofErr w:type="spellEnd"/>
      <w:r w:rsidRPr="00D442C3">
        <w:rPr>
          <w:sz w:val="24"/>
        </w:rPr>
        <w:t xml:space="preserve"> </w:t>
      </w:r>
      <w:proofErr w:type="spellStart"/>
      <w:r w:rsidRPr="00D442C3">
        <w:rPr>
          <w:sz w:val="24"/>
        </w:rPr>
        <w:t>pessimum</w:t>
      </w:r>
      <w:proofErr w:type="spellEnd"/>
      <w:r w:rsidRPr="00D442C3">
        <w:rPr>
          <w:sz w:val="24"/>
        </w:rPr>
        <w:t>.</w:t>
      </w:r>
      <w:r>
        <w:rPr>
          <w:sz w:val="24"/>
        </w:rPr>
        <w:t>”</w:t>
      </w:r>
      <w:r w:rsidRPr="00D442C3">
        <w:rPr>
          <w:sz w:val="24"/>
        </w:rPr>
        <w:br/>
        <w:t>[</w:t>
      </w:r>
      <w:r>
        <w:rPr>
          <w:sz w:val="24"/>
        </w:rPr>
        <w:t>“I</w:t>
      </w:r>
      <w:r w:rsidRPr="00D442C3">
        <w:rPr>
          <w:sz w:val="24"/>
        </w:rPr>
        <w:t>ll designs are worst to the contriver.</w:t>
      </w:r>
      <w:r>
        <w:rPr>
          <w:sz w:val="24"/>
        </w:rPr>
        <w:t>”</w:t>
      </w:r>
    </w:p>
    <w:p w14:paraId="0A79B330" w14:textId="0432775D" w:rsidR="00D442C3" w:rsidRDefault="00D442C3" w:rsidP="00D442C3">
      <w:pPr>
        <w:pStyle w:val="NoSpacing"/>
        <w:ind w:left="1080"/>
        <w:rPr>
          <w:sz w:val="24"/>
        </w:rPr>
      </w:pPr>
      <w:r w:rsidRPr="00D442C3">
        <w:rPr>
          <w:sz w:val="24"/>
        </w:rPr>
        <w:t>-</w:t>
      </w:r>
      <w:r>
        <w:rPr>
          <w:sz w:val="24"/>
        </w:rPr>
        <w:t xml:space="preserve"> </w:t>
      </w:r>
      <w:r w:rsidRPr="00D442C3">
        <w:rPr>
          <w:sz w:val="24"/>
        </w:rPr>
        <w:t xml:space="preserve">Apud </w:t>
      </w:r>
      <w:proofErr w:type="spellStart"/>
      <w:r w:rsidRPr="00D442C3">
        <w:rPr>
          <w:sz w:val="24"/>
        </w:rPr>
        <w:t>Aul</w:t>
      </w:r>
      <w:proofErr w:type="spellEnd"/>
      <w:r w:rsidRPr="00D442C3">
        <w:rPr>
          <w:sz w:val="24"/>
        </w:rPr>
        <w:t xml:space="preserve">. </w:t>
      </w:r>
      <w:proofErr w:type="spellStart"/>
      <w:r w:rsidRPr="00D442C3">
        <w:rPr>
          <w:sz w:val="24"/>
        </w:rPr>
        <w:t>Gellium</w:t>
      </w:r>
      <w:proofErr w:type="spellEnd"/>
      <w:r w:rsidRPr="00D442C3">
        <w:rPr>
          <w:sz w:val="24"/>
        </w:rPr>
        <w:t>, iv. 5.]</w:t>
      </w:r>
    </w:p>
    <w:p w14:paraId="04F61A4B" w14:textId="77777777" w:rsidR="001E7D53" w:rsidRDefault="00DC6317" w:rsidP="00D442C3">
      <w:pPr>
        <w:pStyle w:val="NoSpacing"/>
        <w:ind w:left="1080"/>
        <w:rPr>
          <w:sz w:val="24"/>
        </w:rPr>
      </w:pPr>
      <w:r>
        <w:rPr>
          <w:sz w:val="24"/>
        </w:rPr>
        <w:t xml:space="preserve">This quote is taken from a commonplace book titled Attic Nights, written by a Latin author </w:t>
      </w:r>
      <w:proofErr w:type="spellStart"/>
      <w:r>
        <w:rPr>
          <w:sz w:val="24"/>
        </w:rPr>
        <w:t>Aulus</w:t>
      </w:r>
      <w:proofErr w:type="spellEnd"/>
      <w:r>
        <w:rPr>
          <w:sz w:val="24"/>
        </w:rPr>
        <w:t xml:space="preserve"> </w:t>
      </w:r>
      <w:proofErr w:type="spellStart"/>
      <w:r>
        <w:rPr>
          <w:sz w:val="24"/>
        </w:rPr>
        <w:t>Gellius</w:t>
      </w:r>
      <w:proofErr w:type="spellEnd"/>
      <w:r>
        <w:rPr>
          <w:sz w:val="24"/>
        </w:rPr>
        <w:t xml:space="preserve">. It suggests that </w:t>
      </w:r>
      <w:r w:rsidR="002F6C8D">
        <w:rPr>
          <w:sz w:val="24"/>
        </w:rPr>
        <w:t xml:space="preserve">an operation of deception is corrupting the individual’s </w:t>
      </w:r>
      <w:r w:rsidR="001E7D53">
        <w:rPr>
          <w:sz w:val="24"/>
        </w:rPr>
        <w:t>conscious mind.</w:t>
      </w:r>
    </w:p>
    <w:p w14:paraId="7EDB4E5F" w14:textId="77777777" w:rsidR="001E7D53" w:rsidRDefault="001E7D53" w:rsidP="00D442C3">
      <w:pPr>
        <w:pStyle w:val="NoSpacing"/>
        <w:ind w:left="1080"/>
        <w:rPr>
          <w:sz w:val="24"/>
        </w:rPr>
      </w:pPr>
    </w:p>
    <w:p w14:paraId="2C07C43C" w14:textId="77777777" w:rsidR="001E7D53" w:rsidRDefault="001E7D53" w:rsidP="00D442C3">
      <w:pPr>
        <w:pStyle w:val="NoSpacing"/>
        <w:ind w:left="1080"/>
        <w:rPr>
          <w:sz w:val="24"/>
        </w:rPr>
      </w:pPr>
      <w:r>
        <w:rPr>
          <w:sz w:val="24"/>
        </w:rPr>
        <w:t>Quote 3: “</w:t>
      </w:r>
      <w:proofErr w:type="spellStart"/>
      <w:r w:rsidRPr="001E7D53">
        <w:rPr>
          <w:sz w:val="24"/>
        </w:rPr>
        <w:t>Vitasque</w:t>
      </w:r>
      <w:proofErr w:type="spellEnd"/>
      <w:r w:rsidRPr="001E7D53">
        <w:rPr>
          <w:sz w:val="24"/>
        </w:rPr>
        <w:t xml:space="preserve"> in </w:t>
      </w:r>
      <w:proofErr w:type="spellStart"/>
      <w:r w:rsidRPr="001E7D53">
        <w:rPr>
          <w:sz w:val="24"/>
        </w:rPr>
        <w:t>vulnere</w:t>
      </w:r>
      <w:proofErr w:type="spellEnd"/>
      <w:r w:rsidRPr="001E7D53">
        <w:rPr>
          <w:sz w:val="24"/>
        </w:rPr>
        <w:t xml:space="preserve"> </w:t>
      </w:r>
      <w:proofErr w:type="spellStart"/>
      <w:r w:rsidRPr="001E7D53">
        <w:rPr>
          <w:sz w:val="24"/>
        </w:rPr>
        <w:t>ponunt</w:t>
      </w:r>
      <w:proofErr w:type="spellEnd"/>
      <w:r w:rsidRPr="001E7D53">
        <w:rPr>
          <w:sz w:val="24"/>
        </w:rPr>
        <w:t>.</w:t>
      </w:r>
      <w:r>
        <w:rPr>
          <w:sz w:val="24"/>
        </w:rPr>
        <w:t>”</w:t>
      </w:r>
      <w:r w:rsidRPr="001E7D53">
        <w:rPr>
          <w:sz w:val="24"/>
        </w:rPr>
        <w:br/>
        <w:t>[</w:t>
      </w:r>
      <w:r>
        <w:rPr>
          <w:sz w:val="24"/>
        </w:rPr>
        <w:t>“</w:t>
      </w:r>
      <w:r w:rsidRPr="001E7D53">
        <w:rPr>
          <w:sz w:val="24"/>
        </w:rPr>
        <w:t>And leave their own lives in the wound.</w:t>
      </w:r>
      <w:r>
        <w:rPr>
          <w:sz w:val="24"/>
        </w:rPr>
        <w:t>”</w:t>
      </w:r>
    </w:p>
    <w:p w14:paraId="1F19DD97" w14:textId="6CEFC5F1" w:rsidR="00D442C3" w:rsidRDefault="001E7D53" w:rsidP="001E7D53">
      <w:pPr>
        <w:pStyle w:val="NoSpacing"/>
        <w:ind w:left="1080"/>
        <w:rPr>
          <w:sz w:val="24"/>
        </w:rPr>
      </w:pPr>
      <w:r w:rsidRPr="001E7D53">
        <w:rPr>
          <w:sz w:val="24"/>
        </w:rPr>
        <w:t>-</w:t>
      </w:r>
      <w:r>
        <w:rPr>
          <w:sz w:val="24"/>
        </w:rPr>
        <w:t xml:space="preserve"> </w:t>
      </w:r>
      <w:r w:rsidRPr="001E7D53">
        <w:rPr>
          <w:sz w:val="24"/>
        </w:rPr>
        <w:t>Virgil, Geo., iv. 238.]</w:t>
      </w:r>
    </w:p>
    <w:p w14:paraId="45899E6B" w14:textId="38FC0400" w:rsidR="001E7D53" w:rsidRDefault="001E7D53" w:rsidP="001E7D53">
      <w:pPr>
        <w:pStyle w:val="NoSpacing"/>
        <w:ind w:left="1080"/>
        <w:rPr>
          <w:sz w:val="24"/>
        </w:rPr>
      </w:pPr>
      <w:r>
        <w:rPr>
          <w:sz w:val="24"/>
        </w:rPr>
        <w:t xml:space="preserve">The quote is from a Latin epic poem, The Aeneid written by Virgil. This illustrates that by damaging another person, we are also hurting ourselves. </w:t>
      </w:r>
    </w:p>
    <w:p w14:paraId="37325961" w14:textId="219BAEDD" w:rsidR="001E7D53" w:rsidRDefault="001E7D53" w:rsidP="001E7D53">
      <w:pPr>
        <w:pStyle w:val="NoSpacing"/>
        <w:ind w:left="1080"/>
        <w:rPr>
          <w:sz w:val="24"/>
        </w:rPr>
      </w:pPr>
    </w:p>
    <w:p w14:paraId="6AD635A3" w14:textId="77777777" w:rsidR="001E7D53" w:rsidRDefault="001E7D53" w:rsidP="001E7D53">
      <w:pPr>
        <w:pStyle w:val="NoSpacing"/>
        <w:ind w:left="1080"/>
        <w:rPr>
          <w:sz w:val="24"/>
        </w:rPr>
      </w:pPr>
      <w:r>
        <w:rPr>
          <w:sz w:val="24"/>
        </w:rPr>
        <w:t>Quote 4: “</w:t>
      </w:r>
      <w:proofErr w:type="spellStart"/>
      <w:r w:rsidRPr="001E7D53">
        <w:rPr>
          <w:sz w:val="24"/>
        </w:rPr>
        <w:t>Conscia</w:t>
      </w:r>
      <w:proofErr w:type="spellEnd"/>
      <w:r w:rsidRPr="001E7D53">
        <w:rPr>
          <w:sz w:val="24"/>
        </w:rPr>
        <w:t xml:space="preserve"> </w:t>
      </w:r>
      <w:proofErr w:type="spellStart"/>
      <w:r w:rsidRPr="001E7D53">
        <w:rPr>
          <w:sz w:val="24"/>
        </w:rPr>
        <w:t>mens</w:t>
      </w:r>
      <w:proofErr w:type="spellEnd"/>
      <w:r w:rsidRPr="001E7D53">
        <w:rPr>
          <w:sz w:val="24"/>
        </w:rPr>
        <w:t xml:space="preserve"> </w:t>
      </w:r>
      <w:proofErr w:type="spellStart"/>
      <w:r w:rsidRPr="001E7D53">
        <w:rPr>
          <w:sz w:val="24"/>
        </w:rPr>
        <w:t>ut</w:t>
      </w:r>
      <w:proofErr w:type="spellEnd"/>
      <w:r w:rsidRPr="001E7D53">
        <w:rPr>
          <w:sz w:val="24"/>
        </w:rPr>
        <w:t xml:space="preserve"> </w:t>
      </w:r>
      <w:proofErr w:type="spellStart"/>
      <w:r w:rsidRPr="001E7D53">
        <w:rPr>
          <w:sz w:val="24"/>
        </w:rPr>
        <w:t>cuique</w:t>
      </w:r>
      <w:proofErr w:type="spellEnd"/>
      <w:r w:rsidRPr="001E7D53">
        <w:rPr>
          <w:sz w:val="24"/>
        </w:rPr>
        <w:t xml:space="preserve"> </w:t>
      </w:r>
      <w:proofErr w:type="spellStart"/>
      <w:r w:rsidRPr="001E7D53">
        <w:rPr>
          <w:sz w:val="24"/>
        </w:rPr>
        <w:t>sua</w:t>
      </w:r>
      <w:proofErr w:type="spellEnd"/>
      <w:r w:rsidRPr="001E7D53">
        <w:rPr>
          <w:sz w:val="24"/>
        </w:rPr>
        <w:t xml:space="preserve"> </w:t>
      </w:r>
      <w:proofErr w:type="spellStart"/>
      <w:r w:rsidRPr="001E7D53">
        <w:rPr>
          <w:sz w:val="24"/>
        </w:rPr>
        <w:t>est</w:t>
      </w:r>
      <w:proofErr w:type="spellEnd"/>
      <w:r w:rsidRPr="001E7D53">
        <w:rPr>
          <w:sz w:val="24"/>
        </w:rPr>
        <w:t xml:space="preserve">, </w:t>
      </w:r>
      <w:proofErr w:type="spellStart"/>
      <w:r w:rsidRPr="001E7D53">
        <w:rPr>
          <w:sz w:val="24"/>
        </w:rPr>
        <w:t>ita</w:t>
      </w:r>
      <w:proofErr w:type="spellEnd"/>
      <w:r w:rsidRPr="001E7D53">
        <w:rPr>
          <w:sz w:val="24"/>
        </w:rPr>
        <w:t xml:space="preserve"> </w:t>
      </w:r>
      <w:proofErr w:type="spellStart"/>
      <w:r w:rsidRPr="001E7D53">
        <w:rPr>
          <w:sz w:val="24"/>
        </w:rPr>
        <w:t>concipit</w:t>
      </w:r>
      <w:proofErr w:type="spellEnd"/>
      <w:r w:rsidRPr="001E7D53">
        <w:rPr>
          <w:sz w:val="24"/>
        </w:rPr>
        <w:t xml:space="preserve"> intra</w:t>
      </w:r>
      <w:r w:rsidRPr="001E7D53">
        <w:rPr>
          <w:sz w:val="24"/>
        </w:rPr>
        <w:br/>
        <w:t xml:space="preserve">          Pectora pro facto </w:t>
      </w:r>
      <w:proofErr w:type="spellStart"/>
      <w:r w:rsidRPr="001E7D53">
        <w:rPr>
          <w:sz w:val="24"/>
        </w:rPr>
        <w:t>spemque</w:t>
      </w:r>
      <w:proofErr w:type="spellEnd"/>
      <w:r w:rsidRPr="001E7D53">
        <w:rPr>
          <w:sz w:val="24"/>
        </w:rPr>
        <w:t xml:space="preserve"> </w:t>
      </w:r>
      <w:proofErr w:type="spellStart"/>
      <w:r w:rsidRPr="001E7D53">
        <w:rPr>
          <w:sz w:val="24"/>
        </w:rPr>
        <w:t>metumque</w:t>
      </w:r>
      <w:proofErr w:type="spellEnd"/>
      <w:r w:rsidRPr="001E7D53">
        <w:rPr>
          <w:sz w:val="24"/>
        </w:rPr>
        <w:t xml:space="preserve"> </w:t>
      </w:r>
      <w:proofErr w:type="spellStart"/>
      <w:r w:rsidRPr="001E7D53">
        <w:rPr>
          <w:sz w:val="24"/>
        </w:rPr>
        <w:t>suo</w:t>
      </w:r>
      <w:proofErr w:type="spellEnd"/>
      <w:r w:rsidRPr="001E7D53">
        <w:rPr>
          <w:sz w:val="24"/>
        </w:rPr>
        <w:t>.</w:t>
      </w:r>
      <w:r>
        <w:rPr>
          <w:sz w:val="24"/>
        </w:rPr>
        <w:t>”</w:t>
      </w:r>
      <w:r w:rsidRPr="001E7D53">
        <w:rPr>
          <w:sz w:val="24"/>
        </w:rPr>
        <w:br/>
        <w:t>[</w:t>
      </w:r>
      <w:r>
        <w:rPr>
          <w:sz w:val="24"/>
        </w:rPr>
        <w:t>“</w:t>
      </w:r>
      <w:r w:rsidRPr="001E7D53">
        <w:rPr>
          <w:sz w:val="24"/>
        </w:rPr>
        <w:t>As a man's conscience is, so within hope or fear prevails, suiting</w:t>
      </w:r>
      <w:r w:rsidRPr="001E7D53">
        <w:rPr>
          <w:sz w:val="24"/>
        </w:rPr>
        <w:br/>
        <w:t>     to his design.</w:t>
      </w:r>
      <w:r>
        <w:rPr>
          <w:sz w:val="24"/>
        </w:rPr>
        <w:t>”</w:t>
      </w:r>
    </w:p>
    <w:p w14:paraId="5D7F9991" w14:textId="5B90E65C" w:rsidR="001E7D53" w:rsidRDefault="001E7D53" w:rsidP="001E7D53">
      <w:pPr>
        <w:pStyle w:val="NoSpacing"/>
        <w:ind w:left="1080"/>
        <w:rPr>
          <w:sz w:val="24"/>
        </w:rPr>
      </w:pPr>
      <w:r>
        <w:rPr>
          <w:sz w:val="24"/>
        </w:rPr>
        <w:t xml:space="preserve">- </w:t>
      </w:r>
      <w:r w:rsidRPr="001E7D53">
        <w:rPr>
          <w:sz w:val="24"/>
        </w:rPr>
        <w:t xml:space="preserve">Ovid, Fast., </w:t>
      </w:r>
      <w:proofErr w:type="spellStart"/>
      <w:r w:rsidRPr="001E7D53">
        <w:rPr>
          <w:sz w:val="24"/>
        </w:rPr>
        <w:t>i</w:t>
      </w:r>
      <w:proofErr w:type="spellEnd"/>
      <w:r w:rsidRPr="001E7D53">
        <w:rPr>
          <w:sz w:val="24"/>
        </w:rPr>
        <w:t>. 485.]</w:t>
      </w:r>
    </w:p>
    <w:p w14:paraId="2B82F0FE" w14:textId="77777777" w:rsidR="00F641F9" w:rsidRDefault="006A66C9" w:rsidP="001E7D53">
      <w:pPr>
        <w:pStyle w:val="NoSpacing"/>
        <w:ind w:left="1080"/>
        <w:rPr>
          <w:sz w:val="24"/>
        </w:rPr>
      </w:pPr>
      <w:r>
        <w:rPr>
          <w:sz w:val="24"/>
        </w:rPr>
        <w:t xml:space="preserve">This quote comes from </w:t>
      </w:r>
      <w:r w:rsidR="00F04984">
        <w:rPr>
          <w:sz w:val="24"/>
        </w:rPr>
        <w:t xml:space="preserve">a six-book Latin poem called The </w:t>
      </w:r>
      <w:proofErr w:type="spellStart"/>
      <w:r w:rsidR="002838F6">
        <w:rPr>
          <w:sz w:val="24"/>
        </w:rPr>
        <w:t>Fasti</w:t>
      </w:r>
      <w:proofErr w:type="spellEnd"/>
      <w:r w:rsidR="00F04984">
        <w:rPr>
          <w:sz w:val="24"/>
        </w:rPr>
        <w:t xml:space="preserve"> written by the Roman poet Ovid. It implies </w:t>
      </w:r>
      <w:r w:rsidR="006037F4">
        <w:rPr>
          <w:sz w:val="24"/>
        </w:rPr>
        <w:t xml:space="preserve">that a guilty conscience will </w:t>
      </w:r>
      <w:r w:rsidR="00F641F9">
        <w:rPr>
          <w:sz w:val="24"/>
        </w:rPr>
        <w:t>reveal itself either though hope as the individual reveals their guilt and is remorseful or through fear if the refuse to confess.</w:t>
      </w:r>
    </w:p>
    <w:p w14:paraId="6FCC21E5" w14:textId="77777777" w:rsidR="00F641F9" w:rsidRDefault="00F641F9" w:rsidP="001E7D53">
      <w:pPr>
        <w:pStyle w:val="NoSpacing"/>
        <w:ind w:left="1080"/>
        <w:rPr>
          <w:sz w:val="24"/>
        </w:rPr>
      </w:pPr>
    </w:p>
    <w:p w14:paraId="58BCF253" w14:textId="6EA9569C" w:rsidR="00F641F9" w:rsidRPr="00F641F9" w:rsidRDefault="00F641F9" w:rsidP="00F641F9">
      <w:pPr>
        <w:pStyle w:val="NoSpacing"/>
        <w:ind w:left="1080"/>
        <w:rPr>
          <w:sz w:val="24"/>
        </w:rPr>
      </w:pPr>
      <w:r>
        <w:rPr>
          <w:sz w:val="24"/>
        </w:rPr>
        <w:t>Quote 5:</w:t>
      </w:r>
      <w:r w:rsidR="002838F6">
        <w:rPr>
          <w:sz w:val="24"/>
        </w:rPr>
        <w:t xml:space="preserve"> </w:t>
      </w:r>
      <w:r>
        <w:rPr>
          <w:sz w:val="24"/>
        </w:rPr>
        <w:t>“</w:t>
      </w:r>
      <w:proofErr w:type="spellStart"/>
      <w:r w:rsidRPr="00F641F9">
        <w:rPr>
          <w:sz w:val="24"/>
        </w:rPr>
        <w:t>Etiam</w:t>
      </w:r>
      <w:proofErr w:type="spellEnd"/>
      <w:r w:rsidRPr="00F641F9">
        <w:rPr>
          <w:sz w:val="24"/>
        </w:rPr>
        <w:t xml:space="preserve"> </w:t>
      </w:r>
      <w:proofErr w:type="spellStart"/>
      <w:r w:rsidRPr="00F641F9">
        <w:rPr>
          <w:sz w:val="24"/>
        </w:rPr>
        <w:t>innocentes</w:t>
      </w:r>
      <w:proofErr w:type="spellEnd"/>
      <w:r w:rsidRPr="00F641F9">
        <w:rPr>
          <w:sz w:val="24"/>
        </w:rPr>
        <w:t xml:space="preserve"> </w:t>
      </w:r>
      <w:proofErr w:type="spellStart"/>
      <w:r w:rsidRPr="00F641F9">
        <w:rPr>
          <w:sz w:val="24"/>
        </w:rPr>
        <w:t>cogit</w:t>
      </w:r>
      <w:proofErr w:type="spellEnd"/>
      <w:r w:rsidRPr="00F641F9">
        <w:rPr>
          <w:sz w:val="24"/>
        </w:rPr>
        <w:t xml:space="preserve"> </w:t>
      </w:r>
      <w:proofErr w:type="spellStart"/>
      <w:r w:rsidRPr="00F641F9">
        <w:rPr>
          <w:sz w:val="24"/>
        </w:rPr>
        <w:t>mentiri</w:t>
      </w:r>
      <w:proofErr w:type="spellEnd"/>
      <w:r w:rsidRPr="00F641F9">
        <w:rPr>
          <w:sz w:val="24"/>
        </w:rPr>
        <w:t xml:space="preserve"> </w:t>
      </w:r>
      <w:proofErr w:type="spellStart"/>
      <w:r w:rsidRPr="00F641F9">
        <w:rPr>
          <w:sz w:val="24"/>
        </w:rPr>
        <w:t>dolor</w:t>
      </w:r>
      <w:proofErr w:type="spellEnd"/>
      <w:r w:rsidRPr="00F641F9">
        <w:rPr>
          <w:sz w:val="24"/>
        </w:rPr>
        <w:t>.</w:t>
      </w:r>
      <w:r>
        <w:rPr>
          <w:sz w:val="24"/>
        </w:rPr>
        <w:t>”</w:t>
      </w:r>
    </w:p>
    <w:p w14:paraId="539971AB" w14:textId="7F5EB096" w:rsidR="00F641F9" w:rsidRDefault="00F641F9" w:rsidP="00F641F9">
      <w:pPr>
        <w:pStyle w:val="NoSpacing"/>
        <w:ind w:left="1080"/>
        <w:rPr>
          <w:sz w:val="24"/>
        </w:rPr>
      </w:pPr>
      <w:r w:rsidRPr="00F641F9">
        <w:rPr>
          <w:sz w:val="24"/>
        </w:rPr>
        <w:t>[</w:t>
      </w:r>
      <w:r>
        <w:rPr>
          <w:sz w:val="24"/>
        </w:rPr>
        <w:t>“</w:t>
      </w:r>
      <w:r w:rsidRPr="00F641F9">
        <w:rPr>
          <w:sz w:val="24"/>
        </w:rPr>
        <w:t>Pain will make even the innocent lie.</w:t>
      </w:r>
      <w:r>
        <w:rPr>
          <w:sz w:val="24"/>
        </w:rPr>
        <w:t>”</w:t>
      </w:r>
    </w:p>
    <w:p w14:paraId="203A0E29" w14:textId="1DF2B493" w:rsidR="001E7D53" w:rsidRDefault="00F641F9" w:rsidP="00F641F9">
      <w:pPr>
        <w:pStyle w:val="NoSpacing"/>
        <w:ind w:left="1080"/>
        <w:rPr>
          <w:sz w:val="24"/>
        </w:rPr>
      </w:pPr>
      <w:r w:rsidRPr="00F641F9">
        <w:rPr>
          <w:sz w:val="24"/>
        </w:rPr>
        <w:t>-</w:t>
      </w:r>
      <w:r>
        <w:rPr>
          <w:sz w:val="24"/>
        </w:rPr>
        <w:t xml:space="preserve"> </w:t>
      </w:r>
      <w:r w:rsidRPr="00F641F9">
        <w:rPr>
          <w:sz w:val="24"/>
        </w:rPr>
        <w:t xml:space="preserve">Publius </w:t>
      </w:r>
      <w:proofErr w:type="spellStart"/>
      <w:r w:rsidRPr="00F641F9">
        <w:rPr>
          <w:sz w:val="24"/>
        </w:rPr>
        <w:t>Syrus</w:t>
      </w:r>
      <w:proofErr w:type="spellEnd"/>
      <w:r w:rsidRPr="00F641F9">
        <w:rPr>
          <w:sz w:val="24"/>
        </w:rPr>
        <w:t>, De Dolore.]</w:t>
      </w:r>
    </w:p>
    <w:p w14:paraId="724D18D4" w14:textId="73026916" w:rsidR="00F641F9" w:rsidRDefault="00F641F9" w:rsidP="00F641F9">
      <w:pPr>
        <w:pStyle w:val="NoSpacing"/>
        <w:ind w:left="1080"/>
        <w:rPr>
          <w:sz w:val="24"/>
        </w:rPr>
      </w:pPr>
      <w:r>
        <w:rPr>
          <w:sz w:val="24"/>
        </w:rPr>
        <w:t xml:space="preserve">This quotation is from Latin writer </w:t>
      </w:r>
      <w:proofErr w:type="spellStart"/>
      <w:r>
        <w:rPr>
          <w:sz w:val="24"/>
        </w:rPr>
        <w:t>Publilius</w:t>
      </w:r>
      <w:proofErr w:type="spellEnd"/>
      <w:r>
        <w:rPr>
          <w:sz w:val="24"/>
        </w:rPr>
        <w:t xml:space="preserve"> </w:t>
      </w:r>
      <w:proofErr w:type="spellStart"/>
      <w:r>
        <w:rPr>
          <w:sz w:val="24"/>
        </w:rPr>
        <w:t>Syrus</w:t>
      </w:r>
      <w:proofErr w:type="spellEnd"/>
      <w:r>
        <w:rPr>
          <w:sz w:val="24"/>
        </w:rPr>
        <w:t>. It suggests that the torture of suffering with guilt will make the innocent lie, thus supporting Montaigne’s claim that conscience is punishment enough.</w:t>
      </w:r>
    </w:p>
    <w:p w14:paraId="52551213" w14:textId="3E865B8A" w:rsidR="00F641F9" w:rsidRDefault="00F641F9" w:rsidP="00F641F9">
      <w:pPr>
        <w:pStyle w:val="NoSpacing"/>
        <w:rPr>
          <w:sz w:val="24"/>
        </w:rPr>
      </w:pPr>
    </w:p>
    <w:p w14:paraId="32CAA4D6" w14:textId="4BE318F3" w:rsidR="00D961DB" w:rsidRPr="00D961DB" w:rsidRDefault="00F641F9" w:rsidP="00D961DB">
      <w:pPr>
        <w:pStyle w:val="NoSpacing"/>
        <w:numPr>
          <w:ilvl w:val="0"/>
          <w:numId w:val="2"/>
        </w:numPr>
        <w:rPr>
          <w:sz w:val="24"/>
        </w:rPr>
      </w:pPr>
      <w:r>
        <w:rPr>
          <w:sz w:val="24"/>
        </w:rPr>
        <w:t>The general tone of this essay is written in a conversational style</w:t>
      </w:r>
      <w:r w:rsidR="00D961DB">
        <w:rPr>
          <w:sz w:val="24"/>
        </w:rPr>
        <w:t>. It draws on Montaigne’s own experiences making the tone feel personal, and shows his reflection on his thoughts. The piece is very opinionated; however, the use of quotes breaks up the argument to make the reader stop to consider the essay and reflect on their own opinions as well as relate the quotes to the material. The passage: “</w:t>
      </w:r>
      <w:r w:rsidR="00D961DB" w:rsidRPr="00D961DB">
        <w:rPr>
          <w:sz w:val="24"/>
        </w:rPr>
        <w:t>as the wasp stings and hurts another, but most of all itself, for it</w:t>
      </w:r>
      <w:r w:rsidR="00D961DB" w:rsidRPr="00D961DB">
        <w:rPr>
          <w:sz w:val="24"/>
        </w:rPr>
        <w:br/>
        <w:t>there loses its sting and its use for ever</w:t>
      </w:r>
      <w:r w:rsidR="00D961DB">
        <w:rPr>
          <w:sz w:val="24"/>
        </w:rPr>
        <w:t>”, gives a familiar example to Montaigne’s readers, both 16</w:t>
      </w:r>
      <w:r w:rsidR="00D961DB" w:rsidRPr="00D961DB">
        <w:rPr>
          <w:sz w:val="24"/>
          <w:vertAlign w:val="superscript"/>
        </w:rPr>
        <w:t>th</w:t>
      </w:r>
      <w:r w:rsidR="00D961DB">
        <w:rPr>
          <w:sz w:val="24"/>
        </w:rPr>
        <w:t xml:space="preserve"> century period and current modern readers, since everyone can recognise and relate to the meaning. It makes the reader consider the power of conscience, who it affects including oneself. </w:t>
      </w:r>
    </w:p>
    <w:p w14:paraId="05CED2EB" w14:textId="77777777" w:rsidR="00F641F9" w:rsidRPr="00F641F9" w:rsidRDefault="00F641F9" w:rsidP="00F641F9">
      <w:pPr>
        <w:pStyle w:val="NoSpacing"/>
        <w:ind w:left="360"/>
        <w:rPr>
          <w:sz w:val="24"/>
        </w:rPr>
      </w:pPr>
    </w:p>
    <w:p w14:paraId="756AA19F" w14:textId="66CA4851" w:rsidR="00D961DB" w:rsidRDefault="00D961DB" w:rsidP="00D961DB">
      <w:pPr>
        <w:pStyle w:val="NoSpacing"/>
        <w:numPr>
          <w:ilvl w:val="0"/>
          <w:numId w:val="2"/>
        </w:numPr>
        <w:tabs>
          <w:tab w:val="left" w:pos="8235"/>
        </w:tabs>
        <w:rPr>
          <w:sz w:val="24"/>
        </w:rPr>
      </w:pPr>
      <w:r>
        <w:rPr>
          <w:sz w:val="24"/>
        </w:rPr>
        <w:t>This style of writing follows Montaigne’s natural thought process.</w:t>
      </w:r>
    </w:p>
    <w:p w14:paraId="7AEE53EC" w14:textId="1DF75712" w:rsidR="00A046E6" w:rsidRDefault="005A57BC" w:rsidP="005A57BC">
      <w:pPr>
        <w:pStyle w:val="NoSpacing"/>
        <w:tabs>
          <w:tab w:val="left" w:pos="8235"/>
        </w:tabs>
        <w:rPr>
          <w:sz w:val="24"/>
        </w:rPr>
      </w:pPr>
      <w:r>
        <w:rPr>
          <w:sz w:val="24"/>
        </w:rPr>
        <w:tab/>
      </w:r>
    </w:p>
    <w:p w14:paraId="72311422" w14:textId="553BA541" w:rsidR="00D961DB" w:rsidRDefault="00D961DB" w:rsidP="00D961DB">
      <w:pPr>
        <w:pStyle w:val="NoSpacing"/>
        <w:numPr>
          <w:ilvl w:val="0"/>
          <w:numId w:val="2"/>
        </w:numPr>
        <w:rPr>
          <w:sz w:val="24"/>
        </w:rPr>
      </w:pPr>
      <w:r>
        <w:rPr>
          <w:sz w:val="24"/>
        </w:rPr>
        <w:t>It provides a form of reflection for Montaigne with his thoughts, as well as to inform readers of his essays to the interpretation of conscience and the affects it has.</w:t>
      </w:r>
    </w:p>
    <w:p w14:paraId="40EED343" w14:textId="77777777" w:rsidR="005A57BC" w:rsidRDefault="005A57BC" w:rsidP="00F20F88">
      <w:pPr>
        <w:pStyle w:val="NoSpacing"/>
        <w:rPr>
          <w:sz w:val="24"/>
        </w:rPr>
      </w:pPr>
    </w:p>
    <w:p w14:paraId="603F6F53" w14:textId="4B0E31FE" w:rsidR="00D961DB" w:rsidRDefault="00D961DB" w:rsidP="00D961DB">
      <w:pPr>
        <w:pStyle w:val="NoSpacing"/>
        <w:numPr>
          <w:ilvl w:val="0"/>
          <w:numId w:val="2"/>
        </w:numPr>
        <w:rPr>
          <w:sz w:val="24"/>
        </w:rPr>
      </w:pPr>
      <w:r>
        <w:rPr>
          <w:sz w:val="24"/>
        </w:rPr>
        <w:t>The essay is a self-analysis, a collection of Montaigne’s opinions. However, the argumentative, conversational tone suggests that he also had an implied reader in mind to address the topic of conscience to.</w:t>
      </w:r>
    </w:p>
    <w:p w14:paraId="57A760C0" w14:textId="77777777" w:rsidR="00CD0BA3" w:rsidRDefault="00CD0BA3" w:rsidP="00CD0BA3">
      <w:pPr>
        <w:pStyle w:val="NoSpacing"/>
        <w:rPr>
          <w:sz w:val="24"/>
        </w:rPr>
      </w:pPr>
    </w:p>
    <w:p w14:paraId="02E861D9" w14:textId="3BDFB4C1" w:rsidR="00D961DB" w:rsidRDefault="00D961DB" w:rsidP="00822662">
      <w:pPr>
        <w:pStyle w:val="NoSpacing"/>
        <w:ind w:left="1080" w:hanging="705"/>
        <w:rPr>
          <w:sz w:val="24"/>
        </w:rPr>
      </w:pPr>
      <w:r>
        <w:rPr>
          <w:sz w:val="24"/>
        </w:rPr>
        <w:t>c.</w:t>
      </w:r>
      <w:r w:rsidR="00CD0BA3">
        <w:rPr>
          <w:sz w:val="24"/>
        </w:rPr>
        <w:t xml:space="preserve"> </w:t>
      </w:r>
      <w:r w:rsidR="00822662">
        <w:rPr>
          <w:sz w:val="24"/>
        </w:rPr>
        <w:tab/>
      </w:r>
      <w:r w:rsidR="00CD0BA3">
        <w:rPr>
          <w:sz w:val="24"/>
        </w:rPr>
        <w:t>Montaigne clearly opposes the practice of torture in this essay, illustrating that violence is unnecessary to uncover the truth because the conscious mind is capable of enforcing suffering through a guilty conscience. He sho</w:t>
      </w:r>
      <w:bookmarkStart w:id="0" w:name="_GoBack"/>
      <w:bookmarkEnd w:id="0"/>
      <w:r w:rsidR="00CD0BA3">
        <w:rPr>
          <w:sz w:val="24"/>
        </w:rPr>
        <w:t xml:space="preserve">ws that it is the human morals of right and wrong that hopefully provides an ill conscience with fear when we are in the wrong, and fuels us to be honest. This is shown in the essay through the anecdote of the soldier. The act of torture here leads to deception rather than honesty, showing that although cutting open his stomach to reveal the stolen soup meat proved that the woman was right, </w:t>
      </w:r>
      <w:r w:rsidR="00822662">
        <w:rPr>
          <w:sz w:val="24"/>
        </w:rPr>
        <w:t xml:space="preserve">it does not </w:t>
      </w:r>
      <w:r w:rsidR="00822662">
        <w:rPr>
          <w:sz w:val="24"/>
        </w:rPr>
        <w:lastRenderedPageBreak/>
        <w:t xml:space="preserve">enforce justice. The soldier was torn apart based on an accusation that may have in fact been a guilty claim itself, and although he turned out to be the guilty party, Montaigne illustrates that living with a guilty conscience, that wounds you and those involved like a dangerous weapon, is punishment enough. This idea is impressed on through the </w:t>
      </w:r>
      <w:r w:rsidR="00DF28DB">
        <w:rPr>
          <w:sz w:val="24"/>
        </w:rPr>
        <w:t xml:space="preserve">image of the wasp hurting others but also killing itself. </w:t>
      </w:r>
      <w:r w:rsidR="00822662">
        <w:rPr>
          <w:sz w:val="24"/>
        </w:rPr>
        <w:t xml:space="preserve">This implication shows that the </w:t>
      </w:r>
      <w:r w:rsidR="00DF28DB">
        <w:rPr>
          <w:sz w:val="24"/>
        </w:rPr>
        <w:t>soldier</w:t>
      </w:r>
      <w:r w:rsidR="00822662">
        <w:rPr>
          <w:sz w:val="24"/>
        </w:rPr>
        <w:t xml:space="preserve"> would have either paid for his guilt through hope by confessing to his theft, or he would have suffered through his guilty conscience which would have revealed itself eventually anyway</w:t>
      </w:r>
      <w:r w:rsidR="00E67C0A">
        <w:rPr>
          <w:sz w:val="24"/>
        </w:rPr>
        <w:t>.</w:t>
      </w:r>
      <w:r w:rsidR="00822662">
        <w:rPr>
          <w:sz w:val="24"/>
        </w:rPr>
        <w:t xml:space="preserve"> </w:t>
      </w:r>
      <w:r w:rsidR="00E67C0A">
        <w:rPr>
          <w:sz w:val="24"/>
        </w:rPr>
        <w:t>T</w:t>
      </w:r>
      <w:r w:rsidR="00822662">
        <w:rPr>
          <w:sz w:val="24"/>
        </w:rPr>
        <w:t>he act of torture by killing him is not compulsory, and in fact ended his personal punishment from his conscience.</w:t>
      </w:r>
    </w:p>
    <w:p w14:paraId="1026296E" w14:textId="77777777" w:rsidR="007B4509" w:rsidRPr="007C6BB3" w:rsidRDefault="007B4509" w:rsidP="00822662">
      <w:pPr>
        <w:pStyle w:val="NoSpacing"/>
        <w:ind w:left="1080" w:hanging="705"/>
        <w:rPr>
          <w:sz w:val="24"/>
        </w:rPr>
      </w:pPr>
    </w:p>
    <w:p w14:paraId="69F4C673" w14:textId="77777777" w:rsidR="00A30FE0" w:rsidRPr="00B17E28" w:rsidRDefault="00A30FE0" w:rsidP="00F20F88">
      <w:pPr>
        <w:pStyle w:val="NoSpacing"/>
        <w:rPr>
          <w:sz w:val="24"/>
        </w:rPr>
      </w:pPr>
    </w:p>
    <w:p w14:paraId="6E6E24E2" w14:textId="550A2464" w:rsidR="00A30FE0" w:rsidRPr="00B17E28" w:rsidRDefault="00A30FE0" w:rsidP="00F20F88">
      <w:pPr>
        <w:pStyle w:val="NoSpacing"/>
        <w:rPr>
          <w:sz w:val="24"/>
          <w:u w:val="single"/>
        </w:rPr>
      </w:pPr>
      <w:r w:rsidRPr="00B17E28">
        <w:rPr>
          <w:sz w:val="24"/>
          <w:u w:val="single"/>
        </w:rPr>
        <w:t xml:space="preserve">Annotated Bibliography </w:t>
      </w:r>
    </w:p>
    <w:p w14:paraId="1289DCA7" w14:textId="77777777" w:rsidR="00E762B6" w:rsidRDefault="00E762B6" w:rsidP="00F20F88">
      <w:pPr>
        <w:pStyle w:val="NoSpacing"/>
      </w:pPr>
    </w:p>
    <w:p w14:paraId="4DE2B188" w14:textId="77777777" w:rsidR="00E762B6" w:rsidRDefault="00E762B6" w:rsidP="00E762B6">
      <w:pPr>
        <w:pStyle w:val="NoSpacing"/>
        <w:rPr>
          <w:rFonts w:cstheme="minorHAnsi"/>
          <w:sz w:val="24"/>
          <w:szCs w:val="20"/>
          <w:shd w:val="clear" w:color="auto" w:fill="FFFFFF"/>
        </w:rPr>
      </w:pPr>
      <w:r w:rsidRPr="00B9198C">
        <w:rPr>
          <w:rFonts w:cstheme="minorHAnsi"/>
          <w:sz w:val="24"/>
          <w:szCs w:val="20"/>
          <w:shd w:val="clear" w:color="auto" w:fill="FFFFFF"/>
        </w:rPr>
        <w:t>"Elizabeth Barrett Browning", </w:t>
      </w:r>
      <w:r w:rsidRPr="00B9198C">
        <w:rPr>
          <w:rFonts w:cstheme="minorHAnsi"/>
          <w:i/>
          <w:iCs/>
          <w:sz w:val="24"/>
          <w:szCs w:val="20"/>
          <w:shd w:val="clear" w:color="auto" w:fill="FFFFFF"/>
        </w:rPr>
        <w:t>Poetry Foundation</w:t>
      </w:r>
      <w:r w:rsidRPr="00B9198C">
        <w:rPr>
          <w:rFonts w:cstheme="minorHAnsi"/>
          <w:sz w:val="24"/>
          <w:szCs w:val="20"/>
          <w:shd w:val="clear" w:color="auto" w:fill="FFFFFF"/>
        </w:rPr>
        <w:t xml:space="preserve">, 2017 </w:t>
      </w:r>
      <w:r>
        <w:rPr>
          <w:rFonts w:cstheme="minorHAnsi"/>
          <w:sz w:val="24"/>
          <w:szCs w:val="20"/>
          <w:shd w:val="clear" w:color="auto" w:fill="FFFFFF"/>
        </w:rPr>
        <w:t>&lt;</w:t>
      </w:r>
      <w:hyperlink r:id="rId6" w:history="1">
        <w:r w:rsidRPr="0053328D">
          <w:rPr>
            <w:rStyle w:val="Hyperlink"/>
            <w:rFonts w:cstheme="minorHAnsi"/>
            <w:sz w:val="24"/>
            <w:szCs w:val="20"/>
            <w:shd w:val="clear" w:color="auto" w:fill="FFFFFF"/>
          </w:rPr>
          <w:t>https://www.poetryfoundation.org/poets/elizabeth-barrett-browning</w:t>
        </w:r>
      </w:hyperlink>
      <w:r>
        <w:rPr>
          <w:rFonts w:cstheme="minorHAnsi"/>
          <w:sz w:val="24"/>
          <w:szCs w:val="20"/>
          <w:shd w:val="clear" w:color="auto" w:fill="FFFFFF"/>
        </w:rPr>
        <w:t xml:space="preserve">&gt; </w:t>
      </w:r>
      <w:r w:rsidRPr="00B9198C">
        <w:rPr>
          <w:rFonts w:cstheme="minorHAnsi"/>
          <w:sz w:val="24"/>
          <w:szCs w:val="20"/>
          <w:shd w:val="clear" w:color="auto" w:fill="FFFFFF"/>
        </w:rPr>
        <w:t>[2 January 2018]</w:t>
      </w:r>
    </w:p>
    <w:p w14:paraId="0CC19776" w14:textId="77777777" w:rsidR="00E762B6" w:rsidRDefault="00E762B6" w:rsidP="000F3F0C">
      <w:pPr>
        <w:pStyle w:val="NoSpacing"/>
        <w:ind w:left="720"/>
        <w:rPr>
          <w:rFonts w:cstheme="minorHAnsi"/>
          <w:sz w:val="24"/>
          <w:szCs w:val="20"/>
          <w:shd w:val="clear" w:color="auto" w:fill="FFFFFF"/>
        </w:rPr>
      </w:pPr>
      <w:r>
        <w:rPr>
          <w:rFonts w:cstheme="minorHAnsi"/>
          <w:sz w:val="24"/>
          <w:szCs w:val="20"/>
          <w:shd w:val="clear" w:color="auto" w:fill="FFFFFF"/>
        </w:rPr>
        <w:t>This is an online biography of Elizabeth Barrett</w:t>
      </w:r>
      <w:r w:rsidR="00F63E7D">
        <w:rPr>
          <w:rFonts w:cstheme="minorHAnsi"/>
          <w:sz w:val="24"/>
          <w:szCs w:val="20"/>
          <w:shd w:val="clear" w:color="auto" w:fill="FFFFFF"/>
        </w:rPr>
        <w:t>-</w:t>
      </w:r>
      <w:r>
        <w:rPr>
          <w:rFonts w:cstheme="minorHAnsi"/>
          <w:sz w:val="24"/>
          <w:szCs w:val="20"/>
          <w:shd w:val="clear" w:color="auto" w:fill="FFFFFF"/>
        </w:rPr>
        <w:t xml:space="preserve">Browning, </w:t>
      </w:r>
      <w:r w:rsidR="00F63E7D">
        <w:rPr>
          <w:rFonts w:cstheme="minorHAnsi"/>
          <w:sz w:val="24"/>
          <w:szCs w:val="20"/>
          <w:shd w:val="clear" w:color="auto" w:fill="FFFFFF"/>
        </w:rPr>
        <w:t xml:space="preserve">it highlights </w:t>
      </w:r>
      <w:r w:rsidR="00B17E28">
        <w:rPr>
          <w:rFonts w:cstheme="minorHAnsi"/>
          <w:sz w:val="24"/>
          <w:szCs w:val="20"/>
          <w:shd w:val="clear" w:color="auto" w:fill="FFFFFF"/>
        </w:rPr>
        <w:t>relevant information</w:t>
      </w:r>
      <w:r w:rsidR="00F63E7D">
        <w:rPr>
          <w:rFonts w:cstheme="minorHAnsi"/>
          <w:sz w:val="24"/>
          <w:szCs w:val="20"/>
          <w:shd w:val="clear" w:color="auto" w:fill="FFFFFF"/>
        </w:rPr>
        <w:t xml:space="preserve"> to </w:t>
      </w:r>
      <w:r w:rsidR="00B17E28">
        <w:rPr>
          <w:rFonts w:cstheme="minorHAnsi"/>
          <w:sz w:val="24"/>
          <w:szCs w:val="20"/>
          <w:shd w:val="clear" w:color="auto" w:fill="FFFFFF"/>
        </w:rPr>
        <w:t>develop an</w:t>
      </w:r>
      <w:r w:rsidR="00F63E7D">
        <w:rPr>
          <w:rFonts w:cstheme="minorHAnsi"/>
          <w:sz w:val="24"/>
          <w:szCs w:val="20"/>
          <w:shd w:val="clear" w:color="auto" w:fill="FFFFFF"/>
        </w:rPr>
        <w:t xml:space="preserve"> understanding o</w:t>
      </w:r>
      <w:r w:rsidR="00B17E28">
        <w:rPr>
          <w:rFonts w:cstheme="minorHAnsi"/>
          <w:sz w:val="24"/>
          <w:szCs w:val="20"/>
          <w:shd w:val="clear" w:color="auto" w:fill="FFFFFF"/>
        </w:rPr>
        <w:t>f</w:t>
      </w:r>
      <w:r w:rsidR="00F63E7D">
        <w:rPr>
          <w:rFonts w:cstheme="minorHAnsi"/>
          <w:sz w:val="24"/>
          <w:szCs w:val="20"/>
          <w:shd w:val="clear" w:color="auto" w:fill="FFFFFF"/>
        </w:rPr>
        <w:t xml:space="preserve"> Barrett-Browning’s life</w:t>
      </w:r>
      <w:r w:rsidR="00B17E28">
        <w:rPr>
          <w:rFonts w:cstheme="minorHAnsi"/>
          <w:sz w:val="24"/>
          <w:szCs w:val="20"/>
          <w:shd w:val="clear" w:color="auto" w:fill="FFFFFF"/>
        </w:rPr>
        <w:t xml:space="preserve">, contains </w:t>
      </w:r>
      <w:r w:rsidR="00F63E7D">
        <w:rPr>
          <w:rFonts w:cstheme="minorHAnsi"/>
          <w:sz w:val="24"/>
          <w:szCs w:val="20"/>
          <w:shd w:val="clear" w:color="auto" w:fill="FFFFFF"/>
        </w:rPr>
        <w:t>use</w:t>
      </w:r>
      <w:r w:rsidR="00B17E28">
        <w:rPr>
          <w:rFonts w:cstheme="minorHAnsi"/>
          <w:sz w:val="24"/>
          <w:szCs w:val="20"/>
          <w:shd w:val="clear" w:color="auto" w:fill="FFFFFF"/>
        </w:rPr>
        <w:t xml:space="preserve">ful </w:t>
      </w:r>
      <w:r w:rsidR="00F63E7D">
        <w:rPr>
          <w:rFonts w:cstheme="minorHAnsi"/>
          <w:sz w:val="24"/>
          <w:szCs w:val="20"/>
          <w:shd w:val="clear" w:color="auto" w:fill="FFFFFF"/>
        </w:rPr>
        <w:t xml:space="preserve">knowledge </w:t>
      </w:r>
      <w:r w:rsidR="00B17E28">
        <w:rPr>
          <w:rFonts w:cstheme="minorHAnsi"/>
          <w:sz w:val="24"/>
          <w:szCs w:val="20"/>
          <w:shd w:val="clear" w:color="auto" w:fill="FFFFFF"/>
        </w:rPr>
        <w:t xml:space="preserve">about </w:t>
      </w:r>
      <w:r w:rsidR="00F63E7D">
        <w:rPr>
          <w:rFonts w:cstheme="minorHAnsi"/>
          <w:sz w:val="24"/>
          <w:szCs w:val="20"/>
          <w:shd w:val="clear" w:color="auto" w:fill="FFFFFF"/>
        </w:rPr>
        <w:t>her poems</w:t>
      </w:r>
      <w:r w:rsidR="00B17E28">
        <w:rPr>
          <w:rFonts w:cstheme="minorHAnsi"/>
          <w:sz w:val="24"/>
          <w:szCs w:val="20"/>
          <w:shd w:val="clear" w:color="auto" w:fill="FFFFFF"/>
        </w:rPr>
        <w:t xml:space="preserve"> for context observations in the essay</w:t>
      </w:r>
      <w:r w:rsidR="00F63E7D">
        <w:rPr>
          <w:rFonts w:cstheme="minorHAnsi"/>
          <w:sz w:val="24"/>
          <w:szCs w:val="20"/>
          <w:shd w:val="clear" w:color="auto" w:fill="FFFFFF"/>
        </w:rPr>
        <w:t>.</w:t>
      </w:r>
    </w:p>
    <w:p w14:paraId="79DC304D" w14:textId="77777777" w:rsidR="00E762B6" w:rsidRDefault="00E762B6" w:rsidP="00E762B6">
      <w:pPr>
        <w:pStyle w:val="NoSpacing"/>
        <w:rPr>
          <w:rFonts w:cstheme="minorHAnsi"/>
          <w:sz w:val="24"/>
          <w:szCs w:val="20"/>
          <w:shd w:val="clear" w:color="auto" w:fill="FFFFFF"/>
        </w:rPr>
      </w:pPr>
    </w:p>
    <w:p w14:paraId="0F360126" w14:textId="77777777" w:rsidR="00E762B6" w:rsidRDefault="00E762B6" w:rsidP="00E762B6">
      <w:pPr>
        <w:pStyle w:val="NoSpacing"/>
        <w:rPr>
          <w:rFonts w:cstheme="minorHAnsi"/>
          <w:sz w:val="24"/>
          <w:szCs w:val="20"/>
          <w:shd w:val="clear" w:color="auto" w:fill="FFFFFF"/>
        </w:rPr>
      </w:pPr>
      <w:r w:rsidRPr="00B9198C">
        <w:rPr>
          <w:rFonts w:cstheme="minorHAnsi"/>
          <w:sz w:val="24"/>
          <w:szCs w:val="20"/>
          <w:shd w:val="clear" w:color="auto" w:fill="FFFFFF"/>
        </w:rPr>
        <w:t xml:space="preserve">"Fra Lippo Lippi By Robert Browning", Poetry Foundation, 2018 </w:t>
      </w:r>
      <w:r>
        <w:rPr>
          <w:rFonts w:cstheme="minorHAnsi"/>
          <w:sz w:val="24"/>
          <w:szCs w:val="20"/>
          <w:shd w:val="clear" w:color="auto" w:fill="FFFFFF"/>
        </w:rPr>
        <w:t>&lt;</w:t>
      </w:r>
      <w:hyperlink r:id="rId7" w:history="1">
        <w:r w:rsidRPr="0053328D">
          <w:rPr>
            <w:rStyle w:val="Hyperlink"/>
            <w:rFonts w:cstheme="minorHAnsi"/>
            <w:sz w:val="24"/>
            <w:szCs w:val="20"/>
            <w:shd w:val="clear" w:color="auto" w:fill="FFFFFF"/>
          </w:rPr>
          <w:t>https://www.poetryfoundation.org/poems/43755/fra-lippo-lippi</w:t>
        </w:r>
      </w:hyperlink>
      <w:r>
        <w:rPr>
          <w:rFonts w:cstheme="minorHAnsi"/>
          <w:sz w:val="24"/>
          <w:szCs w:val="20"/>
          <w:shd w:val="clear" w:color="auto" w:fill="FFFFFF"/>
        </w:rPr>
        <w:t>&gt;</w:t>
      </w:r>
      <w:r w:rsidRPr="00B9198C">
        <w:rPr>
          <w:rFonts w:cstheme="minorHAnsi"/>
          <w:sz w:val="24"/>
          <w:szCs w:val="20"/>
          <w:shd w:val="clear" w:color="auto" w:fill="FFFFFF"/>
        </w:rPr>
        <w:t xml:space="preserve"> [8 January 2018]</w:t>
      </w:r>
    </w:p>
    <w:p w14:paraId="25D6B5FE" w14:textId="77777777" w:rsidR="00E762B6" w:rsidRDefault="00E762B6" w:rsidP="000F3F0C">
      <w:pPr>
        <w:pStyle w:val="NoSpacing"/>
        <w:ind w:left="720"/>
        <w:rPr>
          <w:rFonts w:cstheme="minorHAnsi"/>
          <w:sz w:val="24"/>
          <w:szCs w:val="20"/>
          <w:shd w:val="clear" w:color="auto" w:fill="FFFFFF"/>
        </w:rPr>
      </w:pPr>
      <w:r>
        <w:rPr>
          <w:rFonts w:cstheme="minorHAnsi"/>
          <w:sz w:val="24"/>
          <w:szCs w:val="20"/>
          <w:shd w:val="clear" w:color="auto" w:fill="FFFFFF"/>
        </w:rPr>
        <w:t>This is an online copy of the poem “Fra Lippo Lippi” by Robert Browning</w:t>
      </w:r>
      <w:r w:rsidR="00F63E7D">
        <w:rPr>
          <w:rFonts w:cstheme="minorHAnsi"/>
          <w:sz w:val="24"/>
          <w:szCs w:val="20"/>
          <w:shd w:val="clear" w:color="auto" w:fill="FFFFFF"/>
        </w:rPr>
        <w:t xml:space="preserve">, </w:t>
      </w:r>
      <w:bookmarkStart w:id="1" w:name="_Hlk503958668"/>
      <w:r w:rsidR="00F63E7D">
        <w:rPr>
          <w:rFonts w:cstheme="minorHAnsi"/>
          <w:sz w:val="24"/>
          <w:szCs w:val="20"/>
          <w:shd w:val="clear" w:color="auto" w:fill="FFFFFF"/>
        </w:rPr>
        <w:t>from which quotes</w:t>
      </w:r>
      <w:r w:rsidR="0079205B">
        <w:rPr>
          <w:rFonts w:cstheme="minorHAnsi"/>
          <w:sz w:val="24"/>
          <w:szCs w:val="20"/>
          <w:shd w:val="clear" w:color="auto" w:fill="FFFFFF"/>
        </w:rPr>
        <w:t xml:space="preserve"> and references</w:t>
      </w:r>
      <w:r w:rsidR="00F63E7D">
        <w:rPr>
          <w:rFonts w:cstheme="minorHAnsi"/>
          <w:sz w:val="24"/>
          <w:szCs w:val="20"/>
          <w:shd w:val="clear" w:color="auto" w:fill="FFFFFF"/>
        </w:rPr>
        <w:t xml:space="preserve"> have been taken from to support the research made in my essay.</w:t>
      </w:r>
      <w:bookmarkEnd w:id="1"/>
    </w:p>
    <w:p w14:paraId="3910AB0A" w14:textId="77777777" w:rsidR="00E762B6" w:rsidRDefault="00E762B6" w:rsidP="00E762B6">
      <w:pPr>
        <w:pStyle w:val="NoSpacing"/>
        <w:rPr>
          <w:rFonts w:cstheme="minorHAnsi"/>
          <w:sz w:val="24"/>
          <w:szCs w:val="20"/>
          <w:shd w:val="clear" w:color="auto" w:fill="FFFFFF"/>
        </w:rPr>
      </w:pPr>
    </w:p>
    <w:p w14:paraId="4F7E6956" w14:textId="77777777" w:rsidR="00E762B6" w:rsidRDefault="00E762B6" w:rsidP="00E762B6">
      <w:pPr>
        <w:pStyle w:val="NoSpacing"/>
        <w:rPr>
          <w:rFonts w:cstheme="minorHAnsi"/>
          <w:sz w:val="24"/>
          <w:szCs w:val="20"/>
          <w:shd w:val="clear" w:color="auto" w:fill="FFFFFF"/>
        </w:rPr>
      </w:pPr>
      <w:r w:rsidRPr="00B9198C">
        <w:rPr>
          <w:rFonts w:cstheme="minorHAnsi"/>
          <w:sz w:val="24"/>
          <w:szCs w:val="20"/>
          <w:shd w:val="clear" w:color="auto" w:fill="FFFFFF"/>
        </w:rPr>
        <w:t xml:space="preserve">"The Runaway Slave </w:t>
      </w:r>
      <w:proofErr w:type="gramStart"/>
      <w:r w:rsidRPr="00B9198C">
        <w:rPr>
          <w:rFonts w:cstheme="minorHAnsi"/>
          <w:sz w:val="24"/>
          <w:szCs w:val="20"/>
          <w:shd w:val="clear" w:color="auto" w:fill="FFFFFF"/>
        </w:rPr>
        <w:t>At</w:t>
      </w:r>
      <w:proofErr w:type="gramEnd"/>
      <w:r w:rsidRPr="00B9198C">
        <w:rPr>
          <w:rFonts w:cstheme="minorHAnsi"/>
          <w:sz w:val="24"/>
          <w:szCs w:val="20"/>
          <w:shd w:val="clear" w:color="auto" w:fill="FFFFFF"/>
        </w:rPr>
        <w:t xml:space="preserve"> Pilgrim's Point Poem By Elizabeth Barrett Browning - Poem Hunter", </w:t>
      </w:r>
      <w:r w:rsidRPr="00B9198C">
        <w:rPr>
          <w:rFonts w:cstheme="minorHAnsi"/>
          <w:i/>
          <w:iCs/>
          <w:sz w:val="24"/>
          <w:szCs w:val="20"/>
          <w:shd w:val="clear" w:color="auto" w:fill="FFFFFF"/>
        </w:rPr>
        <w:t>Poemhunter.Com</w:t>
      </w:r>
      <w:r w:rsidRPr="00B9198C">
        <w:rPr>
          <w:rFonts w:cstheme="minorHAnsi"/>
          <w:sz w:val="24"/>
          <w:szCs w:val="20"/>
          <w:shd w:val="clear" w:color="auto" w:fill="FFFFFF"/>
        </w:rPr>
        <w:t xml:space="preserve">, 2002 </w:t>
      </w:r>
      <w:r>
        <w:rPr>
          <w:rFonts w:cstheme="minorHAnsi"/>
          <w:sz w:val="24"/>
          <w:szCs w:val="20"/>
          <w:shd w:val="clear" w:color="auto" w:fill="FFFFFF"/>
        </w:rPr>
        <w:t>&lt;</w:t>
      </w:r>
      <w:hyperlink r:id="rId8" w:history="1">
        <w:r w:rsidRPr="0053328D">
          <w:rPr>
            <w:rStyle w:val="Hyperlink"/>
            <w:rFonts w:cstheme="minorHAnsi"/>
            <w:sz w:val="24"/>
            <w:szCs w:val="20"/>
            <w:shd w:val="clear" w:color="auto" w:fill="FFFFFF"/>
          </w:rPr>
          <w:t>https://www.poemhunter.com/poem/the-runaway-slave-at-pilgrim-s-point-2/</w:t>
        </w:r>
      </w:hyperlink>
      <w:r>
        <w:rPr>
          <w:rFonts w:cstheme="minorHAnsi"/>
          <w:sz w:val="24"/>
          <w:szCs w:val="20"/>
          <w:shd w:val="clear" w:color="auto" w:fill="FFFFFF"/>
        </w:rPr>
        <w:t>&gt;</w:t>
      </w:r>
      <w:r w:rsidRPr="00B9198C">
        <w:rPr>
          <w:rFonts w:cstheme="minorHAnsi"/>
          <w:sz w:val="24"/>
          <w:szCs w:val="20"/>
          <w:shd w:val="clear" w:color="auto" w:fill="FFFFFF"/>
        </w:rPr>
        <w:t xml:space="preserve"> [8 January 2018]</w:t>
      </w:r>
    </w:p>
    <w:p w14:paraId="3F9BE5C1" w14:textId="77777777" w:rsidR="00E762B6" w:rsidRDefault="00E762B6" w:rsidP="00973C66">
      <w:pPr>
        <w:pStyle w:val="NoSpacing"/>
        <w:ind w:left="720"/>
        <w:rPr>
          <w:rFonts w:cstheme="minorHAnsi"/>
          <w:sz w:val="24"/>
          <w:szCs w:val="20"/>
          <w:shd w:val="clear" w:color="auto" w:fill="FFFFFF"/>
        </w:rPr>
      </w:pPr>
      <w:r>
        <w:rPr>
          <w:rFonts w:cstheme="minorHAnsi"/>
          <w:sz w:val="24"/>
          <w:szCs w:val="20"/>
          <w:shd w:val="clear" w:color="auto" w:fill="FFFFFF"/>
        </w:rPr>
        <w:t>This is an online copy of the poem “The Runaway Slave at Pilgrim’s Point” by Elizabeth Barrett</w:t>
      </w:r>
      <w:r w:rsidR="00B17E28">
        <w:rPr>
          <w:rFonts w:cstheme="minorHAnsi"/>
          <w:sz w:val="24"/>
          <w:szCs w:val="20"/>
          <w:shd w:val="clear" w:color="auto" w:fill="FFFFFF"/>
        </w:rPr>
        <w:t>-</w:t>
      </w:r>
      <w:r>
        <w:rPr>
          <w:rFonts w:cstheme="minorHAnsi"/>
          <w:sz w:val="24"/>
          <w:szCs w:val="20"/>
          <w:shd w:val="clear" w:color="auto" w:fill="FFFFFF"/>
        </w:rPr>
        <w:t>Browning</w:t>
      </w:r>
      <w:r w:rsidR="00F63E7D">
        <w:rPr>
          <w:rFonts w:cstheme="minorHAnsi"/>
          <w:sz w:val="24"/>
          <w:szCs w:val="20"/>
          <w:shd w:val="clear" w:color="auto" w:fill="FFFFFF"/>
        </w:rPr>
        <w:t xml:space="preserve">, </w:t>
      </w:r>
      <w:r w:rsidR="00F63E7D" w:rsidRPr="00F63E7D">
        <w:rPr>
          <w:rFonts w:cstheme="minorHAnsi"/>
          <w:sz w:val="24"/>
          <w:szCs w:val="20"/>
          <w:shd w:val="clear" w:color="auto" w:fill="FFFFFF"/>
        </w:rPr>
        <w:t xml:space="preserve">from which quotes </w:t>
      </w:r>
      <w:r w:rsidR="0079205B">
        <w:rPr>
          <w:rFonts w:cstheme="minorHAnsi"/>
          <w:sz w:val="24"/>
          <w:szCs w:val="20"/>
          <w:shd w:val="clear" w:color="auto" w:fill="FFFFFF"/>
        </w:rPr>
        <w:t xml:space="preserve">and references </w:t>
      </w:r>
      <w:r w:rsidR="00F63E7D" w:rsidRPr="00F63E7D">
        <w:rPr>
          <w:rFonts w:cstheme="minorHAnsi"/>
          <w:sz w:val="24"/>
          <w:szCs w:val="20"/>
          <w:shd w:val="clear" w:color="auto" w:fill="FFFFFF"/>
        </w:rPr>
        <w:t>have been taken from to support the research made in my essay.</w:t>
      </w:r>
    </w:p>
    <w:p w14:paraId="5AC9EAF6" w14:textId="77777777" w:rsidR="00E762B6" w:rsidRDefault="00E762B6" w:rsidP="00E762B6">
      <w:pPr>
        <w:pStyle w:val="NoSpacing"/>
        <w:rPr>
          <w:rFonts w:cstheme="minorHAnsi"/>
          <w:sz w:val="24"/>
          <w:szCs w:val="20"/>
          <w:shd w:val="clear" w:color="auto" w:fill="FFFFFF"/>
        </w:rPr>
      </w:pPr>
    </w:p>
    <w:p w14:paraId="0F47D502" w14:textId="77777777" w:rsidR="00E762B6" w:rsidRDefault="00E762B6" w:rsidP="00E762B6">
      <w:pPr>
        <w:pStyle w:val="NoSpacing"/>
        <w:rPr>
          <w:rFonts w:cstheme="minorHAnsi"/>
          <w:sz w:val="24"/>
          <w:szCs w:val="20"/>
          <w:shd w:val="clear" w:color="auto" w:fill="FFFFFF"/>
        </w:rPr>
      </w:pPr>
      <w:r w:rsidRPr="00B9198C">
        <w:rPr>
          <w:rFonts w:cstheme="minorHAnsi"/>
          <w:sz w:val="24"/>
          <w:szCs w:val="20"/>
          <w:shd w:val="clear" w:color="auto" w:fill="FFFFFF"/>
        </w:rPr>
        <w:t xml:space="preserve">Barry, P. (2002) </w:t>
      </w:r>
      <w:r w:rsidRPr="00B9198C">
        <w:rPr>
          <w:rFonts w:cstheme="minorHAnsi"/>
          <w:i/>
          <w:sz w:val="24"/>
          <w:szCs w:val="20"/>
          <w:shd w:val="clear" w:color="auto" w:fill="FFFFFF"/>
        </w:rPr>
        <w:t>Beginning Theory</w:t>
      </w:r>
      <w:r w:rsidRPr="00B9198C">
        <w:rPr>
          <w:rFonts w:cstheme="minorHAnsi"/>
          <w:sz w:val="24"/>
          <w:szCs w:val="20"/>
          <w:shd w:val="clear" w:color="auto" w:fill="FFFFFF"/>
        </w:rPr>
        <w:t>, 2nd ed., Manchester: Manchester University Press</w:t>
      </w:r>
    </w:p>
    <w:p w14:paraId="51C367F2" w14:textId="6005725F" w:rsidR="000F3F0C" w:rsidRDefault="0079205B" w:rsidP="008D27E6">
      <w:pPr>
        <w:pStyle w:val="NoSpacing"/>
        <w:ind w:left="720"/>
        <w:rPr>
          <w:rFonts w:cstheme="minorHAnsi"/>
          <w:sz w:val="24"/>
          <w:szCs w:val="20"/>
          <w:shd w:val="clear" w:color="auto" w:fill="FFFFFF"/>
        </w:rPr>
      </w:pPr>
      <w:r>
        <w:rPr>
          <w:rFonts w:cstheme="minorHAnsi"/>
          <w:sz w:val="24"/>
          <w:szCs w:val="20"/>
          <w:shd w:val="clear" w:color="auto" w:fill="FFFFFF"/>
        </w:rPr>
        <w:t>A book that is u</w:t>
      </w:r>
      <w:r w:rsidR="000F3F0C">
        <w:rPr>
          <w:rFonts w:cstheme="minorHAnsi"/>
          <w:sz w:val="24"/>
          <w:szCs w:val="20"/>
          <w:shd w:val="clear" w:color="auto" w:fill="FFFFFF"/>
        </w:rPr>
        <w:t>se</w:t>
      </w:r>
      <w:r>
        <w:rPr>
          <w:rFonts w:cstheme="minorHAnsi"/>
          <w:sz w:val="24"/>
          <w:szCs w:val="20"/>
          <w:shd w:val="clear" w:color="auto" w:fill="FFFFFF"/>
        </w:rPr>
        <w:t>ful</w:t>
      </w:r>
      <w:r w:rsidR="000F3F0C">
        <w:rPr>
          <w:rFonts w:cstheme="minorHAnsi"/>
          <w:sz w:val="24"/>
          <w:szCs w:val="20"/>
          <w:shd w:val="clear" w:color="auto" w:fill="FFFFFF"/>
        </w:rPr>
        <w:t xml:space="preserve"> to </w:t>
      </w:r>
      <w:r w:rsidR="008D27E6">
        <w:rPr>
          <w:rFonts w:cstheme="minorHAnsi"/>
          <w:sz w:val="24"/>
          <w:szCs w:val="20"/>
          <w:shd w:val="clear" w:color="auto" w:fill="FFFFFF"/>
        </w:rPr>
        <w:t xml:space="preserve">further </w:t>
      </w:r>
      <w:r w:rsidR="000F3F0C">
        <w:rPr>
          <w:rFonts w:cstheme="minorHAnsi"/>
          <w:sz w:val="24"/>
          <w:szCs w:val="20"/>
          <w:shd w:val="clear" w:color="auto" w:fill="FFFFFF"/>
        </w:rPr>
        <w:t xml:space="preserve">develop ideas and </w:t>
      </w:r>
      <w:r>
        <w:rPr>
          <w:rFonts w:cstheme="minorHAnsi"/>
          <w:sz w:val="24"/>
          <w:szCs w:val="20"/>
          <w:shd w:val="clear" w:color="auto" w:fill="FFFFFF"/>
        </w:rPr>
        <w:t xml:space="preserve">to </w:t>
      </w:r>
      <w:r w:rsidR="000F3F0C">
        <w:rPr>
          <w:rFonts w:cstheme="minorHAnsi"/>
          <w:sz w:val="24"/>
          <w:szCs w:val="20"/>
          <w:shd w:val="clear" w:color="auto" w:fill="FFFFFF"/>
        </w:rPr>
        <w:t xml:space="preserve">explain literary and cultural theory. </w:t>
      </w:r>
    </w:p>
    <w:p w14:paraId="50778DEC" w14:textId="77777777" w:rsidR="00E762B6" w:rsidRDefault="00E762B6" w:rsidP="00E762B6">
      <w:pPr>
        <w:pStyle w:val="NoSpacing"/>
        <w:rPr>
          <w:rFonts w:cstheme="minorHAnsi"/>
          <w:sz w:val="24"/>
          <w:szCs w:val="20"/>
          <w:shd w:val="clear" w:color="auto" w:fill="FFFFFF"/>
        </w:rPr>
      </w:pPr>
    </w:p>
    <w:p w14:paraId="158C7CDD" w14:textId="77777777" w:rsidR="00E762B6" w:rsidRDefault="00E762B6" w:rsidP="00E762B6">
      <w:pPr>
        <w:pStyle w:val="NoSpacing"/>
        <w:rPr>
          <w:rFonts w:cstheme="minorHAnsi"/>
          <w:sz w:val="24"/>
          <w:szCs w:val="20"/>
          <w:shd w:val="clear" w:color="auto" w:fill="FFFFFF"/>
        </w:rPr>
      </w:pPr>
      <w:proofErr w:type="spellStart"/>
      <w:r w:rsidRPr="00B9198C">
        <w:rPr>
          <w:rFonts w:cstheme="minorHAnsi"/>
          <w:sz w:val="24"/>
          <w:szCs w:val="20"/>
          <w:shd w:val="clear" w:color="auto" w:fill="FFFFFF"/>
        </w:rPr>
        <w:t>Bertens</w:t>
      </w:r>
      <w:proofErr w:type="spellEnd"/>
      <w:r w:rsidRPr="00B9198C">
        <w:rPr>
          <w:rFonts w:cstheme="minorHAnsi"/>
          <w:sz w:val="24"/>
          <w:szCs w:val="20"/>
          <w:shd w:val="clear" w:color="auto" w:fill="FFFFFF"/>
        </w:rPr>
        <w:t xml:space="preserve">, H. (2001) </w:t>
      </w:r>
      <w:r w:rsidRPr="00B9198C">
        <w:rPr>
          <w:rFonts w:cstheme="minorHAnsi"/>
          <w:i/>
          <w:sz w:val="24"/>
          <w:szCs w:val="20"/>
          <w:shd w:val="clear" w:color="auto" w:fill="FFFFFF"/>
        </w:rPr>
        <w:t xml:space="preserve">Literary Theory: The Basics, </w:t>
      </w:r>
      <w:r w:rsidRPr="00B9198C">
        <w:rPr>
          <w:rFonts w:cstheme="minorHAnsi"/>
          <w:sz w:val="24"/>
          <w:szCs w:val="20"/>
          <w:shd w:val="clear" w:color="auto" w:fill="FFFFFF"/>
        </w:rPr>
        <w:t>Abingdon: Routledge</w:t>
      </w:r>
    </w:p>
    <w:p w14:paraId="499EF3DD" w14:textId="264692CD" w:rsidR="000F3F0C" w:rsidRDefault="0079205B" w:rsidP="00973C66">
      <w:pPr>
        <w:pStyle w:val="NoSpacing"/>
        <w:ind w:left="720"/>
        <w:rPr>
          <w:rFonts w:cstheme="minorHAnsi"/>
          <w:sz w:val="24"/>
          <w:szCs w:val="20"/>
          <w:shd w:val="clear" w:color="auto" w:fill="FFFFFF"/>
        </w:rPr>
      </w:pPr>
      <w:r>
        <w:rPr>
          <w:rFonts w:cstheme="minorHAnsi"/>
          <w:sz w:val="24"/>
          <w:szCs w:val="20"/>
          <w:shd w:val="clear" w:color="auto" w:fill="FFFFFF"/>
        </w:rPr>
        <w:t>A book t</w:t>
      </w:r>
      <w:r w:rsidR="00973C66">
        <w:rPr>
          <w:rFonts w:cstheme="minorHAnsi"/>
          <w:sz w:val="24"/>
          <w:szCs w:val="20"/>
          <w:shd w:val="clear" w:color="auto" w:fill="FFFFFF"/>
        </w:rPr>
        <w:t xml:space="preserve">o </w:t>
      </w:r>
      <w:r w:rsidR="008D27E6">
        <w:rPr>
          <w:rFonts w:cstheme="minorHAnsi"/>
          <w:sz w:val="24"/>
          <w:szCs w:val="20"/>
          <w:shd w:val="clear" w:color="auto" w:fill="FFFFFF"/>
        </w:rPr>
        <w:t>refer to</w:t>
      </w:r>
      <w:r w:rsidR="00973C66">
        <w:rPr>
          <w:rFonts w:cstheme="minorHAnsi"/>
          <w:sz w:val="24"/>
          <w:szCs w:val="20"/>
          <w:shd w:val="clear" w:color="auto" w:fill="FFFFFF"/>
        </w:rPr>
        <w:t xml:space="preserve"> </w:t>
      </w:r>
      <w:r w:rsidR="000F3F0C">
        <w:rPr>
          <w:rFonts w:cstheme="minorHAnsi"/>
          <w:sz w:val="24"/>
          <w:szCs w:val="20"/>
          <w:shd w:val="clear" w:color="auto" w:fill="FFFFFF"/>
        </w:rPr>
        <w:t xml:space="preserve">in the essay to </w:t>
      </w:r>
      <w:r w:rsidR="00973C66">
        <w:rPr>
          <w:rFonts w:cstheme="minorHAnsi"/>
          <w:sz w:val="24"/>
          <w:szCs w:val="20"/>
          <w:shd w:val="clear" w:color="auto" w:fill="FFFFFF"/>
        </w:rPr>
        <w:t xml:space="preserve">support points </w:t>
      </w:r>
      <w:r w:rsidR="000F3F0C">
        <w:rPr>
          <w:rFonts w:cstheme="minorHAnsi"/>
          <w:sz w:val="24"/>
          <w:szCs w:val="20"/>
          <w:shd w:val="clear" w:color="auto" w:fill="FFFFFF"/>
        </w:rPr>
        <w:t>develop</w:t>
      </w:r>
      <w:r w:rsidR="00973C66">
        <w:rPr>
          <w:rFonts w:cstheme="minorHAnsi"/>
          <w:sz w:val="24"/>
          <w:szCs w:val="20"/>
          <w:shd w:val="clear" w:color="auto" w:fill="FFFFFF"/>
        </w:rPr>
        <w:t>ed</w:t>
      </w:r>
      <w:r w:rsidR="000F3F0C">
        <w:rPr>
          <w:rFonts w:cstheme="minorHAnsi"/>
          <w:sz w:val="24"/>
          <w:szCs w:val="20"/>
          <w:shd w:val="clear" w:color="auto" w:fill="FFFFFF"/>
        </w:rPr>
        <w:t xml:space="preserve"> around histor</w:t>
      </w:r>
      <w:r w:rsidR="00973C66">
        <w:rPr>
          <w:rFonts w:cstheme="minorHAnsi"/>
          <w:sz w:val="24"/>
          <w:szCs w:val="20"/>
          <w:shd w:val="clear" w:color="auto" w:fill="FFFFFF"/>
        </w:rPr>
        <w:t>y,</w:t>
      </w:r>
      <w:r w:rsidR="000F3F0C">
        <w:rPr>
          <w:rFonts w:cstheme="minorHAnsi"/>
          <w:sz w:val="24"/>
          <w:szCs w:val="20"/>
          <w:shd w:val="clear" w:color="auto" w:fill="FFFFFF"/>
        </w:rPr>
        <w:t xml:space="preserve"> and cultural materialism</w:t>
      </w:r>
      <w:r>
        <w:rPr>
          <w:rFonts w:cstheme="minorHAnsi"/>
          <w:sz w:val="24"/>
          <w:szCs w:val="20"/>
          <w:shd w:val="clear" w:color="auto" w:fill="FFFFFF"/>
        </w:rPr>
        <w:t xml:space="preserve"> to discuss the chosen essay question</w:t>
      </w:r>
      <w:r w:rsidR="000F3F0C">
        <w:rPr>
          <w:rFonts w:cstheme="minorHAnsi"/>
          <w:sz w:val="24"/>
          <w:szCs w:val="20"/>
          <w:shd w:val="clear" w:color="auto" w:fill="FFFFFF"/>
        </w:rPr>
        <w:t>.</w:t>
      </w:r>
    </w:p>
    <w:p w14:paraId="71FE4D5C" w14:textId="77777777" w:rsidR="00E762B6" w:rsidRDefault="00E762B6" w:rsidP="00E762B6">
      <w:pPr>
        <w:pStyle w:val="NoSpacing"/>
        <w:rPr>
          <w:rFonts w:cstheme="minorHAnsi"/>
          <w:sz w:val="24"/>
          <w:szCs w:val="20"/>
          <w:shd w:val="clear" w:color="auto" w:fill="FFFFFF"/>
        </w:rPr>
      </w:pPr>
    </w:p>
    <w:p w14:paraId="43EAA7BA" w14:textId="77777777" w:rsidR="00E762B6" w:rsidRDefault="00E762B6" w:rsidP="00E762B6">
      <w:pPr>
        <w:pStyle w:val="NoSpacing"/>
        <w:rPr>
          <w:rFonts w:cstheme="minorHAnsi"/>
          <w:sz w:val="24"/>
          <w:szCs w:val="20"/>
          <w:shd w:val="clear" w:color="auto" w:fill="FFFFFF"/>
        </w:rPr>
      </w:pPr>
      <w:r w:rsidRPr="00B9198C">
        <w:rPr>
          <w:rFonts w:cstheme="minorHAnsi"/>
          <w:sz w:val="24"/>
          <w:szCs w:val="20"/>
          <w:shd w:val="clear" w:color="auto" w:fill="FFFFFF"/>
        </w:rPr>
        <w:t xml:space="preserve">Blair, Kirstie, </w:t>
      </w:r>
      <w:r w:rsidRPr="00B9198C">
        <w:rPr>
          <w:rFonts w:cstheme="minorHAnsi"/>
          <w:i/>
          <w:sz w:val="24"/>
          <w:szCs w:val="20"/>
          <w:shd w:val="clear" w:color="auto" w:fill="FFFFFF"/>
        </w:rPr>
        <w:t>Form and Faith in Victorian Poetry and Religion</w:t>
      </w:r>
      <w:r w:rsidRPr="00B9198C">
        <w:rPr>
          <w:rFonts w:cstheme="minorHAnsi"/>
          <w:sz w:val="24"/>
          <w:szCs w:val="20"/>
          <w:shd w:val="clear" w:color="auto" w:fill="FFFFFF"/>
        </w:rPr>
        <w:t xml:space="preserve"> (Oxford Scholarship Online, 2012), pp. 122-162 </w:t>
      </w:r>
    </w:p>
    <w:p w14:paraId="1C31543A" w14:textId="77777777" w:rsidR="00E762B6" w:rsidRDefault="00E762B6" w:rsidP="00E762B6">
      <w:pPr>
        <w:pStyle w:val="NoSpacing"/>
        <w:rPr>
          <w:rFonts w:cstheme="minorHAnsi"/>
          <w:sz w:val="24"/>
          <w:szCs w:val="20"/>
          <w:shd w:val="clear" w:color="auto" w:fill="FFFFFF"/>
        </w:rPr>
      </w:pPr>
      <w:r>
        <w:rPr>
          <w:rFonts w:cstheme="minorHAnsi"/>
          <w:sz w:val="24"/>
          <w:szCs w:val="20"/>
          <w:shd w:val="clear" w:color="auto" w:fill="FFFFFF"/>
        </w:rPr>
        <w:t>&lt;</w:t>
      </w:r>
      <w:hyperlink r:id="rId9" w:history="1">
        <w:r w:rsidRPr="0053328D">
          <w:rPr>
            <w:rStyle w:val="Hyperlink"/>
            <w:rFonts w:cstheme="minorHAnsi"/>
            <w:sz w:val="24"/>
            <w:szCs w:val="20"/>
            <w:shd w:val="clear" w:color="auto" w:fill="FFFFFF"/>
          </w:rPr>
          <w:t>http://www.oxfordscholarship.com.ezproxy.uwtsd.ac.uk/view/10.1093/acprof:oso/9780199644506.001.0001/acprof-9780199644506-chapter-5</w:t>
        </w:r>
      </w:hyperlink>
      <w:r>
        <w:rPr>
          <w:rFonts w:cstheme="minorHAnsi"/>
          <w:sz w:val="24"/>
          <w:szCs w:val="20"/>
          <w:shd w:val="clear" w:color="auto" w:fill="FFFFFF"/>
        </w:rPr>
        <w:t xml:space="preserve">&gt; </w:t>
      </w:r>
      <w:r w:rsidRPr="00B9198C">
        <w:rPr>
          <w:rFonts w:cstheme="minorHAnsi"/>
          <w:sz w:val="24"/>
          <w:szCs w:val="20"/>
          <w:shd w:val="clear" w:color="auto" w:fill="FFFFFF"/>
        </w:rPr>
        <w:t>[2 January 2018]</w:t>
      </w:r>
      <w:r>
        <w:rPr>
          <w:rFonts w:cstheme="minorHAnsi"/>
          <w:sz w:val="24"/>
          <w:szCs w:val="20"/>
          <w:shd w:val="clear" w:color="auto" w:fill="FFFFFF"/>
        </w:rPr>
        <w:t xml:space="preserve"> </w:t>
      </w:r>
    </w:p>
    <w:p w14:paraId="2B78FDC1" w14:textId="77777777" w:rsidR="00F63E7D" w:rsidRDefault="000F3F0C" w:rsidP="008D27E6">
      <w:pPr>
        <w:pStyle w:val="NoSpacing"/>
        <w:ind w:left="720"/>
        <w:rPr>
          <w:rFonts w:cstheme="minorHAnsi"/>
          <w:sz w:val="24"/>
          <w:szCs w:val="20"/>
          <w:shd w:val="clear" w:color="auto" w:fill="FFFFFF"/>
        </w:rPr>
      </w:pPr>
      <w:r>
        <w:rPr>
          <w:rFonts w:cstheme="minorHAnsi"/>
          <w:sz w:val="24"/>
          <w:szCs w:val="20"/>
          <w:shd w:val="clear" w:color="auto" w:fill="FFFFFF"/>
        </w:rPr>
        <w:t>For information on religion</w:t>
      </w:r>
      <w:r w:rsidR="005F3E5E">
        <w:rPr>
          <w:rFonts w:cstheme="minorHAnsi"/>
          <w:sz w:val="24"/>
          <w:szCs w:val="20"/>
          <w:shd w:val="clear" w:color="auto" w:fill="FFFFFF"/>
        </w:rPr>
        <w:t xml:space="preserve"> in Victorian poetry</w:t>
      </w:r>
      <w:r>
        <w:rPr>
          <w:rFonts w:cstheme="minorHAnsi"/>
          <w:sz w:val="24"/>
          <w:szCs w:val="20"/>
          <w:shd w:val="clear" w:color="auto" w:fill="FFFFFF"/>
        </w:rPr>
        <w:t xml:space="preserve"> to provide insight on Browning’s religious viewpoints.</w:t>
      </w:r>
    </w:p>
    <w:p w14:paraId="5BAB8FEE" w14:textId="77777777" w:rsidR="00E762B6" w:rsidRDefault="00E762B6" w:rsidP="00E762B6">
      <w:pPr>
        <w:pStyle w:val="NoSpacing"/>
        <w:rPr>
          <w:rFonts w:cstheme="minorHAnsi"/>
          <w:sz w:val="24"/>
          <w:szCs w:val="20"/>
          <w:shd w:val="clear" w:color="auto" w:fill="FFFFFF"/>
        </w:rPr>
      </w:pPr>
    </w:p>
    <w:p w14:paraId="5FBD8DDA" w14:textId="77777777" w:rsidR="00E762B6" w:rsidRDefault="00E762B6" w:rsidP="00E762B6">
      <w:pPr>
        <w:pStyle w:val="NoSpacing"/>
        <w:rPr>
          <w:rFonts w:cstheme="minorHAnsi"/>
          <w:sz w:val="24"/>
          <w:szCs w:val="20"/>
          <w:shd w:val="clear" w:color="auto" w:fill="FFFFFF"/>
        </w:rPr>
      </w:pPr>
      <w:r w:rsidRPr="00B9198C">
        <w:rPr>
          <w:rFonts w:cstheme="minorHAnsi"/>
          <w:sz w:val="24"/>
          <w:szCs w:val="20"/>
          <w:shd w:val="clear" w:color="auto" w:fill="FFFFFF"/>
        </w:rPr>
        <w:t xml:space="preserve">Brophy, Sarah, "Elizabeth Barrett Browning's "The Runaway Slave </w:t>
      </w:r>
      <w:proofErr w:type="gramStart"/>
      <w:r w:rsidRPr="00B9198C">
        <w:rPr>
          <w:rFonts w:cstheme="minorHAnsi"/>
          <w:sz w:val="24"/>
          <w:szCs w:val="20"/>
          <w:shd w:val="clear" w:color="auto" w:fill="FFFFFF"/>
        </w:rPr>
        <w:t>At</w:t>
      </w:r>
      <w:proofErr w:type="gramEnd"/>
      <w:r w:rsidRPr="00B9198C">
        <w:rPr>
          <w:rFonts w:cstheme="minorHAnsi"/>
          <w:sz w:val="24"/>
          <w:szCs w:val="20"/>
          <w:shd w:val="clear" w:color="auto" w:fill="FFFFFF"/>
        </w:rPr>
        <w:t xml:space="preserve"> Pilgrim's Point" And The Politics Of Interpretation", Jstor.</w:t>
      </w:r>
      <w:r>
        <w:rPr>
          <w:rFonts w:cstheme="minorHAnsi"/>
          <w:sz w:val="24"/>
          <w:szCs w:val="20"/>
          <w:shd w:val="clear" w:color="auto" w:fill="FFFFFF"/>
        </w:rPr>
        <w:t>o</w:t>
      </w:r>
      <w:r w:rsidRPr="00B9198C">
        <w:rPr>
          <w:rFonts w:cstheme="minorHAnsi"/>
          <w:sz w:val="24"/>
          <w:szCs w:val="20"/>
          <w:shd w:val="clear" w:color="auto" w:fill="FFFFFF"/>
        </w:rPr>
        <w:t>rg.</w:t>
      </w:r>
      <w:r>
        <w:rPr>
          <w:rFonts w:cstheme="minorHAnsi"/>
          <w:sz w:val="24"/>
          <w:szCs w:val="20"/>
          <w:shd w:val="clear" w:color="auto" w:fill="FFFFFF"/>
        </w:rPr>
        <w:t>e</w:t>
      </w:r>
      <w:r w:rsidRPr="00B9198C">
        <w:rPr>
          <w:rFonts w:cstheme="minorHAnsi"/>
          <w:sz w:val="24"/>
          <w:szCs w:val="20"/>
          <w:shd w:val="clear" w:color="auto" w:fill="FFFFFF"/>
        </w:rPr>
        <w:t>zproxy.</w:t>
      </w:r>
      <w:r>
        <w:rPr>
          <w:rFonts w:cstheme="minorHAnsi"/>
          <w:sz w:val="24"/>
          <w:szCs w:val="20"/>
          <w:shd w:val="clear" w:color="auto" w:fill="FFFFFF"/>
        </w:rPr>
        <w:t>u</w:t>
      </w:r>
      <w:r w:rsidRPr="00B9198C">
        <w:rPr>
          <w:rFonts w:cstheme="minorHAnsi"/>
          <w:sz w:val="24"/>
          <w:szCs w:val="20"/>
          <w:shd w:val="clear" w:color="auto" w:fill="FFFFFF"/>
        </w:rPr>
        <w:t>wtsd.</w:t>
      </w:r>
      <w:r>
        <w:rPr>
          <w:rFonts w:cstheme="minorHAnsi"/>
          <w:sz w:val="24"/>
          <w:szCs w:val="20"/>
          <w:shd w:val="clear" w:color="auto" w:fill="FFFFFF"/>
        </w:rPr>
        <w:t>a</w:t>
      </w:r>
      <w:r w:rsidRPr="00B9198C">
        <w:rPr>
          <w:rFonts w:cstheme="minorHAnsi"/>
          <w:sz w:val="24"/>
          <w:szCs w:val="20"/>
          <w:shd w:val="clear" w:color="auto" w:fill="FFFFFF"/>
        </w:rPr>
        <w:t>c.</w:t>
      </w:r>
      <w:r>
        <w:rPr>
          <w:rFonts w:cstheme="minorHAnsi"/>
          <w:sz w:val="24"/>
          <w:szCs w:val="20"/>
          <w:shd w:val="clear" w:color="auto" w:fill="FFFFFF"/>
        </w:rPr>
        <w:t>u</w:t>
      </w:r>
      <w:r w:rsidRPr="00B9198C">
        <w:rPr>
          <w:rFonts w:cstheme="minorHAnsi"/>
          <w:sz w:val="24"/>
          <w:szCs w:val="20"/>
          <w:shd w:val="clear" w:color="auto" w:fill="FFFFFF"/>
        </w:rPr>
        <w:t xml:space="preserve">k, 1998 </w:t>
      </w:r>
      <w:r>
        <w:rPr>
          <w:rFonts w:cstheme="minorHAnsi"/>
          <w:sz w:val="24"/>
          <w:szCs w:val="20"/>
          <w:shd w:val="clear" w:color="auto" w:fill="FFFFFF"/>
        </w:rPr>
        <w:t>&lt;</w:t>
      </w:r>
      <w:hyperlink r:id="rId10" w:history="1">
        <w:r w:rsidRPr="0053328D">
          <w:rPr>
            <w:rStyle w:val="Hyperlink"/>
            <w:rFonts w:cstheme="minorHAnsi"/>
            <w:sz w:val="24"/>
            <w:szCs w:val="20"/>
            <w:shd w:val="clear" w:color="auto" w:fill="FFFFFF"/>
          </w:rPr>
          <w:t>http://www.jstor.org.ezproxy.uwtsd.ac.uk/stable/40002430</w:t>
        </w:r>
      </w:hyperlink>
      <w:r>
        <w:rPr>
          <w:rFonts w:cstheme="minorHAnsi"/>
          <w:sz w:val="24"/>
          <w:szCs w:val="20"/>
          <w:shd w:val="clear" w:color="auto" w:fill="FFFFFF"/>
        </w:rPr>
        <w:t xml:space="preserve">&gt; </w:t>
      </w:r>
      <w:r w:rsidRPr="00B9198C">
        <w:rPr>
          <w:rFonts w:cstheme="minorHAnsi"/>
          <w:sz w:val="24"/>
          <w:szCs w:val="20"/>
          <w:shd w:val="clear" w:color="auto" w:fill="FFFFFF"/>
        </w:rPr>
        <w:t>[2 January 2018]</w:t>
      </w:r>
      <w:r>
        <w:rPr>
          <w:rFonts w:cstheme="minorHAnsi"/>
          <w:sz w:val="24"/>
          <w:szCs w:val="20"/>
          <w:shd w:val="clear" w:color="auto" w:fill="FFFFFF"/>
        </w:rPr>
        <w:t xml:space="preserve"> </w:t>
      </w:r>
    </w:p>
    <w:p w14:paraId="05F7CFB9" w14:textId="262AA077" w:rsidR="0090633D" w:rsidRDefault="0090633D" w:rsidP="008D27E6">
      <w:pPr>
        <w:pStyle w:val="NoSpacing"/>
        <w:ind w:left="720"/>
        <w:rPr>
          <w:rFonts w:cstheme="minorHAnsi"/>
          <w:sz w:val="24"/>
          <w:szCs w:val="20"/>
          <w:shd w:val="clear" w:color="auto" w:fill="FFFFFF"/>
        </w:rPr>
      </w:pPr>
      <w:r>
        <w:rPr>
          <w:rFonts w:cstheme="minorHAnsi"/>
          <w:sz w:val="24"/>
          <w:szCs w:val="20"/>
          <w:shd w:val="clear" w:color="auto" w:fill="FFFFFF"/>
        </w:rPr>
        <w:t xml:space="preserve">For </w:t>
      </w:r>
      <w:r w:rsidR="008D27E6">
        <w:rPr>
          <w:rFonts w:cstheme="minorHAnsi"/>
          <w:sz w:val="24"/>
          <w:szCs w:val="20"/>
          <w:shd w:val="clear" w:color="auto" w:fill="FFFFFF"/>
        </w:rPr>
        <w:t xml:space="preserve">further </w:t>
      </w:r>
      <w:r>
        <w:rPr>
          <w:rFonts w:cstheme="minorHAnsi"/>
          <w:sz w:val="24"/>
          <w:szCs w:val="20"/>
          <w:shd w:val="clear" w:color="auto" w:fill="FFFFFF"/>
        </w:rPr>
        <w:t xml:space="preserve">information </w:t>
      </w:r>
      <w:r w:rsidR="008D27E6">
        <w:rPr>
          <w:rFonts w:cstheme="minorHAnsi"/>
          <w:sz w:val="24"/>
          <w:szCs w:val="20"/>
          <w:shd w:val="clear" w:color="auto" w:fill="FFFFFF"/>
        </w:rPr>
        <w:t xml:space="preserve">and an enriched understanding </w:t>
      </w:r>
      <w:r>
        <w:rPr>
          <w:rFonts w:cstheme="minorHAnsi"/>
          <w:sz w:val="24"/>
          <w:szCs w:val="20"/>
          <w:shd w:val="clear" w:color="auto" w:fill="FFFFFF"/>
        </w:rPr>
        <w:t>related to the poem ‘The Runaway Slave at Pilgrim’s Point’.</w:t>
      </w:r>
    </w:p>
    <w:p w14:paraId="0EE8926C" w14:textId="77777777" w:rsidR="00E762B6" w:rsidRDefault="00E762B6" w:rsidP="00E762B6">
      <w:pPr>
        <w:pStyle w:val="NoSpacing"/>
        <w:rPr>
          <w:rFonts w:cstheme="minorHAnsi"/>
          <w:sz w:val="24"/>
          <w:szCs w:val="20"/>
          <w:shd w:val="clear" w:color="auto" w:fill="FFFFFF"/>
        </w:rPr>
      </w:pPr>
    </w:p>
    <w:p w14:paraId="0B460524" w14:textId="77777777" w:rsidR="00E762B6" w:rsidRDefault="00E762B6" w:rsidP="00E762B6">
      <w:pPr>
        <w:pStyle w:val="NoSpacing"/>
        <w:rPr>
          <w:rFonts w:cstheme="minorHAnsi"/>
          <w:sz w:val="24"/>
          <w:szCs w:val="20"/>
          <w:shd w:val="clear" w:color="auto" w:fill="FFFFFF"/>
        </w:rPr>
      </w:pPr>
      <w:proofErr w:type="spellStart"/>
      <w:r w:rsidRPr="00B9198C">
        <w:rPr>
          <w:rFonts w:cstheme="minorHAnsi"/>
          <w:sz w:val="24"/>
          <w:szCs w:val="20"/>
          <w:shd w:val="clear" w:color="auto" w:fill="FFFFFF"/>
        </w:rPr>
        <w:t>Corson</w:t>
      </w:r>
      <w:proofErr w:type="spellEnd"/>
      <w:r w:rsidRPr="00B9198C">
        <w:rPr>
          <w:rFonts w:cstheme="minorHAnsi"/>
          <w:sz w:val="24"/>
          <w:szCs w:val="20"/>
          <w:shd w:val="clear" w:color="auto" w:fill="FFFFFF"/>
        </w:rPr>
        <w:t xml:space="preserve">, Hiram, "Introduction </w:t>
      </w:r>
      <w:r>
        <w:rPr>
          <w:rFonts w:cstheme="minorHAnsi"/>
          <w:sz w:val="24"/>
          <w:szCs w:val="20"/>
          <w:shd w:val="clear" w:color="auto" w:fill="FFFFFF"/>
        </w:rPr>
        <w:t>t</w:t>
      </w:r>
      <w:r w:rsidRPr="00B9198C">
        <w:rPr>
          <w:rFonts w:cstheme="minorHAnsi"/>
          <w:sz w:val="24"/>
          <w:szCs w:val="20"/>
          <w:shd w:val="clear" w:color="auto" w:fill="FFFFFF"/>
        </w:rPr>
        <w:t xml:space="preserve">o Robert Browning", </w:t>
      </w:r>
      <w:r w:rsidRPr="00B9198C">
        <w:rPr>
          <w:rFonts w:cstheme="minorHAnsi"/>
          <w:i/>
          <w:sz w:val="24"/>
          <w:szCs w:val="20"/>
          <w:shd w:val="clear" w:color="auto" w:fill="FFFFFF"/>
        </w:rPr>
        <w:t>Project Gutenberg</w:t>
      </w:r>
      <w:r w:rsidRPr="00B9198C">
        <w:rPr>
          <w:rFonts w:cstheme="minorHAnsi"/>
          <w:sz w:val="24"/>
          <w:szCs w:val="20"/>
          <w:shd w:val="clear" w:color="auto" w:fill="FFFFFF"/>
        </w:rPr>
        <w:t xml:space="preserve">, 2008 </w:t>
      </w:r>
      <w:r>
        <w:rPr>
          <w:rFonts w:cstheme="minorHAnsi"/>
          <w:sz w:val="24"/>
          <w:szCs w:val="20"/>
          <w:shd w:val="clear" w:color="auto" w:fill="FFFFFF"/>
        </w:rPr>
        <w:t>&lt;</w:t>
      </w:r>
      <w:hyperlink r:id="rId11" w:anchor="link2H_4_0029" w:history="1">
        <w:r w:rsidRPr="0053328D">
          <w:rPr>
            <w:rStyle w:val="Hyperlink"/>
            <w:rFonts w:cstheme="minorHAnsi"/>
            <w:sz w:val="24"/>
            <w:szCs w:val="20"/>
            <w:shd w:val="clear" w:color="auto" w:fill="FFFFFF"/>
          </w:rPr>
          <w:t>http://www.gutenberg.org/files/260/260-h/260-h.htm#link2H_4_0029</w:t>
        </w:r>
      </w:hyperlink>
      <w:r>
        <w:rPr>
          <w:rFonts w:cstheme="minorHAnsi"/>
          <w:sz w:val="24"/>
          <w:szCs w:val="20"/>
          <w:shd w:val="clear" w:color="auto" w:fill="FFFFFF"/>
        </w:rPr>
        <w:t xml:space="preserve">&gt; </w:t>
      </w:r>
      <w:r w:rsidRPr="00B9198C">
        <w:rPr>
          <w:rFonts w:cstheme="minorHAnsi"/>
          <w:sz w:val="24"/>
          <w:szCs w:val="20"/>
          <w:shd w:val="clear" w:color="auto" w:fill="FFFFFF"/>
        </w:rPr>
        <w:t>[2 January 2018]</w:t>
      </w:r>
    </w:p>
    <w:p w14:paraId="183FE9A2" w14:textId="7746BA8B" w:rsidR="00E762B6" w:rsidRDefault="0090633D" w:rsidP="00E762B6">
      <w:pPr>
        <w:pStyle w:val="NoSpacing"/>
        <w:rPr>
          <w:rFonts w:cstheme="minorHAnsi"/>
          <w:sz w:val="24"/>
          <w:szCs w:val="20"/>
          <w:shd w:val="clear" w:color="auto" w:fill="FFFFFF"/>
        </w:rPr>
      </w:pPr>
      <w:r>
        <w:rPr>
          <w:rFonts w:cstheme="minorHAnsi"/>
          <w:sz w:val="24"/>
          <w:szCs w:val="20"/>
          <w:shd w:val="clear" w:color="auto" w:fill="FFFFFF"/>
        </w:rPr>
        <w:tab/>
      </w:r>
      <w:r w:rsidR="008D27E6">
        <w:rPr>
          <w:rFonts w:cstheme="minorHAnsi"/>
          <w:sz w:val="24"/>
          <w:szCs w:val="20"/>
          <w:shd w:val="clear" w:color="auto" w:fill="FFFFFF"/>
        </w:rPr>
        <w:t>A u</w:t>
      </w:r>
      <w:r>
        <w:rPr>
          <w:rFonts w:cstheme="minorHAnsi"/>
          <w:sz w:val="24"/>
          <w:szCs w:val="20"/>
          <w:shd w:val="clear" w:color="auto" w:fill="FFFFFF"/>
        </w:rPr>
        <w:t>seful guide to studying Robert Browning’s poetry.</w:t>
      </w:r>
    </w:p>
    <w:p w14:paraId="66F29E20" w14:textId="77777777" w:rsidR="00135E9A" w:rsidRDefault="00135E9A" w:rsidP="00E762B6">
      <w:pPr>
        <w:pStyle w:val="NoSpacing"/>
        <w:rPr>
          <w:rFonts w:cstheme="minorHAnsi"/>
          <w:sz w:val="24"/>
          <w:szCs w:val="20"/>
          <w:shd w:val="clear" w:color="auto" w:fill="FFFFFF"/>
        </w:rPr>
      </w:pPr>
    </w:p>
    <w:p w14:paraId="04A92D43" w14:textId="77777777" w:rsidR="00E762B6" w:rsidRDefault="00E762B6" w:rsidP="00E762B6">
      <w:pPr>
        <w:pStyle w:val="NoSpacing"/>
        <w:rPr>
          <w:rFonts w:cstheme="minorHAnsi"/>
          <w:sz w:val="24"/>
          <w:szCs w:val="20"/>
          <w:shd w:val="clear" w:color="auto" w:fill="FFFFFF"/>
        </w:rPr>
      </w:pPr>
      <w:r w:rsidRPr="00B9198C">
        <w:rPr>
          <w:rFonts w:cstheme="minorHAnsi"/>
          <w:sz w:val="24"/>
          <w:szCs w:val="20"/>
          <w:shd w:val="clear" w:color="auto" w:fill="FFFFFF"/>
        </w:rPr>
        <w:t>Klein, Christopher, "The Real Story Behind Plymouth Rock", </w:t>
      </w:r>
      <w:r w:rsidRPr="00B9198C">
        <w:rPr>
          <w:rFonts w:cstheme="minorHAnsi"/>
          <w:i/>
          <w:iCs/>
          <w:sz w:val="24"/>
          <w:szCs w:val="20"/>
          <w:shd w:val="clear" w:color="auto" w:fill="FFFFFF"/>
        </w:rPr>
        <w:t>HISTORY.</w:t>
      </w:r>
      <w:r>
        <w:rPr>
          <w:rFonts w:cstheme="minorHAnsi"/>
          <w:i/>
          <w:iCs/>
          <w:sz w:val="24"/>
          <w:szCs w:val="20"/>
          <w:shd w:val="clear" w:color="auto" w:fill="FFFFFF"/>
        </w:rPr>
        <w:t>c</w:t>
      </w:r>
      <w:r w:rsidRPr="00B9198C">
        <w:rPr>
          <w:rFonts w:cstheme="minorHAnsi"/>
          <w:i/>
          <w:iCs/>
          <w:sz w:val="24"/>
          <w:szCs w:val="20"/>
          <w:shd w:val="clear" w:color="auto" w:fill="FFFFFF"/>
        </w:rPr>
        <w:t>om</w:t>
      </w:r>
      <w:r w:rsidRPr="00B9198C">
        <w:rPr>
          <w:rFonts w:cstheme="minorHAnsi"/>
          <w:sz w:val="24"/>
          <w:szCs w:val="20"/>
          <w:shd w:val="clear" w:color="auto" w:fill="FFFFFF"/>
        </w:rPr>
        <w:t xml:space="preserve">, 2012 </w:t>
      </w:r>
      <w:r>
        <w:rPr>
          <w:rFonts w:cstheme="minorHAnsi"/>
          <w:sz w:val="24"/>
          <w:szCs w:val="20"/>
          <w:shd w:val="clear" w:color="auto" w:fill="FFFFFF"/>
        </w:rPr>
        <w:t>&lt;</w:t>
      </w:r>
      <w:hyperlink r:id="rId12" w:history="1">
        <w:r w:rsidRPr="0053328D">
          <w:rPr>
            <w:rStyle w:val="Hyperlink"/>
            <w:rFonts w:cstheme="minorHAnsi"/>
            <w:sz w:val="24"/>
            <w:szCs w:val="20"/>
            <w:shd w:val="clear" w:color="auto" w:fill="FFFFFF"/>
          </w:rPr>
          <w:t>http://www.history.com/news/the-real-story-behind-plymouth-rock</w:t>
        </w:r>
      </w:hyperlink>
      <w:r>
        <w:rPr>
          <w:rFonts w:cstheme="minorHAnsi"/>
          <w:sz w:val="24"/>
          <w:szCs w:val="20"/>
          <w:shd w:val="clear" w:color="auto" w:fill="FFFFFF"/>
        </w:rPr>
        <w:t xml:space="preserve">&gt; </w:t>
      </w:r>
      <w:r w:rsidRPr="00B9198C">
        <w:rPr>
          <w:rFonts w:cstheme="minorHAnsi"/>
          <w:sz w:val="24"/>
          <w:szCs w:val="20"/>
          <w:shd w:val="clear" w:color="auto" w:fill="FFFFFF"/>
        </w:rPr>
        <w:t>[8 January 2018]</w:t>
      </w:r>
    </w:p>
    <w:p w14:paraId="693A0B93" w14:textId="6D433B6E" w:rsidR="00F63E7D" w:rsidRDefault="00F63E7D" w:rsidP="00973C66">
      <w:pPr>
        <w:pStyle w:val="NoSpacing"/>
        <w:ind w:left="720"/>
        <w:rPr>
          <w:rFonts w:cstheme="minorHAnsi"/>
          <w:sz w:val="24"/>
          <w:szCs w:val="20"/>
          <w:shd w:val="clear" w:color="auto" w:fill="FFFFFF"/>
        </w:rPr>
      </w:pPr>
      <w:r>
        <w:rPr>
          <w:rFonts w:cstheme="minorHAnsi"/>
          <w:sz w:val="24"/>
          <w:szCs w:val="20"/>
          <w:shd w:val="clear" w:color="auto" w:fill="FFFFFF"/>
        </w:rPr>
        <w:t xml:space="preserve">Information </w:t>
      </w:r>
      <w:r w:rsidR="000F3F0C">
        <w:rPr>
          <w:rFonts w:cstheme="minorHAnsi"/>
          <w:sz w:val="24"/>
          <w:szCs w:val="20"/>
          <w:shd w:val="clear" w:color="auto" w:fill="FFFFFF"/>
        </w:rPr>
        <w:t xml:space="preserve">about Plymouth Rock to provide a </w:t>
      </w:r>
      <w:r w:rsidR="008D27E6">
        <w:rPr>
          <w:rFonts w:cstheme="minorHAnsi"/>
          <w:sz w:val="24"/>
          <w:szCs w:val="20"/>
          <w:shd w:val="clear" w:color="auto" w:fill="FFFFFF"/>
        </w:rPr>
        <w:t>richer</w:t>
      </w:r>
      <w:r w:rsidR="000F3F0C">
        <w:rPr>
          <w:rFonts w:cstheme="minorHAnsi"/>
          <w:sz w:val="24"/>
          <w:szCs w:val="20"/>
          <w:shd w:val="clear" w:color="auto" w:fill="FFFFFF"/>
        </w:rPr>
        <w:t xml:space="preserve"> understanding of the significance of Pilgrim’s Point in Elizabeth Barrett-Browning’s poem</w:t>
      </w:r>
      <w:r w:rsidR="008D27E6">
        <w:rPr>
          <w:rFonts w:cstheme="minorHAnsi"/>
          <w:sz w:val="24"/>
          <w:szCs w:val="20"/>
          <w:shd w:val="clear" w:color="auto" w:fill="FFFFFF"/>
        </w:rPr>
        <w:t xml:space="preserve"> ‘The Runaway Slave at Pilgrim’s Point’</w:t>
      </w:r>
      <w:r w:rsidR="000F3F0C">
        <w:rPr>
          <w:rFonts w:cstheme="minorHAnsi"/>
          <w:sz w:val="24"/>
          <w:szCs w:val="20"/>
          <w:shd w:val="clear" w:color="auto" w:fill="FFFFFF"/>
        </w:rPr>
        <w:t xml:space="preserve">. </w:t>
      </w:r>
    </w:p>
    <w:p w14:paraId="72DAF4FE" w14:textId="77777777" w:rsidR="00E762B6" w:rsidRDefault="00E762B6" w:rsidP="00E762B6">
      <w:pPr>
        <w:pStyle w:val="NoSpacing"/>
        <w:rPr>
          <w:rFonts w:cstheme="minorHAnsi"/>
          <w:sz w:val="24"/>
          <w:szCs w:val="20"/>
          <w:shd w:val="clear" w:color="auto" w:fill="FFFFFF"/>
        </w:rPr>
      </w:pPr>
    </w:p>
    <w:p w14:paraId="54F5B85F" w14:textId="77777777" w:rsidR="00E762B6" w:rsidRDefault="00E762B6" w:rsidP="00E762B6">
      <w:pPr>
        <w:pStyle w:val="NoSpacing"/>
        <w:rPr>
          <w:rFonts w:cstheme="minorHAnsi"/>
          <w:sz w:val="24"/>
          <w:szCs w:val="20"/>
          <w:shd w:val="clear" w:color="auto" w:fill="FFFFFF"/>
        </w:rPr>
      </w:pPr>
      <w:proofErr w:type="spellStart"/>
      <w:r w:rsidRPr="00B9198C">
        <w:rPr>
          <w:rFonts w:cstheme="minorHAnsi"/>
          <w:sz w:val="24"/>
          <w:szCs w:val="20"/>
          <w:shd w:val="clear" w:color="auto" w:fill="FFFFFF"/>
        </w:rPr>
        <w:t>Omans</w:t>
      </w:r>
      <w:proofErr w:type="spellEnd"/>
      <w:r w:rsidRPr="00B9198C">
        <w:rPr>
          <w:rFonts w:cstheme="minorHAnsi"/>
          <w:sz w:val="24"/>
          <w:szCs w:val="20"/>
          <w:shd w:val="clear" w:color="auto" w:fill="FFFFFF"/>
        </w:rPr>
        <w:t>, Glen, "Browning's "Fra Lippo Lippi," A Transcendentalist</w:t>
      </w:r>
      <w:r w:rsidR="000F3F0C">
        <w:rPr>
          <w:rFonts w:cstheme="minorHAnsi"/>
          <w:sz w:val="24"/>
          <w:szCs w:val="20"/>
          <w:shd w:val="clear" w:color="auto" w:fill="FFFFFF"/>
        </w:rPr>
        <w:t xml:space="preserve"> </w:t>
      </w:r>
      <w:r w:rsidRPr="00B9198C">
        <w:rPr>
          <w:rFonts w:cstheme="minorHAnsi"/>
          <w:sz w:val="24"/>
          <w:szCs w:val="20"/>
          <w:shd w:val="clear" w:color="auto" w:fill="FFFFFF"/>
        </w:rPr>
        <w:t>Monk", </w:t>
      </w:r>
      <w:r w:rsidRPr="00B9198C">
        <w:rPr>
          <w:rFonts w:cstheme="minorHAnsi"/>
          <w:i/>
          <w:iCs/>
          <w:sz w:val="24"/>
          <w:szCs w:val="20"/>
          <w:shd w:val="clear" w:color="auto" w:fill="FFFFFF"/>
        </w:rPr>
        <w:t>Jstor.</w:t>
      </w:r>
      <w:r>
        <w:rPr>
          <w:rFonts w:cstheme="minorHAnsi"/>
          <w:i/>
          <w:iCs/>
          <w:sz w:val="24"/>
          <w:szCs w:val="20"/>
          <w:shd w:val="clear" w:color="auto" w:fill="FFFFFF"/>
        </w:rPr>
        <w:t>o</w:t>
      </w:r>
      <w:r w:rsidRPr="00B9198C">
        <w:rPr>
          <w:rFonts w:cstheme="minorHAnsi"/>
          <w:i/>
          <w:iCs/>
          <w:sz w:val="24"/>
          <w:szCs w:val="20"/>
          <w:shd w:val="clear" w:color="auto" w:fill="FFFFFF"/>
        </w:rPr>
        <w:t>rg.</w:t>
      </w:r>
      <w:r>
        <w:rPr>
          <w:rFonts w:cstheme="minorHAnsi"/>
          <w:i/>
          <w:iCs/>
          <w:sz w:val="24"/>
          <w:szCs w:val="20"/>
          <w:shd w:val="clear" w:color="auto" w:fill="FFFFFF"/>
        </w:rPr>
        <w:t>e</w:t>
      </w:r>
      <w:r w:rsidRPr="00B9198C">
        <w:rPr>
          <w:rFonts w:cstheme="minorHAnsi"/>
          <w:i/>
          <w:iCs/>
          <w:sz w:val="24"/>
          <w:szCs w:val="20"/>
          <w:shd w:val="clear" w:color="auto" w:fill="FFFFFF"/>
        </w:rPr>
        <w:t>zproxy.</w:t>
      </w:r>
      <w:r>
        <w:rPr>
          <w:rFonts w:cstheme="minorHAnsi"/>
          <w:i/>
          <w:iCs/>
          <w:sz w:val="24"/>
          <w:szCs w:val="20"/>
          <w:shd w:val="clear" w:color="auto" w:fill="FFFFFF"/>
        </w:rPr>
        <w:t>u</w:t>
      </w:r>
      <w:r w:rsidRPr="00B9198C">
        <w:rPr>
          <w:rFonts w:cstheme="minorHAnsi"/>
          <w:i/>
          <w:iCs/>
          <w:sz w:val="24"/>
          <w:szCs w:val="20"/>
          <w:shd w:val="clear" w:color="auto" w:fill="FFFFFF"/>
        </w:rPr>
        <w:t>wtsd.</w:t>
      </w:r>
      <w:r>
        <w:rPr>
          <w:rFonts w:cstheme="minorHAnsi"/>
          <w:i/>
          <w:iCs/>
          <w:sz w:val="24"/>
          <w:szCs w:val="20"/>
          <w:shd w:val="clear" w:color="auto" w:fill="FFFFFF"/>
        </w:rPr>
        <w:t>a</w:t>
      </w:r>
      <w:r w:rsidRPr="00B9198C">
        <w:rPr>
          <w:rFonts w:cstheme="minorHAnsi"/>
          <w:i/>
          <w:iCs/>
          <w:sz w:val="24"/>
          <w:szCs w:val="20"/>
          <w:shd w:val="clear" w:color="auto" w:fill="FFFFFF"/>
        </w:rPr>
        <w:t>c.</w:t>
      </w:r>
      <w:r>
        <w:rPr>
          <w:rFonts w:cstheme="minorHAnsi"/>
          <w:i/>
          <w:iCs/>
          <w:sz w:val="24"/>
          <w:szCs w:val="20"/>
          <w:shd w:val="clear" w:color="auto" w:fill="FFFFFF"/>
        </w:rPr>
        <w:t>u</w:t>
      </w:r>
      <w:r w:rsidRPr="00B9198C">
        <w:rPr>
          <w:rFonts w:cstheme="minorHAnsi"/>
          <w:i/>
          <w:iCs/>
          <w:sz w:val="24"/>
          <w:szCs w:val="20"/>
          <w:shd w:val="clear" w:color="auto" w:fill="FFFFFF"/>
        </w:rPr>
        <w:t>k</w:t>
      </w:r>
      <w:r w:rsidRPr="00B9198C">
        <w:rPr>
          <w:rFonts w:cstheme="minorHAnsi"/>
          <w:sz w:val="24"/>
          <w:szCs w:val="20"/>
          <w:shd w:val="clear" w:color="auto" w:fill="FFFFFF"/>
        </w:rPr>
        <w:t xml:space="preserve">, 1969 </w:t>
      </w:r>
      <w:r>
        <w:rPr>
          <w:rFonts w:cstheme="minorHAnsi"/>
          <w:sz w:val="24"/>
          <w:szCs w:val="20"/>
          <w:shd w:val="clear" w:color="auto" w:fill="FFFFFF"/>
        </w:rPr>
        <w:t>&lt;</w:t>
      </w:r>
      <w:hyperlink r:id="rId13" w:anchor="page_scan_tab_contents" w:history="1">
        <w:r w:rsidRPr="0053328D">
          <w:rPr>
            <w:rStyle w:val="Hyperlink"/>
            <w:rFonts w:cstheme="minorHAnsi"/>
            <w:sz w:val="24"/>
            <w:szCs w:val="20"/>
            <w:shd w:val="clear" w:color="auto" w:fill="FFFFFF"/>
          </w:rPr>
          <w:t>http://www.jstor.org.ezproxy.uwtsd.ac.uk/stable/40001490?seq=1#page_scan_tab_contents</w:t>
        </w:r>
      </w:hyperlink>
      <w:r>
        <w:rPr>
          <w:rFonts w:cstheme="minorHAnsi"/>
          <w:sz w:val="24"/>
          <w:szCs w:val="20"/>
          <w:shd w:val="clear" w:color="auto" w:fill="FFFFFF"/>
        </w:rPr>
        <w:t xml:space="preserve">&gt; </w:t>
      </w:r>
      <w:r w:rsidRPr="00B9198C">
        <w:rPr>
          <w:rFonts w:cstheme="minorHAnsi"/>
          <w:sz w:val="24"/>
          <w:szCs w:val="20"/>
          <w:shd w:val="clear" w:color="auto" w:fill="FFFFFF"/>
        </w:rPr>
        <w:t>[2 January 2018]</w:t>
      </w:r>
    </w:p>
    <w:p w14:paraId="71AEF757" w14:textId="673F21AD" w:rsidR="0090633D" w:rsidRDefault="008D27E6" w:rsidP="0090633D">
      <w:pPr>
        <w:pStyle w:val="NoSpacing"/>
        <w:ind w:left="720"/>
        <w:rPr>
          <w:rFonts w:cstheme="minorHAnsi"/>
          <w:sz w:val="24"/>
          <w:szCs w:val="20"/>
          <w:shd w:val="clear" w:color="auto" w:fill="FFFFFF"/>
        </w:rPr>
      </w:pPr>
      <w:r>
        <w:rPr>
          <w:rFonts w:cstheme="minorHAnsi"/>
          <w:sz w:val="24"/>
          <w:szCs w:val="20"/>
          <w:shd w:val="clear" w:color="auto" w:fill="FFFFFF"/>
        </w:rPr>
        <w:t>Helpful to</w:t>
      </w:r>
      <w:r w:rsidR="0090633D">
        <w:rPr>
          <w:rFonts w:cstheme="minorHAnsi"/>
          <w:sz w:val="24"/>
          <w:szCs w:val="20"/>
          <w:shd w:val="clear" w:color="auto" w:fill="FFFFFF"/>
        </w:rPr>
        <w:t xml:space="preserve"> understan</w:t>
      </w:r>
      <w:r>
        <w:rPr>
          <w:rFonts w:cstheme="minorHAnsi"/>
          <w:sz w:val="24"/>
          <w:szCs w:val="20"/>
          <w:shd w:val="clear" w:color="auto" w:fill="FFFFFF"/>
        </w:rPr>
        <w:t>d</w:t>
      </w:r>
      <w:r w:rsidR="0090633D">
        <w:rPr>
          <w:rFonts w:cstheme="minorHAnsi"/>
          <w:sz w:val="24"/>
          <w:szCs w:val="20"/>
          <w:shd w:val="clear" w:color="auto" w:fill="FFFFFF"/>
        </w:rPr>
        <w:t xml:space="preserve"> the importance of poetry</w:t>
      </w:r>
      <w:r>
        <w:rPr>
          <w:rFonts w:cstheme="minorHAnsi"/>
          <w:sz w:val="24"/>
          <w:szCs w:val="20"/>
          <w:shd w:val="clear" w:color="auto" w:fill="FFFFFF"/>
        </w:rPr>
        <w:t xml:space="preserve"> written by men</w:t>
      </w:r>
      <w:r w:rsidR="0090633D">
        <w:rPr>
          <w:rFonts w:cstheme="minorHAnsi"/>
          <w:sz w:val="24"/>
          <w:szCs w:val="20"/>
          <w:shd w:val="clear" w:color="auto" w:fill="FFFFFF"/>
        </w:rPr>
        <w:t xml:space="preserve"> during the Victorian period</w:t>
      </w:r>
      <w:r>
        <w:rPr>
          <w:rFonts w:cstheme="minorHAnsi"/>
          <w:sz w:val="24"/>
          <w:szCs w:val="20"/>
          <w:shd w:val="clear" w:color="auto" w:fill="FFFFFF"/>
        </w:rPr>
        <w:t xml:space="preserve"> in relation to art and religion.</w:t>
      </w:r>
    </w:p>
    <w:p w14:paraId="6053B4D9" w14:textId="77777777" w:rsidR="00E762B6" w:rsidRDefault="00E762B6" w:rsidP="00E762B6">
      <w:pPr>
        <w:pStyle w:val="NoSpacing"/>
        <w:rPr>
          <w:rFonts w:cstheme="minorHAnsi"/>
          <w:sz w:val="24"/>
          <w:szCs w:val="20"/>
          <w:shd w:val="clear" w:color="auto" w:fill="FFFFFF"/>
        </w:rPr>
      </w:pPr>
    </w:p>
    <w:p w14:paraId="064DC692" w14:textId="77777777" w:rsidR="00E762B6" w:rsidRDefault="00E762B6" w:rsidP="00E762B6">
      <w:pPr>
        <w:pStyle w:val="NoSpacing"/>
        <w:rPr>
          <w:rFonts w:cstheme="minorHAnsi"/>
          <w:sz w:val="24"/>
          <w:szCs w:val="20"/>
          <w:shd w:val="clear" w:color="auto" w:fill="FFFFFF"/>
        </w:rPr>
      </w:pPr>
      <w:r w:rsidRPr="00B9198C">
        <w:rPr>
          <w:rFonts w:cstheme="minorHAnsi"/>
          <w:sz w:val="24"/>
          <w:szCs w:val="20"/>
          <w:shd w:val="clear" w:color="auto" w:fill="FFFFFF"/>
        </w:rPr>
        <w:t>Perrine, Laurence, "Browning's "Caliban Upon Setebos": A Reply", </w:t>
      </w:r>
      <w:r w:rsidRPr="00B9198C">
        <w:rPr>
          <w:rFonts w:cstheme="minorHAnsi"/>
          <w:i/>
          <w:iCs/>
          <w:sz w:val="24"/>
          <w:szCs w:val="20"/>
          <w:shd w:val="clear" w:color="auto" w:fill="FFFFFF"/>
        </w:rPr>
        <w:t>Jstor.</w:t>
      </w:r>
      <w:r>
        <w:rPr>
          <w:rFonts w:cstheme="minorHAnsi"/>
          <w:i/>
          <w:iCs/>
          <w:sz w:val="24"/>
          <w:szCs w:val="20"/>
          <w:shd w:val="clear" w:color="auto" w:fill="FFFFFF"/>
        </w:rPr>
        <w:t>o</w:t>
      </w:r>
      <w:r w:rsidRPr="00B9198C">
        <w:rPr>
          <w:rFonts w:cstheme="minorHAnsi"/>
          <w:i/>
          <w:iCs/>
          <w:sz w:val="24"/>
          <w:szCs w:val="20"/>
          <w:shd w:val="clear" w:color="auto" w:fill="FFFFFF"/>
        </w:rPr>
        <w:t>rg.</w:t>
      </w:r>
      <w:r>
        <w:rPr>
          <w:rFonts w:cstheme="minorHAnsi"/>
          <w:i/>
          <w:iCs/>
          <w:sz w:val="24"/>
          <w:szCs w:val="20"/>
          <w:shd w:val="clear" w:color="auto" w:fill="FFFFFF"/>
        </w:rPr>
        <w:t>e</w:t>
      </w:r>
      <w:r w:rsidRPr="00B9198C">
        <w:rPr>
          <w:rFonts w:cstheme="minorHAnsi"/>
          <w:i/>
          <w:iCs/>
          <w:sz w:val="24"/>
          <w:szCs w:val="20"/>
          <w:shd w:val="clear" w:color="auto" w:fill="FFFFFF"/>
        </w:rPr>
        <w:t>zproxy.</w:t>
      </w:r>
      <w:r>
        <w:rPr>
          <w:rFonts w:cstheme="minorHAnsi"/>
          <w:i/>
          <w:iCs/>
          <w:sz w:val="24"/>
          <w:szCs w:val="20"/>
          <w:shd w:val="clear" w:color="auto" w:fill="FFFFFF"/>
        </w:rPr>
        <w:t>u</w:t>
      </w:r>
      <w:r w:rsidRPr="00B9198C">
        <w:rPr>
          <w:rFonts w:cstheme="minorHAnsi"/>
          <w:i/>
          <w:iCs/>
          <w:sz w:val="24"/>
          <w:szCs w:val="20"/>
          <w:shd w:val="clear" w:color="auto" w:fill="FFFFFF"/>
        </w:rPr>
        <w:t>wtsd.</w:t>
      </w:r>
      <w:r>
        <w:rPr>
          <w:rFonts w:cstheme="minorHAnsi"/>
          <w:i/>
          <w:iCs/>
          <w:sz w:val="24"/>
          <w:szCs w:val="20"/>
          <w:shd w:val="clear" w:color="auto" w:fill="FFFFFF"/>
        </w:rPr>
        <w:t>a</w:t>
      </w:r>
      <w:r w:rsidRPr="00B9198C">
        <w:rPr>
          <w:rFonts w:cstheme="minorHAnsi"/>
          <w:i/>
          <w:iCs/>
          <w:sz w:val="24"/>
          <w:szCs w:val="20"/>
          <w:shd w:val="clear" w:color="auto" w:fill="FFFFFF"/>
        </w:rPr>
        <w:t>c.</w:t>
      </w:r>
      <w:r>
        <w:rPr>
          <w:rFonts w:cstheme="minorHAnsi"/>
          <w:i/>
          <w:iCs/>
          <w:sz w:val="24"/>
          <w:szCs w:val="20"/>
          <w:shd w:val="clear" w:color="auto" w:fill="FFFFFF"/>
        </w:rPr>
        <w:t>u</w:t>
      </w:r>
      <w:r w:rsidRPr="00B9198C">
        <w:rPr>
          <w:rFonts w:cstheme="minorHAnsi"/>
          <w:i/>
          <w:iCs/>
          <w:sz w:val="24"/>
          <w:szCs w:val="20"/>
          <w:shd w:val="clear" w:color="auto" w:fill="FFFFFF"/>
        </w:rPr>
        <w:t>k</w:t>
      </w:r>
      <w:r w:rsidRPr="00B9198C">
        <w:rPr>
          <w:rFonts w:cstheme="minorHAnsi"/>
          <w:sz w:val="24"/>
          <w:szCs w:val="20"/>
          <w:shd w:val="clear" w:color="auto" w:fill="FFFFFF"/>
        </w:rPr>
        <w:t xml:space="preserve">, 1964 </w:t>
      </w:r>
      <w:r>
        <w:rPr>
          <w:rFonts w:cstheme="minorHAnsi"/>
          <w:sz w:val="24"/>
          <w:szCs w:val="20"/>
          <w:shd w:val="clear" w:color="auto" w:fill="FFFFFF"/>
        </w:rPr>
        <w:t>&lt;</w:t>
      </w:r>
      <w:hyperlink r:id="rId14" w:anchor="page_scan_tab_contents" w:history="1">
        <w:r w:rsidRPr="0053328D">
          <w:rPr>
            <w:rStyle w:val="Hyperlink"/>
            <w:rFonts w:cstheme="minorHAnsi"/>
            <w:sz w:val="24"/>
            <w:szCs w:val="20"/>
            <w:shd w:val="clear" w:color="auto" w:fill="FFFFFF"/>
          </w:rPr>
          <w:t>http://www.jstor.org.ezproxy.uwtsd.ac.uk/stable/40001258?seq=1#page_scan_tab_contents</w:t>
        </w:r>
      </w:hyperlink>
      <w:r>
        <w:rPr>
          <w:rFonts w:cstheme="minorHAnsi"/>
          <w:sz w:val="24"/>
          <w:szCs w:val="20"/>
          <w:shd w:val="clear" w:color="auto" w:fill="FFFFFF"/>
        </w:rPr>
        <w:t xml:space="preserve">&gt; </w:t>
      </w:r>
      <w:r w:rsidRPr="00B9198C">
        <w:rPr>
          <w:rFonts w:cstheme="minorHAnsi"/>
          <w:sz w:val="24"/>
          <w:szCs w:val="20"/>
          <w:shd w:val="clear" w:color="auto" w:fill="FFFFFF"/>
        </w:rPr>
        <w:t>[8 January 2018]</w:t>
      </w:r>
    </w:p>
    <w:p w14:paraId="70C78B6E" w14:textId="77777777" w:rsidR="0090633D" w:rsidRDefault="0090633D" w:rsidP="00E762B6">
      <w:pPr>
        <w:pStyle w:val="NoSpacing"/>
        <w:rPr>
          <w:rFonts w:cstheme="minorHAnsi"/>
          <w:sz w:val="24"/>
          <w:szCs w:val="20"/>
          <w:shd w:val="clear" w:color="auto" w:fill="FFFFFF"/>
        </w:rPr>
      </w:pPr>
      <w:r>
        <w:rPr>
          <w:rFonts w:cstheme="minorHAnsi"/>
          <w:sz w:val="24"/>
          <w:szCs w:val="20"/>
          <w:shd w:val="clear" w:color="auto" w:fill="FFFFFF"/>
        </w:rPr>
        <w:tab/>
        <w:t>Provides extra reading material on Robert Browning poems.</w:t>
      </w:r>
    </w:p>
    <w:p w14:paraId="323CE43D" w14:textId="77777777" w:rsidR="00E762B6" w:rsidRDefault="00E762B6" w:rsidP="00E762B6">
      <w:pPr>
        <w:pStyle w:val="NoSpacing"/>
        <w:rPr>
          <w:rFonts w:cstheme="minorHAnsi"/>
          <w:sz w:val="24"/>
          <w:szCs w:val="20"/>
          <w:shd w:val="clear" w:color="auto" w:fill="FFFFFF"/>
        </w:rPr>
      </w:pPr>
    </w:p>
    <w:p w14:paraId="650CB394" w14:textId="77777777" w:rsidR="00E762B6" w:rsidRDefault="00E762B6" w:rsidP="00E762B6">
      <w:pPr>
        <w:pStyle w:val="NoSpacing"/>
        <w:rPr>
          <w:rFonts w:cstheme="minorHAnsi"/>
          <w:sz w:val="24"/>
          <w:szCs w:val="20"/>
          <w:shd w:val="clear" w:color="auto" w:fill="FFFFFF"/>
        </w:rPr>
      </w:pPr>
      <w:r w:rsidRPr="00B9198C">
        <w:rPr>
          <w:rFonts w:cstheme="minorHAnsi"/>
          <w:sz w:val="24"/>
          <w:szCs w:val="20"/>
          <w:shd w:val="clear" w:color="auto" w:fill="FFFFFF"/>
        </w:rPr>
        <w:t xml:space="preserve">Sussman, Herbert, "Robert Browning's "Fra Lippo Lippi" And </w:t>
      </w:r>
      <w:r>
        <w:rPr>
          <w:rFonts w:cstheme="minorHAnsi"/>
          <w:sz w:val="24"/>
          <w:szCs w:val="20"/>
          <w:shd w:val="clear" w:color="auto" w:fill="FFFFFF"/>
        </w:rPr>
        <w:t>t</w:t>
      </w:r>
      <w:r w:rsidRPr="00B9198C">
        <w:rPr>
          <w:rFonts w:cstheme="minorHAnsi"/>
          <w:sz w:val="24"/>
          <w:szCs w:val="20"/>
          <w:shd w:val="clear" w:color="auto" w:fill="FFFFFF"/>
        </w:rPr>
        <w:t xml:space="preserve">he Problematic </w:t>
      </w:r>
      <w:r>
        <w:rPr>
          <w:rFonts w:cstheme="minorHAnsi"/>
          <w:sz w:val="24"/>
          <w:szCs w:val="20"/>
          <w:shd w:val="clear" w:color="auto" w:fill="FFFFFF"/>
        </w:rPr>
        <w:t>o</w:t>
      </w:r>
      <w:r w:rsidRPr="00B9198C">
        <w:rPr>
          <w:rFonts w:cstheme="minorHAnsi"/>
          <w:sz w:val="24"/>
          <w:szCs w:val="20"/>
          <w:shd w:val="clear" w:color="auto" w:fill="FFFFFF"/>
        </w:rPr>
        <w:t xml:space="preserve">f </w:t>
      </w:r>
      <w:r>
        <w:rPr>
          <w:rFonts w:cstheme="minorHAnsi"/>
          <w:sz w:val="24"/>
          <w:szCs w:val="20"/>
          <w:shd w:val="clear" w:color="auto" w:fill="FFFFFF"/>
        </w:rPr>
        <w:t>a</w:t>
      </w:r>
      <w:r w:rsidRPr="00B9198C">
        <w:rPr>
          <w:rFonts w:cstheme="minorHAnsi"/>
          <w:sz w:val="24"/>
          <w:szCs w:val="20"/>
          <w:shd w:val="clear" w:color="auto" w:fill="FFFFFF"/>
        </w:rPr>
        <w:t xml:space="preserve"> Male Poetic", </w:t>
      </w:r>
      <w:r w:rsidRPr="00B9198C">
        <w:rPr>
          <w:rFonts w:cstheme="minorHAnsi"/>
          <w:i/>
          <w:iCs/>
          <w:sz w:val="24"/>
          <w:szCs w:val="20"/>
          <w:shd w:val="clear" w:color="auto" w:fill="FFFFFF"/>
        </w:rPr>
        <w:t>Jstor.</w:t>
      </w:r>
      <w:r>
        <w:rPr>
          <w:rFonts w:cstheme="minorHAnsi"/>
          <w:i/>
          <w:iCs/>
          <w:sz w:val="24"/>
          <w:szCs w:val="20"/>
          <w:shd w:val="clear" w:color="auto" w:fill="FFFFFF"/>
        </w:rPr>
        <w:t>o</w:t>
      </w:r>
      <w:r w:rsidRPr="00B9198C">
        <w:rPr>
          <w:rFonts w:cstheme="minorHAnsi"/>
          <w:i/>
          <w:iCs/>
          <w:sz w:val="24"/>
          <w:szCs w:val="20"/>
          <w:shd w:val="clear" w:color="auto" w:fill="FFFFFF"/>
        </w:rPr>
        <w:t>rg.</w:t>
      </w:r>
      <w:r>
        <w:rPr>
          <w:rFonts w:cstheme="minorHAnsi"/>
          <w:i/>
          <w:iCs/>
          <w:sz w:val="24"/>
          <w:szCs w:val="20"/>
          <w:shd w:val="clear" w:color="auto" w:fill="FFFFFF"/>
        </w:rPr>
        <w:t>e</w:t>
      </w:r>
      <w:r w:rsidRPr="00B9198C">
        <w:rPr>
          <w:rFonts w:cstheme="minorHAnsi"/>
          <w:i/>
          <w:iCs/>
          <w:sz w:val="24"/>
          <w:szCs w:val="20"/>
          <w:shd w:val="clear" w:color="auto" w:fill="FFFFFF"/>
        </w:rPr>
        <w:t>zproxy.</w:t>
      </w:r>
      <w:r>
        <w:rPr>
          <w:rFonts w:cstheme="minorHAnsi"/>
          <w:i/>
          <w:iCs/>
          <w:sz w:val="24"/>
          <w:szCs w:val="20"/>
          <w:shd w:val="clear" w:color="auto" w:fill="FFFFFF"/>
        </w:rPr>
        <w:t>u</w:t>
      </w:r>
      <w:r w:rsidRPr="00B9198C">
        <w:rPr>
          <w:rFonts w:cstheme="minorHAnsi"/>
          <w:i/>
          <w:iCs/>
          <w:sz w:val="24"/>
          <w:szCs w:val="20"/>
          <w:shd w:val="clear" w:color="auto" w:fill="FFFFFF"/>
        </w:rPr>
        <w:t>wtsd.</w:t>
      </w:r>
      <w:r>
        <w:rPr>
          <w:rFonts w:cstheme="minorHAnsi"/>
          <w:i/>
          <w:iCs/>
          <w:sz w:val="24"/>
          <w:szCs w:val="20"/>
          <w:shd w:val="clear" w:color="auto" w:fill="FFFFFF"/>
        </w:rPr>
        <w:t>a</w:t>
      </w:r>
      <w:r w:rsidRPr="00B9198C">
        <w:rPr>
          <w:rFonts w:cstheme="minorHAnsi"/>
          <w:i/>
          <w:iCs/>
          <w:sz w:val="24"/>
          <w:szCs w:val="20"/>
          <w:shd w:val="clear" w:color="auto" w:fill="FFFFFF"/>
        </w:rPr>
        <w:t>c.</w:t>
      </w:r>
      <w:r>
        <w:rPr>
          <w:rFonts w:cstheme="minorHAnsi"/>
          <w:i/>
          <w:iCs/>
          <w:sz w:val="24"/>
          <w:szCs w:val="20"/>
          <w:shd w:val="clear" w:color="auto" w:fill="FFFFFF"/>
        </w:rPr>
        <w:t>u</w:t>
      </w:r>
      <w:r w:rsidRPr="00B9198C">
        <w:rPr>
          <w:rFonts w:cstheme="minorHAnsi"/>
          <w:i/>
          <w:iCs/>
          <w:sz w:val="24"/>
          <w:szCs w:val="20"/>
          <w:shd w:val="clear" w:color="auto" w:fill="FFFFFF"/>
        </w:rPr>
        <w:t>k</w:t>
      </w:r>
      <w:r w:rsidRPr="00B9198C">
        <w:rPr>
          <w:rFonts w:cstheme="minorHAnsi"/>
          <w:sz w:val="24"/>
          <w:szCs w:val="20"/>
          <w:shd w:val="clear" w:color="auto" w:fill="FFFFFF"/>
        </w:rPr>
        <w:t xml:space="preserve">, 1992 </w:t>
      </w:r>
      <w:r>
        <w:rPr>
          <w:rFonts w:cstheme="minorHAnsi"/>
          <w:sz w:val="24"/>
          <w:szCs w:val="20"/>
          <w:shd w:val="clear" w:color="auto" w:fill="FFFFFF"/>
        </w:rPr>
        <w:t>&lt;</w:t>
      </w:r>
      <w:hyperlink r:id="rId15" w:anchor="page_scan_tab_contents" w:history="1">
        <w:r w:rsidRPr="0053328D">
          <w:rPr>
            <w:rStyle w:val="Hyperlink"/>
            <w:rFonts w:cstheme="minorHAnsi"/>
            <w:sz w:val="24"/>
            <w:szCs w:val="20"/>
            <w:shd w:val="clear" w:color="auto" w:fill="FFFFFF"/>
          </w:rPr>
          <w:t>http://www.jstor.org.ezproxy.uwtsd.ac.uk/stable/3828006?seq=3#page_scan_tab_contents</w:t>
        </w:r>
      </w:hyperlink>
      <w:r>
        <w:rPr>
          <w:rFonts w:cstheme="minorHAnsi"/>
          <w:sz w:val="24"/>
          <w:szCs w:val="20"/>
          <w:shd w:val="clear" w:color="auto" w:fill="FFFFFF"/>
        </w:rPr>
        <w:t xml:space="preserve">&gt; </w:t>
      </w:r>
      <w:r w:rsidRPr="00B9198C">
        <w:rPr>
          <w:rFonts w:cstheme="minorHAnsi"/>
          <w:sz w:val="24"/>
          <w:szCs w:val="20"/>
          <w:shd w:val="clear" w:color="auto" w:fill="FFFFFF"/>
        </w:rPr>
        <w:t>[2 January 2018]</w:t>
      </w:r>
    </w:p>
    <w:p w14:paraId="3352102E" w14:textId="031D2DDD" w:rsidR="00973C66" w:rsidRDefault="00973C66" w:rsidP="0090633D">
      <w:pPr>
        <w:pStyle w:val="NoSpacing"/>
        <w:ind w:left="720"/>
        <w:rPr>
          <w:rFonts w:cstheme="minorHAnsi"/>
          <w:sz w:val="24"/>
          <w:szCs w:val="20"/>
          <w:shd w:val="clear" w:color="auto" w:fill="FFFFFF"/>
        </w:rPr>
      </w:pPr>
      <w:r>
        <w:rPr>
          <w:rFonts w:cstheme="minorHAnsi"/>
          <w:sz w:val="24"/>
          <w:szCs w:val="20"/>
          <w:shd w:val="clear" w:color="auto" w:fill="FFFFFF"/>
        </w:rPr>
        <w:t>Used for context on writing as a male poet</w:t>
      </w:r>
      <w:r w:rsidR="008D27E6">
        <w:rPr>
          <w:rFonts w:cstheme="minorHAnsi"/>
          <w:sz w:val="24"/>
          <w:szCs w:val="20"/>
          <w:shd w:val="clear" w:color="auto" w:fill="FFFFFF"/>
        </w:rPr>
        <w:t xml:space="preserve"> and the connotations with it such as</w:t>
      </w:r>
      <w:r>
        <w:rPr>
          <w:rFonts w:cstheme="minorHAnsi"/>
          <w:sz w:val="24"/>
          <w:szCs w:val="20"/>
          <w:shd w:val="clear" w:color="auto" w:fill="FFFFFF"/>
        </w:rPr>
        <w:t xml:space="preserve"> </w:t>
      </w:r>
      <w:r w:rsidR="008D27E6">
        <w:rPr>
          <w:rFonts w:cstheme="minorHAnsi"/>
          <w:sz w:val="24"/>
          <w:szCs w:val="20"/>
          <w:shd w:val="clear" w:color="auto" w:fill="FFFFFF"/>
        </w:rPr>
        <w:t xml:space="preserve">it </w:t>
      </w:r>
      <w:r>
        <w:rPr>
          <w:rFonts w:cstheme="minorHAnsi"/>
          <w:sz w:val="24"/>
          <w:szCs w:val="20"/>
          <w:shd w:val="clear" w:color="auto" w:fill="FFFFFF"/>
        </w:rPr>
        <w:t>being seen as effeminate</w:t>
      </w:r>
      <w:r w:rsidR="008D27E6">
        <w:rPr>
          <w:rFonts w:cstheme="minorHAnsi"/>
          <w:sz w:val="24"/>
          <w:szCs w:val="20"/>
          <w:shd w:val="clear" w:color="auto" w:fill="FFFFFF"/>
        </w:rPr>
        <w:t>,</w:t>
      </w:r>
      <w:r>
        <w:rPr>
          <w:rFonts w:cstheme="minorHAnsi"/>
          <w:sz w:val="24"/>
          <w:szCs w:val="20"/>
          <w:shd w:val="clear" w:color="auto" w:fill="FFFFFF"/>
        </w:rPr>
        <w:t xml:space="preserve"> and how Robert Browning tackles the </w:t>
      </w:r>
      <w:r w:rsidR="0090633D">
        <w:rPr>
          <w:rFonts w:cstheme="minorHAnsi"/>
          <w:sz w:val="24"/>
          <w:szCs w:val="20"/>
          <w:shd w:val="clear" w:color="auto" w:fill="FFFFFF"/>
        </w:rPr>
        <w:t xml:space="preserve">stereotype through </w:t>
      </w:r>
      <w:r w:rsidR="008D27E6">
        <w:rPr>
          <w:rFonts w:cstheme="minorHAnsi"/>
          <w:sz w:val="24"/>
          <w:szCs w:val="20"/>
          <w:shd w:val="clear" w:color="auto" w:fill="FFFFFF"/>
        </w:rPr>
        <w:t>the interpretation of art and religion</w:t>
      </w:r>
      <w:r w:rsidR="0090633D">
        <w:rPr>
          <w:rFonts w:cstheme="minorHAnsi"/>
          <w:sz w:val="24"/>
          <w:szCs w:val="20"/>
          <w:shd w:val="clear" w:color="auto" w:fill="FFFFFF"/>
        </w:rPr>
        <w:t>.</w:t>
      </w:r>
    </w:p>
    <w:p w14:paraId="6E437F43" w14:textId="77777777" w:rsidR="000F3F0C" w:rsidRDefault="000F3F0C" w:rsidP="00E762B6">
      <w:pPr>
        <w:pStyle w:val="NoSpacing"/>
        <w:rPr>
          <w:rFonts w:cstheme="minorHAnsi"/>
          <w:sz w:val="24"/>
          <w:szCs w:val="20"/>
          <w:shd w:val="clear" w:color="auto" w:fill="FFFFFF"/>
        </w:rPr>
      </w:pPr>
    </w:p>
    <w:p w14:paraId="2E762347" w14:textId="77777777" w:rsidR="00E762B6" w:rsidRDefault="00E762B6" w:rsidP="00E762B6">
      <w:pPr>
        <w:pStyle w:val="NoSpacing"/>
        <w:rPr>
          <w:rFonts w:cstheme="minorHAnsi"/>
          <w:sz w:val="24"/>
          <w:szCs w:val="20"/>
          <w:shd w:val="clear" w:color="auto" w:fill="FFFFFF"/>
        </w:rPr>
      </w:pPr>
      <w:r w:rsidRPr="00B9198C">
        <w:rPr>
          <w:rFonts w:cstheme="minorHAnsi"/>
          <w:sz w:val="24"/>
          <w:szCs w:val="20"/>
          <w:shd w:val="clear" w:color="auto" w:fill="FFFFFF"/>
        </w:rPr>
        <w:t xml:space="preserve">Wikipedia contributors, 'Filippo Lippi', Wikipedia, The Free Encyclopaedia, 6 January 2018, 21:43 UTC, </w:t>
      </w:r>
      <w:r>
        <w:rPr>
          <w:rFonts w:cstheme="minorHAnsi"/>
          <w:sz w:val="24"/>
          <w:szCs w:val="20"/>
          <w:shd w:val="clear" w:color="auto" w:fill="FFFFFF"/>
        </w:rPr>
        <w:t>&lt;</w:t>
      </w:r>
      <w:hyperlink r:id="rId16" w:history="1">
        <w:r w:rsidRPr="0053328D">
          <w:rPr>
            <w:rStyle w:val="Hyperlink"/>
            <w:rFonts w:cstheme="minorHAnsi"/>
            <w:sz w:val="24"/>
            <w:szCs w:val="20"/>
            <w:shd w:val="clear" w:color="auto" w:fill="FFFFFF"/>
          </w:rPr>
          <w:t>https://en.wikipedia.org/w/index.php?title=Filippo_Lippi&amp;oldid=819007910</w:t>
        </w:r>
      </w:hyperlink>
      <w:r>
        <w:rPr>
          <w:rFonts w:cstheme="minorHAnsi"/>
          <w:sz w:val="24"/>
          <w:szCs w:val="20"/>
          <w:shd w:val="clear" w:color="auto" w:fill="FFFFFF"/>
        </w:rPr>
        <w:t xml:space="preserve">&gt; </w:t>
      </w:r>
      <w:r w:rsidRPr="00B9198C">
        <w:rPr>
          <w:rFonts w:cstheme="minorHAnsi"/>
          <w:sz w:val="24"/>
          <w:szCs w:val="20"/>
          <w:shd w:val="clear" w:color="auto" w:fill="FFFFFF"/>
        </w:rPr>
        <w:t xml:space="preserve">[accessed </w:t>
      </w:r>
      <w:r>
        <w:rPr>
          <w:rFonts w:cstheme="minorHAnsi"/>
          <w:sz w:val="24"/>
          <w:szCs w:val="20"/>
          <w:shd w:val="clear" w:color="auto" w:fill="FFFFFF"/>
        </w:rPr>
        <w:t>8</w:t>
      </w:r>
      <w:r w:rsidRPr="00B9198C">
        <w:rPr>
          <w:rFonts w:cstheme="minorHAnsi"/>
          <w:sz w:val="24"/>
          <w:szCs w:val="20"/>
          <w:shd w:val="clear" w:color="auto" w:fill="FFFFFF"/>
        </w:rPr>
        <w:t xml:space="preserve"> January 2018]</w:t>
      </w:r>
    </w:p>
    <w:p w14:paraId="0534310A" w14:textId="77777777" w:rsidR="000F3F0C" w:rsidRDefault="000F3F0C" w:rsidP="00973C66">
      <w:pPr>
        <w:pStyle w:val="NoSpacing"/>
        <w:ind w:left="720"/>
        <w:rPr>
          <w:rFonts w:cstheme="minorHAnsi"/>
          <w:sz w:val="24"/>
          <w:szCs w:val="20"/>
          <w:shd w:val="clear" w:color="auto" w:fill="FFFFFF"/>
        </w:rPr>
      </w:pPr>
      <w:r>
        <w:rPr>
          <w:rFonts w:cstheme="minorHAnsi"/>
          <w:sz w:val="24"/>
          <w:szCs w:val="20"/>
          <w:shd w:val="clear" w:color="auto" w:fill="FFFFFF"/>
        </w:rPr>
        <w:t>Information about the real Lippo Lippi to provide a context to Robert Browning’s poem ‘Fra Lippo Lippi’.</w:t>
      </w:r>
    </w:p>
    <w:p w14:paraId="3E4A02BB" w14:textId="77777777" w:rsidR="00E762B6" w:rsidRDefault="00E762B6" w:rsidP="00E762B6">
      <w:pPr>
        <w:pStyle w:val="NoSpacing"/>
        <w:rPr>
          <w:rFonts w:cstheme="minorHAnsi"/>
          <w:sz w:val="24"/>
          <w:szCs w:val="20"/>
          <w:shd w:val="clear" w:color="auto" w:fill="FFFFFF"/>
        </w:rPr>
      </w:pPr>
    </w:p>
    <w:p w14:paraId="38579F51" w14:textId="77777777" w:rsidR="00E762B6" w:rsidRDefault="00E762B6" w:rsidP="00E762B6">
      <w:pPr>
        <w:pStyle w:val="NoSpacing"/>
        <w:rPr>
          <w:rFonts w:cstheme="minorHAnsi"/>
          <w:sz w:val="24"/>
          <w:szCs w:val="20"/>
          <w:shd w:val="clear" w:color="auto" w:fill="FFFFFF"/>
        </w:rPr>
      </w:pPr>
      <w:r w:rsidRPr="00F57781">
        <w:rPr>
          <w:rFonts w:cstheme="minorHAnsi"/>
          <w:i/>
          <w:iCs/>
          <w:sz w:val="24"/>
          <w:szCs w:val="20"/>
          <w:shd w:val="clear" w:color="auto" w:fill="FFFFFF"/>
        </w:rPr>
        <w:t>William Blake Context Biography</w:t>
      </w:r>
      <w:r w:rsidRPr="00F57781">
        <w:rPr>
          <w:rFonts w:cstheme="minorHAnsi"/>
          <w:sz w:val="24"/>
          <w:szCs w:val="20"/>
          <w:shd w:val="clear" w:color="auto" w:fill="FFFFFF"/>
        </w:rPr>
        <w:t xml:space="preserve"> (Bath: AQA, 2006), p. 2 </w:t>
      </w:r>
      <w:r>
        <w:rPr>
          <w:rFonts w:cstheme="minorHAnsi"/>
          <w:sz w:val="24"/>
          <w:szCs w:val="20"/>
          <w:shd w:val="clear" w:color="auto" w:fill="FFFFFF"/>
        </w:rPr>
        <w:t>&lt;</w:t>
      </w:r>
      <w:hyperlink r:id="rId17" w:history="1">
        <w:r w:rsidRPr="0053328D">
          <w:rPr>
            <w:rStyle w:val="Hyperlink"/>
            <w:rFonts w:cstheme="minorHAnsi"/>
            <w:sz w:val="24"/>
            <w:szCs w:val="20"/>
            <w:shd w:val="clear" w:color="auto" w:fill="FFFFFF"/>
          </w:rPr>
          <w:t>https://www.teachitenglish.co.uk/resources/ks5/blake-william/poetry/william-blake-context-biography/5934</w:t>
        </w:r>
      </w:hyperlink>
      <w:r>
        <w:rPr>
          <w:rFonts w:cstheme="minorHAnsi"/>
          <w:sz w:val="24"/>
          <w:szCs w:val="20"/>
          <w:shd w:val="clear" w:color="auto" w:fill="FFFFFF"/>
        </w:rPr>
        <w:t xml:space="preserve">&gt; </w:t>
      </w:r>
      <w:r w:rsidRPr="00F57781">
        <w:rPr>
          <w:rFonts w:cstheme="minorHAnsi"/>
          <w:sz w:val="24"/>
          <w:szCs w:val="20"/>
          <w:shd w:val="clear" w:color="auto" w:fill="FFFFFF"/>
        </w:rPr>
        <w:t>[10 January 2018]</w:t>
      </w:r>
    </w:p>
    <w:p w14:paraId="1487C909" w14:textId="77777777" w:rsidR="000F3F0C" w:rsidRPr="00B9198C" w:rsidRDefault="00973C66" w:rsidP="00973C66">
      <w:pPr>
        <w:pStyle w:val="NoSpacing"/>
        <w:ind w:left="720"/>
        <w:rPr>
          <w:rFonts w:cstheme="minorHAnsi"/>
          <w:sz w:val="24"/>
          <w:szCs w:val="20"/>
          <w:shd w:val="clear" w:color="auto" w:fill="FFFFFF"/>
        </w:rPr>
      </w:pPr>
      <w:r>
        <w:rPr>
          <w:rFonts w:cstheme="minorHAnsi"/>
          <w:sz w:val="24"/>
          <w:szCs w:val="20"/>
          <w:shd w:val="clear" w:color="auto" w:fill="FFFFFF"/>
        </w:rPr>
        <w:lastRenderedPageBreak/>
        <w:t>A handout sheet which I used at A Level English Literature, contains useful c</w:t>
      </w:r>
      <w:r w:rsidR="000F3F0C">
        <w:rPr>
          <w:rFonts w:cstheme="minorHAnsi"/>
          <w:sz w:val="24"/>
          <w:szCs w:val="20"/>
          <w:shd w:val="clear" w:color="auto" w:fill="FFFFFF"/>
        </w:rPr>
        <w:t>ontext for poet</w:t>
      </w:r>
      <w:r>
        <w:rPr>
          <w:rFonts w:cstheme="minorHAnsi"/>
          <w:sz w:val="24"/>
          <w:szCs w:val="20"/>
          <w:shd w:val="clear" w:color="auto" w:fill="FFFFFF"/>
        </w:rPr>
        <w:t>s influenced by The New Church religious movement (</w:t>
      </w:r>
      <w:proofErr w:type="spellStart"/>
      <w:r>
        <w:rPr>
          <w:rFonts w:cstheme="minorHAnsi"/>
          <w:sz w:val="24"/>
          <w:szCs w:val="20"/>
          <w:shd w:val="clear" w:color="auto" w:fill="FFFFFF"/>
        </w:rPr>
        <w:t>Swedenborgianism</w:t>
      </w:r>
      <w:proofErr w:type="spellEnd"/>
      <w:r>
        <w:rPr>
          <w:rFonts w:cstheme="minorHAnsi"/>
          <w:sz w:val="24"/>
          <w:szCs w:val="20"/>
          <w:shd w:val="clear" w:color="auto" w:fill="FFFFFF"/>
        </w:rPr>
        <w:t>)</w:t>
      </w:r>
      <w:r w:rsidR="000F3F0C">
        <w:rPr>
          <w:rFonts w:cstheme="minorHAnsi"/>
          <w:sz w:val="24"/>
          <w:szCs w:val="20"/>
          <w:shd w:val="clear" w:color="auto" w:fill="FFFFFF"/>
        </w:rPr>
        <w:t xml:space="preserve">. </w:t>
      </w:r>
    </w:p>
    <w:p w14:paraId="3838133F" w14:textId="77777777" w:rsidR="00E762B6" w:rsidRDefault="00E762B6" w:rsidP="00F20F88">
      <w:pPr>
        <w:pStyle w:val="NoSpacing"/>
      </w:pPr>
    </w:p>
    <w:p w14:paraId="5A471B79" w14:textId="77777777" w:rsidR="00A30FE0" w:rsidRDefault="00A30FE0" w:rsidP="00F20F88">
      <w:pPr>
        <w:pStyle w:val="NoSpacing"/>
      </w:pPr>
    </w:p>
    <w:p w14:paraId="74F5C4A6" w14:textId="74C0BA05" w:rsidR="00A30FE0" w:rsidRDefault="00A30FE0" w:rsidP="00F20F88">
      <w:pPr>
        <w:pStyle w:val="NoSpacing"/>
        <w:rPr>
          <w:sz w:val="24"/>
          <w:u w:val="single"/>
        </w:rPr>
      </w:pPr>
      <w:r w:rsidRPr="008D27E6">
        <w:rPr>
          <w:sz w:val="24"/>
          <w:u w:val="single"/>
        </w:rPr>
        <w:t>Narrative Understanding – 1000</w:t>
      </w:r>
    </w:p>
    <w:p w14:paraId="251A5F4D" w14:textId="7FC6C949" w:rsidR="00C1794A" w:rsidRDefault="00C1794A" w:rsidP="00F20F88">
      <w:pPr>
        <w:pStyle w:val="NoSpacing"/>
        <w:rPr>
          <w:sz w:val="24"/>
        </w:rPr>
      </w:pPr>
    </w:p>
    <w:p w14:paraId="0824FE31" w14:textId="3556B503" w:rsidR="00C1794A" w:rsidRDefault="00C1794A" w:rsidP="00F20F88">
      <w:pPr>
        <w:pStyle w:val="NoSpacing"/>
        <w:rPr>
          <w:sz w:val="24"/>
        </w:rPr>
      </w:pPr>
      <w:r>
        <w:rPr>
          <w:sz w:val="24"/>
        </w:rPr>
        <w:t xml:space="preserve">The Changeling is a Jacobean tragedy written in 1622 by Thomas Middleton and William Rowley. This is significant in predicting what will happen because of the genre of the play as a revenge tragedy, </w:t>
      </w:r>
      <w:r w:rsidR="00D155EB">
        <w:rPr>
          <w:sz w:val="24"/>
        </w:rPr>
        <w:t xml:space="preserve">which </w:t>
      </w:r>
      <w:r>
        <w:rPr>
          <w:sz w:val="24"/>
        </w:rPr>
        <w:t>suggests there will be some form of disorder following the events in this passage. The passage opens up with the preparations of a sea voyage. In myth and culture, the sea is seen as a hostile and dangerous environment</w:t>
      </w:r>
      <w:r w:rsidR="00D155EB">
        <w:rPr>
          <w:sz w:val="24"/>
        </w:rPr>
        <w:t xml:space="preserve">, home to perilous creatures. This reference early on to a dangerous image implies that there is a terrible fate set for the characters in the play. However, the sea can also be seen as a symbol of change with the movement of the waves and the tides moving the water. This change may reveal an inconsistency in the characters behaviour, but it is unclear at this point whether it will be a positive or negative change. The concept of change is embedded in the title of the play “The Changeling”, suggesting that this is significant in the outcome. Nevertheless, the voyage is cancelled, another hint at danger to come with the mention of “smoke will bring forth fire”. This metaphor indicates a sense of danger, whilst the </w:t>
      </w:r>
      <w:r w:rsidR="0003558E">
        <w:rPr>
          <w:sz w:val="24"/>
        </w:rPr>
        <w:t>imagery</w:t>
      </w:r>
      <w:r w:rsidR="00D155EB">
        <w:rPr>
          <w:sz w:val="24"/>
        </w:rPr>
        <w:t xml:space="preserve"> of smoke shows that the vision is hazy</w:t>
      </w:r>
      <w:r w:rsidR="0003558E">
        <w:rPr>
          <w:sz w:val="24"/>
        </w:rPr>
        <w:t xml:space="preserve"> and unclear. However, this image is paired with the sign of Aquarius, the water carrier, which suggests that there will be a character to put out the flames and make peace. </w:t>
      </w:r>
    </w:p>
    <w:p w14:paraId="5A6AFF8B" w14:textId="173D5295" w:rsidR="0003558E" w:rsidRDefault="0003558E" w:rsidP="00F20F88">
      <w:pPr>
        <w:pStyle w:val="NoSpacing"/>
        <w:rPr>
          <w:sz w:val="24"/>
        </w:rPr>
      </w:pPr>
      <w:r>
        <w:rPr>
          <w:sz w:val="24"/>
        </w:rPr>
        <w:tab/>
        <w:t xml:space="preserve">In this passage, the language used describes a poisonous and deceptive environment. </w:t>
      </w:r>
      <w:proofErr w:type="spellStart"/>
      <w:r>
        <w:rPr>
          <w:sz w:val="24"/>
        </w:rPr>
        <w:t>Deflores</w:t>
      </w:r>
      <w:proofErr w:type="spellEnd"/>
      <w:r>
        <w:rPr>
          <w:sz w:val="24"/>
        </w:rPr>
        <w:t xml:space="preserve"> is a character who is associated with the imagery “deadly poison” and depicted as a Basilisk, a creature that is fatal to look at directly. This implies that </w:t>
      </w:r>
      <w:proofErr w:type="spellStart"/>
      <w:r>
        <w:rPr>
          <w:sz w:val="24"/>
        </w:rPr>
        <w:t>Deflores</w:t>
      </w:r>
      <w:proofErr w:type="spellEnd"/>
      <w:r>
        <w:rPr>
          <w:sz w:val="24"/>
        </w:rPr>
        <w:t xml:space="preserve"> is concealing a deceptive part of his personality, a trait to look out for in the </w:t>
      </w:r>
      <w:r w:rsidR="00F66503">
        <w:rPr>
          <w:sz w:val="24"/>
        </w:rPr>
        <w:t>scenes</w:t>
      </w:r>
      <w:r>
        <w:rPr>
          <w:sz w:val="24"/>
        </w:rPr>
        <w:t xml:space="preserve"> to follow. This is further </w:t>
      </w:r>
      <w:r w:rsidR="00FB646A">
        <w:rPr>
          <w:sz w:val="24"/>
        </w:rPr>
        <w:t xml:space="preserve">developed by the symbol of the serpent, which is a biblical allusion to the Garden of Eden with the </w:t>
      </w:r>
      <w:r w:rsidR="00F66503">
        <w:rPr>
          <w:sz w:val="24"/>
        </w:rPr>
        <w:t xml:space="preserve">powerful </w:t>
      </w:r>
      <w:r w:rsidR="00FB646A">
        <w:rPr>
          <w:sz w:val="24"/>
        </w:rPr>
        <w:t xml:space="preserve">deception of the snake. The imagery associated with </w:t>
      </w:r>
      <w:proofErr w:type="spellStart"/>
      <w:r w:rsidR="00FB646A">
        <w:rPr>
          <w:sz w:val="24"/>
        </w:rPr>
        <w:t>Deflores</w:t>
      </w:r>
      <w:proofErr w:type="spellEnd"/>
      <w:r w:rsidR="00FB646A">
        <w:rPr>
          <w:sz w:val="24"/>
        </w:rPr>
        <w:t xml:space="preserve"> indicates that he will be the play’s antagonist and the inevitable downfall of one or more of the characters. Furthermore, the poppy is significant in this passage of the play because of its connotations with opium and inducing sleep. This implies that one of the characters will be used as a tool under the effects of this deceptive medicine. However, the asides throughout this passage also offer an indication of deception or concealing evidence from other characters. This use of the asides shows that more than one of the characters will experience trouble. The asides also act as an introduction into the characters personal thoughts. This allows the audience to have a better understanding of the characters and their actions, it creates a connection between them.</w:t>
      </w:r>
    </w:p>
    <w:p w14:paraId="3BD94B67" w14:textId="6944A71C" w:rsidR="00FB646A" w:rsidRDefault="00FB646A" w:rsidP="00F20F88">
      <w:pPr>
        <w:pStyle w:val="NoSpacing"/>
        <w:rPr>
          <w:sz w:val="24"/>
        </w:rPr>
      </w:pPr>
      <w:r>
        <w:rPr>
          <w:sz w:val="24"/>
        </w:rPr>
        <w:tab/>
      </w:r>
      <w:r w:rsidR="00F66503">
        <w:rPr>
          <w:sz w:val="24"/>
        </w:rPr>
        <w:t>Beatrice is an interesting character to look at in this passage. She has an unusual level of control for women in the 17</w:t>
      </w:r>
      <w:r w:rsidR="00F66503" w:rsidRPr="00F66503">
        <w:rPr>
          <w:sz w:val="24"/>
          <w:vertAlign w:val="superscript"/>
        </w:rPr>
        <w:t>th</w:t>
      </w:r>
      <w:r w:rsidR="00F66503">
        <w:rPr>
          <w:sz w:val="24"/>
        </w:rPr>
        <w:t xml:space="preserve"> century, a position she is in due to her wealthy father. Beatrice uses her position of power to manipulate other characters. For example, she is evidently beautiful because </w:t>
      </w:r>
      <w:proofErr w:type="spellStart"/>
      <w:r w:rsidR="00F66503">
        <w:rPr>
          <w:sz w:val="24"/>
        </w:rPr>
        <w:t>Alsemero</w:t>
      </w:r>
      <w:proofErr w:type="spellEnd"/>
      <w:r w:rsidR="00F66503">
        <w:rPr>
          <w:sz w:val="24"/>
        </w:rPr>
        <w:t xml:space="preserve"> falls in love with her at first sight and proposes marriage to her. However, Beatrice is already engaged to be wed “for five days past”, showing that she is a popular character with men and has a defining beauty. Nonetheless, Beatrice encourages </w:t>
      </w:r>
      <w:proofErr w:type="spellStart"/>
      <w:r w:rsidR="00F66503">
        <w:rPr>
          <w:sz w:val="24"/>
        </w:rPr>
        <w:t>Alsemero</w:t>
      </w:r>
      <w:proofErr w:type="spellEnd"/>
      <w:r w:rsidR="00F66503">
        <w:rPr>
          <w:sz w:val="24"/>
        </w:rPr>
        <w:t xml:space="preserve"> to stay as she introduces him to her father. This suggests that there will be a love affair between the two which will end in tragedy due to her already being engaged. </w:t>
      </w:r>
      <w:r w:rsidR="00474511">
        <w:rPr>
          <w:sz w:val="24"/>
        </w:rPr>
        <w:t xml:space="preserve">This reveals a level of deception about Beatrice because she has at least four different personality traits in this extract alone. She is charming and seductive around </w:t>
      </w:r>
      <w:proofErr w:type="spellStart"/>
      <w:r w:rsidR="00474511">
        <w:rPr>
          <w:sz w:val="24"/>
        </w:rPr>
        <w:t>Alsemero</w:t>
      </w:r>
      <w:proofErr w:type="spellEnd"/>
      <w:r w:rsidR="00474511">
        <w:rPr>
          <w:sz w:val="24"/>
        </w:rPr>
        <w:t xml:space="preserve">: “You are skilful </w:t>
      </w:r>
      <w:proofErr w:type="spellStart"/>
      <w:r w:rsidR="00474511">
        <w:rPr>
          <w:sz w:val="24"/>
        </w:rPr>
        <w:t>in’t</w:t>
      </w:r>
      <w:proofErr w:type="spellEnd"/>
      <w:r w:rsidR="00474511">
        <w:rPr>
          <w:sz w:val="24"/>
        </w:rPr>
        <w:t xml:space="preserve">, can sing at first sight”, she is well-behaved and respectful </w:t>
      </w:r>
      <w:r w:rsidR="00474511">
        <w:rPr>
          <w:sz w:val="24"/>
        </w:rPr>
        <w:lastRenderedPageBreak/>
        <w:t xml:space="preserve">towards her father: “sir”, she appears to be honest to herself in her asides: “I shall change my saint, I fear me”, and she seems to be cruel and wicked to </w:t>
      </w:r>
      <w:proofErr w:type="spellStart"/>
      <w:r w:rsidR="00474511">
        <w:rPr>
          <w:sz w:val="24"/>
        </w:rPr>
        <w:t>Deflores</w:t>
      </w:r>
      <w:proofErr w:type="spellEnd"/>
      <w:r w:rsidR="00474511">
        <w:rPr>
          <w:sz w:val="24"/>
        </w:rPr>
        <w:t xml:space="preserve">: “Mischief on your officious forwardness”. These personality traits suggest that Beatrice is a character who can adapt well in new situations, useful for her but also dangerously deceptive for others. It implies that </w:t>
      </w:r>
      <w:proofErr w:type="spellStart"/>
      <w:r w:rsidR="00474511">
        <w:rPr>
          <w:sz w:val="24"/>
        </w:rPr>
        <w:t>Alsemero</w:t>
      </w:r>
      <w:proofErr w:type="spellEnd"/>
      <w:r w:rsidR="00474511">
        <w:rPr>
          <w:sz w:val="24"/>
        </w:rPr>
        <w:t xml:space="preserve"> and her other man she is betrothed to have trouble to come. Furthermore, Jacobean tragedies are also depicted with love and death, suggesting that one of these lovers will have a perilous end. </w:t>
      </w:r>
    </w:p>
    <w:p w14:paraId="09CBD5BC" w14:textId="3A74C0FC" w:rsidR="00474511" w:rsidRDefault="00474511" w:rsidP="00F20F88">
      <w:pPr>
        <w:pStyle w:val="NoSpacing"/>
        <w:rPr>
          <w:sz w:val="24"/>
        </w:rPr>
      </w:pPr>
      <w:r>
        <w:rPr>
          <w:sz w:val="24"/>
        </w:rPr>
        <w:tab/>
        <w:t xml:space="preserve">The title of the play can also be defined as a fool or simple minded. There are hints towards this in the passage with the mentions of medicines, “oil” and </w:t>
      </w:r>
      <w:r w:rsidR="003B4E92">
        <w:rPr>
          <w:sz w:val="24"/>
        </w:rPr>
        <w:t>“poppy” and a reference to “cuckoo”. This implies that the play might deal with the themes of mental illness or a mentally deficient character. However, as the play was written in 1622, in 16</w:t>
      </w:r>
      <w:r w:rsidR="003B4E92" w:rsidRPr="003B4E92">
        <w:rPr>
          <w:sz w:val="24"/>
          <w:vertAlign w:val="superscript"/>
        </w:rPr>
        <w:t>th</w:t>
      </w:r>
      <w:r w:rsidR="003B4E92">
        <w:rPr>
          <w:sz w:val="24"/>
        </w:rPr>
        <w:t xml:space="preserve"> and 17</w:t>
      </w:r>
      <w:r w:rsidR="003B4E92" w:rsidRPr="003B4E92">
        <w:rPr>
          <w:sz w:val="24"/>
          <w:vertAlign w:val="superscript"/>
        </w:rPr>
        <w:t>th</w:t>
      </w:r>
      <w:r w:rsidR="003B4E92">
        <w:rPr>
          <w:sz w:val="24"/>
        </w:rPr>
        <w:t xml:space="preserve"> century England, there were no effective treatments for mental illness. It is unclear as to whether any of the characters already introduced will be associated with this theme, or a character we have yet to see, but there is evidence to support that it might be a possible outcome for the play. This is further implied in </w:t>
      </w:r>
      <w:proofErr w:type="spellStart"/>
      <w:r w:rsidR="003B4E92">
        <w:rPr>
          <w:sz w:val="24"/>
        </w:rPr>
        <w:t>Deflores</w:t>
      </w:r>
      <w:proofErr w:type="spellEnd"/>
      <w:r w:rsidR="003B4E92">
        <w:rPr>
          <w:sz w:val="24"/>
        </w:rPr>
        <w:t xml:space="preserve"> soliloquy at the end of the passage. He appears to be a dangerous character for others to deal with but he may also be a danger to himself. </w:t>
      </w:r>
      <w:proofErr w:type="spellStart"/>
      <w:r w:rsidR="003B4E92">
        <w:rPr>
          <w:sz w:val="24"/>
        </w:rPr>
        <w:t>Deflores</w:t>
      </w:r>
      <w:proofErr w:type="spellEnd"/>
      <w:r w:rsidR="003B4E92">
        <w:rPr>
          <w:sz w:val="24"/>
        </w:rPr>
        <w:t xml:space="preserve"> is associated here with sexual ambiguity: “thrust my fingers into her sockets”, which shows that he is viewing Beatrice in a sexual way.</w:t>
      </w:r>
      <w:r w:rsidR="00FB5EE2">
        <w:rPr>
          <w:sz w:val="24"/>
        </w:rPr>
        <w:t xml:space="preserve"> This infatuation with her imminently predicts some form of trouble because he </w:t>
      </w:r>
      <w:r w:rsidR="00D82F0E">
        <w:rPr>
          <w:sz w:val="24"/>
        </w:rPr>
        <w:t>is</w:t>
      </w:r>
      <w:r w:rsidR="00FB5EE2">
        <w:rPr>
          <w:sz w:val="24"/>
        </w:rPr>
        <w:t xml:space="preserve"> her father’s servant, </w:t>
      </w:r>
      <w:r w:rsidR="00D82F0E">
        <w:rPr>
          <w:sz w:val="24"/>
        </w:rPr>
        <w:t xml:space="preserve">therefore, he is </w:t>
      </w:r>
      <w:r w:rsidR="00FB5EE2">
        <w:rPr>
          <w:sz w:val="24"/>
        </w:rPr>
        <w:t>not in the same social class as Beatrice, and he appears to be obsessed with her beauty: “I’ll please myself with sight of her”.</w:t>
      </w:r>
      <w:r w:rsidR="003B4E92">
        <w:rPr>
          <w:sz w:val="24"/>
        </w:rPr>
        <w:t xml:space="preserve"> </w:t>
      </w:r>
    </w:p>
    <w:p w14:paraId="0DA73321" w14:textId="11710DB5" w:rsidR="00336C8D" w:rsidRDefault="003B4E92" w:rsidP="00F20F88">
      <w:pPr>
        <w:pStyle w:val="NoSpacing"/>
        <w:rPr>
          <w:sz w:val="24"/>
        </w:rPr>
      </w:pPr>
      <w:r>
        <w:rPr>
          <w:sz w:val="24"/>
        </w:rPr>
        <w:tab/>
        <w:t xml:space="preserve">I predict that the play will follow the course of deception and danger and will end in a tragic downfall. </w:t>
      </w:r>
      <w:r w:rsidR="00737379">
        <w:rPr>
          <w:sz w:val="24"/>
        </w:rPr>
        <w:t xml:space="preserve">There is enough evidence to support the assumption that </w:t>
      </w:r>
      <w:proofErr w:type="spellStart"/>
      <w:r w:rsidR="00737379">
        <w:rPr>
          <w:sz w:val="24"/>
        </w:rPr>
        <w:t>Deflores</w:t>
      </w:r>
      <w:proofErr w:type="spellEnd"/>
      <w:r w:rsidR="00737379">
        <w:rPr>
          <w:sz w:val="24"/>
        </w:rPr>
        <w:t xml:space="preserve"> </w:t>
      </w:r>
      <w:r w:rsidR="00FB5EE2">
        <w:rPr>
          <w:sz w:val="24"/>
        </w:rPr>
        <w:t xml:space="preserve">will be the main cause of the downfall, however Beatrice’s character also appears to be suspicious and deviant. Additionally, there will definitely be some form of corruption between Beatrice, </w:t>
      </w:r>
      <w:proofErr w:type="spellStart"/>
      <w:r w:rsidR="00FB5EE2">
        <w:rPr>
          <w:sz w:val="24"/>
        </w:rPr>
        <w:t>Alsemero</w:t>
      </w:r>
      <w:proofErr w:type="spellEnd"/>
      <w:r w:rsidR="00FB5EE2">
        <w:rPr>
          <w:sz w:val="24"/>
        </w:rPr>
        <w:t xml:space="preserve"> and the other man she is engaged to, potentially ending in the death of one or more of them. </w:t>
      </w:r>
    </w:p>
    <w:p w14:paraId="3927832A" w14:textId="77777777" w:rsidR="007B4509" w:rsidRPr="00D04D11" w:rsidRDefault="007B4509" w:rsidP="00F20F88">
      <w:pPr>
        <w:pStyle w:val="NoSpacing"/>
        <w:rPr>
          <w:sz w:val="24"/>
        </w:rPr>
      </w:pPr>
    </w:p>
    <w:p w14:paraId="0884F3EC" w14:textId="77777777" w:rsidR="00D04D11" w:rsidRPr="008D27E6" w:rsidRDefault="00D04D11" w:rsidP="00F20F88">
      <w:pPr>
        <w:pStyle w:val="NoSpacing"/>
        <w:rPr>
          <w:sz w:val="24"/>
          <w:u w:val="single"/>
        </w:rPr>
      </w:pPr>
    </w:p>
    <w:p w14:paraId="192F7804" w14:textId="3902A0FA" w:rsidR="00A30FE0" w:rsidRDefault="00A30FE0" w:rsidP="00F20F88">
      <w:pPr>
        <w:pStyle w:val="NoSpacing"/>
        <w:rPr>
          <w:sz w:val="24"/>
          <w:u w:val="single"/>
        </w:rPr>
      </w:pPr>
      <w:r w:rsidRPr="008D27E6">
        <w:rPr>
          <w:sz w:val="24"/>
          <w:u w:val="single"/>
        </w:rPr>
        <w:t xml:space="preserve">Note taking </w:t>
      </w:r>
    </w:p>
    <w:p w14:paraId="0ECAA26B" w14:textId="0EC5A496" w:rsidR="00640453" w:rsidRPr="00911097" w:rsidRDefault="00640453" w:rsidP="00F20F88">
      <w:pPr>
        <w:pStyle w:val="NoSpacing"/>
        <w:rPr>
          <w:sz w:val="24"/>
          <w:szCs w:val="24"/>
          <w:u w:val="single"/>
        </w:rPr>
      </w:pPr>
    </w:p>
    <w:p w14:paraId="6664D715" w14:textId="299E34F6" w:rsidR="00911097" w:rsidRPr="00CD0F44" w:rsidRDefault="0038297E" w:rsidP="0038297E">
      <w:pPr>
        <w:tabs>
          <w:tab w:val="left" w:pos="4560"/>
        </w:tabs>
        <w:rPr>
          <w:rFonts w:cstheme="minorHAnsi"/>
          <w:sz w:val="24"/>
          <w:szCs w:val="24"/>
        </w:rPr>
      </w:pPr>
      <w:r w:rsidRPr="00CD0F44">
        <w:rPr>
          <w:rFonts w:cstheme="minorHAnsi"/>
          <w:sz w:val="24"/>
          <w:szCs w:val="24"/>
          <w:shd w:val="clear" w:color="auto" w:fill="FFFFFF"/>
        </w:rPr>
        <w:t>Charles Dickens, </w:t>
      </w:r>
      <w:r w:rsidRPr="00CD0F44">
        <w:rPr>
          <w:rFonts w:cstheme="minorHAnsi"/>
          <w:i/>
          <w:iCs/>
          <w:sz w:val="24"/>
          <w:szCs w:val="24"/>
          <w:shd w:val="clear" w:color="auto" w:fill="FFFFFF"/>
        </w:rPr>
        <w:t>Hard Times</w:t>
      </w:r>
      <w:r w:rsidRPr="00CD0F44">
        <w:rPr>
          <w:rFonts w:cstheme="minorHAnsi"/>
          <w:sz w:val="24"/>
          <w:szCs w:val="24"/>
          <w:shd w:val="clear" w:color="auto" w:fill="FFFFFF"/>
        </w:rPr>
        <w:t> (London: Penguin Books, 2003).</w:t>
      </w:r>
    </w:p>
    <w:p w14:paraId="12A7422E" w14:textId="27CF7DE7" w:rsidR="00911097" w:rsidRPr="00911097" w:rsidRDefault="00911097" w:rsidP="00911097">
      <w:pPr>
        <w:pStyle w:val="NoSpacing"/>
        <w:rPr>
          <w:sz w:val="24"/>
          <w:szCs w:val="24"/>
        </w:rPr>
      </w:pPr>
      <w:r w:rsidRPr="00911097">
        <w:rPr>
          <w:sz w:val="24"/>
          <w:szCs w:val="24"/>
        </w:rPr>
        <w:t xml:space="preserve">Aim of the chapter: To introduce the reader to the environment and </w:t>
      </w:r>
      <w:r w:rsidR="00775402">
        <w:rPr>
          <w:sz w:val="24"/>
          <w:szCs w:val="24"/>
        </w:rPr>
        <w:t>“</w:t>
      </w:r>
      <w:r w:rsidRPr="00911097">
        <w:rPr>
          <w:sz w:val="24"/>
          <w:szCs w:val="24"/>
        </w:rPr>
        <w:t xml:space="preserve">the </w:t>
      </w:r>
      <w:r w:rsidR="00775402">
        <w:rPr>
          <w:sz w:val="24"/>
          <w:szCs w:val="24"/>
        </w:rPr>
        <w:t xml:space="preserve">speaker, the </w:t>
      </w:r>
      <w:r w:rsidRPr="00911097">
        <w:rPr>
          <w:sz w:val="24"/>
          <w:szCs w:val="24"/>
        </w:rPr>
        <w:t>schoolmaster</w:t>
      </w:r>
      <w:r w:rsidR="00775402">
        <w:rPr>
          <w:sz w:val="24"/>
          <w:szCs w:val="24"/>
        </w:rPr>
        <w:t>, and the third grown person present”</w:t>
      </w:r>
      <w:r w:rsidRPr="00911097">
        <w:rPr>
          <w:sz w:val="24"/>
          <w:szCs w:val="24"/>
        </w:rPr>
        <w:t xml:space="preserve">. The </w:t>
      </w:r>
      <w:r w:rsidR="00775402">
        <w:rPr>
          <w:sz w:val="24"/>
          <w:szCs w:val="24"/>
        </w:rPr>
        <w:t>chapter depicts a political education system, where children are forced into a manufacturing like system where they learn nothing but facts, rather than exploring the world of learning freely through creativity and imagination.</w:t>
      </w:r>
    </w:p>
    <w:p w14:paraId="459C1BF7" w14:textId="77777777" w:rsidR="00911097" w:rsidRDefault="00911097" w:rsidP="00911097"/>
    <w:tbl>
      <w:tblPr>
        <w:tblStyle w:val="TableGrid"/>
        <w:tblW w:w="0" w:type="auto"/>
        <w:tblLook w:val="04A0" w:firstRow="1" w:lastRow="0" w:firstColumn="1" w:lastColumn="0" w:noHBand="0" w:noVBand="1"/>
      </w:tblPr>
      <w:tblGrid>
        <w:gridCol w:w="3005"/>
        <w:gridCol w:w="3005"/>
        <w:gridCol w:w="3006"/>
      </w:tblGrid>
      <w:tr w:rsidR="00911097" w14:paraId="12FD060D" w14:textId="77777777" w:rsidTr="00BA3225">
        <w:tc>
          <w:tcPr>
            <w:tcW w:w="3005" w:type="dxa"/>
          </w:tcPr>
          <w:p w14:paraId="10E9BCAF" w14:textId="3F6F309A" w:rsidR="00911097" w:rsidRPr="005F1982" w:rsidRDefault="00911097" w:rsidP="00BA3225">
            <w:pPr>
              <w:rPr>
                <w:sz w:val="24"/>
              </w:rPr>
            </w:pPr>
            <w:r w:rsidRPr="005F1982">
              <w:rPr>
                <w:sz w:val="24"/>
              </w:rPr>
              <w:t xml:space="preserve">Key </w:t>
            </w:r>
            <w:r w:rsidR="001B4F86">
              <w:rPr>
                <w:sz w:val="24"/>
              </w:rPr>
              <w:t>P</w:t>
            </w:r>
            <w:r w:rsidRPr="005F1982">
              <w:rPr>
                <w:sz w:val="24"/>
              </w:rPr>
              <w:t>assages</w:t>
            </w:r>
          </w:p>
        </w:tc>
        <w:tc>
          <w:tcPr>
            <w:tcW w:w="3005" w:type="dxa"/>
          </w:tcPr>
          <w:p w14:paraId="71F832E7" w14:textId="77777777" w:rsidR="00911097" w:rsidRPr="005F1982" w:rsidRDefault="00911097" w:rsidP="00BA3225">
            <w:pPr>
              <w:rPr>
                <w:sz w:val="24"/>
              </w:rPr>
            </w:pPr>
            <w:r w:rsidRPr="005F1982">
              <w:rPr>
                <w:sz w:val="24"/>
              </w:rPr>
              <w:t>Quotations</w:t>
            </w:r>
          </w:p>
        </w:tc>
        <w:tc>
          <w:tcPr>
            <w:tcW w:w="3006" w:type="dxa"/>
          </w:tcPr>
          <w:p w14:paraId="59C5C3FF" w14:textId="01003B3F" w:rsidR="00911097" w:rsidRPr="005F1982" w:rsidRDefault="00911097" w:rsidP="00BA3225">
            <w:pPr>
              <w:rPr>
                <w:sz w:val="24"/>
              </w:rPr>
            </w:pPr>
            <w:r w:rsidRPr="005F1982">
              <w:rPr>
                <w:sz w:val="24"/>
              </w:rPr>
              <w:t xml:space="preserve">Relevance to </w:t>
            </w:r>
            <w:r w:rsidR="001B4F86">
              <w:rPr>
                <w:sz w:val="24"/>
              </w:rPr>
              <w:t>Q</w:t>
            </w:r>
            <w:r w:rsidRPr="005F1982">
              <w:rPr>
                <w:sz w:val="24"/>
              </w:rPr>
              <w:t>uestion</w:t>
            </w:r>
          </w:p>
        </w:tc>
      </w:tr>
      <w:tr w:rsidR="00911097" w14:paraId="0E869DDA" w14:textId="77777777" w:rsidTr="00BA3225">
        <w:tc>
          <w:tcPr>
            <w:tcW w:w="3005" w:type="dxa"/>
          </w:tcPr>
          <w:p w14:paraId="0FDDD03B" w14:textId="77777777" w:rsidR="00911097" w:rsidRDefault="00911097" w:rsidP="00BA3225">
            <w:r>
              <w:rPr>
                <w:sz w:val="24"/>
              </w:rPr>
              <w:t>“</w:t>
            </w:r>
            <w:r w:rsidRPr="00B50DD8">
              <w:rPr>
                <w:sz w:val="24"/>
                <w:u w:val="single"/>
              </w:rPr>
              <w:t>Now, what I want is, Facts. Teach these boys and girls nothing but Facts. Facts alone are wanted in life. Plant nothing else, and root out everything else.</w:t>
            </w:r>
            <w:r>
              <w:rPr>
                <w:sz w:val="24"/>
              </w:rPr>
              <w:t xml:space="preserve"> You can only form the minds of </w:t>
            </w:r>
            <w:r>
              <w:rPr>
                <w:sz w:val="24"/>
              </w:rPr>
              <w:lastRenderedPageBreak/>
              <w:t>reasoning animals upon Facts: nothing else will ever be of any service to them. This is the principle on which I bring my own children, and this is the principle on which I bring up these children. Stick to Facts, sir!”</w:t>
            </w:r>
          </w:p>
        </w:tc>
        <w:tc>
          <w:tcPr>
            <w:tcW w:w="3005" w:type="dxa"/>
          </w:tcPr>
          <w:p w14:paraId="4B8A210E" w14:textId="77777777" w:rsidR="00911097" w:rsidRDefault="00911097" w:rsidP="00BA3225">
            <w:r>
              <w:rPr>
                <w:sz w:val="24"/>
              </w:rPr>
              <w:lastRenderedPageBreak/>
              <w:t>“Now, what I want is, Facts. Teach these boys and girls nothing but Facts. Facts alone are wanted in life. Plant nothing else, and root out everything else.”</w:t>
            </w:r>
          </w:p>
        </w:tc>
        <w:tc>
          <w:tcPr>
            <w:tcW w:w="3006" w:type="dxa"/>
          </w:tcPr>
          <w:p w14:paraId="0D22E3B7" w14:textId="67E80274" w:rsidR="00911097" w:rsidRPr="004939FD" w:rsidRDefault="00775402" w:rsidP="00BA3225">
            <w:pPr>
              <w:rPr>
                <w:sz w:val="24"/>
              </w:rPr>
            </w:pPr>
            <w:r w:rsidRPr="004939FD">
              <w:rPr>
                <w:sz w:val="24"/>
              </w:rPr>
              <w:t xml:space="preserve">The language Dickens uses here </w:t>
            </w:r>
            <w:r w:rsidR="004939FD" w:rsidRPr="004939FD">
              <w:rPr>
                <w:sz w:val="24"/>
              </w:rPr>
              <w:t xml:space="preserve">is of natural growth, with the chapter being in part one of the book titled “Sowing”, and the significance of planting and rooting out information. </w:t>
            </w:r>
            <w:r w:rsidR="004939FD" w:rsidRPr="004939FD">
              <w:rPr>
                <w:sz w:val="24"/>
              </w:rPr>
              <w:lastRenderedPageBreak/>
              <w:t xml:space="preserve">However, this is ironic because this form of teaching confines the children’s learning to a strict regime of “Facts”. This may be </w:t>
            </w:r>
            <w:r w:rsidR="004939FD">
              <w:rPr>
                <w:sz w:val="24"/>
              </w:rPr>
              <w:t xml:space="preserve">an </w:t>
            </w:r>
            <w:r w:rsidRPr="004939FD">
              <w:rPr>
                <w:sz w:val="24"/>
              </w:rPr>
              <w:t>allegorical</w:t>
            </w:r>
            <w:r w:rsidR="004939FD">
              <w:rPr>
                <w:sz w:val="24"/>
              </w:rPr>
              <w:t xml:space="preserve"> reference</w:t>
            </w:r>
            <w:r w:rsidRPr="004939FD">
              <w:rPr>
                <w:sz w:val="24"/>
              </w:rPr>
              <w:t xml:space="preserve"> </w:t>
            </w:r>
            <w:r w:rsidR="004939FD">
              <w:rPr>
                <w:sz w:val="24"/>
              </w:rPr>
              <w:t>to</w:t>
            </w:r>
            <w:r w:rsidRPr="004939FD">
              <w:rPr>
                <w:sz w:val="24"/>
              </w:rPr>
              <w:t xml:space="preserve"> the biblical tale of Adam and Eve,</w:t>
            </w:r>
            <w:r w:rsidR="00DF3565">
              <w:rPr>
                <w:sz w:val="24"/>
              </w:rPr>
              <w:t xml:space="preserve"> and the tree of knowledge,</w:t>
            </w:r>
            <w:r w:rsidRPr="004939FD">
              <w:rPr>
                <w:sz w:val="24"/>
              </w:rPr>
              <w:t xml:space="preserve"> as it is implying that a person can learn more about humanity, about good and evil</w:t>
            </w:r>
            <w:r w:rsidR="004939FD">
              <w:rPr>
                <w:sz w:val="24"/>
              </w:rPr>
              <w:t>,</w:t>
            </w:r>
            <w:r w:rsidRPr="004939FD">
              <w:rPr>
                <w:sz w:val="24"/>
              </w:rPr>
              <w:t xml:space="preserve"> from </w:t>
            </w:r>
            <w:r w:rsidR="004939FD" w:rsidRPr="004939FD">
              <w:rPr>
                <w:sz w:val="24"/>
              </w:rPr>
              <w:t xml:space="preserve">being </w:t>
            </w:r>
            <w:r w:rsidR="004939FD">
              <w:rPr>
                <w:sz w:val="24"/>
              </w:rPr>
              <w:t xml:space="preserve">surrounded by </w:t>
            </w:r>
            <w:r w:rsidR="004939FD" w:rsidRPr="004939FD">
              <w:rPr>
                <w:sz w:val="24"/>
              </w:rPr>
              <w:t>nature, where children are free to roam and discover new information, rather than</w:t>
            </w:r>
            <w:r w:rsidR="004939FD">
              <w:rPr>
                <w:sz w:val="24"/>
              </w:rPr>
              <w:t xml:space="preserve"> in an artificial environment</w:t>
            </w:r>
            <w:r w:rsidR="004939FD" w:rsidRPr="004939FD">
              <w:rPr>
                <w:sz w:val="24"/>
              </w:rPr>
              <w:t xml:space="preserve"> learning nothing but facts</w:t>
            </w:r>
            <w:r w:rsidRPr="004939FD">
              <w:rPr>
                <w:sz w:val="24"/>
              </w:rPr>
              <w:t xml:space="preserve">. </w:t>
            </w:r>
          </w:p>
        </w:tc>
      </w:tr>
      <w:tr w:rsidR="00911097" w:rsidRPr="00A32E8B" w14:paraId="7B17AD36" w14:textId="77777777" w:rsidTr="00BA3225">
        <w:trPr>
          <w:trHeight w:val="910"/>
        </w:trPr>
        <w:tc>
          <w:tcPr>
            <w:tcW w:w="3005" w:type="dxa"/>
            <w:vMerge w:val="restart"/>
          </w:tcPr>
          <w:p w14:paraId="5D627AC7" w14:textId="77777777" w:rsidR="00911097" w:rsidRPr="00A32E8B" w:rsidRDefault="00911097" w:rsidP="00BA3225">
            <w:pPr>
              <w:rPr>
                <w:sz w:val="24"/>
              </w:rPr>
            </w:pPr>
            <w:r w:rsidRPr="00A32E8B">
              <w:rPr>
                <w:sz w:val="24"/>
              </w:rPr>
              <w:lastRenderedPageBreak/>
              <w:t>“</w:t>
            </w:r>
            <w:r w:rsidRPr="00A32E8B">
              <w:rPr>
                <w:sz w:val="24"/>
                <w:u w:val="single"/>
              </w:rPr>
              <w:t>The scene was a plain, bare, monotonous vault of a school-room</w:t>
            </w:r>
            <w:r w:rsidRPr="00A32E8B">
              <w:rPr>
                <w:sz w:val="24"/>
              </w:rPr>
              <w:t xml:space="preserve">, and the speaker’s </w:t>
            </w:r>
            <w:r w:rsidRPr="00D35DDC">
              <w:rPr>
                <w:sz w:val="24"/>
                <w:u w:val="single"/>
              </w:rPr>
              <w:t>square</w:t>
            </w:r>
            <w:r w:rsidRPr="00A32E8B">
              <w:rPr>
                <w:sz w:val="24"/>
              </w:rPr>
              <w:t xml:space="preserve"> forefinger emphasized his observations by underscoring every sentence with a line on the schoolmaster’s sleeve. The </w:t>
            </w:r>
            <w:r w:rsidRPr="00D35DDC">
              <w:rPr>
                <w:sz w:val="24"/>
                <w:u w:val="single"/>
              </w:rPr>
              <w:t>emphasis</w:t>
            </w:r>
            <w:r w:rsidRPr="00A32E8B">
              <w:rPr>
                <w:sz w:val="24"/>
              </w:rPr>
              <w:t xml:space="preserve"> was helped by the speaker’s </w:t>
            </w:r>
            <w:r w:rsidRPr="00522A75">
              <w:rPr>
                <w:sz w:val="24"/>
                <w:u w:val="single"/>
              </w:rPr>
              <w:t>square</w:t>
            </w:r>
            <w:r w:rsidRPr="00A32E8B">
              <w:rPr>
                <w:sz w:val="24"/>
              </w:rPr>
              <w:t xml:space="preserve"> wall of a forehead, which had his eyebrows for its base, while his eyes found commodious cellarage in two dark caves, overshadowed by the wall. The </w:t>
            </w:r>
            <w:r w:rsidRPr="00D35DDC">
              <w:rPr>
                <w:sz w:val="24"/>
                <w:u w:val="single"/>
              </w:rPr>
              <w:t>emphasis</w:t>
            </w:r>
            <w:r w:rsidRPr="00A32E8B">
              <w:rPr>
                <w:sz w:val="24"/>
              </w:rPr>
              <w:t xml:space="preserve"> was helped by the speaker’s mouth, which was wide, thin, and hard set. The </w:t>
            </w:r>
            <w:r w:rsidRPr="00D35DDC">
              <w:rPr>
                <w:sz w:val="24"/>
                <w:u w:val="single"/>
              </w:rPr>
              <w:t>emphasis</w:t>
            </w:r>
            <w:r w:rsidRPr="00A32E8B">
              <w:rPr>
                <w:sz w:val="24"/>
              </w:rPr>
              <w:t xml:space="preserve"> was helped by the speaker’s voice which was </w:t>
            </w:r>
            <w:r w:rsidRPr="00522A75">
              <w:rPr>
                <w:sz w:val="24"/>
                <w:u w:val="single"/>
              </w:rPr>
              <w:t>inflexible, dry, and dictatorial</w:t>
            </w:r>
            <w:r w:rsidRPr="00A32E8B">
              <w:rPr>
                <w:sz w:val="24"/>
              </w:rPr>
              <w:t xml:space="preserve">. The </w:t>
            </w:r>
            <w:r w:rsidRPr="00D35DDC">
              <w:rPr>
                <w:sz w:val="24"/>
                <w:u w:val="single"/>
              </w:rPr>
              <w:t>emphasis</w:t>
            </w:r>
            <w:r w:rsidRPr="00A32E8B">
              <w:rPr>
                <w:sz w:val="24"/>
              </w:rPr>
              <w:t xml:space="preserve"> was helped by the speaker’s hair, which bristled on the skirts of his bald head, a plantation of firs to keep the wind from its shining surface, all </w:t>
            </w:r>
            <w:r w:rsidRPr="00A32E8B">
              <w:rPr>
                <w:sz w:val="24"/>
              </w:rPr>
              <w:lastRenderedPageBreak/>
              <w:t xml:space="preserve">covered with knobs, like a crust of a plum pie, as if the head had scarcely warehouse-room for the hard facts stored inside. The speaker’s obstinate carriage, </w:t>
            </w:r>
            <w:r w:rsidRPr="00D35DDC">
              <w:rPr>
                <w:sz w:val="24"/>
                <w:u w:val="single"/>
              </w:rPr>
              <w:t>square</w:t>
            </w:r>
            <w:r w:rsidRPr="00A32E8B">
              <w:rPr>
                <w:sz w:val="24"/>
              </w:rPr>
              <w:t xml:space="preserve"> coat, </w:t>
            </w:r>
            <w:r w:rsidRPr="00D35DDC">
              <w:rPr>
                <w:sz w:val="24"/>
                <w:u w:val="single"/>
              </w:rPr>
              <w:t>square</w:t>
            </w:r>
            <w:r w:rsidRPr="00A32E8B">
              <w:rPr>
                <w:sz w:val="24"/>
              </w:rPr>
              <w:t xml:space="preserve"> legs, </w:t>
            </w:r>
            <w:r w:rsidRPr="00D35DDC">
              <w:rPr>
                <w:sz w:val="24"/>
                <w:u w:val="single"/>
              </w:rPr>
              <w:t>square</w:t>
            </w:r>
            <w:r w:rsidRPr="00A32E8B">
              <w:rPr>
                <w:sz w:val="24"/>
              </w:rPr>
              <w:t xml:space="preserve"> shoulders, - nay, his very neckcloth, trained to take him by the throat with an unaccommodating grasp, like a stubborn fact, as it was, - all helped the </w:t>
            </w:r>
            <w:r w:rsidRPr="00D35DDC">
              <w:rPr>
                <w:sz w:val="24"/>
                <w:u w:val="single"/>
              </w:rPr>
              <w:t>emphasis</w:t>
            </w:r>
            <w:r w:rsidRPr="00A32E8B">
              <w:rPr>
                <w:sz w:val="24"/>
              </w:rPr>
              <w:t>.</w:t>
            </w:r>
            <w:r>
              <w:rPr>
                <w:sz w:val="24"/>
              </w:rPr>
              <w:t>”</w:t>
            </w:r>
            <w:r w:rsidRPr="00A32E8B">
              <w:rPr>
                <w:sz w:val="24"/>
              </w:rPr>
              <w:t xml:space="preserve">  </w:t>
            </w:r>
          </w:p>
        </w:tc>
        <w:tc>
          <w:tcPr>
            <w:tcW w:w="3005" w:type="dxa"/>
          </w:tcPr>
          <w:p w14:paraId="260D022E" w14:textId="77777777" w:rsidR="00911097" w:rsidRPr="00A32E8B" w:rsidRDefault="00911097" w:rsidP="00BA3225">
            <w:pPr>
              <w:rPr>
                <w:sz w:val="24"/>
              </w:rPr>
            </w:pPr>
            <w:r w:rsidRPr="00A32E8B">
              <w:rPr>
                <w:sz w:val="24"/>
              </w:rPr>
              <w:lastRenderedPageBreak/>
              <w:t>“The scene was a plain, bare, monotonous vault of a school-room”</w:t>
            </w:r>
          </w:p>
          <w:p w14:paraId="5C19690A" w14:textId="77777777" w:rsidR="00911097" w:rsidRPr="00A32E8B" w:rsidRDefault="00911097" w:rsidP="00BA3225">
            <w:pPr>
              <w:rPr>
                <w:sz w:val="24"/>
              </w:rPr>
            </w:pPr>
          </w:p>
        </w:tc>
        <w:tc>
          <w:tcPr>
            <w:tcW w:w="3006" w:type="dxa"/>
          </w:tcPr>
          <w:p w14:paraId="55DF85AA" w14:textId="02DA8E45" w:rsidR="00911097" w:rsidRPr="00A32E8B" w:rsidRDefault="00DA1967" w:rsidP="00BA3225">
            <w:pPr>
              <w:rPr>
                <w:sz w:val="24"/>
              </w:rPr>
            </w:pPr>
            <w:r>
              <w:rPr>
                <w:sz w:val="24"/>
              </w:rPr>
              <w:t>This quote reinforces the lack of colour, imagination and creativity that is needed to emotionally stimulate a child’s brain into wanting to learn, rather than the dull, factory-like setting Dickens describes.</w:t>
            </w:r>
            <w:r w:rsidR="00E171B9">
              <w:rPr>
                <w:sz w:val="24"/>
              </w:rPr>
              <w:t xml:space="preserve"> It explains the speaker’s regimented approach to learning the facts, just like a factory manufacturing objects.</w:t>
            </w:r>
          </w:p>
        </w:tc>
      </w:tr>
      <w:tr w:rsidR="00911097" w:rsidRPr="00A32E8B" w14:paraId="420267EF" w14:textId="77777777" w:rsidTr="00BA3225">
        <w:tc>
          <w:tcPr>
            <w:tcW w:w="3005" w:type="dxa"/>
            <w:vMerge/>
          </w:tcPr>
          <w:p w14:paraId="565CE461" w14:textId="77777777" w:rsidR="00911097" w:rsidRPr="00A32E8B" w:rsidRDefault="00911097" w:rsidP="00BA3225">
            <w:pPr>
              <w:rPr>
                <w:sz w:val="24"/>
              </w:rPr>
            </w:pPr>
          </w:p>
        </w:tc>
        <w:tc>
          <w:tcPr>
            <w:tcW w:w="3005" w:type="dxa"/>
          </w:tcPr>
          <w:p w14:paraId="44B24F81" w14:textId="77777777" w:rsidR="00911097" w:rsidRPr="00A32E8B" w:rsidRDefault="00911097" w:rsidP="00BA3225">
            <w:pPr>
              <w:rPr>
                <w:sz w:val="24"/>
              </w:rPr>
            </w:pPr>
            <w:r w:rsidRPr="00A32E8B">
              <w:rPr>
                <w:sz w:val="24"/>
              </w:rPr>
              <w:t>The description of the schoolmaster.</w:t>
            </w:r>
          </w:p>
        </w:tc>
        <w:tc>
          <w:tcPr>
            <w:tcW w:w="3006" w:type="dxa"/>
          </w:tcPr>
          <w:p w14:paraId="07A0E1C8" w14:textId="59CC776C" w:rsidR="00DA1967" w:rsidRPr="00A32E8B" w:rsidRDefault="00DA1967" w:rsidP="00512B05">
            <w:pPr>
              <w:rPr>
                <w:sz w:val="24"/>
              </w:rPr>
            </w:pPr>
            <w:r>
              <w:rPr>
                <w:sz w:val="24"/>
              </w:rPr>
              <w:t xml:space="preserve">The repetition of “square” to describe the speaker suggests he is strict and restricted in his mindset. This is further implied in the description of his voice as being “inflexible, dry, and dictatorial” showing that he has an inability to accept change, </w:t>
            </w:r>
            <w:r w:rsidR="00D35DDC">
              <w:rPr>
                <w:sz w:val="24"/>
              </w:rPr>
              <w:t xml:space="preserve">and that </w:t>
            </w:r>
            <w:r>
              <w:rPr>
                <w:sz w:val="24"/>
              </w:rPr>
              <w:t xml:space="preserve">he is fixed on </w:t>
            </w:r>
            <w:r w:rsidR="00D35DDC">
              <w:rPr>
                <w:sz w:val="24"/>
              </w:rPr>
              <w:t xml:space="preserve">the </w:t>
            </w:r>
            <w:r>
              <w:rPr>
                <w:sz w:val="24"/>
              </w:rPr>
              <w:t xml:space="preserve">facts </w:t>
            </w:r>
            <w:r w:rsidR="00512B05">
              <w:rPr>
                <w:sz w:val="24"/>
              </w:rPr>
              <w:t xml:space="preserve">illustrating a </w:t>
            </w:r>
            <w:r>
              <w:rPr>
                <w:sz w:val="24"/>
              </w:rPr>
              <w:t xml:space="preserve">‘square-peg-round-hole’ </w:t>
            </w:r>
            <w:r w:rsidR="00512B05">
              <w:rPr>
                <w:sz w:val="24"/>
              </w:rPr>
              <w:t xml:space="preserve">concept. </w:t>
            </w:r>
            <w:r w:rsidR="00D35DDC">
              <w:rPr>
                <w:sz w:val="24"/>
              </w:rPr>
              <w:t xml:space="preserve">The repetition of the word “emphasis” ironically helps to emphasise the description of this character. </w:t>
            </w:r>
            <w:r w:rsidR="00D35DDC">
              <w:rPr>
                <w:sz w:val="24"/>
              </w:rPr>
              <w:lastRenderedPageBreak/>
              <w:t>Additionally, the attention to the neckcloth further develops his desire for order and respect.</w:t>
            </w:r>
          </w:p>
        </w:tc>
      </w:tr>
    </w:tbl>
    <w:p w14:paraId="579FF06B" w14:textId="2DD727B1" w:rsidR="00911097" w:rsidRDefault="00911097" w:rsidP="00F20F88">
      <w:pPr>
        <w:pStyle w:val="NoSpacing"/>
        <w:rPr>
          <w:sz w:val="24"/>
          <w:u w:val="single"/>
        </w:rPr>
      </w:pPr>
    </w:p>
    <w:p w14:paraId="17BD158A" w14:textId="77777777" w:rsidR="00A30FE0" w:rsidRPr="00476340" w:rsidRDefault="00A30FE0" w:rsidP="00F20F88">
      <w:pPr>
        <w:pStyle w:val="NoSpacing"/>
        <w:rPr>
          <w:sz w:val="24"/>
          <w:szCs w:val="24"/>
          <w:u w:val="single"/>
        </w:rPr>
      </w:pPr>
    </w:p>
    <w:p w14:paraId="4BF00980" w14:textId="414E7E6C" w:rsidR="00A30FE0" w:rsidRPr="00476340" w:rsidRDefault="00A30FE0" w:rsidP="00F20F88">
      <w:pPr>
        <w:pStyle w:val="NoSpacing"/>
        <w:rPr>
          <w:sz w:val="24"/>
          <w:szCs w:val="24"/>
          <w:u w:val="single"/>
        </w:rPr>
      </w:pPr>
      <w:r w:rsidRPr="00476340">
        <w:rPr>
          <w:sz w:val="24"/>
          <w:szCs w:val="24"/>
          <w:u w:val="single"/>
        </w:rPr>
        <w:t xml:space="preserve">Critique of essay </w:t>
      </w:r>
    </w:p>
    <w:p w14:paraId="7B54D19E" w14:textId="7FFA992C" w:rsidR="008B1FD5" w:rsidRPr="00476340" w:rsidRDefault="008B1FD5" w:rsidP="00F20F88">
      <w:pPr>
        <w:pStyle w:val="NoSpacing"/>
        <w:rPr>
          <w:sz w:val="24"/>
          <w:szCs w:val="24"/>
        </w:rPr>
      </w:pPr>
    </w:p>
    <w:p w14:paraId="4BD33A13" w14:textId="0C0611DD" w:rsidR="008B1FD5" w:rsidRPr="00476340" w:rsidRDefault="008B1FD5" w:rsidP="00F20F88">
      <w:pPr>
        <w:pStyle w:val="NoSpacing"/>
        <w:rPr>
          <w:sz w:val="24"/>
          <w:szCs w:val="24"/>
        </w:rPr>
      </w:pPr>
      <w:r w:rsidRPr="00476340">
        <w:rPr>
          <w:sz w:val="24"/>
          <w:szCs w:val="24"/>
        </w:rPr>
        <w:t>John Ronald Reuel Tolkien, </w:t>
      </w:r>
      <w:r w:rsidRPr="00476340">
        <w:rPr>
          <w:i/>
          <w:iCs/>
          <w:sz w:val="24"/>
          <w:szCs w:val="24"/>
        </w:rPr>
        <w:t>Tolkien On Fairy-Stories</w:t>
      </w:r>
      <w:r w:rsidRPr="00476340">
        <w:rPr>
          <w:sz w:val="24"/>
          <w:szCs w:val="24"/>
        </w:rPr>
        <w:t> (London: Harper Collins, 2014).</w:t>
      </w:r>
    </w:p>
    <w:p w14:paraId="013A21F9" w14:textId="2E35FFE3" w:rsidR="00BE799C" w:rsidRPr="00476340" w:rsidRDefault="00BE799C" w:rsidP="00F20F88">
      <w:pPr>
        <w:pStyle w:val="NoSpacing"/>
        <w:rPr>
          <w:sz w:val="24"/>
          <w:szCs w:val="24"/>
        </w:rPr>
      </w:pPr>
    </w:p>
    <w:p w14:paraId="060E7052" w14:textId="4BD901C1" w:rsidR="00EB6401" w:rsidRPr="00476340" w:rsidRDefault="00EB6401" w:rsidP="00F20F88">
      <w:pPr>
        <w:pStyle w:val="NoSpacing"/>
        <w:rPr>
          <w:sz w:val="24"/>
          <w:szCs w:val="24"/>
        </w:rPr>
      </w:pPr>
      <w:r w:rsidRPr="00476340">
        <w:rPr>
          <w:sz w:val="24"/>
          <w:szCs w:val="24"/>
        </w:rPr>
        <w:t xml:space="preserve">In </w:t>
      </w:r>
      <w:proofErr w:type="spellStart"/>
      <w:r w:rsidRPr="00476340">
        <w:rPr>
          <w:sz w:val="24"/>
          <w:szCs w:val="24"/>
        </w:rPr>
        <w:t>J.R.</w:t>
      </w:r>
      <w:proofErr w:type="gramStart"/>
      <w:r w:rsidRPr="00476340">
        <w:rPr>
          <w:sz w:val="24"/>
          <w:szCs w:val="24"/>
        </w:rPr>
        <w:t>R.Tolkien’s</w:t>
      </w:r>
      <w:proofErr w:type="spellEnd"/>
      <w:proofErr w:type="gramEnd"/>
      <w:r w:rsidRPr="00476340">
        <w:rPr>
          <w:sz w:val="24"/>
          <w:szCs w:val="24"/>
        </w:rPr>
        <w:t xml:space="preserve"> essay “On Fairy-Stories”, he explains the definition of fairy tales and the purposes of telling them. </w:t>
      </w:r>
      <w:r w:rsidR="006B36C8" w:rsidRPr="00476340">
        <w:rPr>
          <w:sz w:val="24"/>
          <w:szCs w:val="24"/>
        </w:rPr>
        <w:t xml:space="preserve">The essay was originally written for a presentation by Tolkien at the Andrew Lang lecture in 1939. Tolkien chose to focus his work by narrowing the definition of fairy tales as a contradicting argument to Lang’s study of fairy tales. </w:t>
      </w:r>
      <w:r w:rsidRPr="00476340">
        <w:rPr>
          <w:sz w:val="24"/>
          <w:szCs w:val="24"/>
        </w:rPr>
        <w:t xml:space="preserve">Tolkien begins by giving definitions to what he believes is the true meaning of fairy </w:t>
      </w:r>
      <w:r w:rsidR="008B1FD5" w:rsidRPr="00476340">
        <w:rPr>
          <w:sz w:val="24"/>
          <w:szCs w:val="24"/>
        </w:rPr>
        <w:t>stories</w:t>
      </w:r>
      <w:r w:rsidRPr="00476340">
        <w:rPr>
          <w:sz w:val="24"/>
          <w:szCs w:val="24"/>
        </w:rPr>
        <w:t xml:space="preserve">: “a “fairy-story” is one which touches on or uses Faerie, whatever its own main purpose may be: satire, adventure, morality, fantasy”. </w:t>
      </w:r>
      <w:r w:rsidR="00901313" w:rsidRPr="00476340">
        <w:rPr>
          <w:sz w:val="24"/>
          <w:szCs w:val="24"/>
        </w:rPr>
        <w:t>He then goes on to explain how people misuse the genre “fairy tale” carelessly and disregard the magic in the tales. This exploration continues into the discussion of whether Gulliver’s Travels can be considered as much a fairy</w:t>
      </w:r>
      <w:r w:rsidR="00FD4480" w:rsidRPr="00476340">
        <w:rPr>
          <w:sz w:val="24"/>
          <w:szCs w:val="24"/>
        </w:rPr>
        <w:t xml:space="preserve"> </w:t>
      </w:r>
      <w:r w:rsidR="00901313" w:rsidRPr="00476340">
        <w:rPr>
          <w:sz w:val="24"/>
          <w:szCs w:val="24"/>
        </w:rPr>
        <w:t xml:space="preserve">tale story as the likes of Little Red Riding Hood and Cinderella. </w:t>
      </w:r>
    </w:p>
    <w:p w14:paraId="5E4BA9CE" w14:textId="717DFEB2" w:rsidR="00FD4480" w:rsidRPr="00476340" w:rsidRDefault="00FD4480" w:rsidP="002902AE">
      <w:pPr>
        <w:pStyle w:val="NoSpacing"/>
        <w:ind w:firstLine="720"/>
        <w:rPr>
          <w:sz w:val="24"/>
          <w:szCs w:val="24"/>
        </w:rPr>
      </w:pPr>
      <w:r w:rsidRPr="00476340">
        <w:rPr>
          <w:sz w:val="24"/>
          <w:szCs w:val="24"/>
        </w:rPr>
        <w:t>Tolkien has three main focal areas of his argument in this essay. The first is implying</w:t>
      </w:r>
      <w:r w:rsidRPr="00476340">
        <w:rPr>
          <w:sz w:val="24"/>
          <w:szCs w:val="24"/>
        </w:rPr>
        <w:t xml:space="preserve"> that fairy stories allow the reader to </w:t>
      </w:r>
      <w:r w:rsidRPr="00476340">
        <w:rPr>
          <w:sz w:val="24"/>
          <w:szCs w:val="24"/>
        </w:rPr>
        <w:t xml:space="preserve">relate the world they are reading from to personal experiences in the real world we live in. </w:t>
      </w:r>
      <w:r w:rsidRPr="00476340">
        <w:rPr>
          <w:sz w:val="24"/>
          <w:szCs w:val="24"/>
        </w:rPr>
        <w:t xml:space="preserve">This concept, </w:t>
      </w:r>
      <w:r w:rsidR="005B7B75" w:rsidRPr="00476340">
        <w:rPr>
          <w:sz w:val="24"/>
          <w:szCs w:val="24"/>
        </w:rPr>
        <w:t xml:space="preserve">which </w:t>
      </w:r>
      <w:r w:rsidRPr="00476340">
        <w:rPr>
          <w:sz w:val="24"/>
          <w:szCs w:val="24"/>
        </w:rPr>
        <w:t xml:space="preserve">Tolkien calls "recovery", </w:t>
      </w:r>
      <w:r w:rsidR="005B7B75" w:rsidRPr="00476340">
        <w:rPr>
          <w:sz w:val="24"/>
          <w:szCs w:val="24"/>
        </w:rPr>
        <w:t xml:space="preserve">suggests </w:t>
      </w:r>
      <w:r w:rsidRPr="00476340">
        <w:rPr>
          <w:sz w:val="24"/>
          <w:szCs w:val="24"/>
        </w:rPr>
        <w:t xml:space="preserve">that </w:t>
      </w:r>
      <w:r w:rsidR="005B7B75" w:rsidRPr="00476340">
        <w:rPr>
          <w:sz w:val="24"/>
          <w:szCs w:val="24"/>
        </w:rPr>
        <w:t xml:space="preserve">through reading fairy stories, and thinking of them as an outside perspective, the reader’s thoughts and impressions can be changed or recovered. This theory can be associated with cultural relativism, the idea that a person’s culture is the base for their beliefs and values rather than someone else critiquing their morals and deciding what they should or should not believe in. His second argument, which he calls “escape”, illustrates that fairy stories are a form of literary pleasure for the reader and can offer an escape from the realities and struggles of the real world. The third and final argument Tolkien offers is “consolation”, which implies that fairy stories offer the reader a </w:t>
      </w:r>
      <w:r w:rsidR="002902AE" w:rsidRPr="00476340">
        <w:rPr>
          <w:sz w:val="24"/>
          <w:szCs w:val="24"/>
        </w:rPr>
        <w:t xml:space="preserve">moral or emotional comfort and support through the artificial device “once upon a time” and “they lived happily ever after”, Tolkien </w:t>
      </w:r>
      <w:r w:rsidRPr="00476340">
        <w:rPr>
          <w:sz w:val="24"/>
          <w:szCs w:val="24"/>
        </w:rPr>
        <w:t xml:space="preserve">terms </w:t>
      </w:r>
      <w:r w:rsidR="002902AE" w:rsidRPr="00476340">
        <w:rPr>
          <w:sz w:val="24"/>
          <w:szCs w:val="24"/>
        </w:rPr>
        <w:t>this as a</w:t>
      </w:r>
      <w:r w:rsidRPr="00476340">
        <w:rPr>
          <w:sz w:val="24"/>
          <w:szCs w:val="24"/>
        </w:rPr>
        <w:t xml:space="preserve"> "</w:t>
      </w:r>
      <w:proofErr w:type="spellStart"/>
      <w:r w:rsidRPr="00476340">
        <w:rPr>
          <w:sz w:val="24"/>
          <w:szCs w:val="24"/>
        </w:rPr>
        <w:t>eucatastrophe</w:t>
      </w:r>
      <w:proofErr w:type="spellEnd"/>
      <w:r w:rsidRPr="00476340">
        <w:rPr>
          <w:sz w:val="24"/>
          <w:szCs w:val="24"/>
        </w:rPr>
        <w:t>".</w:t>
      </w:r>
    </w:p>
    <w:p w14:paraId="59CA7D77" w14:textId="6249B916" w:rsidR="002902AE" w:rsidRPr="00476340" w:rsidRDefault="006B36C8" w:rsidP="00C31B70">
      <w:pPr>
        <w:pStyle w:val="NoSpacing"/>
        <w:ind w:firstLine="720"/>
        <w:rPr>
          <w:sz w:val="24"/>
          <w:szCs w:val="24"/>
        </w:rPr>
      </w:pPr>
      <w:r w:rsidRPr="00476340">
        <w:rPr>
          <w:sz w:val="24"/>
          <w:szCs w:val="24"/>
        </w:rPr>
        <w:t>Tolkien supports his arguments by explaining philology, and how language is used in</w:t>
      </w:r>
      <w:r w:rsidR="008B1FD5" w:rsidRPr="00476340">
        <w:rPr>
          <w:sz w:val="24"/>
          <w:szCs w:val="24"/>
        </w:rPr>
        <w:t xml:space="preserve"> the</w:t>
      </w:r>
      <w:r w:rsidRPr="00476340">
        <w:rPr>
          <w:sz w:val="24"/>
          <w:szCs w:val="24"/>
        </w:rPr>
        <w:t xml:space="preserve"> fantasy genre</w:t>
      </w:r>
      <w:r w:rsidR="00C31B70" w:rsidRPr="00476340">
        <w:rPr>
          <w:sz w:val="24"/>
          <w:szCs w:val="24"/>
        </w:rPr>
        <w:t xml:space="preserve">. He </w:t>
      </w:r>
      <w:r w:rsidR="008B1FD5" w:rsidRPr="00476340">
        <w:rPr>
          <w:sz w:val="24"/>
          <w:szCs w:val="24"/>
        </w:rPr>
        <w:t>has written</w:t>
      </w:r>
      <w:r w:rsidR="00C31B70" w:rsidRPr="00476340">
        <w:rPr>
          <w:sz w:val="24"/>
          <w:szCs w:val="24"/>
        </w:rPr>
        <w:t xml:space="preserve"> this essay in a conversational tone to connect with the reader.</w:t>
      </w:r>
      <w:r w:rsidRPr="00476340">
        <w:rPr>
          <w:sz w:val="24"/>
          <w:szCs w:val="24"/>
        </w:rPr>
        <w:t xml:space="preserve"> </w:t>
      </w:r>
      <w:r w:rsidR="00C31B70" w:rsidRPr="00476340">
        <w:rPr>
          <w:sz w:val="24"/>
          <w:szCs w:val="24"/>
        </w:rPr>
        <w:t xml:space="preserve">He expresses that “If fairy-story as a kind is worth reading at all it is worthy to be </w:t>
      </w:r>
      <w:r w:rsidR="00C31B70" w:rsidRPr="00476340">
        <w:rPr>
          <w:sz w:val="24"/>
          <w:szCs w:val="24"/>
        </w:rPr>
        <w:lastRenderedPageBreak/>
        <w:t>written for and read by adults” which suggests that an adult will have a greater understanding of the world and why it was written rather than a child who focuses on the idea of fairies and will believe anything they are told.</w:t>
      </w:r>
    </w:p>
    <w:p w14:paraId="2A7F2284" w14:textId="77777777" w:rsidR="00BE799C" w:rsidRDefault="00BE799C" w:rsidP="00F20F88">
      <w:pPr>
        <w:pStyle w:val="NoSpacing"/>
      </w:pPr>
    </w:p>
    <w:p w14:paraId="061F0A7F" w14:textId="77777777" w:rsidR="00BE799C" w:rsidRDefault="00BE799C" w:rsidP="00F20F88">
      <w:pPr>
        <w:pStyle w:val="NoSpacing"/>
      </w:pPr>
    </w:p>
    <w:sectPr w:rsidR="00BE79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CE3CCF"/>
    <w:multiLevelType w:val="hybridMultilevel"/>
    <w:tmpl w:val="948C41AA"/>
    <w:lvl w:ilvl="0" w:tplc="35300516">
      <w:start w:val="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BC77673"/>
    <w:multiLevelType w:val="hybridMultilevel"/>
    <w:tmpl w:val="382666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2723B9"/>
    <w:multiLevelType w:val="hybridMultilevel"/>
    <w:tmpl w:val="D3FADC74"/>
    <w:lvl w:ilvl="0" w:tplc="4ED24F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F25B8C"/>
    <w:multiLevelType w:val="hybridMultilevel"/>
    <w:tmpl w:val="8AB4A432"/>
    <w:lvl w:ilvl="0" w:tplc="163EBB64">
      <w:start w:val="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BAE0F2C"/>
    <w:multiLevelType w:val="hybridMultilevel"/>
    <w:tmpl w:val="A252B036"/>
    <w:lvl w:ilvl="0" w:tplc="802E00A2">
      <w:start w:val="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5C96189"/>
    <w:multiLevelType w:val="hybridMultilevel"/>
    <w:tmpl w:val="586A6AD4"/>
    <w:lvl w:ilvl="0" w:tplc="13DAE5FA">
      <w:start w:val="2"/>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88"/>
    <w:rsid w:val="0003558E"/>
    <w:rsid w:val="00047051"/>
    <w:rsid w:val="000A7076"/>
    <w:rsid w:val="000F1861"/>
    <w:rsid w:val="000F3F0C"/>
    <w:rsid w:val="00135E9A"/>
    <w:rsid w:val="001B4F86"/>
    <w:rsid w:val="001E7D53"/>
    <w:rsid w:val="001F1459"/>
    <w:rsid w:val="00231365"/>
    <w:rsid w:val="002838F6"/>
    <w:rsid w:val="002902AE"/>
    <w:rsid w:val="002F6C8D"/>
    <w:rsid w:val="00301748"/>
    <w:rsid w:val="00336C8D"/>
    <w:rsid w:val="0038297E"/>
    <w:rsid w:val="003B0571"/>
    <w:rsid w:val="003B1A89"/>
    <w:rsid w:val="003B4E92"/>
    <w:rsid w:val="004115AE"/>
    <w:rsid w:val="004363A1"/>
    <w:rsid w:val="00456673"/>
    <w:rsid w:val="00474511"/>
    <w:rsid w:val="00476340"/>
    <w:rsid w:val="0049294C"/>
    <w:rsid w:val="004939FD"/>
    <w:rsid w:val="004C592A"/>
    <w:rsid w:val="00512B05"/>
    <w:rsid w:val="00522A75"/>
    <w:rsid w:val="005A57BC"/>
    <w:rsid w:val="005B7B75"/>
    <w:rsid w:val="005F1982"/>
    <w:rsid w:val="005F3E5E"/>
    <w:rsid w:val="006037F4"/>
    <w:rsid w:val="006219E4"/>
    <w:rsid w:val="00640453"/>
    <w:rsid w:val="006759FC"/>
    <w:rsid w:val="00686A6A"/>
    <w:rsid w:val="006A66C9"/>
    <w:rsid w:val="006B36C8"/>
    <w:rsid w:val="00716445"/>
    <w:rsid w:val="00737379"/>
    <w:rsid w:val="00766F75"/>
    <w:rsid w:val="00775402"/>
    <w:rsid w:val="0079205B"/>
    <w:rsid w:val="007B4509"/>
    <w:rsid w:val="007C52B7"/>
    <w:rsid w:val="007C6BB3"/>
    <w:rsid w:val="007F55D1"/>
    <w:rsid w:val="008014D8"/>
    <w:rsid w:val="00822662"/>
    <w:rsid w:val="00855AF3"/>
    <w:rsid w:val="00896945"/>
    <w:rsid w:val="008B1FD5"/>
    <w:rsid w:val="008D27E6"/>
    <w:rsid w:val="00901313"/>
    <w:rsid w:val="0090633D"/>
    <w:rsid w:val="00911097"/>
    <w:rsid w:val="009416D1"/>
    <w:rsid w:val="0096724F"/>
    <w:rsid w:val="00973C66"/>
    <w:rsid w:val="009A260B"/>
    <w:rsid w:val="009F5321"/>
    <w:rsid w:val="00A046E6"/>
    <w:rsid w:val="00A30FE0"/>
    <w:rsid w:val="00AC0960"/>
    <w:rsid w:val="00B17E28"/>
    <w:rsid w:val="00B873C6"/>
    <w:rsid w:val="00BC4DAA"/>
    <w:rsid w:val="00BE799C"/>
    <w:rsid w:val="00C1794A"/>
    <w:rsid w:val="00C3173B"/>
    <w:rsid w:val="00C31B70"/>
    <w:rsid w:val="00CA0394"/>
    <w:rsid w:val="00CB6493"/>
    <w:rsid w:val="00CD0BA3"/>
    <w:rsid w:val="00CD0F44"/>
    <w:rsid w:val="00CE463A"/>
    <w:rsid w:val="00D04D11"/>
    <w:rsid w:val="00D12C96"/>
    <w:rsid w:val="00D155EB"/>
    <w:rsid w:val="00D35DDC"/>
    <w:rsid w:val="00D442C3"/>
    <w:rsid w:val="00D82F0E"/>
    <w:rsid w:val="00D849C5"/>
    <w:rsid w:val="00D90A67"/>
    <w:rsid w:val="00D961DB"/>
    <w:rsid w:val="00DA1967"/>
    <w:rsid w:val="00DC6317"/>
    <w:rsid w:val="00DF28DB"/>
    <w:rsid w:val="00DF3565"/>
    <w:rsid w:val="00E171B9"/>
    <w:rsid w:val="00E26004"/>
    <w:rsid w:val="00E67C0A"/>
    <w:rsid w:val="00E762B6"/>
    <w:rsid w:val="00EB6401"/>
    <w:rsid w:val="00F04984"/>
    <w:rsid w:val="00F17794"/>
    <w:rsid w:val="00F20F88"/>
    <w:rsid w:val="00F21BBC"/>
    <w:rsid w:val="00F63E7D"/>
    <w:rsid w:val="00F641F9"/>
    <w:rsid w:val="00F66503"/>
    <w:rsid w:val="00F92993"/>
    <w:rsid w:val="00FB5EE2"/>
    <w:rsid w:val="00FB646A"/>
    <w:rsid w:val="00FD4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A09A01"/>
  <w15:chartTrackingRefBased/>
  <w15:docId w15:val="{B6AC1E70-4D94-43E2-A12E-C2A65B154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20F88"/>
    <w:pPr>
      <w:spacing w:after="0" w:line="240" w:lineRule="auto"/>
    </w:pPr>
  </w:style>
  <w:style w:type="character" w:styleId="Hyperlink">
    <w:name w:val="Hyperlink"/>
    <w:basedOn w:val="DefaultParagraphFont"/>
    <w:uiPriority w:val="99"/>
    <w:unhideWhenUsed/>
    <w:rsid w:val="00E762B6"/>
    <w:rPr>
      <w:color w:val="0563C1" w:themeColor="hyperlink"/>
      <w:u w:val="single"/>
    </w:rPr>
  </w:style>
  <w:style w:type="character" w:styleId="UnresolvedMention">
    <w:name w:val="Unresolved Mention"/>
    <w:basedOn w:val="DefaultParagraphFont"/>
    <w:uiPriority w:val="99"/>
    <w:semiHidden/>
    <w:unhideWhenUsed/>
    <w:rsid w:val="00E762B6"/>
    <w:rPr>
      <w:color w:val="808080"/>
      <w:shd w:val="clear" w:color="auto" w:fill="E6E6E6"/>
    </w:rPr>
  </w:style>
  <w:style w:type="character" w:styleId="FollowedHyperlink">
    <w:name w:val="FollowedHyperlink"/>
    <w:basedOn w:val="DefaultParagraphFont"/>
    <w:uiPriority w:val="99"/>
    <w:semiHidden/>
    <w:unhideWhenUsed/>
    <w:rsid w:val="00E762B6"/>
    <w:rPr>
      <w:color w:val="954F72" w:themeColor="followedHyperlink"/>
      <w:u w:val="single"/>
    </w:rPr>
  </w:style>
  <w:style w:type="table" w:styleId="TableGrid">
    <w:name w:val="Table Grid"/>
    <w:basedOn w:val="TableNormal"/>
    <w:uiPriority w:val="39"/>
    <w:rsid w:val="009110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F18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emhunter.com/poem/the-runaway-slave-at-pilgrim-s-point-2/" TargetMode="External"/><Relationship Id="rId13" Type="http://schemas.openxmlformats.org/officeDocument/2006/relationships/hyperlink" Target="http://www.jstor.org.ezproxy.uwtsd.ac.uk/stable/40001490?seq=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oetryfoundation.org/poems/43755/fra-lippo-lippi" TargetMode="External"/><Relationship Id="rId12" Type="http://schemas.openxmlformats.org/officeDocument/2006/relationships/hyperlink" Target="http://www.history.com/news/the-real-story-behind-plymouth-rock" TargetMode="External"/><Relationship Id="rId17" Type="http://schemas.openxmlformats.org/officeDocument/2006/relationships/hyperlink" Target="https://www.teachitenglish.co.uk/resources/ks5/blake-william/poetry/william-blake-context-biography/5934" TargetMode="External"/><Relationship Id="rId2" Type="http://schemas.openxmlformats.org/officeDocument/2006/relationships/styles" Target="styles.xml"/><Relationship Id="rId16" Type="http://schemas.openxmlformats.org/officeDocument/2006/relationships/hyperlink" Target="https://en.wikipedia.org/w/index.php?title=Filippo_Lippi&amp;oldid=819007910" TargetMode="External"/><Relationship Id="rId1" Type="http://schemas.openxmlformats.org/officeDocument/2006/relationships/numbering" Target="numbering.xml"/><Relationship Id="rId6" Type="http://schemas.openxmlformats.org/officeDocument/2006/relationships/hyperlink" Target="https://www.poetryfoundation.org/poets/elizabeth-barrett-browning" TargetMode="External"/><Relationship Id="rId11" Type="http://schemas.openxmlformats.org/officeDocument/2006/relationships/hyperlink" Target="http://www.gutenberg.org/files/260/260-h/260-h.htm" TargetMode="External"/><Relationship Id="rId5" Type="http://schemas.openxmlformats.org/officeDocument/2006/relationships/image" Target="media/image1.png"/><Relationship Id="rId15" Type="http://schemas.openxmlformats.org/officeDocument/2006/relationships/hyperlink" Target="http://www.jstor.org.ezproxy.uwtsd.ac.uk/stable/3828006?seq=3" TargetMode="External"/><Relationship Id="rId10" Type="http://schemas.openxmlformats.org/officeDocument/2006/relationships/hyperlink" Target="http://www.jstor.org.ezproxy.uwtsd.ac.uk/stable/4000243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oxfordscholarship.com.ezproxy.uwtsd.ac.uk/view/10.1093/acprof:oso/9780199644506.001.0001/acprof-9780199644506-chapter-5" TargetMode="External"/><Relationship Id="rId14" Type="http://schemas.openxmlformats.org/officeDocument/2006/relationships/hyperlink" Target="http://www.jstor.org.ezproxy.uwtsd.ac.uk/stable/40001258?seq=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872</TotalTime>
  <Pages>10</Pages>
  <Words>3873</Words>
  <Characters>20609</Characters>
  <Application>Microsoft Office Word</Application>
  <DocSecurity>0</DocSecurity>
  <Lines>502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Davies</dc:creator>
  <cp:keywords/>
  <dc:description/>
  <cp:lastModifiedBy>Jade Davies</cp:lastModifiedBy>
  <cp:revision>44</cp:revision>
  <dcterms:created xsi:type="dcterms:W3CDTF">2018-01-16T15:43:00Z</dcterms:created>
  <dcterms:modified xsi:type="dcterms:W3CDTF">2018-01-22T18:22:00Z</dcterms:modified>
</cp:coreProperties>
</file>