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667A2B14" w:rsidR="00FF6BE0"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8B30D2">
              <w:rPr>
                <w:b/>
                <w:color w:val="auto"/>
                <w:sz w:val="32"/>
              </w:rPr>
              <w:t xml:space="preserve">Rebecca Turtle </w:t>
            </w:r>
          </w:p>
          <w:p w14:paraId="0973B5CD" w14:textId="77777777" w:rsidR="008B30D2" w:rsidRDefault="008B30D2"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E060059" w:rsidR="005A1BA3" w:rsidRDefault="008B30D2" w:rsidP="00340E9A">
            <w:pPr>
              <w:overflowPunct/>
              <w:autoSpaceDE/>
              <w:autoSpaceDN/>
              <w:adjustRightInd/>
              <w:ind w:right="237"/>
              <w:textAlignment w:val="auto"/>
              <w:rPr>
                <w:b/>
                <w:color w:val="auto"/>
                <w:sz w:val="32"/>
              </w:rPr>
            </w:pPr>
            <w:r>
              <w:rPr>
                <w:b/>
                <w:color w:val="auto"/>
                <w:sz w:val="32"/>
              </w:rPr>
              <w:t>2222448</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00000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Default="00025650" w:rsidP="00340E9A">
      <w:pPr>
        <w:ind w:right="237"/>
        <w:jc w:val="both"/>
        <w:rPr>
          <w:b/>
          <w:sz w:val="24"/>
          <w:szCs w:val="24"/>
        </w:rPr>
      </w:pPr>
      <w:r w:rsidRPr="00025650">
        <w:rPr>
          <w:b/>
          <w:sz w:val="24"/>
          <w:szCs w:val="24"/>
        </w:rPr>
        <w:t>ANSWER:</w:t>
      </w:r>
    </w:p>
    <w:p w14:paraId="4D18B20B" w14:textId="77777777" w:rsidR="009F710E" w:rsidRDefault="009F710E" w:rsidP="00340E9A">
      <w:pPr>
        <w:ind w:right="237"/>
        <w:jc w:val="both"/>
        <w:rPr>
          <w:b/>
          <w:sz w:val="24"/>
          <w:szCs w:val="24"/>
        </w:rPr>
      </w:pPr>
    </w:p>
    <w:p w14:paraId="00CBB20A" w14:textId="18C6A9EB" w:rsidR="00341F5D" w:rsidRDefault="00341F5D" w:rsidP="004E2EF8">
      <w:pPr>
        <w:overflowPunct/>
        <w:autoSpaceDE/>
        <w:autoSpaceDN/>
        <w:adjustRightInd/>
        <w:spacing w:after="160" w:line="360" w:lineRule="auto"/>
        <w:jc w:val="both"/>
        <w:textAlignment w:val="auto"/>
        <w:rPr>
          <w:rFonts w:asciiTheme="minorHAnsi" w:eastAsiaTheme="minorHAnsi" w:hAnsiTheme="minorHAnsi" w:cstheme="minorBidi"/>
          <w:color w:val="auto"/>
          <w:kern w:val="2"/>
          <w:sz w:val="22"/>
          <w:szCs w:val="22"/>
          <w:lang w:eastAsia="en-US"/>
          <w14:ligatures w14:val="standardContextual"/>
        </w:rPr>
      </w:pPr>
      <w:r w:rsidRPr="00341F5D">
        <w:rPr>
          <w:rFonts w:asciiTheme="minorHAnsi" w:eastAsiaTheme="minorHAnsi" w:hAnsiTheme="minorHAnsi" w:cstheme="minorBidi"/>
          <w:color w:val="auto"/>
          <w:kern w:val="2"/>
          <w:sz w:val="22"/>
          <w:szCs w:val="22"/>
          <w:lang w:eastAsia="en-US"/>
          <w14:ligatures w14:val="standardContextual"/>
        </w:rPr>
        <w:t>The effectiveness of any organisation can be credited</w:t>
      </w:r>
      <w:r w:rsidR="00846754">
        <w:rPr>
          <w:rFonts w:asciiTheme="minorHAnsi" w:eastAsiaTheme="minorHAnsi" w:hAnsiTheme="minorHAnsi" w:cstheme="minorBidi"/>
          <w:color w:val="auto"/>
          <w:kern w:val="2"/>
          <w:sz w:val="22"/>
          <w:szCs w:val="22"/>
          <w:lang w:eastAsia="en-US"/>
          <w14:ligatures w14:val="standardContextual"/>
        </w:rPr>
        <w:t xml:space="preserve"> to</w:t>
      </w:r>
      <w:r w:rsidRPr="00341F5D">
        <w:rPr>
          <w:rFonts w:asciiTheme="minorHAnsi" w:eastAsiaTheme="minorHAnsi" w:hAnsiTheme="minorHAnsi" w:cstheme="minorBidi"/>
          <w:color w:val="auto"/>
          <w:kern w:val="2"/>
          <w:sz w:val="22"/>
          <w:szCs w:val="22"/>
          <w:lang w:eastAsia="en-US"/>
          <w14:ligatures w14:val="standardContextual"/>
        </w:rPr>
        <w:t xml:space="preserve"> its culture, made up of the values and beliefs of its individual parts. In the context of policing, those individual parts include the officers that are the face of any police force that aims to create and maintain safe and healthy communities.   As an officer with newly gained Independent Patrol Status, recognising the importance and benefit of reflection is key to continuing development and the enhancement of existing skills. Reflection</w:t>
      </w:r>
      <w:r w:rsidR="00FD6290">
        <w:rPr>
          <w:rFonts w:asciiTheme="minorHAnsi" w:eastAsiaTheme="minorHAnsi" w:hAnsiTheme="minorHAnsi" w:cstheme="minorBidi"/>
          <w:color w:val="auto"/>
          <w:kern w:val="2"/>
          <w:sz w:val="22"/>
          <w:szCs w:val="22"/>
          <w:lang w:eastAsia="en-US"/>
          <w14:ligatures w14:val="standardContextual"/>
        </w:rPr>
        <w:t xml:space="preserve"> </w:t>
      </w:r>
      <w:r w:rsidRPr="00341F5D">
        <w:rPr>
          <w:rFonts w:asciiTheme="minorHAnsi" w:eastAsiaTheme="minorHAnsi" w:hAnsiTheme="minorHAnsi" w:cstheme="minorBidi"/>
          <w:color w:val="auto"/>
          <w:kern w:val="2"/>
          <w:sz w:val="22"/>
          <w:szCs w:val="22"/>
          <w:lang w:eastAsia="en-US"/>
          <w14:ligatures w14:val="standardContextual"/>
        </w:rPr>
        <w:t>helps understand complex situations and develop further what we know, as well as helping understand and gain knowledge about that which is not known</w:t>
      </w:r>
      <w:r w:rsidR="00FD6290">
        <w:rPr>
          <w:rFonts w:asciiTheme="minorHAnsi" w:eastAsiaTheme="minorHAnsi" w:hAnsiTheme="minorHAnsi" w:cstheme="minorBidi"/>
          <w:color w:val="auto"/>
          <w:kern w:val="2"/>
          <w:sz w:val="22"/>
          <w:szCs w:val="22"/>
          <w:lang w:eastAsia="en-US"/>
          <w14:ligatures w14:val="standardContextual"/>
        </w:rPr>
        <w:t xml:space="preserve"> (</w:t>
      </w:r>
      <w:r w:rsidR="00FD6290" w:rsidRPr="00341F5D">
        <w:rPr>
          <w:rFonts w:asciiTheme="minorHAnsi" w:eastAsiaTheme="minorHAnsi" w:hAnsiTheme="minorHAnsi" w:cstheme="minorBidi"/>
          <w:color w:val="auto"/>
          <w:kern w:val="2"/>
          <w:sz w:val="22"/>
          <w:szCs w:val="22"/>
          <w:lang w:eastAsia="en-US"/>
          <w14:ligatures w14:val="standardContextual"/>
        </w:rPr>
        <w:t>Bolton &amp; Delderfield</w:t>
      </w:r>
      <w:r w:rsidR="00FD6290">
        <w:rPr>
          <w:rFonts w:asciiTheme="minorHAnsi" w:eastAsiaTheme="minorHAnsi" w:hAnsiTheme="minorHAnsi" w:cstheme="minorBidi"/>
          <w:color w:val="auto"/>
          <w:kern w:val="2"/>
          <w:sz w:val="22"/>
          <w:szCs w:val="22"/>
          <w:lang w:eastAsia="en-US"/>
          <w14:ligatures w14:val="standardContextual"/>
        </w:rPr>
        <w:t>, 2</w:t>
      </w:r>
      <w:r w:rsidR="00FD6290" w:rsidRPr="00341F5D">
        <w:rPr>
          <w:rFonts w:asciiTheme="minorHAnsi" w:eastAsiaTheme="minorHAnsi" w:hAnsiTheme="minorHAnsi" w:cstheme="minorBidi"/>
          <w:color w:val="auto"/>
          <w:kern w:val="2"/>
          <w:sz w:val="22"/>
          <w:szCs w:val="22"/>
          <w:lang w:eastAsia="en-US"/>
          <w14:ligatures w14:val="standardContextual"/>
        </w:rPr>
        <w:t>018)</w:t>
      </w:r>
      <w:r w:rsidR="00E72BF4">
        <w:rPr>
          <w:rFonts w:asciiTheme="minorHAnsi" w:eastAsiaTheme="minorHAnsi" w:hAnsiTheme="minorHAnsi" w:cstheme="minorBidi"/>
          <w:color w:val="auto"/>
          <w:kern w:val="2"/>
          <w:sz w:val="22"/>
          <w:szCs w:val="22"/>
          <w:lang w:eastAsia="en-US"/>
          <w14:ligatures w14:val="standardContextual"/>
        </w:rPr>
        <w:t>.</w:t>
      </w:r>
      <w:r w:rsidR="00FD6290">
        <w:rPr>
          <w:rFonts w:asciiTheme="minorHAnsi" w:eastAsiaTheme="minorHAnsi" w:hAnsiTheme="minorHAnsi" w:cstheme="minorBidi"/>
          <w:color w:val="auto"/>
          <w:kern w:val="2"/>
          <w:sz w:val="22"/>
          <w:szCs w:val="22"/>
          <w:lang w:eastAsia="en-US"/>
          <w14:ligatures w14:val="standardContextual"/>
        </w:rPr>
        <w:t xml:space="preserve"> </w:t>
      </w:r>
      <w:r w:rsidRPr="00341F5D">
        <w:rPr>
          <w:rFonts w:asciiTheme="minorHAnsi" w:eastAsiaTheme="minorHAnsi" w:hAnsiTheme="minorHAnsi" w:cstheme="minorBidi"/>
          <w:color w:val="auto"/>
          <w:kern w:val="2"/>
          <w:sz w:val="22"/>
          <w:szCs w:val="22"/>
          <w:lang w:eastAsia="en-US"/>
          <w14:ligatures w14:val="standardContextual"/>
        </w:rPr>
        <w:t xml:space="preserve">Using Rolfe’s reflective model of What, So What, Now What (Rolfe, Jasper &amp; Freshwater, 2010), will help to focus the situation, to analyse the evidence and ultimately understand what, if anything, needs to happen next in order to develop.  </w:t>
      </w:r>
    </w:p>
    <w:p w14:paraId="75D7C36D" w14:textId="77777777" w:rsidR="005D4504" w:rsidRPr="00341F5D" w:rsidRDefault="005D4504" w:rsidP="004E2EF8">
      <w:pPr>
        <w:overflowPunct/>
        <w:autoSpaceDE/>
        <w:autoSpaceDN/>
        <w:adjustRightInd/>
        <w:spacing w:after="160" w:line="360" w:lineRule="auto"/>
        <w:jc w:val="both"/>
        <w:textAlignment w:val="auto"/>
        <w:rPr>
          <w:rFonts w:asciiTheme="minorHAnsi" w:eastAsiaTheme="minorHAnsi" w:hAnsiTheme="minorHAnsi" w:cstheme="minorBidi"/>
          <w:color w:val="auto"/>
          <w:kern w:val="2"/>
          <w:sz w:val="22"/>
          <w:szCs w:val="22"/>
          <w:lang w:eastAsia="en-US"/>
          <w14:ligatures w14:val="standardContextual"/>
        </w:rPr>
      </w:pPr>
    </w:p>
    <w:p w14:paraId="2179D997" w14:textId="77777777" w:rsidR="00341F5D" w:rsidRPr="00341F5D" w:rsidRDefault="00341F5D" w:rsidP="004E2EF8">
      <w:pPr>
        <w:overflowPunct/>
        <w:autoSpaceDE/>
        <w:autoSpaceDN/>
        <w:adjustRightInd/>
        <w:spacing w:after="160" w:line="360" w:lineRule="auto"/>
        <w:jc w:val="both"/>
        <w:textAlignment w:val="auto"/>
        <w:rPr>
          <w:rFonts w:asciiTheme="minorHAnsi" w:eastAsiaTheme="minorHAnsi" w:hAnsiTheme="minorHAnsi" w:cstheme="minorBidi"/>
          <w:b/>
          <w:bCs/>
          <w:color w:val="auto"/>
          <w:kern w:val="2"/>
          <w:sz w:val="22"/>
          <w:szCs w:val="22"/>
          <w:lang w:eastAsia="en-US"/>
          <w14:ligatures w14:val="standardContextual"/>
        </w:rPr>
      </w:pPr>
      <w:r w:rsidRPr="00341F5D">
        <w:rPr>
          <w:rFonts w:asciiTheme="minorHAnsi" w:eastAsiaTheme="minorHAnsi" w:hAnsiTheme="minorHAnsi" w:cstheme="minorBidi"/>
          <w:b/>
          <w:bCs/>
          <w:color w:val="auto"/>
          <w:kern w:val="2"/>
          <w:sz w:val="22"/>
          <w:szCs w:val="22"/>
          <w:lang w:eastAsia="en-US"/>
          <w14:ligatures w14:val="standardContextual"/>
        </w:rPr>
        <w:t>WHAT?</w:t>
      </w:r>
    </w:p>
    <w:p w14:paraId="63EA6AD3" w14:textId="2A8E7684" w:rsidR="007B0BF4" w:rsidRDefault="00D46795" w:rsidP="004E2EF8">
      <w:pPr>
        <w:overflowPunct/>
        <w:autoSpaceDE/>
        <w:autoSpaceDN/>
        <w:adjustRightInd/>
        <w:spacing w:after="160" w:line="360" w:lineRule="auto"/>
        <w:jc w:val="both"/>
        <w:textAlignment w:val="auto"/>
        <w:rPr>
          <w:rFonts w:asciiTheme="minorHAnsi" w:eastAsiaTheme="minorHAnsi" w:hAnsiTheme="minorHAnsi" w:cstheme="minorBidi"/>
          <w:color w:val="auto"/>
          <w:kern w:val="2"/>
          <w:sz w:val="22"/>
          <w:szCs w:val="22"/>
          <w:lang w:eastAsia="en-US"/>
          <w14:ligatures w14:val="standardContextual"/>
        </w:rPr>
      </w:pPr>
      <w:r>
        <w:rPr>
          <w:rFonts w:asciiTheme="minorHAnsi" w:eastAsiaTheme="minorHAnsi" w:hAnsiTheme="minorHAnsi" w:cstheme="minorBidi"/>
          <w:color w:val="auto"/>
          <w:kern w:val="2"/>
          <w:sz w:val="22"/>
          <w:szCs w:val="22"/>
          <w:lang w:eastAsia="en-US"/>
          <w14:ligatures w14:val="standardContextual"/>
        </w:rPr>
        <w:t xml:space="preserve">During the first 12 months of my station </w:t>
      </w:r>
      <w:r w:rsidR="00C23CBF">
        <w:rPr>
          <w:rFonts w:asciiTheme="minorHAnsi" w:eastAsiaTheme="minorHAnsi" w:hAnsiTheme="minorHAnsi" w:cstheme="minorBidi"/>
          <w:color w:val="auto"/>
          <w:kern w:val="2"/>
          <w:sz w:val="22"/>
          <w:szCs w:val="22"/>
          <w:lang w:eastAsia="en-US"/>
          <w14:ligatures w14:val="standardContextual"/>
        </w:rPr>
        <w:t xml:space="preserve">experience I have been able to witness and experience the organisational culture that is part of </w:t>
      </w:r>
      <w:r w:rsidR="005D7B23">
        <w:rPr>
          <w:rFonts w:asciiTheme="minorHAnsi" w:eastAsiaTheme="minorHAnsi" w:hAnsiTheme="minorHAnsi" w:cstheme="minorBidi"/>
          <w:color w:val="auto"/>
          <w:kern w:val="2"/>
          <w:sz w:val="22"/>
          <w:szCs w:val="22"/>
          <w:lang w:eastAsia="en-US"/>
          <w14:ligatures w14:val="standardContextual"/>
        </w:rPr>
        <w:t xml:space="preserve">Gwent Police and the basis upon which practice within the force is founded. </w:t>
      </w:r>
      <w:r w:rsidR="00506F64">
        <w:rPr>
          <w:rFonts w:asciiTheme="minorHAnsi" w:eastAsiaTheme="minorHAnsi" w:hAnsiTheme="minorHAnsi" w:cstheme="minorBidi"/>
          <w:color w:val="auto"/>
          <w:kern w:val="2"/>
          <w:sz w:val="22"/>
          <w:szCs w:val="22"/>
          <w:lang w:eastAsia="en-US"/>
          <w14:ligatures w14:val="standardContextual"/>
        </w:rPr>
        <w:t>The force recognises the critical aspect of inclusion</w:t>
      </w:r>
      <w:r w:rsidR="00BB631D">
        <w:rPr>
          <w:rFonts w:asciiTheme="minorHAnsi" w:eastAsiaTheme="minorHAnsi" w:hAnsiTheme="minorHAnsi" w:cstheme="minorBidi"/>
          <w:color w:val="auto"/>
          <w:kern w:val="2"/>
          <w:sz w:val="22"/>
          <w:szCs w:val="22"/>
          <w:lang w:eastAsia="en-US"/>
          <w14:ligatures w14:val="standardContextual"/>
        </w:rPr>
        <w:t>,</w:t>
      </w:r>
      <w:r w:rsidR="00506F64">
        <w:rPr>
          <w:rFonts w:asciiTheme="minorHAnsi" w:eastAsiaTheme="minorHAnsi" w:hAnsiTheme="minorHAnsi" w:cstheme="minorBidi"/>
          <w:color w:val="auto"/>
          <w:kern w:val="2"/>
          <w:sz w:val="22"/>
          <w:szCs w:val="22"/>
          <w:lang w:eastAsia="en-US"/>
          <w14:ligatures w14:val="standardContextual"/>
        </w:rPr>
        <w:t xml:space="preserve"> equality</w:t>
      </w:r>
      <w:r w:rsidR="00BB631D">
        <w:rPr>
          <w:rFonts w:asciiTheme="minorHAnsi" w:eastAsiaTheme="minorHAnsi" w:hAnsiTheme="minorHAnsi" w:cstheme="minorBidi"/>
          <w:color w:val="auto"/>
          <w:kern w:val="2"/>
          <w:sz w:val="22"/>
          <w:szCs w:val="22"/>
          <w:lang w:eastAsia="en-US"/>
          <w14:ligatures w14:val="standardContextual"/>
        </w:rPr>
        <w:t xml:space="preserve"> and respect</w:t>
      </w:r>
      <w:r w:rsidR="00286882">
        <w:rPr>
          <w:rFonts w:asciiTheme="minorHAnsi" w:eastAsiaTheme="minorHAnsi" w:hAnsiTheme="minorHAnsi" w:cstheme="minorBidi"/>
          <w:color w:val="auto"/>
          <w:kern w:val="2"/>
          <w:sz w:val="22"/>
          <w:szCs w:val="22"/>
          <w:lang w:eastAsia="en-US"/>
          <w14:ligatures w14:val="standardContextual"/>
        </w:rPr>
        <w:t xml:space="preserve"> and how this supports the building of trust and confidence and the subsequent effectiveness of public and community engagement. </w:t>
      </w:r>
      <w:r w:rsidR="00FC7FD5">
        <w:rPr>
          <w:rFonts w:asciiTheme="minorHAnsi" w:eastAsiaTheme="minorHAnsi" w:hAnsiTheme="minorHAnsi" w:cstheme="minorBidi"/>
          <w:color w:val="auto"/>
          <w:kern w:val="2"/>
          <w:sz w:val="22"/>
          <w:szCs w:val="22"/>
          <w:lang w:eastAsia="en-US"/>
          <w14:ligatures w14:val="standardContextual"/>
        </w:rPr>
        <w:t xml:space="preserve">Personal experiences primarily support the ethos of the force’s culture, although there </w:t>
      </w:r>
      <w:r w:rsidR="0032586A">
        <w:rPr>
          <w:rFonts w:asciiTheme="minorHAnsi" w:eastAsiaTheme="minorHAnsi" w:hAnsiTheme="minorHAnsi" w:cstheme="minorBidi"/>
          <w:color w:val="auto"/>
          <w:kern w:val="2"/>
          <w:sz w:val="22"/>
          <w:szCs w:val="22"/>
          <w:lang w:eastAsia="en-US"/>
          <w14:ligatures w14:val="standardContextual"/>
        </w:rPr>
        <w:t>may</w:t>
      </w:r>
      <w:r w:rsidR="00FC7FD5">
        <w:rPr>
          <w:rFonts w:asciiTheme="minorHAnsi" w:eastAsiaTheme="minorHAnsi" w:hAnsiTheme="minorHAnsi" w:cstheme="minorBidi"/>
          <w:color w:val="auto"/>
          <w:kern w:val="2"/>
          <w:sz w:val="22"/>
          <w:szCs w:val="22"/>
          <w:lang w:eastAsia="en-US"/>
          <w14:ligatures w14:val="standardContextual"/>
        </w:rPr>
        <w:t xml:space="preserve"> be occasional</w:t>
      </w:r>
      <w:r w:rsidR="0032586A">
        <w:rPr>
          <w:rFonts w:asciiTheme="minorHAnsi" w:eastAsiaTheme="minorHAnsi" w:hAnsiTheme="minorHAnsi" w:cstheme="minorBidi"/>
          <w:color w:val="auto"/>
          <w:kern w:val="2"/>
          <w:sz w:val="22"/>
          <w:szCs w:val="22"/>
          <w:lang w:eastAsia="en-US"/>
          <w14:ligatures w14:val="standardContextual"/>
        </w:rPr>
        <w:t xml:space="preserve"> circumstances where</w:t>
      </w:r>
      <w:r w:rsidR="00FC7FD5">
        <w:rPr>
          <w:rFonts w:asciiTheme="minorHAnsi" w:eastAsiaTheme="minorHAnsi" w:hAnsiTheme="minorHAnsi" w:cstheme="minorBidi"/>
          <w:color w:val="auto"/>
          <w:kern w:val="2"/>
          <w:sz w:val="22"/>
          <w:szCs w:val="22"/>
          <w:lang w:eastAsia="en-US"/>
          <w14:ligatures w14:val="standardContextual"/>
        </w:rPr>
        <w:t xml:space="preserve"> these principles</w:t>
      </w:r>
      <w:r w:rsidR="0032586A">
        <w:rPr>
          <w:rFonts w:asciiTheme="minorHAnsi" w:eastAsiaTheme="minorHAnsi" w:hAnsiTheme="minorHAnsi" w:cstheme="minorBidi"/>
          <w:color w:val="auto"/>
          <w:kern w:val="2"/>
          <w:sz w:val="22"/>
          <w:szCs w:val="22"/>
          <w:lang w:eastAsia="en-US"/>
          <w14:ligatures w14:val="standardContextual"/>
        </w:rPr>
        <w:t xml:space="preserve"> </w:t>
      </w:r>
      <w:r w:rsidR="008A7D06">
        <w:rPr>
          <w:rFonts w:asciiTheme="minorHAnsi" w:eastAsiaTheme="minorHAnsi" w:hAnsiTheme="minorHAnsi" w:cstheme="minorBidi"/>
          <w:color w:val="auto"/>
          <w:kern w:val="2"/>
          <w:sz w:val="22"/>
          <w:szCs w:val="22"/>
          <w:lang w:eastAsia="en-US"/>
          <w14:ligatures w14:val="standardContextual"/>
        </w:rPr>
        <w:t>will be overlooked</w:t>
      </w:r>
      <w:r w:rsidR="00FC7FD5">
        <w:rPr>
          <w:rFonts w:asciiTheme="minorHAnsi" w:eastAsiaTheme="minorHAnsi" w:hAnsiTheme="minorHAnsi" w:cstheme="minorBidi"/>
          <w:color w:val="auto"/>
          <w:kern w:val="2"/>
          <w:sz w:val="22"/>
          <w:szCs w:val="22"/>
          <w:lang w:eastAsia="en-US"/>
          <w14:ligatures w14:val="standardContextual"/>
        </w:rPr>
        <w:t xml:space="preserve">, especially </w:t>
      </w:r>
      <w:r w:rsidR="005253BE">
        <w:rPr>
          <w:rFonts w:asciiTheme="minorHAnsi" w:eastAsiaTheme="minorHAnsi" w:hAnsiTheme="minorHAnsi" w:cstheme="minorBidi"/>
          <w:color w:val="auto"/>
          <w:kern w:val="2"/>
          <w:sz w:val="22"/>
          <w:szCs w:val="22"/>
          <w:lang w:eastAsia="en-US"/>
          <w14:ligatures w14:val="standardContextual"/>
        </w:rPr>
        <w:t>d</w:t>
      </w:r>
      <w:r w:rsidR="00FC7FD5">
        <w:rPr>
          <w:rFonts w:asciiTheme="minorHAnsi" w:eastAsiaTheme="minorHAnsi" w:hAnsiTheme="minorHAnsi" w:cstheme="minorBidi"/>
          <w:color w:val="auto"/>
          <w:kern w:val="2"/>
          <w:sz w:val="22"/>
          <w:szCs w:val="22"/>
          <w:lang w:eastAsia="en-US"/>
          <w14:ligatures w14:val="standardContextual"/>
        </w:rPr>
        <w:t>uring high stress</w:t>
      </w:r>
      <w:r w:rsidR="005253BE">
        <w:rPr>
          <w:rFonts w:asciiTheme="minorHAnsi" w:eastAsiaTheme="minorHAnsi" w:hAnsiTheme="minorHAnsi" w:cstheme="minorBidi"/>
          <w:color w:val="auto"/>
          <w:kern w:val="2"/>
          <w:sz w:val="22"/>
          <w:szCs w:val="22"/>
          <w:lang w:eastAsia="en-US"/>
          <w14:ligatures w14:val="standardContextual"/>
        </w:rPr>
        <w:t xml:space="preserve">ed, time critical and </w:t>
      </w:r>
      <w:r w:rsidR="008A7D06">
        <w:rPr>
          <w:rFonts w:asciiTheme="minorHAnsi" w:eastAsiaTheme="minorHAnsi" w:hAnsiTheme="minorHAnsi" w:cstheme="minorBidi"/>
          <w:color w:val="auto"/>
          <w:kern w:val="2"/>
          <w:sz w:val="22"/>
          <w:szCs w:val="22"/>
          <w:lang w:eastAsia="en-US"/>
          <w14:ligatures w14:val="standardContextual"/>
        </w:rPr>
        <w:t>life-threatening</w:t>
      </w:r>
      <w:r w:rsidR="005253BE">
        <w:rPr>
          <w:rFonts w:asciiTheme="minorHAnsi" w:eastAsiaTheme="minorHAnsi" w:hAnsiTheme="minorHAnsi" w:cstheme="minorBidi"/>
          <w:color w:val="auto"/>
          <w:kern w:val="2"/>
          <w:sz w:val="22"/>
          <w:szCs w:val="22"/>
          <w:lang w:eastAsia="en-US"/>
          <w14:ligatures w14:val="standardContextual"/>
        </w:rPr>
        <w:t xml:space="preserve"> situations, all of which are integral factors in the context of response policing in local communities. </w:t>
      </w:r>
      <w:r w:rsidR="008A7D06">
        <w:rPr>
          <w:rFonts w:asciiTheme="minorHAnsi" w:eastAsiaTheme="minorHAnsi" w:hAnsiTheme="minorHAnsi" w:cstheme="minorBidi"/>
          <w:color w:val="auto"/>
          <w:kern w:val="2"/>
          <w:sz w:val="22"/>
          <w:szCs w:val="22"/>
          <w:lang w:eastAsia="en-US"/>
          <w14:ligatures w14:val="standardContextual"/>
        </w:rPr>
        <w:t xml:space="preserve">Recent situations that I have found myself in, where there has been incidence of </w:t>
      </w:r>
      <w:r w:rsidR="002F5697">
        <w:rPr>
          <w:rFonts w:asciiTheme="minorHAnsi" w:eastAsiaTheme="minorHAnsi" w:hAnsiTheme="minorHAnsi" w:cstheme="minorBidi"/>
          <w:color w:val="auto"/>
          <w:kern w:val="2"/>
          <w:sz w:val="22"/>
          <w:szCs w:val="22"/>
          <w:lang w:eastAsia="en-US"/>
          <w14:ligatures w14:val="standardContextual"/>
        </w:rPr>
        <w:t xml:space="preserve">knife use, violence to self and colleagues and of threat to other members </w:t>
      </w:r>
      <w:r w:rsidR="002F5697">
        <w:rPr>
          <w:rFonts w:asciiTheme="minorHAnsi" w:eastAsiaTheme="minorHAnsi" w:hAnsiTheme="minorHAnsi" w:cstheme="minorBidi"/>
          <w:color w:val="auto"/>
          <w:kern w:val="2"/>
          <w:sz w:val="22"/>
          <w:szCs w:val="22"/>
          <w:lang w:eastAsia="en-US"/>
          <w14:ligatures w14:val="standardContextual"/>
        </w:rPr>
        <w:lastRenderedPageBreak/>
        <w:t xml:space="preserve">of the public have required instant, reactive decision-making and actions and, despite the in-built </w:t>
      </w:r>
      <w:r w:rsidR="00C7682B">
        <w:rPr>
          <w:rFonts w:asciiTheme="minorHAnsi" w:eastAsiaTheme="minorHAnsi" w:hAnsiTheme="minorHAnsi" w:cstheme="minorBidi"/>
          <w:color w:val="auto"/>
          <w:kern w:val="2"/>
          <w:sz w:val="22"/>
          <w:szCs w:val="22"/>
          <w:lang w:eastAsia="en-US"/>
          <w14:ligatures w14:val="standardContextual"/>
        </w:rPr>
        <w:t>morals and ethics of common decency and of the awareness of organisational culture, there has been the requirement to act in an assertive, somewh</w:t>
      </w:r>
      <w:r w:rsidR="00E0103A">
        <w:rPr>
          <w:rFonts w:asciiTheme="minorHAnsi" w:eastAsiaTheme="minorHAnsi" w:hAnsiTheme="minorHAnsi" w:cstheme="minorBidi"/>
          <w:color w:val="auto"/>
          <w:kern w:val="2"/>
          <w:sz w:val="22"/>
          <w:szCs w:val="22"/>
          <w:lang w:eastAsia="en-US"/>
          <w14:ligatures w14:val="standardContextual"/>
        </w:rPr>
        <w:t xml:space="preserve">at forceful, although fair and just, manner. </w:t>
      </w:r>
    </w:p>
    <w:p w14:paraId="342A620A" w14:textId="7BD1D990" w:rsidR="005D7B23" w:rsidRDefault="007B0BF4" w:rsidP="004E2EF8">
      <w:pPr>
        <w:overflowPunct/>
        <w:autoSpaceDE/>
        <w:autoSpaceDN/>
        <w:adjustRightInd/>
        <w:spacing w:after="160" w:line="360" w:lineRule="auto"/>
        <w:jc w:val="both"/>
        <w:textAlignment w:val="auto"/>
        <w:rPr>
          <w:rFonts w:asciiTheme="minorHAnsi" w:eastAsiaTheme="minorHAnsi" w:hAnsiTheme="minorHAnsi" w:cstheme="minorBidi"/>
          <w:color w:val="auto"/>
          <w:kern w:val="2"/>
          <w:sz w:val="22"/>
          <w:szCs w:val="22"/>
          <w:lang w:eastAsia="en-US"/>
          <w14:ligatures w14:val="standardContextual"/>
        </w:rPr>
      </w:pPr>
      <w:r>
        <w:rPr>
          <w:rFonts w:asciiTheme="minorHAnsi" w:eastAsiaTheme="minorHAnsi" w:hAnsiTheme="minorHAnsi" w:cstheme="minorBidi"/>
          <w:color w:val="auto"/>
          <w:kern w:val="2"/>
          <w:sz w:val="22"/>
          <w:szCs w:val="22"/>
          <w:lang w:eastAsia="en-US"/>
          <w14:ligatures w14:val="standardContextual"/>
        </w:rPr>
        <w:t xml:space="preserve">Reflection </w:t>
      </w:r>
      <w:r w:rsidR="007C7B76">
        <w:rPr>
          <w:rFonts w:asciiTheme="minorHAnsi" w:eastAsiaTheme="minorHAnsi" w:hAnsiTheme="minorHAnsi" w:cstheme="minorBidi"/>
          <w:color w:val="auto"/>
          <w:kern w:val="2"/>
          <w:sz w:val="22"/>
          <w:szCs w:val="22"/>
          <w:lang w:eastAsia="en-US"/>
          <w14:ligatures w14:val="standardContextual"/>
        </w:rPr>
        <w:t>immediately</w:t>
      </w:r>
      <w:r>
        <w:rPr>
          <w:rFonts w:asciiTheme="minorHAnsi" w:eastAsiaTheme="minorHAnsi" w:hAnsiTheme="minorHAnsi" w:cstheme="minorBidi"/>
          <w:color w:val="auto"/>
          <w:kern w:val="2"/>
          <w:sz w:val="22"/>
          <w:szCs w:val="22"/>
          <w:lang w:eastAsia="en-US"/>
          <w14:ligatures w14:val="standardContextual"/>
        </w:rPr>
        <w:t xml:space="preserve"> after action and during the period of hours, days, weeks or </w:t>
      </w:r>
      <w:r w:rsidR="007C7B76">
        <w:rPr>
          <w:rFonts w:asciiTheme="minorHAnsi" w:eastAsiaTheme="minorHAnsi" w:hAnsiTheme="minorHAnsi" w:cstheme="minorBidi"/>
          <w:color w:val="auto"/>
          <w:kern w:val="2"/>
          <w:sz w:val="22"/>
          <w:szCs w:val="22"/>
          <w:lang w:eastAsia="en-US"/>
          <w14:ligatures w14:val="standardContextual"/>
        </w:rPr>
        <w:t>months</w:t>
      </w:r>
      <w:r>
        <w:rPr>
          <w:rFonts w:asciiTheme="minorHAnsi" w:eastAsiaTheme="minorHAnsi" w:hAnsiTheme="minorHAnsi" w:cstheme="minorBidi"/>
          <w:color w:val="auto"/>
          <w:kern w:val="2"/>
          <w:sz w:val="22"/>
          <w:szCs w:val="22"/>
          <w:lang w:eastAsia="en-US"/>
          <w14:ligatures w14:val="standardContextual"/>
        </w:rPr>
        <w:t xml:space="preserve"> following such incidents can </w:t>
      </w:r>
      <w:r w:rsidR="00F11543">
        <w:rPr>
          <w:rFonts w:asciiTheme="minorHAnsi" w:eastAsiaTheme="minorHAnsi" w:hAnsiTheme="minorHAnsi" w:cstheme="minorBidi"/>
          <w:color w:val="auto"/>
          <w:kern w:val="2"/>
          <w:sz w:val="22"/>
          <w:szCs w:val="22"/>
          <w:lang w:eastAsia="en-US"/>
          <w14:ligatures w14:val="standardContextual"/>
        </w:rPr>
        <w:t xml:space="preserve">raise emotions that include self-assessment, forced insight into </w:t>
      </w:r>
      <w:r w:rsidR="00BB631D">
        <w:rPr>
          <w:rFonts w:asciiTheme="minorHAnsi" w:eastAsiaTheme="minorHAnsi" w:hAnsiTheme="minorHAnsi" w:cstheme="minorBidi"/>
          <w:color w:val="auto"/>
          <w:kern w:val="2"/>
          <w:sz w:val="22"/>
          <w:szCs w:val="22"/>
          <w:lang w:eastAsia="en-US"/>
          <w14:ligatures w14:val="standardContextual"/>
        </w:rPr>
        <w:t>one’s</w:t>
      </w:r>
      <w:r w:rsidR="00F11543">
        <w:rPr>
          <w:rFonts w:asciiTheme="minorHAnsi" w:eastAsiaTheme="minorHAnsi" w:hAnsiTheme="minorHAnsi" w:cstheme="minorBidi"/>
          <w:color w:val="auto"/>
          <w:kern w:val="2"/>
          <w:sz w:val="22"/>
          <w:szCs w:val="22"/>
          <w:lang w:eastAsia="en-US"/>
          <w14:ligatures w14:val="standardContextual"/>
        </w:rPr>
        <w:t xml:space="preserve"> actions and of </w:t>
      </w:r>
      <w:r w:rsidR="007C7B76">
        <w:rPr>
          <w:rFonts w:asciiTheme="minorHAnsi" w:eastAsiaTheme="minorHAnsi" w:hAnsiTheme="minorHAnsi" w:cstheme="minorBidi"/>
          <w:color w:val="auto"/>
          <w:kern w:val="2"/>
          <w:sz w:val="22"/>
          <w:szCs w:val="22"/>
          <w:lang w:eastAsia="en-US"/>
          <w14:ligatures w14:val="standardContextual"/>
        </w:rPr>
        <w:t>consideration whether the need</w:t>
      </w:r>
      <w:r w:rsidR="00A6159A">
        <w:rPr>
          <w:rFonts w:asciiTheme="minorHAnsi" w:eastAsiaTheme="minorHAnsi" w:hAnsiTheme="minorHAnsi" w:cstheme="minorBidi"/>
          <w:color w:val="auto"/>
          <w:kern w:val="2"/>
          <w:sz w:val="22"/>
          <w:szCs w:val="22"/>
          <w:lang w:eastAsia="en-US"/>
          <w14:ligatures w14:val="standardContextual"/>
        </w:rPr>
        <w:t xml:space="preserve"> for</w:t>
      </w:r>
      <w:r w:rsidR="007C7B76">
        <w:rPr>
          <w:rFonts w:asciiTheme="minorHAnsi" w:eastAsiaTheme="minorHAnsi" w:hAnsiTheme="minorHAnsi" w:cstheme="minorBidi"/>
          <w:color w:val="auto"/>
          <w:kern w:val="2"/>
          <w:sz w:val="22"/>
          <w:szCs w:val="22"/>
          <w:lang w:eastAsia="en-US"/>
          <w14:ligatures w14:val="standardContextual"/>
        </w:rPr>
        <w:t xml:space="preserve"> policing actions</w:t>
      </w:r>
      <w:r w:rsidR="00A6159A">
        <w:rPr>
          <w:rFonts w:asciiTheme="minorHAnsi" w:eastAsiaTheme="minorHAnsi" w:hAnsiTheme="minorHAnsi" w:cstheme="minorBidi"/>
          <w:color w:val="auto"/>
          <w:kern w:val="2"/>
          <w:sz w:val="22"/>
          <w:szCs w:val="22"/>
          <w:lang w:eastAsia="en-US"/>
          <w14:ligatures w14:val="standardContextual"/>
        </w:rPr>
        <w:t xml:space="preserve"> can always run smoothly alongside that of the organisational culture. </w:t>
      </w:r>
      <w:r w:rsidR="007C7B76">
        <w:rPr>
          <w:rFonts w:asciiTheme="minorHAnsi" w:eastAsiaTheme="minorHAnsi" w:hAnsiTheme="minorHAnsi" w:cstheme="minorBidi"/>
          <w:color w:val="auto"/>
          <w:kern w:val="2"/>
          <w:sz w:val="22"/>
          <w:szCs w:val="22"/>
          <w:lang w:eastAsia="en-US"/>
          <w14:ligatures w14:val="standardContextual"/>
        </w:rPr>
        <w:t xml:space="preserve"> </w:t>
      </w:r>
      <w:r w:rsidR="00C7682B">
        <w:rPr>
          <w:rFonts w:asciiTheme="minorHAnsi" w:eastAsiaTheme="minorHAnsi" w:hAnsiTheme="minorHAnsi" w:cstheme="minorBidi"/>
          <w:color w:val="auto"/>
          <w:kern w:val="2"/>
          <w:sz w:val="22"/>
          <w:szCs w:val="22"/>
          <w:lang w:eastAsia="en-US"/>
          <w14:ligatures w14:val="standardContextual"/>
        </w:rPr>
        <w:t xml:space="preserve">  </w:t>
      </w:r>
    </w:p>
    <w:p w14:paraId="1706D2B6" w14:textId="77777777" w:rsidR="005D4504" w:rsidRPr="00341F5D" w:rsidRDefault="005D4504" w:rsidP="004E2EF8">
      <w:pPr>
        <w:overflowPunct/>
        <w:autoSpaceDE/>
        <w:autoSpaceDN/>
        <w:adjustRightInd/>
        <w:spacing w:after="160" w:line="360" w:lineRule="auto"/>
        <w:jc w:val="both"/>
        <w:textAlignment w:val="auto"/>
        <w:rPr>
          <w:rFonts w:asciiTheme="minorHAnsi" w:eastAsiaTheme="minorHAnsi" w:hAnsiTheme="minorHAnsi" w:cstheme="minorBidi"/>
          <w:color w:val="auto"/>
          <w:kern w:val="2"/>
          <w:sz w:val="22"/>
          <w:szCs w:val="22"/>
          <w:lang w:eastAsia="en-US"/>
          <w14:ligatures w14:val="standardContextual"/>
        </w:rPr>
      </w:pPr>
    </w:p>
    <w:p w14:paraId="76EED180" w14:textId="77777777" w:rsidR="00341F5D" w:rsidRPr="00341F5D" w:rsidRDefault="00341F5D" w:rsidP="004E2EF8">
      <w:pPr>
        <w:overflowPunct/>
        <w:autoSpaceDE/>
        <w:autoSpaceDN/>
        <w:adjustRightInd/>
        <w:spacing w:after="160" w:line="360" w:lineRule="auto"/>
        <w:jc w:val="both"/>
        <w:textAlignment w:val="auto"/>
        <w:rPr>
          <w:rFonts w:asciiTheme="minorHAnsi" w:eastAsiaTheme="minorHAnsi" w:hAnsiTheme="minorHAnsi" w:cstheme="minorBidi"/>
          <w:b/>
          <w:bCs/>
          <w:color w:val="auto"/>
          <w:kern w:val="2"/>
          <w:sz w:val="22"/>
          <w:szCs w:val="22"/>
          <w:lang w:eastAsia="en-US"/>
          <w14:ligatures w14:val="standardContextual"/>
        </w:rPr>
      </w:pPr>
      <w:r w:rsidRPr="00341F5D">
        <w:rPr>
          <w:rFonts w:asciiTheme="minorHAnsi" w:eastAsiaTheme="minorHAnsi" w:hAnsiTheme="minorHAnsi" w:cstheme="minorBidi"/>
          <w:b/>
          <w:bCs/>
          <w:color w:val="auto"/>
          <w:kern w:val="2"/>
          <w:sz w:val="22"/>
          <w:szCs w:val="22"/>
          <w:lang w:eastAsia="en-US"/>
          <w14:ligatures w14:val="standardContextual"/>
        </w:rPr>
        <w:t>SO WHAT?</w:t>
      </w:r>
    </w:p>
    <w:p w14:paraId="3F568653" w14:textId="1C258B33" w:rsidR="00A6159A" w:rsidRDefault="00A6159A" w:rsidP="00A6159A">
      <w:pPr>
        <w:overflowPunct/>
        <w:autoSpaceDE/>
        <w:autoSpaceDN/>
        <w:adjustRightInd/>
        <w:spacing w:after="160" w:line="360" w:lineRule="auto"/>
        <w:jc w:val="both"/>
        <w:textAlignment w:val="auto"/>
        <w:rPr>
          <w:rFonts w:asciiTheme="minorHAnsi" w:eastAsiaTheme="minorHAnsi" w:hAnsiTheme="minorHAnsi" w:cstheme="minorBidi"/>
          <w:color w:val="auto"/>
          <w:kern w:val="2"/>
          <w:sz w:val="22"/>
          <w:szCs w:val="22"/>
          <w:lang w:eastAsia="en-US"/>
          <w14:ligatures w14:val="standardContextual"/>
        </w:rPr>
      </w:pPr>
      <w:r w:rsidRPr="00341F5D">
        <w:rPr>
          <w:rFonts w:asciiTheme="minorHAnsi" w:eastAsiaTheme="minorHAnsi" w:hAnsiTheme="minorHAnsi" w:cstheme="minorBidi"/>
          <w:color w:val="auto"/>
          <w:kern w:val="2"/>
          <w:sz w:val="22"/>
          <w:szCs w:val="22"/>
          <w:lang w:eastAsia="en-US"/>
          <w14:ligatures w14:val="standardContextual"/>
        </w:rPr>
        <w:t xml:space="preserve">The culture of an organisation </w:t>
      </w:r>
      <w:r w:rsidR="0044411A">
        <w:rPr>
          <w:rFonts w:asciiTheme="minorHAnsi" w:eastAsiaTheme="minorHAnsi" w:hAnsiTheme="minorHAnsi" w:cstheme="minorBidi"/>
          <w:color w:val="auto"/>
          <w:kern w:val="2"/>
          <w:sz w:val="22"/>
          <w:szCs w:val="22"/>
          <w:lang w:eastAsia="en-US"/>
          <w14:ligatures w14:val="standardContextual"/>
        </w:rPr>
        <w:t>is defined as the way</w:t>
      </w:r>
      <w:r w:rsidRPr="00341F5D">
        <w:rPr>
          <w:rFonts w:asciiTheme="minorHAnsi" w:eastAsiaTheme="minorHAnsi" w:hAnsiTheme="minorHAnsi" w:cstheme="minorBidi"/>
          <w:color w:val="auto"/>
          <w:kern w:val="2"/>
          <w:sz w:val="22"/>
          <w:szCs w:val="22"/>
          <w:lang w:eastAsia="en-US"/>
          <w14:ligatures w14:val="standardContextual"/>
        </w:rPr>
        <w:t xml:space="preserve"> business is conducted and may include unwritten practices that have an influence upon</w:t>
      </w:r>
      <w:r w:rsidR="0044411A">
        <w:rPr>
          <w:rFonts w:asciiTheme="minorHAnsi" w:eastAsiaTheme="minorHAnsi" w:hAnsiTheme="minorHAnsi" w:cstheme="minorBidi"/>
          <w:color w:val="auto"/>
          <w:kern w:val="2"/>
          <w:sz w:val="22"/>
          <w:szCs w:val="22"/>
          <w:lang w:eastAsia="en-US"/>
          <w14:ligatures w14:val="standardContextual"/>
        </w:rPr>
        <w:t xml:space="preserve"> the</w:t>
      </w:r>
      <w:r w:rsidRPr="00341F5D">
        <w:rPr>
          <w:rFonts w:asciiTheme="minorHAnsi" w:eastAsiaTheme="minorHAnsi" w:hAnsiTheme="minorHAnsi" w:cstheme="minorBidi"/>
          <w:color w:val="auto"/>
          <w:kern w:val="2"/>
          <w:sz w:val="22"/>
          <w:szCs w:val="22"/>
          <w:lang w:eastAsia="en-US"/>
          <w14:ligatures w14:val="standardContextual"/>
        </w:rPr>
        <w:t xml:space="preserve"> behaviours of groups and individuals (Henderson, 2014). Cultural change</w:t>
      </w:r>
      <w:r w:rsidR="009B0E11">
        <w:rPr>
          <w:rFonts w:asciiTheme="minorHAnsi" w:eastAsiaTheme="minorHAnsi" w:hAnsiTheme="minorHAnsi" w:cstheme="minorBidi"/>
          <w:color w:val="auto"/>
          <w:kern w:val="2"/>
          <w:sz w:val="22"/>
          <w:szCs w:val="22"/>
          <w:lang w:eastAsia="en-US"/>
          <w14:ligatures w14:val="standardContextual"/>
        </w:rPr>
        <w:t xml:space="preserve"> is </w:t>
      </w:r>
      <w:r w:rsidRPr="00341F5D">
        <w:rPr>
          <w:rFonts w:asciiTheme="minorHAnsi" w:eastAsiaTheme="minorHAnsi" w:hAnsiTheme="minorHAnsi" w:cstheme="minorBidi"/>
          <w:color w:val="auto"/>
          <w:kern w:val="2"/>
          <w:sz w:val="22"/>
          <w:szCs w:val="22"/>
          <w:lang w:eastAsia="en-US"/>
          <w14:ligatures w14:val="standardContextual"/>
        </w:rPr>
        <w:t>a powerful implement in the transformation, improvement and enhancement of any</w:t>
      </w:r>
      <w:r w:rsidR="0044411A">
        <w:rPr>
          <w:rFonts w:asciiTheme="minorHAnsi" w:eastAsiaTheme="minorHAnsi" w:hAnsiTheme="minorHAnsi" w:cstheme="minorBidi"/>
          <w:color w:val="auto"/>
          <w:kern w:val="2"/>
          <w:sz w:val="22"/>
          <w:szCs w:val="22"/>
          <w:lang w:eastAsia="en-US"/>
          <w14:ligatures w14:val="standardContextual"/>
        </w:rPr>
        <w:t xml:space="preserve"> </w:t>
      </w:r>
      <w:r w:rsidRPr="00341F5D">
        <w:rPr>
          <w:rFonts w:asciiTheme="minorHAnsi" w:eastAsiaTheme="minorHAnsi" w:hAnsiTheme="minorHAnsi" w:cstheme="minorBidi"/>
          <w:color w:val="auto"/>
          <w:kern w:val="2"/>
          <w:sz w:val="22"/>
          <w:szCs w:val="22"/>
          <w:lang w:eastAsia="en-US"/>
          <w14:ligatures w14:val="standardContextual"/>
        </w:rPr>
        <w:t>service and requires the robust utilisation of team members to be successful</w:t>
      </w:r>
      <w:r w:rsidR="009B0E11">
        <w:rPr>
          <w:rFonts w:asciiTheme="minorHAnsi" w:eastAsiaTheme="minorHAnsi" w:hAnsiTheme="minorHAnsi" w:cstheme="minorBidi"/>
          <w:color w:val="auto"/>
          <w:kern w:val="2"/>
          <w:sz w:val="22"/>
          <w:szCs w:val="22"/>
          <w:lang w:eastAsia="en-US"/>
          <w14:ligatures w14:val="standardContextual"/>
        </w:rPr>
        <w:t xml:space="preserve"> (Moyce, 2015)</w:t>
      </w:r>
      <w:r w:rsidRPr="00341F5D">
        <w:rPr>
          <w:rFonts w:asciiTheme="minorHAnsi" w:eastAsiaTheme="minorHAnsi" w:hAnsiTheme="minorHAnsi" w:cstheme="minorBidi"/>
          <w:color w:val="auto"/>
          <w:kern w:val="2"/>
          <w:sz w:val="22"/>
          <w:szCs w:val="22"/>
          <w:lang w:eastAsia="en-US"/>
          <w14:ligatures w14:val="standardContextual"/>
        </w:rPr>
        <w:t>. Change should be communicated effectively and safely and should be focussed upon skills and knowledge. Cultural change can be a risk to any service but undertaken carefully and thoroughly will increase levels of success and promote well-being and resilience in the</w:t>
      </w:r>
      <w:r>
        <w:rPr>
          <w:rFonts w:asciiTheme="minorHAnsi" w:eastAsiaTheme="minorHAnsi" w:hAnsiTheme="minorHAnsi" w:cstheme="minorBidi"/>
          <w:color w:val="auto"/>
          <w:kern w:val="2"/>
          <w:sz w:val="22"/>
          <w:szCs w:val="22"/>
          <w:lang w:eastAsia="en-US"/>
          <w14:ligatures w14:val="standardContextual"/>
        </w:rPr>
        <w:t xml:space="preserve"> </w:t>
      </w:r>
      <w:r w:rsidRPr="00341F5D">
        <w:rPr>
          <w:rFonts w:asciiTheme="minorHAnsi" w:eastAsiaTheme="minorHAnsi" w:hAnsiTheme="minorHAnsi" w:cstheme="minorBidi"/>
          <w:color w:val="auto"/>
          <w:kern w:val="2"/>
          <w:sz w:val="22"/>
          <w:szCs w:val="22"/>
          <w:lang w:eastAsia="en-US"/>
          <w14:ligatures w14:val="standardContextual"/>
        </w:rPr>
        <w:t>workforce.</w:t>
      </w:r>
    </w:p>
    <w:p w14:paraId="756BE58E" w14:textId="77777777" w:rsidR="00A6159A" w:rsidRPr="00341F5D" w:rsidRDefault="00A6159A" w:rsidP="00A6159A">
      <w:pPr>
        <w:overflowPunct/>
        <w:autoSpaceDE/>
        <w:autoSpaceDN/>
        <w:adjustRightInd/>
        <w:spacing w:after="160" w:line="360" w:lineRule="auto"/>
        <w:jc w:val="both"/>
        <w:textAlignment w:val="auto"/>
        <w:rPr>
          <w:rFonts w:asciiTheme="minorHAnsi" w:eastAsiaTheme="minorHAnsi" w:hAnsiTheme="minorHAnsi" w:cstheme="minorBidi"/>
          <w:color w:val="auto"/>
          <w:kern w:val="2"/>
          <w:sz w:val="22"/>
          <w:szCs w:val="22"/>
          <w:lang w:eastAsia="en-US"/>
          <w14:ligatures w14:val="standardContextual"/>
        </w:rPr>
      </w:pPr>
    </w:p>
    <w:p w14:paraId="5F1B8839" w14:textId="7FAE59BA" w:rsidR="00A6159A" w:rsidRDefault="00A6159A" w:rsidP="004E2EF8">
      <w:pPr>
        <w:overflowPunct/>
        <w:autoSpaceDE/>
        <w:autoSpaceDN/>
        <w:adjustRightInd/>
        <w:spacing w:after="160" w:line="360" w:lineRule="auto"/>
        <w:jc w:val="both"/>
        <w:textAlignment w:val="auto"/>
        <w:rPr>
          <w:rFonts w:asciiTheme="minorHAnsi" w:eastAsiaTheme="minorHAnsi" w:hAnsiTheme="minorHAnsi" w:cstheme="minorBidi"/>
          <w:color w:val="auto"/>
          <w:kern w:val="2"/>
          <w:sz w:val="22"/>
          <w:szCs w:val="22"/>
          <w:lang w:eastAsia="en-US"/>
          <w14:ligatures w14:val="standardContextual"/>
        </w:rPr>
      </w:pPr>
      <w:r w:rsidRPr="00341F5D">
        <w:rPr>
          <w:rFonts w:asciiTheme="minorHAnsi" w:eastAsiaTheme="minorHAnsi" w:hAnsiTheme="minorHAnsi" w:cstheme="minorBidi"/>
          <w:color w:val="auto"/>
          <w:kern w:val="2"/>
          <w:sz w:val="22"/>
          <w:szCs w:val="22"/>
          <w:lang w:eastAsia="en-US"/>
          <w14:ligatures w14:val="standardContextual"/>
        </w:rPr>
        <w:t>Culture within the police service is reflected in the guidance and standards set out in the Code of Practice for Ethical Policing (College of Policing, 2023), which lays down expectations of officers in their duties and promote</w:t>
      </w:r>
      <w:r w:rsidR="00AF072F">
        <w:rPr>
          <w:rFonts w:asciiTheme="minorHAnsi" w:eastAsiaTheme="minorHAnsi" w:hAnsiTheme="minorHAnsi" w:cstheme="minorBidi"/>
          <w:color w:val="auto"/>
          <w:kern w:val="2"/>
          <w:sz w:val="22"/>
          <w:szCs w:val="22"/>
          <w:lang w:eastAsia="en-US"/>
          <w14:ligatures w14:val="standardContextual"/>
        </w:rPr>
        <w:t>s</w:t>
      </w:r>
      <w:r w:rsidRPr="00341F5D">
        <w:rPr>
          <w:rFonts w:asciiTheme="minorHAnsi" w:eastAsiaTheme="minorHAnsi" w:hAnsiTheme="minorHAnsi" w:cstheme="minorBidi"/>
          <w:color w:val="auto"/>
          <w:kern w:val="2"/>
          <w:sz w:val="22"/>
          <w:szCs w:val="22"/>
          <w:lang w:eastAsia="en-US"/>
          <w14:ligatures w14:val="standardContextual"/>
        </w:rPr>
        <w:t xml:space="preserve"> and support</w:t>
      </w:r>
      <w:r w:rsidR="00AF072F">
        <w:rPr>
          <w:rFonts w:asciiTheme="minorHAnsi" w:eastAsiaTheme="minorHAnsi" w:hAnsiTheme="minorHAnsi" w:cstheme="minorBidi"/>
          <w:color w:val="auto"/>
          <w:kern w:val="2"/>
          <w:sz w:val="22"/>
          <w:szCs w:val="22"/>
          <w:lang w:eastAsia="en-US"/>
          <w14:ligatures w14:val="standardContextual"/>
        </w:rPr>
        <w:t>s</w:t>
      </w:r>
      <w:r w:rsidRPr="00341F5D">
        <w:rPr>
          <w:rFonts w:asciiTheme="minorHAnsi" w:eastAsiaTheme="minorHAnsi" w:hAnsiTheme="minorHAnsi" w:cstheme="minorBidi"/>
          <w:color w:val="auto"/>
          <w:kern w:val="2"/>
          <w:sz w:val="22"/>
          <w:szCs w:val="22"/>
          <w:lang w:eastAsia="en-US"/>
          <w14:ligatures w14:val="standardContextual"/>
        </w:rPr>
        <w:t xml:space="preserve"> professional behaviour that is supplemented by individual ethics and morals. Whilst ethics and principles of most organisations remain constant over time, expectations and standards can be fluid and will change to meet the expectations</w:t>
      </w:r>
      <w:r w:rsidR="00D9013B">
        <w:rPr>
          <w:rFonts w:asciiTheme="minorHAnsi" w:eastAsiaTheme="minorHAnsi" w:hAnsiTheme="minorHAnsi" w:cstheme="minorBidi"/>
          <w:color w:val="auto"/>
          <w:kern w:val="2"/>
          <w:sz w:val="22"/>
          <w:szCs w:val="22"/>
          <w:lang w:eastAsia="en-US"/>
          <w14:ligatures w14:val="standardContextual"/>
        </w:rPr>
        <w:t xml:space="preserve"> and</w:t>
      </w:r>
      <w:r w:rsidRPr="00341F5D">
        <w:rPr>
          <w:rFonts w:asciiTheme="minorHAnsi" w:eastAsiaTheme="minorHAnsi" w:hAnsiTheme="minorHAnsi" w:cstheme="minorBidi"/>
          <w:color w:val="auto"/>
          <w:kern w:val="2"/>
          <w:sz w:val="22"/>
          <w:szCs w:val="22"/>
          <w:lang w:eastAsia="en-US"/>
          <w14:ligatures w14:val="standardContextual"/>
        </w:rPr>
        <w:t xml:space="preserve"> needs of the public and the communities where they live. </w:t>
      </w:r>
      <w:r w:rsidR="00462CAB">
        <w:rPr>
          <w:rFonts w:asciiTheme="minorHAnsi" w:eastAsiaTheme="minorHAnsi" w:hAnsiTheme="minorHAnsi" w:cstheme="minorBidi"/>
          <w:color w:val="auto"/>
          <w:kern w:val="2"/>
          <w:sz w:val="22"/>
          <w:szCs w:val="22"/>
          <w:lang w:eastAsia="en-US"/>
          <w14:ligatures w14:val="standardContextual"/>
        </w:rPr>
        <w:t>To deliver services to these communities</w:t>
      </w:r>
      <w:r w:rsidR="00743805">
        <w:rPr>
          <w:rFonts w:asciiTheme="minorHAnsi" w:eastAsiaTheme="minorHAnsi" w:hAnsiTheme="minorHAnsi" w:cstheme="minorBidi"/>
          <w:color w:val="auto"/>
          <w:kern w:val="2"/>
          <w:sz w:val="22"/>
          <w:szCs w:val="22"/>
          <w:lang w:eastAsia="en-US"/>
          <w14:ligatures w14:val="standardContextual"/>
        </w:rPr>
        <w:t>, t</w:t>
      </w:r>
      <w:r w:rsidRPr="00341F5D">
        <w:rPr>
          <w:rFonts w:asciiTheme="minorHAnsi" w:eastAsiaTheme="minorHAnsi" w:hAnsiTheme="minorHAnsi" w:cstheme="minorBidi"/>
          <w:color w:val="auto"/>
          <w:kern w:val="2"/>
          <w:sz w:val="22"/>
          <w:szCs w:val="22"/>
          <w:lang w:eastAsia="en-US"/>
          <w14:ligatures w14:val="standardContextual"/>
        </w:rPr>
        <w:t xml:space="preserve">ransformational change within the police service is </w:t>
      </w:r>
      <w:r w:rsidR="00743805">
        <w:rPr>
          <w:rFonts w:asciiTheme="minorHAnsi" w:eastAsiaTheme="minorHAnsi" w:hAnsiTheme="minorHAnsi" w:cstheme="minorBidi"/>
          <w:color w:val="auto"/>
          <w:kern w:val="2"/>
          <w:sz w:val="22"/>
          <w:szCs w:val="22"/>
          <w:lang w:eastAsia="en-US"/>
          <w14:ligatures w14:val="standardContextual"/>
        </w:rPr>
        <w:t>key</w:t>
      </w:r>
      <w:r w:rsidRPr="00341F5D">
        <w:rPr>
          <w:rFonts w:asciiTheme="minorHAnsi" w:eastAsiaTheme="minorHAnsi" w:hAnsiTheme="minorHAnsi" w:cstheme="minorBidi"/>
          <w:color w:val="auto"/>
          <w:kern w:val="2"/>
          <w:sz w:val="22"/>
          <w:szCs w:val="22"/>
          <w:lang w:eastAsia="en-US"/>
          <w14:ligatures w14:val="standardContextual"/>
        </w:rPr>
        <w:t xml:space="preserve"> in understanding the drivers to performance, the identification of self-ability, as a service, and the creation of innovative practice that allows adapt</w:t>
      </w:r>
      <w:r w:rsidR="00743805">
        <w:rPr>
          <w:rFonts w:asciiTheme="minorHAnsi" w:eastAsiaTheme="minorHAnsi" w:hAnsiTheme="minorHAnsi" w:cstheme="minorBidi"/>
          <w:color w:val="auto"/>
          <w:kern w:val="2"/>
          <w:sz w:val="22"/>
          <w:szCs w:val="22"/>
          <w:lang w:eastAsia="en-US"/>
          <w14:ligatures w14:val="standardContextual"/>
        </w:rPr>
        <w:t>ation</w:t>
      </w:r>
      <w:r w:rsidRPr="00341F5D">
        <w:rPr>
          <w:rFonts w:asciiTheme="minorHAnsi" w:eastAsiaTheme="minorHAnsi" w:hAnsiTheme="minorHAnsi" w:cstheme="minorBidi"/>
          <w:color w:val="auto"/>
          <w:kern w:val="2"/>
          <w:sz w:val="22"/>
          <w:szCs w:val="22"/>
          <w:lang w:eastAsia="en-US"/>
          <w14:ligatures w14:val="standardContextual"/>
        </w:rPr>
        <w:t xml:space="preserve"> and continual improve</w:t>
      </w:r>
      <w:r w:rsidR="00743805">
        <w:rPr>
          <w:rFonts w:asciiTheme="minorHAnsi" w:eastAsiaTheme="minorHAnsi" w:hAnsiTheme="minorHAnsi" w:cstheme="minorBidi"/>
          <w:color w:val="auto"/>
          <w:kern w:val="2"/>
          <w:sz w:val="22"/>
          <w:szCs w:val="22"/>
          <w:lang w:eastAsia="en-US"/>
          <w14:ligatures w14:val="standardContextual"/>
        </w:rPr>
        <w:t>ment</w:t>
      </w:r>
      <w:r w:rsidRPr="00341F5D">
        <w:rPr>
          <w:rFonts w:asciiTheme="minorHAnsi" w:eastAsiaTheme="minorHAnsi" w:hAnsiTheme="minorHAnsi" w:cstheme="minorBidi"/>
          <w:color w:val="auto"/>
          <w:kern w:val="2"/>
          <w:sz w:val="22"/>
          <w:szCs w:val="22"/>
          <w:lang w:eastAsia="en-US"/>
          <w14:ligatures w14:val="standardContextual"/>
        </w:rPr>
        <w:t xml:space="preserve"> </w:t>
      </w:r>
      <w:r w:rsidR="00CD468C">
        <w:rPr>
          <w:rFonts w:asciiTheme="minorHAnsi" w:eastAsiaTheme="minorHAnsi" w:hAnsiTheme="minorHAnsi" w:cstheme="minorBidi"/>
          <w:color w:val="auto"/>
          <w:kern w:val="2"/>
          <w:sz w:val="22"/>
          <w:szCs w:val="22"/>
          <w:lang w:eastAsia="en-US"/>
          <w14:ligatures w14:val="standardContextual"/>
        </w:rPr>
        <w:t>that</w:t>
      </w:r>
      <w:r w:rsidRPr="00341F5D">
        <w:rPr>
          <w:rFonts w:asciiTheme="minorHAnsi" w:eastAsiaTheme="minorHAnsi" w:hAnsiTheme="minorHAnsi" w:cstheme="minorBidi"/>
          <w:color w:val="auto"/>
          <w:kern w:val="2"/>
          <w:sz w:val="22"/>
          <w:szCs w:val="22"/>
          <w:lang w:eastAsia="en-US"/>
          <w14:ligatures w14:val="standardContextual"/>
        </w:rPr>
        <w:t xml:space="preserve"> ensure</w:t>
      </w:r>
      <w:r w:rsidR="00CD468C">
        <w:rPr>
          <w:rFonts w:asciiTheme="minorHAnsi" w:eastAsiaTheme="minorHAnsi" w:hAnsiTheme="minorHAnsi" w:cstheme="minorBidi"/>
          <w:color w:val="auto"/>
          <w:kern w:val="2"/>
          <w:sz w:val="22"/>
          <w:szCs w:val="22"/>
          <w:lang w:eastAsia="en-US"/>
          <w14:ligatures w14:val="standardContextual"/>
        </w:rPr>
        <w:t>s</w:t>
      </w:r>
      <w:r w:rsidRPr="00341F5D">
        <w:rPr>
          <w:rFonts w:asciiTheme="minorHAnsi" w:eastAsiaTheme="minorHAnsi" w:hAnsiTheme="minorHAnsi" w:cstheme="minorBidi"/>
          <w:color w:val="auto"/>
          <w:kern w:val="2"/>
          <w:sz w:val="22"/>
          <w:szCs w:val="22"/>
          <w:lang w:eastAsia="en-US"/>
          <w14:ligatures w14:val="standardContextual"/>
        </w:rPr>
        <w:t xml:space="preserve"> sustainability and provide</w:t>
      </w:r>
      <w:r w:rsidR="00CD468C">
        <w:rPr>
          <w:rFonts w:asciiTheme="minorHAnsi" w:eastAsiaTheme="minorHAnsi" w:hAnsiTheme="minorHAnsi" w:cstheme="minorBidi"/>
          <w:color w:val="auto"/>
          <w:kern w:val="2"/>
          <w:sz w:val="22"/>
          <w:szCs w:val="22"/>
          <w:lang w:eastAsia="en-US"/>
          <w14:ligatures w14:val="standardContextual"/>
        </w:rPr>
        <w:t>s</w:t>
      </w:r>
      <w:r w:rsidRPr="00341F5D">
        <w:rPr>
          <w:rFonts w:asciiTheme="minorHAnsi" w:eastAsiaTheme="minorHAnsi" w:hAnsiTheme="minorHAnsi" w:cstheme="minorBidi"/>
          <w:color w:val="auto"/>
          <w:kern w:val="2"/>
          <w:sz w:val="22"/>
          <w:szCs w:val="22"/>
          <w:lang w:eastAsia="en-US"/>
          <w14:ligatures w14:val="standardContextual"/>
        </w:rPr>
        <w:t xml:space="preserve"> consistent practice</w:t>
      </w:r>
      <w:r w:rsidR="00CD468C">
        <w:rPr>
          <w:rFonts w:asciiTheme="minorHAnsi" w:eastAsiaTheme="minorHAnsi" w:hAnsiTheme="minorHAnsi" w:cstheme="minorBidi"/>
          <w:color w:val="auto"/>
          <w:kern w:val="2"/>
          <w:sz w:val="22"/>
          <w:szCs w:val="22"/>
          <w:lang w:eastAsia="en-US"/>
          <w14:ligatures w14:val="standardContextual"/>
        </w:rPr>
        <w:t xml:space="preserve"> in service delivery </w:t>
      </w:r>
      <w:r w:rsidRPr="00341F5D">
        <w:rPr>
          <w:rFonts w:asciiTheme="minorHAnsi" w:eastAsiaTheme="minorHAnsi" w:hAnsiTheme="minorHAnsi" w:cstheme="minorBidi"/>
          <w:color w:val="auto"/>
          <w:kern w:val="2"/>
          <w:sz w:val="22"/>
          <w:szCs w:val="22"/>
          <w:lang w:eastAsia="en-US"/>
          <w14:ligatures w14:val="standardContextual"/>
        </w:rPr>
        <w:t xml:space="preserve">(College of Policing, 2022). </w:t>
      </w:r>
      <w:r w:rsidR="00C833AF">
        <w:rPr>
          <w:rFonts w:asciiTheme="minorHAnsi" w:eastAsiaTheme="minorHAnsi" w:hAnsiTheme="minorHAnsi" w:cstheme="minorBidi"/>
          <w:color w:val="auto"/>
          <w:kern w:val="2"/>
          <w:sz w:val="22"/>
          <w:szCs w:val="22"/>
          <w:lang w:eastAsia="en-US"/>
          <w14:ligatures w14:val="standardContextual"/>
        </w:rPr>
        <w:t>This effective policing can be seen outlined in t</w:t>
      </w:r>
      <w:r w:rsidR="00C833AF" w:rsidRPr="00341F5D">
        <w:rPr>
          <w:rFonts w:asciiTheme="minorHAnsi" w:eastAsiaTheme="minorHAnsi" w:hAnsiTheme="minorHAnsi" w:cstheme="minorBidi"/>
          <w:color w:val="auto"/>
          <w:kern w:val="2"/>
          <w:sz w:val="22"/>
          <w:szCs w:val="22"/>
          <w:lang w:eastAsia="en-US"/>
          <w14:ligatures w14:val="standardContextual"/>
        </w:rPr>
        <w:t>he current Gwent Police Leadership Strategic Plan (2021)</w:t>
      </w:r>
      <w:r w:rsidR="003555E8">
        <w:rPr>
          <w:rFonts w:asciiTheme="minorHAnsi" w:eastAsiaTheme="minorHAnsi" w:hAnsiTheme="minorHAnsi" w:cstheme="minorBidi"/>
          <w:color w:val="auto"/>
          <w:kern w:val="2"/>
          <w:sz w:val="22"/>
          <w:szCs w:val="22"/>
          <w:lang w:eastAsia="en-US"/>
          <w14:ligatures w14:val="standardContextual"/>
        </w:rPr>
        <w:t xml:space="preserve">, which focusses upon the leadership qualities and abilities of all </w:t>
      </w:r>
      <w:r w:rsidR="006047CD">
        <w:rPr>
          <w:rFonts w:asciiTheme="minorHAnsi" w:eastAsiaTheme="minorHAnsi" w:hAnsiTheme="minorHAnsi" w:cstheme="minorBidi"/>
          <w:color w:val="auto"/>
          <w:kern w:val="2"/>
          <w:sz w:val="22"/>
          <w:szCs w:val="22"/>
          <w:lang w:eastAsia="en-US"/>
          <w14:ligatures w14:val="standardContextual"/>
        </w:rPr>
        <w:t>its</w:t>
      </w:r>
      <w:r w:rsidR="003555E8">
        <w:rPr>
          <w:rFonts w:asciiTheme="minorHAnsi" w:eastAsiaTheme="minorHAnsi" w:hAnsiTheme="minorHAnsi" w:cstheme="minorBidi"/>
          <w:color w:val="auto"/>
          <w:kern w:val="2"/>
          <w:sz w:val="22"/>
          <w:szCs w:val="22"/>
          <w:lang w:eastAsia="en-US"/>
          <w14:ligatures w14:val="standardContextual"/>
        </w:rPr>
        <w:t xml:space="preserve"> members at all levels. </w:t>
      </w:r>
    </w:p>
    <w:p w14:paraId="542D034E" w14:textId="77777777" w:rsidR="003555E8" w:rsidRDefault="003555E8" w:rsidP="004E2EF8">
      <w:pPr>
        <w:overflowPunct/>
        <w:autoSpaceDE/>
        <w:autoSpaceDN/>
        <w:adjustRightInd/>
        <w:spacing w:after="160" w:line="360" w:lineRule="auto"/>
        <w:jc w:val="both"/>
        <w:textAlignment w:val="auto"/>
        <w:rPr>
          <w:rFonts w:asciiTheme="minorHAnsi" w:eastAsiaTheme="minorHAnsi" w:hAnsiTheme="minorHAnsi" w:cstheme="minorBidi"/>
          <w:color w:val="auto"/>
          <w:kern w:val="2"/>
          <w:sz w:val="22"/>
          <w:szCs w:val="22"/>
          <w:lang w:eastAsia="en-US"/>
          <w14:ligatures w14:val="standardContextual"/>
        </w:rPr>
      </w:pPr>
    </w:p>
    <w:p w14:paraId="42E813C3" w14:textId="4105683F" w:rsidR="00341F5D" w:rsidRDefault="00341F5D" w:rsidP="004E2EF8">
      <w:pPr>
        <w:overflowPunct/>
        <w:autoSpaceDE/>
        <w:autoSpaceDN/>
        <w:adjustRightInd/>
        <w:spacing w:after="160" w:line="360" w:lineRule="auto"/>
        <w:jc w:val="both"/>
        <w:textAlignment w:val="auto"/>
        <w:rPr>
          <w:rFonts w:asciiTheme="minorHAnsi" w:eastAsiaTheme="minorHAnsi" w:hAnsiTheme="minorHAnsi" w:cstheme="minorBidi"/>
          <w:color w:val="auto"/>
          <w:kern w:val="2"/>
          <w:sz w:val="22"/>
          <w:szCs w:val="22"/>
          <w:lang w:eastAsia="en-US"/>
          <w14:ligatures w14:val="standardContextual"/>
        </w:rPr>
      </w:pPr>
      <w:r w:rsidRPr="00341F5D">
        <w:rPr>
          <w:rFonts w:asciiTheme="minorHAnsi" w:eastAsiaTheme="minorHAnsi" w:hAnsiTheme="minorHAnsi" w:cstheme="minorBidi"/>
          <w:color w:val="auto"/>
          <w:kern w:val="2"/>
          <w:sz w:val="22"/>
          <w:szCs w:val="22"/>
          <w:lang w:eastAsia="en-US"/>
          <w14:ligatures w14:val="standardContextual"/>
        </w:rPr>
        <w:lastRenderedPageBreak/>
        <w:t xml:space="preserve">Many theories and concept thinking around organisational culture and the change within that culture that is often required to ensure sustainability, have a common theme of employee and individual well-being and resilience as </w:t>
      </w:r>
      <w:r w:rsidR="006C68FF">
        <w:rPr>
          <w:rFonts w:asciiTheme="minorHAnsi" w:eastAsiaTheme="minorHAnsi" w:hAnsiTheme="minorHAnsi" w:cstheme="minorBidi"/>
          <w:color w:val="auto"/>
          <w:kern w:val="2"/>
          <w:sz w:val="22"/>
          <w:szCs w:val="22"/>
          <w:lang w:eastAsia="en-US"/>
          <w14:ligatures w14:val="standardContextual"/>
        </w:rPr>
        <w:t xml:space="preserve">a </w:t>
      </w:r>
      <w:r w:rsidRPr="00341F5D">
        <w:rPr>
          <w:rFonts w:asciiTheme="minorHAnsi" w:eastAsiaTheme="minorHAnsi" w:hAnsiTheme="minorHAnsi" w:cstheme="minorBidi"/>
          <w:color w:val="auto"/>
          <w:kern w:val="2"/>
          <w:sz w:val="22"/>
          <w:szCs w:val="22"/>
          <w:lang w:eastAsia="en-US"/>
          <w14:ligatures w14:val="standardContextual"/>
        </w:rPr>
        <w:t xml:space="preserve">concept to success (Alvesson, 2015). Well-being and resilience can be negatively affected by </w:t>
      </w:r>
      <w:r w:rsidR="006C68FF">
        <w:rPr>
          <w:rFonts w:asciiTheme="minorHAnsi" w:eastAsiaTheme="minorHAnsi" w:hAnsiTheme="minorHAnsi" w:cstheme="minorBidi"/>
          <w:color w:val="auto"/>
          <w:kern w:val="2"/>
          <w:sz w:val="22"/>
          <w:szCs w:val="22"/>
          <w:lang w:eastAsia="en-US"/>
          <w14:ligatures w14:val="standardContextual"/>
        </w:rPr>
        <w:t xml:space="preserve">the </w:t>
      </w:r>
      <w:r w:rsidRPr="00341F5D">
        <w:rPr>
          <w:rFonts w:asciiTheme="minorHAnsi" w:eastAsiaTheme="minorHAnsi" w:hAnsiTheme="minorHAnsi" w:cstheme="minorBidi"/>
          <w:color w:val="auto"/>
          <w:kern w:val="2"/>
          <w:sz w:val="22"/>
          <w:szCs w:val="22"/>
          <w:lang w:eastAsia="en-US"/>
          <w14:ligatures w14:val="standardContextual"/>
        </w:rPr>
        <w:t>organisational c</w:t>
      </w:r>
      <w:r w:rsidR="006C68FF">
        <w:rPr>
          <w:rFonts w:asciiTheme="minorHAnsi" w:eastAsiaTheme="minorHAnsi" w:hAnsiTheme="minorHAnsi" w:cstheme="minorBidi"/>
          <w:color w:val="auto"/>
          <w:kern w:val="2"/>
          <w:sz w:val="22"/>
          <w:szCs w:val="22"/>
          <w:lang w:eastAsia="en-US"/>
          <w14:ligatures w14:val="standardContextual"/>
        </w:rPr>
        <w:t xml:space="preserve">ulture </w:t>
      </w:r>
      <w:r w:rsidR="00D825FB">
        <w:rPr>
          <w:rFonts w:asciiTheme="minorHAnsi" w:eastAsiaTheme="minorHAnsi" w:hAnsiTheme="minorHAnsi" w:cstheme="minorBidi"/>
          <w:color w:val="auto"/>
          <w:kern w:val="2"/>
          <w:sz w:val="22"/>
          <w:szCs w:val="22"/>
          <w:lang w:eastAsia="en-US"/>
          <w14:ligatures w14:val="standardContextual"/>
        </w:rPr>
        <w:t>expectations</w:t>
      </w:r>
      <w:r w:rsidRPr="00341F5D">
        <w:rPr>
          <w:rFonts w:asciiTheme="minorHAnsi" w:eastAsiaTheme="minorHAnsi" w:hAnsiTheme="minorHAnsi" w:cstheme="minorBidi"/>
          <w:color w:val="auto"/>
          <w:kern w:val="2"/>
          <w:sz w:val="22"/>
          <w:szCs w:val="22"/>
          <w:lang w:eastAsia="en-US"/>
          <w14:ligatures w14:val="standardContextual"/>
        </w:rPr>
        <w:t xml:space="preserve"> placed upon teams, groups and individuals</w:t>
      </w:r>
      <w:r w:rsidR="00D825FB">
        <w:rPr>
          <w:rFonts w:asciiTheme="minorHAnsi" w:eastAsiaTheme="minorHAnsi" w:hAnsiTheme="minorHAnsi" w:cstheme="minorBidi"/>
          <w:color w:val="auto"/>
          <w:kern w:val="2"/>
          <w:sz w:val="22"/>
          <w:szCs w:val="22"/>
          <w:lang w:eastAsia="en-US"/>
          <w14:ligatures w14:val="standardContextual"/>
        </w:rPr>
        <w:t xml:space="preserve"> </w:t>
      </w:r>
      <w:r w:rsidRPr="00341F5D">
        <w:rPr>
          <w:rFonts w:asciiTheme="minorHAnsi" w:eastAsiaTheme="minorHAnsi" w:hAnsiTheme="minorHAnsi" w:cstheme="minorBidi"/>
          <w:color w:val="auto"/>
          <w:kern w:val="2"/>
          <w:sz w:val="22"/>
          <w:szCs w:val="22"/>
          <w:lang w:eastAsia="en-US"/>
          <w14:ligatures w14:val="standardContextual"/>
        </w:rPr>
        <w:t xml:space="preserve">(Kowalski &amp; Loretto, 2017). </w:t>
      </w:r>
      <w:r w:rsidR="00D825FB">
        <w:rPr>
          <w:rFonts w:asciiTheme="minorHAnsi" w:eastAsiaTheme="minorHAnsi" w:hAnsiTheme="minorHAnsi" w:cstheme="minorBidi"/>
          <w:color w:val="auto"/>
          <w:kern w:val="2"/>
          <w:sz w:val="22"/>
          <w:szCs w:val="22"/>
          <w:lang w:eastAsia="en-US"/>
          <w14:ligatures w14:val="standardContextual"/>
        </w:rPr>
        <w:t>E</w:t>
      </w:r>
      <w:r w:rsidRPr="00341F5D">
        <w:rPr>
          <w:rFonts w:asciiTheme="minorHAnsi" w:eastAsiaTheme="minorHAnsi" w:hAnsiTheme="minorHAnsi" w:cstheme="minorBidi"/>
          <w:color w:val="auto"/>
          <w:kern w:val="2"/>
          <w:sz w:val="22"/>
          <w:szCs w:val="22"/>
          <w:lang w:eastAsia="en-US"/>
          <w14:ligatures w14:val="standardContextual"/>
        </w:rPr>
        <w:t xml:space="preserve">vidence demonstrates that, in some situations, individual well-being, in relation to </w:t>
      </w:r>
      <w:r w:rsidR="00D825FB">
        <w:rPr>
          <w:rFonts w:asciiTheme="minorHAnsi" w:eastAsiaTheme="minorHAnsi" w:hAnsiTheme="minorHAnsi" w:cstheme="minorBidi"/>
          <w:color w:val="auto"/>
          <w:kern w:val="2"/>
          <w:sz w:val="22"/>
          <w:szCs w:val="22"/>
          <w:lang w:eastAsia="en-US"/>
          <w14:ligatures w14:val="standardContextual"/>
        </w:rPr>
        <w:t xml:space="preserve">cultural </w:t>
      </w:r>
      <w:r w:rsidR="00092D35">
        <w:rPr>
          <w:rFonts w:asciiTheme="minorHAnsi" w:eastAsiaTheme="minorHAnsi" w:hAnsiTheme="minorHAnsi" w:cstheme="minorBidi"/>
          <w:color w:val="auto"/>
          <w:kern w:val="2"/>
          <w:sz w:val="22"/>
          <w:szCs w:val="22"/>
          <w:lang w:eastAsia="en-US"/>
          <w14:ligatures w14:val="standardContextual"/>
        </w:rPr>
        <w:t>expectation</w:t>
      </w:r>
      <w:r w:rsidRPr="00341F5D">
        <w:rPr>
          <w:rFonts w:asciiTheme="minorHAnsi" w:eastAsiaTheme="minorHAnsi" w:hAnsiTheme="minorHAnsi" w:cstheme="minorBidi"/>
          <w:color w:val="auto"/>
          <w:kern w:val="2"/>
          <w:sz w:val="22"/>
          <w:szCs w:val="22"/>
          <w:lang w:eastAsia="en-US"/>
          <w14:ligatures w14:val="standardContextual"/>
        </w:rPr>
        <w:t>, can be more positive when there is robust engagement</w:t>
      </w:r>
      <w:r w:rsidR="00092D35">
        <w:rPr>
          <w:rFonts w:asciiTheme="minorHAnsi" w:eastAsiaTheme="minorHAnsi" w:hAnsiTheme="minorHAnsi" w:cstheme="minorBidi"/>
          <w:color w:val="auto"/>
          <w:kern w:val="2"/>
          <w:sz w:val="22"/>
          <w:szCs w:val="22"/>
          <w:lang w:eastAsia="en-US"/>
          <w14:ligatures w14:val="standardContextual"/>
        </w:rPr>
        <w:t xml:space="preserve"> </w:t>
      </w:r>
      <w:r w:rsidRPr="00341F5D">
        <w:rPr>
          <w:rFonts w:asciiTheme="minorHAnsi" w:eastAsiaTheme="minorHAnsi" w:hAnsiTheme="minorHAnsi" w:cstheme="minorBidi"/>
          <w:color w:val="auto"/>
          <w:kern w:val="2"/>
          <w:sz w:val="22"/>
          <w:szCs w:val="22"/>
          <w:lang w:eastAsia="en-US"/>
          <w14:ligatures w14:val="standardContextual"/>
        </w:rPr>
        <w:t xml:space="preserve">and that performance can be optimised as a result (Truss, Shantz, Soane et al, 2013). It is important to recognise, however, that in an organisation such as the police service, due to resources, this </w:t>
      </w:r>
      <w:r w:rsidR="005D4504" w:rsidRPr="00341F5D">
        <w:rPr>
          <w:rFonts w:asciiTheme="minorHAnsi" w:eastAsiaTheme="minorHAnsi" w:hAnsiTheme="minorHAnsi" w:cstheme="minorBidi"/>
          <w:color w:val="auto"/>
          <w:kern w:val="2"/>
          <w:sz w:val="22"/>
          <w:szCs w:val="22"/>
          <w:lang w:eastAsia="en-US"/>
          <w14:ligatures w14:val="standardContextual"/>
        </w:rPr>
        <w:t>cannot</w:t>
      </w:r>
      <w:r w:rsidRPr="00341F5D">
        <w:rPr>
          <w:rFonts w:asciiTheme="minorHAnsi" w:eastAsiaTheme="minorHAnsi" w:hAnsiTheme="minorHAnsi" w:cstheme="minorBidi"/>
          <w:color w:val="auto"/>
          <w:kern w:val="2"/>
          <w:sz w:val="22"/>
          <w:szCs w:val="22"/>
          <w:lang w:eastAsia="en-US"/>
          <w14:ligatures w14:val="standardContextual"/>
        </w:rPr>
        <w:t xml:space="preserve"> easily and readily be achieved.  </w:t>
      </w:r>
    </w:p>
    <w:p w14:paraId="3656C99C" w14:textId="77777777" w:rsidR="005D4504" w:rsidRPr="00341F5D" w:rsidRDefault="005D4504" w:rsidP="004E2EF8">
      <w:pPr>
        <w:overflowPunct/>
        <w:autoSpaceDE/>
        <w:autoSpaceDN/>
        <w:adjustRightInd/>
        <w:spacing w:after="160" w:line="360" w:lineRule="auto"/>
        <w:jc w:val="both"/>
        <w:textAlignment w:val="auto"/>
        <w:rPr>
          <w:rFonts w:asciiTheme="minorHAnsi" w:eastAsiaTheme="minorHAnsi" w:hAnsiTheme="minorHAnsi" w:cstheme="minorBidi"/>
          <w:color w:val="auto"/>
          <w:kern w:val="2"/>
          <w:sz w:val="22"/>
          <w:szCs w:val="22"/>
          <w:lang w:eastAsia="en-US"/>
          <w14:ligatures w14:val="standardContextual"/>
        </w:rPr>
      </w:pPr>
    </w:p>
    <w:p w14:paraId="5C4AE7D8" w14:textId="667FF284" w:rsidR="00341F5D" w:rsidRDefault="00341F5D" w:rsidP="004E2EF8">
      <w:pPr>
        <w:overflowPunct/>
        <w:autoSpaceDE/>
        <w:autoSpaceDN/>
        <w:adjustRightInd/>
        <w:spacing w:after="160" w:line="360" w:lineRule="auto"/>
        <w:jc w:val="both"/>
        <w:textAlignment w:val="auto"/>
        <w:rPr>
          <w:rFonts w:asciiTheme="minorHAnsi" w:eastAsiaTheme="minorHAnsi" w:hAnsiTheme="minorHAnsi" w:cstheme="minorBidi"/>
          <w:color w:val="auto"/>
          <w:kern w:val="2"/>
          <w:sz w:val="22"/>
          <w:szCs w:val="22"/>
          <w:lang w:eastAsia="en-US"/>
          <w14:ligatures w14:val="standardContextual"/>
        </w:rPr>
      </w:pPr>
      <w:r w:rsidRPr="00341F5D">
        <w:rPr>
          <w:rFonts w:asciiTheme="minorHAnsi" w:eastAsiaTheme="minorHAnsi" w:hAnsiTheme="minorHAnsi" w:cstheme="minorBidi"/>
          <w:color w:val="auto"/>
          <w:kern w:val="2"/>
          <w:sz w:val="22"/>
          <w:szCs w:val="22"/>
          <w:lang w:eastAsia="en-US"/>
          <w14:ligatures w14:val="standardContextual"/>
        </w:rPr>
        <w:t xml:space="preserve">The theme of officer well-being and the link to resilience, motivation and subsequent individual performance is key in supporting </w:t>
      </w:r>
      <w:r w:rsidR="003E7F24">
        <w:rPr>
          <w:rFonts w:asciiTheme="minorHAnsi" w:eastAsiaTheme="minorHAnsi" w:hAnsiTheme="minorHAnsi" w:cstheme="minorBidi"/>
          <w:color w:val="auto"/>
          <w:kern w:val="2"/>
          <w:sz w:val="22"/>
          <w:szCs w:val="22"/>
          <w:lang w:eastAsia="en-US"/>
          <w14:ligatures w14:val="standardContextual"/>
        </w:rPr>
        <w:t xml:space="preserve">the meeting of organisational </w:t>
      </w:r>
      <w:r w:rsidRPr="00341F5D">
        <w:rPr>
          <w:rFonts w:asciiTheme="minorHAnsi" w:eastAsiaTheme="minorHAnsi" w:hAnsiTheme="minorHAnsi" w:cstheme="minorBidi"/>
          <w:color w:val="auto"/>
          <w:kern w:val="2"/>
          <w:sz w:val="22"/>
          <w:szCs w:val="22"/>
          <w:lang w:eastAsia="en-US"/>
          <w14:ligatures w14:val="standardContextual"/>
        </w:rPr>
        <w:t>culture</w:t>
      </w:r>
      <w:r w:rsidR="003E7F24">
        <w:rPr>
          <w:rFonts w:asciiTheme="minorHAnsi" w:eastAsiaTheme="minorHAnsi" w:hAnsiTheme="minorHAnsi" w:cstheme="minorBidi"/>
          <w:color w:val="auto"/>
          <w:kern w:val="2"/>
          <w:sz w:val="22"/>
          <w:szCs w:val="22"/>
          <w:lang w:eastAsia="en-US"/>
          <w14:ligatures w14:val="standardContextual"/>
        </w:rPr>
        <w:t xml:space="preserve"> and </w:t>
      </w:r>
      <w:r w:rsidRPr="00341F5D">
        <w:rPr>
          <w:rFonts w:asciiTheme="minorHAnsi" w:eastAsiaTheme="minorHAnsi" w:hAnsiTheme="minorHAnsi" w:cstheme="minorBidi"/>
          <w:color w:val="auto"/>
          <w:kern w:val="2"/>
          <w:sz w:val="22"/>
          <w:szCs w:val="22"/>
          <w:lang w:eastAsia="en-US"/>
          <w14:ligatures w14:val="standardContextual"/>
        </w:rPr>
        <w:t xml:space="preserve"> changes and developing initiatives and innovation to ensure forces are delivering force expectations and visions (College of Policing, 2022). </w:t>
      </w:r>
      <w:r w:rsidR="003E7F24">
        <w:rPr>
          <w:rFonts w:asciiTheme="minorHAnsi" w:eastAsiaTheme="minorHAnsi" w:hAnsiTheme="minorHAnsi" w:cstheme="minorBidi"/>
          <w:color w:val="auto"/>
          <w:kern w:val="2"/>
          <w:sz w:val="22"/>
          <w:szCs w:val="22"/>
          <w:lang w:eastAsia="en-US"/>
          <w14:ligatures w14:val="standardContextual"/>
        </w:rPr>
        <w:t>B</w:t>
      </w:r>
      <w:r w:rsidRPr="00341F5D">
        <w:rPr>
          <w:rFonts w:asciiTheme="minorHAnsi" w:eastAsiaTheme="minorHAnsi" w:hAnsiTheme="minorHAnsi" w:cstheme="minorBidi"/>
          <w:color w:val="auto"/>
          <w:kern w:val="2"/>
          <w:sz w:val="22"/>
          <w:szCs w:val="22"/>
          <w:lang w:eastAsia="en-US"/>
          <w14:ligatures w14:val="standardContextual"/>
        </w:rPr>
        <w:t>eliefs of officers and staff, influenced often by peer pressure and social status, can have harmful effects upon cultur</w:t>
      </w:r>
      <w:r w:rsidR="00120F0D">
        <w:rPr>
          <w:rFonts w:asciiTheme="minorHAnsi" w:eastAsiaTheme="minorHAnsi" w:hAnsiTheme="minorHAnsi" w:cstheme="minorBidi"/>
          <w:color w:val="auto"/>
          <w:kern w:val="2"/>
          <w:sz w:val="22"/>
          <w:szCs w:val="22"/>
          <w:lang w:eastAsia="en-US"/>
          <w14:ligatures w14:val="standardContextual"/>
        </w:rPr>
        <w:t>al</w:t>
      </w:r>
      <w:r w:rsidRPr="00341F5D">
        <w:rPr>
          <w:rFonts w:asciiTheme="minorHAnsi" w:eastAsiaTheme="minorHAnsi" w:hAnsiTheme="minorHAnsi" w:cstheme="minorBidi"/>
          <w:color w:val="auto"/>
          <w:kern w:val="2"/>
          <w:sz w:val="22"/>
          <w:szCs w:val="22"/>
          <w:lang w:eastAsia="en-US"/>
          <w14:ligatures w14:val="standardContextual"/>
        </w:rPr>
        <w:t xml:space="preserve"> conforms within which the service wishes or needs to operate</w:t>
      </w:r>
      <w:r w:rsidR="003E7F24" w:rsidRPr="003E7F24">
        <w:rPr>
          <w:rFonts w:asciiTheme="minorHAnsi" w:eastAsiaTheme="minorHAnsi" w:hAnsiTheme="minorHAnsi" w:cstheme="minorBidi"/>
          <w:color w:val="auto"/>
          <w:kern w:val="2"/>
          <w:sz w:val="22"/>
          <w:szCs w:val="22"/>
          <w:lang w:eastAsia="en-US"/>
          <w14:ligatures w14:val="standardContextual"/>
        </w:rPr>
        <w:t xml:space="preserve"> </w:t>
      </w:r>
      <w:r w:rsidR="003E7F24">
        <w:rPr>
          <w:rFonts w:asciiTheme="minorHAnsi" w:eastAsiaTheme="minorHAnsi" w:hAnsiTheme="minorHAnsi" w:cstheme="minorBidi"/>
          <w:color w:val="auto"/>
          <w:kern w:val="2"/>
          <w:sz w:val="22"/>
          <w:szCs w:val="22"/>
          <w:lang w:eastAsia="en-US"/>
          <w14:ligatures w14:val="standardContextual"/>
        </w:rPr>
        <w:t>(</w:t>
      </w:r>
      <w:r w:rsidR="003E7F24" w:rsidRPr="00341F5D">
        <w:rPr>
          <w:rFonts w:asciiTheme="minorHAnsi" w:eastAsiaTheme="minorHAnsi" w:hAnsiTheme="minorHAnsi" w:cstheme="minorBidi"/>
          <w:color w:val="auto"/>
          <w:kern w:val="2"/>
          <w:sz w:val="22"/>
          <w:szCs w:val="22"/>
          <w:lang w:eastAsia="en-US"/>
          <w14:ligatures w14:val="standardContextual"/>
        </w:rPr>
        <w:t>Ellinas, Allan &amp; Johansson (2017)</w:t>
      </w:r>
      <w:r w:rsidRPr="00341F5D">
        <w:rPr>
          <w:rFonts w:asciiTheme="minorHAnsi" w:eastAsiaTheme="minorHAnsi" w:hAnsiTheme="minorHAnsi" w:cstheme="minorBidi"/>
          <w:color w:val="auto"/>
          <w:kern w:val="2"/>
          <w:sz w:val="22"/>
          <w:szCs w:val="22"/>
          <w:lang w:eastAsia="en-US"/>
          <w14:ligatures w14:val="standardContextual"/>
        </w:rPr>
        <w:t>.</w:t>
      </w:r>
    </w:p>
    <w:p w14:paraId="3ADEEA04" w14:textId="77777777" w:rsidR="002C786A" w:rsidRPr="00341F5D" w:rsidRDefault="002C786A" w:rsidP="004E2EF8">
      <w:pPr>
        <w:overflowPunct/>
        <w:autoSpaceDE/>
        <w:autoSpaceDN/>
        <w:adjustRightInd/>
        <w:spacing w:after="160" w:line="360" w:lineRule="auto"/>
        <w:jc w:val="both"/>
        <w:textAlignment w:val="auto"/>
        <w:rPr>
          <w:rFonts w:asciiTheme="minorHAnsi" w:eastAsiaTheme="minorHAnsi" w:hAnsiTheme="minorHAnsi" w:cstheme="minorBidi"/>
          <w:color w:val="auto"/>
          <w:kern w:val="2"/>
          <w:sz w:val="22"/>
          <w:szCs w:val="22"/>
          <w:lang w:eastAsia="en-US"/>
          <w14:ligatures w14:val="standardContextual"/>
        </w:rPr>
      </w:pPr>
    </w:p>
    <w:p w14:paraId="40AD38AA" w14:textId="7A22A3EE" w:rsidR="00341F5D" w:rsidRPr="00341F5D" w:rsidRDefault="00341F5D" w:rsidP="004E2EF8">
      <w:pPr>
        <w:overflowPunct/>
        <w:autoSpaceDE/>
        <w:autoSpaceDN/>
        <w:adjustRightInd/>
        <w:spacing w:after="160" w:line="360" w:lineRule="auto"/>
        <w:jc w:val="both"/>
        <w:textAlignment w:val="auto"/>
        <w:rPr>
          <w:rFonts w:asciiTheme="minorHAnsi" w:eastAsiaTheme="minorHAnsi" w:hAnsiTheme="minorHAnsi" w:cstheme="minorBidi"/>
          <w:color w:val="auto"/>
          <w:kern w:val="2"/>
          <w:sz w:val="22"/>
          <w:szCs w:val="22"/>
          <w:lang w:eastAsia="en-US"/>
          <w14:ligatures w14:val="standardContextual"/>
        </w:rPr>
      </w:pPr>
      <w:r w:rsidRPr="00341F5D">
        <w:rPr>
          <w:rFonts w:asciiTheme="minorHAnsi" w:eastAsiaTheme="minorHAnsi" w:hAnsiTheme="minorHAnsi" w:cstheme="minorBidi"/>
          <w:color w:val="auto"/>
          <w:kern w:val="2"/>
          <w:sz w:val="22"/>
          <w:szCs w:val="22"/>
          <w:lang w:eastAsia="en-US"/>
          <w14:ligatures w14:val="standardContextual"/>
        </w:rPr>
        <w:t>Individual beliefs, morals and values can serve as an individual set of standards that influence behaviour and actions that are predominantly permanent but can be transient depending upon priorities (Ertosun &amp; Adiguzel, 2018). Whilst individual beliefs and morals can be detrimental to organisational culture and change, evidence adds that these principles can intrinsically support individuals to deal with the</w:t>
      </w:r>
      <w:r w:rsidR="00087EC8">
        <w:rPr>
          <w:rFonts w:asciiTheme="minorHAnsi" w:eastAsiaTheme="minorHAnsi" w:hAnsiTheme="minorHAnsi" w:cstheme="minorBidi"/>
          <w:color w:val="auto"/>
          <w:kern w:val="2"/>
          <w:sz w:val="22"/>
          <w:szCs w:val="22"/>
          <w:lang w:eastAsia="en-US"/>
          <w14:ligatures w14:val="standardContextual"/>
        </w:rPr>
        <w:t>ir impact</w:t>
      </w:r>
      <w:r w:rsidRPr="00341F5D">
        <w:rPr>
          <w:rFonts w:asciiTheme="minorHAnsi" w:eastAsiaTheme="minorHAnsi" w:hAnsiTheme="minorHAnsi" w:cstheme="minorBidi"/>
          <w:color w:val="auto"/>
          <w:kern w:val="2"/>
          <w:sz w:val="22"/>
          <w:szCs w:val="22"/>
          <w:lang w:eastAsia="en-US"/>
          <w14:ligatures w14:val="standardContextual"/>
        </w:rPr>
        <w:t xml:space="preserve"> (Smollan, 2017). </w:t>
      </w:r>
      <w:r w:rsidR="00087EC8">
        <w:rPr>
          <w:rFonts w:asciiTheme="minorHAnsi" w:eastAsiaTheme="minorHAnsi" w:hAnsiTheme="minorHAnsi" w:cstheme="minorBidi"/>
          <w:color w:val="auto"/>
          <w:kern w:val="2"/>
          <w:sz w:val="22"/>
          <w:szCs w:val="22"/>
          <w:lang w:eastAsia="en-US"/>
          <w14:ligatures w14:val="standardContextual"/>
        </w:rPr>
        <w:t xml:space="preserve">Nationally and locally the service </w:t>
      </w:r>
      <w:r w:rsidRPr="00341F5D">
        <w:rPr>
          <w:rFonts w:asciiTheme="minorHAnsi" w:eastAsiaTheme="minorHAnsi" w:hAnsiTheme="minorHAnsi" w:cstheme="minorBidi"/>
          <w:color w:val="auto"/>
          <w:kern w:val="2"/>
          <w:sz w:val="22"/>
          <w:szCs w:val="22"/>
          <w:lang w:eastAsia="en-US"/>
          <w14:ligatures w14:val="standardContextual"/>
        </w:rPr>
        <w:t>provide</w:t>
      </w:r>
      <w:r w:rsidR="00087EC8">
        <w:rPr>
          <w:rFonts w:asciiTheme="minorHAnsi" w:eastAsiaTheme="minorHAnsi" w:hAnsiTheme="minorHAnsi" w:cstheme="minorBidi"/>
          <w:color w:val="auto"/>
          <w:kern w:val="2"/>
          <w:sz w:val="22"/>
          <w:szCs w:val="22"/>
          <w:lang w:eastAsia="en-US"/>
          <w14:ligatures w14:val="standardContextual"/>
        </w:rPr>
        <w:t>s</w:t>
      </w:r>
      <w:r w:rsidRPr="00341F5D">
        <w:rPr>
          <w:rFonts w:asciiTheme="minorHAnsi" w:eastAsiaTheme="minorHAnsi" w:hAnsiTheme="minorHAnsi" w:cstheme="minorBidi"/>
          <w:color w:val="auto"/>
          <w:kern w:val="2"/>
          <w:sz w:val="22"/>
          <w:szCs w:val="22"/>
          <w:lang w:eastAsia="en-US"/>
          <w14:ligatures w14:val="standardContextual"/>
        </w:rPr>
        <w:t xml:space="preserve"> wide ranging support and benefits for officer well-being</w:t>
      </w:r>
      <w:r w:rsidR="00265AC2">
        <w:rPr>
          <w:rFonts w:asciiTheme="minorHAnsi" w:eastAsiaTheme="minorHAnsi" w:hAnsiTheme="minorHAnsi" w:cstheme="minorBidi"/>
          <w:color w:val="auto"/>
          <w:kern w:val="2"/>
          <w:sz w:val="22"/>
          <w:szCs w:val="22"/>
          <w:lang w:eastAsia="en-US"/>
          <w14:ligatures w14:val="standardContextual"/>
        </w:rPr>
        <w:t>.</w:t>
      </w:r>
      <w:r w:rsidRPr="00341F5D">
        <w:rPr>
          <w:rFonts w:asciiTheme="minorHAnsi" w:eastAsiaTheme="minorHAnsi" w:hAnsiTheme="minorHAnsi" w:cstheme="minorBidi"/>
          <w:color w:val="auto"/>
          <w:kern w:val="2"/>
          <w:sz w:val="22"/>
          <w:szCs w:val="22"/>
          <w:lang w:eastAsia="en-US"/>
          <w14:ligatures w14:val="standardContextual"/>
        </w:rPr>
        <w:t xml:space="preserve"> </w:t>
      </w:r>
      <w:r w:rsidR="00265AC2">
        <w:rPr>
          <w:rFonts w:asciiTheme="minorHAnsi" w:eastAsiaTheme="minorHAnsi" w:hAnsiTheme="minorHAnsi" w:cstheme="minorBidi"/>
          <w:color w:val="auto"/>
          <w:kern w:val="2"/>
          <w:sz w:val="22"/>
          <w:szCs w:val="22"/>
          <w:lang w:eastAsia="en-US"/>
          <w14:ligatures w14:val="standardContextual"/>
        </w:rPr>
        <w:t>L</w:t>
      </w:r>
      <w:r w:rsidRPr="00341F5D">
        <w:rPr>
          <w:rFonts w:asciiTheme="minorHAnsi" w:eastAsiaTheme="minorHAnsi" w:hAnsiTheme="minorHAnsi" w:cstheme="minorBidi"/>
          <w:color w:val="auto"/>
          <w:kern w:val="2"/>
          <w:sz w:val="22"/>
          <w:szCs w:val="22"/>
          <w:lang w:eastAsia="en-US"/>
          <w14:ligatures w14:val="standardContextual"/>
        </w:rPr>
        <w:t>ocal toolkits (Gwent Police, 2024) and national support such as Oscar Kilo, the National Police Well-being Hub (2024), should serv</w:t>
      </w:r>
      <w:r w:rsidR="00265AC2">
        <w:rPr>
          <w:rFonts w:asciiTheme="minorHAnsi" w:eastAsiaTheme="minorHAnsi" w:hAnsiTheme="minorHAnsi" w:cstheme="minorBidi"/>
          <w:color w:val="auto"/>
          <w:kern w:val="2"/>
          <w:sz w:val="22"/>
          <w:szCs w:val="22"/>
          <w:lang w:eastAsia="en-US"/>
          <w14:ligatures w14:val="standardContextual"/>
        </w:rPr>
        <w:t>e</w:t>
      </w:r>
      <w:r w:rsidRPr="00341F5D">
        <w:rPr>
          <w:rFonts w:asciiTheme="minorHAnsi" w:eastAsiaTheme="minorHAnsi" w:hAnsiTheme="minorHAnsi" w:cstheme="minorBidi"/>
          <w:color w:val="auto"/>
          <w:kern w:val="2"/>
          <w:sz w:val="22"/>
          <w:szCs w:val="22"/>
          <w:lang w:eastAsia="en-US"/>
          <w14:ligatures w14:val="standardContextual"/>
        </w:rPr>
        <w:t xml:space="preserve"> to supplement individual coping through personal morals and values. </w:t>
      </w:r>
      <w:r w:rsidR="00500B2B">
        <w:rPr>
          <w:rFonts w:asciiTheme="minorHAnsi" w:eastAsiaTheme="minorHAnsi" w:hAnsiTheme="minorHAnsi" w:cstheme="minorBidi"/>
          <w:color w:val="auto"/>
          <w:kern w:val="2"/>
          <w:sz w:val="22"/>
          <w:szCs w:val="22"/>
          <w:lang w:eastAsia="en-US"/>
          <w14:ligatures w14:val="standardContextual"/>
        </w:rPr>
        <w:t>Studies</w:t>
      </w:r>
      <w:r w:rsidRPr="00341F5D">
        <w:rPr>
          <w:rFonts w:asciiTheme="minorHAnsi" w:eastAsiaTheme="minorHAnsi" w:hAnsiTheme="minorHAnsi" w:cstheme="minorBidi"/>
          <w:color w:val="auto"/>
          <w:kern w:val="2"/>
          <w:sz w:val="22"/>
          <w:szCs w:val="22"/>
          <w:lang w:eastAsia="en-US"/>
          <w14:ligatures w14:val="standardContextual"/>
        </w:rPr>
        <w:t xml:space="preserve"> of serving police officers and their related resources and demands within their service concluded that the correlation between role demands, available resource and well-being were negatively impacted if demands were high and resources limited</w:t>
      </w:r>
      <w:r w:rsidR="00500B2B">
        <w:rPr>
          <w:rFonts w:asciiTheme="minorHAnsi" w:eastAsiaTheme="minorHAnsi" w:hAnsiTheme="minorHAnsi" w:cstheme="minorBidi"/>
          <w:color w:val="auto"/>
          <w:kern w:val="2"/>
          <w:sz w:val="22"/>
          <w:szCs w:val="22"/>
          <w:lang w:eastAsia="en-US"/>
          <w14:ligatures w14:val="standardContextual"/>
        </w:rPr>
        <w:t xml:space="preserve"> (</w:t>
      </w:r>
      <w:r w:rsidR="00500B2B" w:rsidRPr="00341F5D">
        <w:rPr>
          <w:rFonts w:asciiTheme="minorHAnsi" w:eastAsiaTheme="minorHAnsi" w:hAnsiTheme="minorHAnsi" w:cstheme="minorBidi"/>
          <w:color w:val="auto"/>
          <w:kern w:val="2"/>
          <w:sz w:val="22"/>
          <w:szCs w:val="22"/>
          <w:lang w:eastAsia="en-US"/>
          <w14:ligatures w14:val="standardContextual"/>
        </w:rPr>
        <w:t>Wolter, Santa Maria, Worfel et al</w:t>
      </w:r>
      <w:r w:rsidR="00500B2B">
        <w:rPr>
          <w:rFonts w:asciiTheme="minorHAnsi" w:eastAsiaTheme="minorHAnsi" w:hAnsiTheme="minorHAnsi" w:cstheme="minorBidi"/>
          <w:color w:val="auto"/>
          <w:kern w:val="2"/>
          <w:sz w:val="22"/>
          <w:szCs w:val="22"/>
          <w:lang w:eastAsia="en-US"/>
          <w14:ligatures w14:val="standardContextual"/>
        </w:rPr>
        <w:t xml:space="preserve">, </w:t>
      </w:r>
      <w:r w:rsidR="00500B2B" w:rsidRPr="00341F5D">
        <w:rPr>
          <w:rFonts w:asciiTheme="minorHAnsi" w:eastAsiaTheme="minorHAnsi" w:hAnsiTheme="minorHAnsi" w:cstheme="minorBidi"/>
          <w:color w:val="auto"/>
          <w:kern w:val="2"/>
          <w:sz w:val="22"/>
          <w:szCs w:val="22"/>
          <w:lang w:eastAsia="en-US"/>
          <w14:ligatures w14:val="standardContextual"/>
        </w:rPr>
        <w:t>2017)</w:t>
      </w:r>
      <w:r w:rsidRPr="00341F5D">
        <w:rPr>
          <w:rFonts w:asciiTheme="minorHAnsi" w:eastAsiaTheme="minorHAnsi" w:hAnsiTheme="minorHAnsi" w:cstheme="minorBidi"/>
          <w:color w:val="auto"/>
          <w:kern w:val="2"/>
          <w:sz w:val="22"/>
          <w:szCs w:val="22"/>
          <w:lang w:eastAsia="en-US"/>
          <w14:ligatures w14:val="standardContextual"/>
        </w:rPr>
        <w:t xml:space="preserve">. </w:t>
      </w:r>
      <w:r w:rsidR="00500B2B">
        <w:rPr>
          <w:rFonts w:asciiTheme="minorHAnsi" w:eastAsiaTheme="minorHAnsi" w:hAnsiTheme="minorHAnsi" w:cstheme="minorBidi"/>
          <w:color w:val="auto"/>
          <w:kern w:val="2"/>
          <w:sz w:val="22"/>
          <w:szCs w:val="22"/>
          <w:lang w:eastAsia="en-US"/>
          <w14:ligatures w14:val="standardContextual"/>
        </w:rPr>
        <w:t>T</w:t>
      </w:r>
      <w:r w:rsidRPr="00341F5D">
        <w:rPr>
          <w:rFonts w:asciiTheme="minorHAnsi" w:eastAsiaTheme="minorHAnsi" w:hAnsiTheme="minorHAnsi" w:cstheme="minorBidi"/>
          <w:color w:val="auto"/>
          <w:kern w:val="2"/>
          <w:sz w:val="22"/>
          <w:szCs w:val="22"/>
          <w:lang w:eastAsia="en-US"/>
          <w14:ligatures w14:val="standardContextual"/>
        </w:rPr>
        <w:t>he quantitative research that used questionnaires to gather data</w:t>
      </w:r>
      <w:r w:rsidR="00215373">
        <w:rPr>
          <w:rFonts w:asciiTheme="minorHAnsi" w:eastAsiaTheme="minorHAnsi" w:hAnsiTheme="minorHAnsi" w:cstheme="minorBidi"/>
          <w:color w:val="auto"/>
          <w:kern w:val="2"/>
          <w:sz w:val="22"/>
          <w:szCs w:val="22"/>
          <w:lang w:eastAsia="en-US"/>
          <w14:ligatures w14:val="standardContextual"/>
        </w:rPr>
        <w:t>,</w:t>
      </w:r>
      <w:r w:rsidRPr="00341F5D">
        <w:rPr>
          <w:rFonts w:asciiTheme="minorHAnsi" w:eastAsiaTheme="minorHAnsi" w:hAnsiTheme="minorHAnsi" w:cstheme="minorBidi"/>
          <w:color w:val="auto"/>
          <w:kern w:val="2"/>
          <w:sz w:val="22"/>
          <w:szCs w:val="22"/>
          <w:lang w:eastAsia="en-US"/>
          <w14:ligatures w14:val="standardContextual"/>
        </w:rPr>
        <w:t xml:space="preserve"> highlighted that organisational culture and fairness, with emphasis on openness and transparency through change processes, added to well-being factors, either positively or negatively, depending upon the behaviour observed. Whilst this data was sourced from German police services and can be argued that it may not be relevant in Wales, there is little deviation away </w:t>
      </w:r>
      <w:r w:rsidR="002C786A" w:rsidRPr="00341F5D">
        <w:rPr>
          <w:rFonts w:asciiTheme="minorHAnsi" w:eastAsiaTheme="minorHAnsi" w:hAnsiTheme="minorHAnsi" w:cstheme="minorBidi"/>
          <w:color w:val="auto"/>
          <w:kern w:val="2"/>
          <w:sz w:val="22"/>
          <w:szCs w:val="22"/>
          <w:lang w:eastAsia="en-US"/>
          <w14:ligatures w14:val="standardContextual"/>
        </w:rPr>
        <w:t>from</w:t>
      </w:r>
      <w:r w:rsidRPr="00341F5D">
        <w:rPr>
          <w:rFonts w:asciiTheme="minorHAnsi" w:eastAsiaTheme="minorHAnsi" w:hAnsiTheme="minorHAnsi" w:cstheme="minorBidi"/>
          <w:color w:val="auto"/>
          <w:kern w:val="2"/>
          <w:sz w:val="22"/>
          <w:szCs w:val="22"/>
          <w:lang w:eastAsia="en-US"/>
          <w14:ligatures w14:val="standardContextual"/>
        </w:rPr>
        <w:t xml:space="preserve"> the commonality between activity, resources and job demands seen between the two nations. </w:t>
      </w:r>
    </w:p>
    <w:p w14:paraId="629FD141" w14:textId="77777777" w:rsidR="002C786A" w:rsidRDefault="002C786A" w:rsidP="004E2EF8">
      <w:pPr>
        <w:overflowPunct/>
        <w:autoSpaceDE/>
        <w:autoSpaceDN/>
        <w:adjustRightInd/>
        <w:spacing w:after="160" w:line="360" w:lineRule="auto"/>
        <w:jc w:val="both"/>
        <w:textAlignment w:val="auto"/>
        <w:rPr>
          <w:rFonts w:asciiTheme="minorHAnsi" w:eastAsiaTheme="minorHAnsi" w:hAnsiTheme="minorHAnsi" w:cstheme="minorBidi"/>
          <w:color w:val="auto"/>
          <w:kern w:val="2"/>
          <w:sz w:val="22"/>
          <w:szCs w:val="22"/>
          <w:lang w:eastAsia="en-US"/>
          <w14:ligatures w14:val="standardContextual"/>
        </w:rPr>
      </w:pPr>
    </w:p>
    <w:p w14:paraId="182B7BBE" w14:textId="6AB5FC60" w:rsidR="00341F5D" w:rsidRPr="00341F5D" w:rsidRDefault="00341F5D" w:rsidP="004E2EF8">
      <w:pPr>
        <w:overflowPunct/>
        <w:autoSpaceDE/>
        <w:autoSpaceDN/>
        <w:adjustRightInd/>
        <w:spacing w:after="160" w:line="360" w:lineRule="auto"/>
        <w:jc w:val="both"/>
        <w:textAlignment w:val="auto"/>
        <w:rPr>
          <w:rFonts w:asciiTheme="minorHAnsi" w:eastAsiaTheme="minorHAnsi" w:hAnsiTheme="minorHAnsi" w:cstheme="minorBidi"/>
          <w:b/>
          <w:bCs/>
          <w:color w:val="auto"/>
          <w:kern w:val="2"/>
          <w:sz w:val="22"/>
          <w:szCs w:val="22"/>
          <w:lang w:eastAsia="en-US"/>
          <w14:ligatures w14:val="standardContextual"/>
        </w:rPr>
      </w:pPr>
      <w:r w:rsidRPr="00341F5D">
        <w:rPr>
          <w:rFonts w:asciiTheme="minorHAnsi" w:eastAsiaTheme="minorHAnsi" w:hAnsiTheme="minorHAnsi" w:cstheme="minorBidi"/>
          <w:b/>
          <w:bCs/>
          <w:color w:val="auto"/>
          <w:kern w:val="2"/>
          <w:sz w:val="22"/>
          <w:szCs w:val="22"/>
          <w:lang w:eastAsia="en-US"/>
          <w14:ligatures w14:val="standardContextual"/>
        </w:rPr>
        <w:t>NOW WHAT?</w:t>
      </w:r>
    </w:p>
    <w:p w14:paraId="5736EDEE" w14:textId="5E200752" w:rsidR="00341F5D" w:rsidRDefault="00341F5D" w:rsidP="004E2EF8">
      <w:pPr>
        <w:overflowPunct/>
        <w:autoSpaceDE/>
        <w:autoSpaceDN/>
        <w:adjustRightInd/>
        <w:spacing w:after="160" w:line="360" w:lineRule="auto"/>
        <w:jc w:val="both"/>
        <w:textAlignment w:val="auto"/>
        <w:rPr>
          <w:rFonts w:asciiTheme="minorHAnsi" w:eastAsiaTheme="minorHAnsi" w:hAnsiTheme="minorHAnsi" w:cstheme="minorBidi"/>
          <w:color w:val="auto"/>
          <w:kern w:val="2"/>
          <w:sz w:val="22"/>
          <w:szCs w:val="22"/>
          <w:lang w:eastAsia="en-US"/>
          <w14:ligatures w14:val="standardContextual"/>
        </w:rPr>
      </w:pPr>
      <w:r w:rsidRPr="00341F5D">
        <w:rPr>
          <w:rFonts w:asciiTheme="minorHAnsi" w:eastAsiaTheme="minorHAnsi" w:hAnsiTheme="minorHAnsi" w:cstheme="minorBidi"/>
          <w:color w:val="auto"/>
          <w:kern w:val="2"/>
          <w:sz w:val="22"/>
          <w:szCs w:val="22"/>
          <w:lang w:eastAsia="en-US"/>
          <w14:ligatures w14:val="standardContextual"/>
        </w:rPr>
        <w:t xml:space="preserve">The Police Code of Ethics (College of Policing 2024) guides officers through their actions and behaviour throughout their career pathway. It will inevitably, in most situations, compliment officers’ personal doctrine, especially in relation to trust, compassion, </w:t>
      </w:r>
      <w:r w:rsidR="00990A15">
        <w:rPr>
          <w:rFonts w:asciiTheme="minorHAnsi" w:eastAsiaTheme="minorHAnsi" w:hAnsiTheme="minorHAnsi" w:cstheme="minorBidi"/>
          <w:color w:val="auto"/>
          <w:kern w:val="2"/>
          <w:sz w:val="22"/>
          <w:szCs w:val="22"/>
          <w:lang w:eastAsia="en-US"/>
          <w14:ligatures w14:val="standardContextual"/>
        </w:rPr>
        <w:t>respect</w:t>
      </w:r>
      <w:r w:rsidRPr="00341F5D">
        <w:rPr>
          <w:rFonts w:asciiTheme="minorHAnsi" w:eastAsiaTheme="minorHAnsi" w:hAnsiTheme="minorHAnsi" w:cstheme="minorBidi"/>
          <w:color w:val="auto"/>
          <w:kern w:val="2"/>
          <w:sz w:val="22"/>
          <w:szCs w:val="22"/>
          <w:lang w:eastAsia="en-US"/>
          <w14:ligatures w14:val="standardContextual"/>
        </w:rPr>
        <w:t xml:space="preserve"> and selflessness, additional</w:t>
      </w:r>
      <w:r w:rsidR="001D10D9">
        <w:rPr>
          <w:rFonts w:asciiTheme="minorHAnsi" w:eastAsiaTheme="minorHAnsi" w:hAnsiTheme="minorHAnsi" w:cstheme="minorBidi"/>
          <w:color w:val="auto"/>
          <w:kern w:val="2"/>
          <w:sz w:val="22"/>
          <w:szCs w:val="22"/>
          <w:lang w:eastAsia="en-US"/>
          <w14:ligatures w14:val="standardContextual"/>
        </w:rPr>
        <w:t xml:space="preserve">ly </w:t>
      </w:r>
      <w:r w:rsidRPr="00341F5D">
        <w:rPr>
          <w:rFonts w:asciiTheme="minorHAnsi" w:eastAsiaTheme="minorHAnsi" w:hAnsiTheme="minorHAnsi" w:cstheme="minorBidi"/>
          <w:color w:val="auto"/>
          <w:kern w:val="2"/>
          <w:sz w:val="22"/>
          <w:szCs w:val="22"/>
          <w:lang w:eastAsia="en-US"/>
          <w14:ligatures w14:val="standardContextual"/>
        </w:rPr>
        <w:t>linked to doing one’s best in a public role, acting in non-discriminatory manners and demonstrating strong work ethics, motivation, commitment and professionalism. However, organisational culture and the expectations and role demands associated with it can have significant impacts upon officer well-being</w:t>
      </w:r>
      <w:r w:rsidR="007B012D">
        <w:rPr>
          <w:rFonts w:asciiTheme="minorHAnsi" w:eastAsiaTheme="minorHAnsi" w:hAnsiTheme="minorHAnsi" w:cstheme="minorBidi"/>
          <w:color w:val="auto"/>
          <w:kern w:val="2"/>
          <w:sz w:val="22"/>
          <w:szCs w:val="22"/>
          <w:lang w:eastAsia="en-US"/>
          <w14:ligatures w14:val="standardContextual"/>
        </w:rPr>
        <w:t>. P</w:t>
      </w:r>
      <w:r w:rsidRPr="00341F5D">
        <w:rPr>
          <w:rFonts w:asciiTheme="minorHAnsi" w:eastAsiaTheme="minorHAnsi" w:hAnsiTheme="minorHAnsi" w:cstheme="minorBidi"/>
          <w:color w:val="auto"/>
          <w:kern w:val="2"/>
          <w:sz w:val="22"/>
          <w:szCs w:val="22"/>
          <w:lang w:eastAsia="en-US"/>
          <w14:ligatures w14:val="standardContextual"/>
        </w:rPr>
        <w:t xml:space="preserve">ersonal versus organisational values may, occasionally result in intrinsic conflict that may have impacts upon performance, motivation and resilience. Police forces and higher leadership levels of management recognise the importance of well-being and have a role to play in promoting and supporting this. However, evidence shows that openness and candour when </w:t>
      </w:r>
      <w:r w:rsidR="002E5414">
        <w:rPr>
          <w:rFonts w:asciiTheme="minorHAnsi" w:eastAsiaTheme="minorHAnsi" w:hAnsiTheme="minorHAnsi" w:cstheme="minorBidi"/>
          <w:color w:val="auto"/>
          <w:kern w:val="2"/>
          <w:sz w:val="22"/>
          <w:szCs w:val="22"/>
          <w:lang w:eastAsia="en-US"/>
          <w14:ligatures w14:val="standardContextual"/>
        </w:rPr>
        <w:t>reinforcing</w:t>
      </w:r>
      <w:r w:rsidRPr="00341F5D">
        <w:rPr>
          <w:rFonts w:asciiTheme="minorHAnsi" w:eastAsiaTheme="minorHAnsi" w:hAnsiTheme="minorHAnsi" w:cstheme="minorBidi"/>
          <w:color w:val="auto"/>
          <w:kern w:val="2"/>
          <w:sz w:val="22"/>
          <w:szCs w:val="22"/>
          <w:lang w:eastAsia="en-US"/>
          <w14:ligatures w14:val="standardContextual"/>
        </w:rPr>
        <w:t xml:space="preserve"> organisational c</w:t>
      </w:r>
      <w:r w:rsidR="002E5414">
        <w:rPr>
          <w:rFonts w:asciiTheme="minorHAnsi" w:eastAsiaTheme="minorHAnsi" w:hAnsiTheme="minorHAnsi" w:cstheme="minorBidi"/>
          <w:color w:val="auto"/>
          <w:kern w:val="2"/>
          <w:sz w:val="22"/>
          <w:szCs w:val="22"/>
          <w:lang w:eastAsia="en-US"/>
          <w14:ligatures w14:val="standardContextual"/>
        </w:rPr>
        <w:t>ulture</w:t>
      </w:r>
      <w:r w:rsidRPr="00341F5D">
        <w:rPr>
          <w:rFonts w:asciiTheme="minorHAnsi" w:eastAsiaTheme="minorHAnsi" w:hAnsiTheme="minorHAnsi" w:cstheme="minorBidi"/>
          <w:color w:val="auto"/>
          <w:kern w:val="2"/>
          <w:sz w:val="22"/>
          <w:szCs w:val="22"/>
          <w:lang w:eastAsia="en-US"/>
          <w14:ligatures w14:val="standardContextual"/>
        </w:rPr>
        <w:t xml:space="preserve"> to meet the ever-evolving demands of policing, and which inevitably have a subsequent impact on officers’ role demands, contributes to being more successful and less negatively impactful</w:t>
      </w:r>
      <w:r w:rsidR="002E5414">
        <w:rPr>
          <w:rFonts w:asciiTheme="minorHAnsi" w:eastAsiaTheme="minorHAnsi" w:hAnsiTheme="minorHAnsi" w:cstheme="minorBidi"/>
          <w:color w:val="auto"/>
          <w:kern w:val="2"/>
          <w:sz w:val="22"/>
          <w:szCs w:val="22"/>
          <w:lang w:eastAsia="en-US"/>
          <w14:ligatures w14:val="standardContextual"/>
        </w:rPr>
        <w:t>,</w:t>
      </w:r>
      <w:r w:rsidRPr="00341F5D">
        <w:rPr>
          <w:rFonts w:asciiTheme="minorHAnsi" w:eastAsiaTheme="minorHAnsi" w:hAnsiTheme="minorHAnsi" w:cstheme="minorBidi"/>
          <w:color w:val="auto"/>
          <w:kern w:val="2"/>
          <w:sz w:val="22"/>
          <w:szCs w:val="22"/>
          <w:lang w:eastAsia="en-US"/>
          <w14:ligatures w14:val="standardContextual"/>
        </w:rPr>
        <w:t xml:space="preserve"> subsequently getting the best from serving officers when the values and beliefs of both parties are aligned or respected. </w:t>
      </w:r>
    </w:p>
    <w:p w14:paraId="2B5C6718" w14:textId="77777777" w:rsidR="002C786A" w:rsidRPr="00341F5D" w:rsidRDefault="002C786A" w:rsidP="004E2EF8">
      <w:pPr>
        <w:overflowPunct/>
        <w:autoSpaceDE/>
        <w:autoSpaceDN/>
        <w:adjustRightInd/>
        <w:spacing w:after="160" w:line="360" w:lineRule="auto"/>
        <w:jc w:val="both"/>
        <w:textAlignment w:val="auto"/>
        <w:rPr>
          <w:rFonts w:asciiTheme="minorHAnsi" w:eastAsiaTheme="minorHAnsi" w:hAnsiTheme="minorHAnsi" w:cstheme="minorBidi"/>
          <w:color w:val="auto"/>
          <w:kern w:val="2"/>
          <w:sz w:val="22"/>
          <w:szCs w:val="22"/>
          <w:lang w:eastAsia="en-US"/>
          <w14:ligatures w14:val="standardContextual"/>
        </w:rPr>
      </w:pPr>
    </w:p>
    <w:p w14:paraId="7C88B52A" w14:textId="259EE40A" w:rsidR="002C786A" w:rsidRDefault="00341F5D" w:rsidP="004E2EF8">
      <w:pPr>
        <w:overflowPunct/>
        <w:autoSpaceDE/>
        <w:autoSpaceDN/>
        <w:adjustRightInd/>
        <w:spacing w:after="160" w:line="360" w:lineRule="auto"/>
        <w:jc w:val="both"/>
        <w:textAlignment w:val="auto"/>
        <w:rPr>
          <w:rFonts w:asciiTheme="minorHAnsi" w:eastAsiaTheme="minorHAnsi" w:hAnsiTheme="minorHAnsi" w:cstheme="minorBidi"/>
          <w:color w:val="auto"/>
          <w:kern w:val="2"/>
          <w:sz w:val="22"/>
          <w:szCs w:val="22"/>
          <w:lang w:eastAsia="en-US"/>
          <w14:ligatures w14:val="standardContextual"/>
        </w:rPr>
      </w:pPr>
      <w:r w:rsidRPr="00341F5D">
        <w:rPr>
          <w:rFonts w:asciiTheme="minorHAnsi" w:eastAsiaTheme="minorHAnsi" w:hAnsiTheme="minorHAnsi" w:cstheme="minorBidi"/>
          <w:color w:val="auto"/>
          <w:kern w:val="2"/>
          <w:sz w:val="22"/>
          <w:szCs w:val="22"/>
          <w:lang w:eastAsia="en-US"/>
          <w14:ligatures w14:val="standardContextual"/>
        </w:rPr>
        <w:t xml:space="preserve">In conclusion, </w:t>
      </w:r>
      <w:r w:rsidR="00A6159A" w:rsidRPr="00341F5D">
        <w:rPr>
          <w:rFonts w:asciiTheme="minorHAnsi" w:eastAsiaTheme="minorHAnsi" w:hAnsiTheme="minorHAnsi" w:cstheme="minorBidi"/>
          <w:color w:val="auto"/>
          <w:kern w:val="2"/>
          <w:sz w:val="22"/>
          <w:szCs w:val="22"/>
          <w:lang w:eastAsia="en-US"/>
          <w14:ligatures w14:val="standardContextual"/>
        </w:rPr>
        <w:t>personal</w:t>
      </w:r>
      <w:r w:rsidRPr="00341F5D">
        <w:rPr>
          <w:rFonts w:asciiTheme="minorHAnsi" w:eastAsiaTheme="minorHAnsi" w:hAnsiTheme="minorHAnsi" w:cstheme="minorBidi"/>
          <w:color w:val="auto"/>
          <w:kern w:val="2"/>
          <w:sz w:val="22"/>
          <w:szCs w:val="22"/>
          <w:lang w:eastAsia="en-US"/>
          <w14:ligatures w14:val="standardContextual"/>
        </w:rPr>
        <w:t xml:space="preserve"> beliefs, morals and values</w:t>
      </w:r>
      <w:r w:rsidR="00B71448">
        <w:rPr>
          <w:rFonts w:asciiTheme="minorHAnsi" w:eastAsiaTheme="minorHAnsi" w:hAnsiTheme="minorHAnsi" w:cstheme="minorBidi"/>
          <w:color w:val="auto"/>
          <w:kern w:val="2"/>
          <w:sz w:val="22"/>
          <w:szCs w:val="22"/>
          <w:lang w:eastAsia="en-US"/>
          <w14:ligatures w14:val="standardContextual"/>
        </w:rPr>
        <w:t xml:space="preserve"> occasionally</w:t>
      </w:r>
      <w:r w:rsidRPr="00341F5D">
        <w:rPr>
          <w:rFonts w:asciiTheme="minorHAnsi" w:eastAsiaTheme="minorHAnsi" w:hAnsiTheme="minorHAnsi" w:cstheme="minorBidi"/>
          <w:color w:val="auto"/>
          <w:kern w:val="2"/>
          <w:sz w:val="22"/>
          <w:szCs w:val="22"/>
          <w:lang w:eastAsia="en-US"/>
          <w14:ligatures w14:val="standardContextual"/>
        </w:rPr>
        <w:t xml:space="preserve"> conflict with the cultur</w:t>
      </w:r>
      <w:r w:rsidR="00521D18">
        <w:rPr>
          <w:rFonts w:asciiTheme="minorHAnsi" w:eastAsiaTheme="minorHAnsi" w:hAnsiTheme="minorHAnsi" w:cstheme="minorBidi"/>
          <w:color w:val="auto"/>
          <w:kern w:val="2"/>
          <w:sz w:val="22"/>
          <w:szCs w:val="22"/>
          <w:lang w:eastAsia="en-US"/>
          <w14:ligatures w14:val="standardContextual"/>
        </w:rPr>
        <w:t>al</w:t>
      </w:r>
      <w:r w:rsidRPr="00341F5D">
        <w:rPr>
          <w:rFonts w:asciiTheme="minorHAnsi" w:eastAsiaTheme="minorHAnsi" w:hAnsiTheme="minorHAnsi" w:cstheme="minorBidi"/>
          <w:color w:val="auto"/>
          <w:kern w:val="2"/>
          <w:sz w:val="22"/>
          <w:szCs w:val="22"/>
          <w:lang w:eastAsia="en-US"/>
          <w14:ligatures w14:val="standardContextual"/>
        </w:rPr>
        <w:t xml:space="preserve"> components of the organisatio</w:t>
      </w:r>
      <w:r w:rsidR="00521D18">
        <w:rPr>
          <w:rFonts w:asciiTheme="minorHAnsi" w:eastAsiaTheme="minorHAnsi" w:hAnsiTheme="minorHAnsi" w:cstheme="minorBidi"/>
          <w:color w:val="auto"/>
          <w:kern w:val="2"/>
          <w:sz w:val="22"/>
          <w:szCs w:val="22"/>
          <w:lang w:eastAsia="en-US"/>
          <w14:ligatures w14:val="standardContextual"/>
        </w:rPr>
        <w:t>n</w:t>
      </w:r>
      <w:r w:rsidRPr="00341F5D">
        <w:rPr>
          <w:rFonts w:asciiTheme="minorHAnsi" w:eastAsiaTheme="minorHAnsi" w:hAnsiTheme="minorHAnsi" w:cstheme="minorBidi"/>
          <w:color w:val="auto"/>
          <w:kern w:val="2"/>
          <w:sz w:val="22"/>
          <w:szCs w:val="22"/>
          <w:lang w:eastAsia="en-US"/>
          <w14:ligatures w14:val="standardContextual"/>
        </w:rPr>
        <w:t xml:space="preserve">. Whilst a significant challenge, due to </w:t>
      </w:r>
      <w:r w:rsidR="00B71448">
        <w:rPr>
          <w:rFonts w:asciiTheme="minorHAnsi" w:eastAsiaTheme="minorHAnsi" w:hAnsiTheme="minorHAnsi" w:cstheme="minorBidi"/>
          <w:color w:val="auto"/>
          <w:kern w:val="2"/>
          <w:sz w:val="22"/>
          <w:szCs w:val="22"/>
          <w:lang w:eastAsia="en-US"/>
          <w14:ligatures w14:val="standardContextual"/>
        </w:rPr>
        <w:t>resource limitations</w:t>
      </w:r>
      <w:r w:rsidRPr="00341F5D">
        <w:rPr>
          <w:rFonts w:asciiTheme="minorHAnsi" w:eastAsiaTheme="minorHAnsi" w:hAnsiTheme="minorHAnsi" w:cstheme="minorBidi"/>
          <w:color w:val="auto"/>
          <w:kern w:val="2"/>
          <w:sz w:val="22"/>
          <w:szCs w:val="22"/>
          <w:lang w:eastAsia="en-US"/>
          <w14:ligatures w14:val="standardContextual"/>
        </w:rPr>
        <w:t>, engagement within the police force can support personal well-being and uphold resilience to ensure emotional health is optimised.  Personal well-being is currently supported by a work-life balance</w:t>
      </w:r>
      <w:r w:rsidR="00B71448">
        <w:rPr>
          <w:rFonts w:asciiTheme="minorHAnsi" w:eastAsiaTheme="minorHAnsi" w:hAnsiTheme="minorHAnsi" w:cstheme="minorBidi"/>
          <w:color w:val="auto"/>
          <w:kern w:val="2"/>
          <w:sz w:val="22"/>
          <w:szCs w:val="22"/>
          <w:lang w:eastAsia="en-US"/>
          <w14:ligatures w14:val="standardContextual"/>
        </w:rPr>
        <w:t xml:space="preserve">, </w:t>
      </w:r>
      <w:r w:rsidRPr="00341F5D">
        <w:rPr>
          <w:rFonts w:asciiTheme="minorHAnsi" w:eastAsiaTheme="minorHAnsi" w:hAnsiTheme="minorHAnsi" w:cstheme="minorBidi"/>
          <w:color w:val="auto"/>
          <w:kern w:val="2"/>
          <w:sz w:val="22"/>
          <w:szCs w:val="22"/>
          <w:lang w:eastAsia="en-US"/>
          <w14:ligatures w14:val="standardContextual"/>
        </w:rPr>
        <w:t>by seeking and utilising the support of well-being services and by ensuring access to established peer groups, who have empirical experience of culture practices</w:t>
      </w:r>
      <w:r w:rsidR="00B71448">
        <w:rPr>
          <w:rFonts w:asciiTheme="minorHAnsi" w:eastAsiaTheme="minorHAnsi" w:hAnsiTheme="minorHAnsi" w:cstheme="minorBidi"/>
          <w:color w:val="auto"/>
          <w:kern w:val="2"/>
          <w:sz w:val="22"/>
          <w:szCs w:val="22"/>
          <w:lang w:eastAsia="en-US"/>
          <w14:ligatures w14:val="standardContextual"/>
        </w:rPr>
        <w:t xml:space="preserve">. </w:t>
      </w:r>
      <w:r w:rsidR="00B23ED9">
        <w:rPr>
          <w:rFonts w:asciiTheme="minorHAnsi" w:eastAsiaTheme="minorHAnsi" w:hAnsiTheme="minorHAnsi" w:cstheme="minorBidi"/>
          <w:color w:val="auto"/>
          <w:kern w:val="2"/>
          <w:sz w:val="22"/>
          <w:szCs w:val="22"/>
          <w:lang w:eastAsia="en-US"/>
          <w14:ligatures w14:val="standardContextual"/>
        </w:rPr>
        <w:t>Using reflection and personal insight supports my own resilience and used alongside support mechanisms described can be an</w:t>
      </w:r>
      <w:r w:rsidRPr="00341F5D">
        <w:rPr>
          <w:rFonts w:asciiTheme="minorHAnsi" w:eastAsiaTheme="minorHAnsi" w:hAnsiTheme="minorHAnsi" w:cstheme="minorBidi"/>
          <w:color w:val="auto"/>
          <w:kern w:val="2"/>
          <w:sz w:val="22"/>
          <w:szCs w:val="22"/>
          <w:lang w:eastAsia="en-US"/>
          <w14:ligatures w14:val="standardContextual"/>
        </w:rPr>
        <w:t xml:space="preserve"> effective </w:t>
      </w:r>
      <w:r w:rsidR="00B23ED9">
        <w:rPr>
          <w:rFonts w:asciiTheme="minorHAnsi" w:eastAsiaTheme="minorHAnsi" w:hAnsiTheme="minorHAnsi" w:cstheme="minorBidi"/>
          <w:color w:val="auto"/>
          <w:kern w:val="2"/>
          <w:sz w:val="22"/>
          <w:szCs w:val="22"/>
          <w:lang w:eastAsia="en-US"/>
          <w14:ligatures w14:val="standardContextual"/>
        </w:rPr>
        <w:t>means</w:t>
      </w:r>
      <w:r w:rsidRPr="00341F5D">
        <w:rPr>
          <w:rFonts w:asciiTheme="minorHAnsi" w:eastAsiaTheme="minorHAnsi" w:hAnsiTheme="minorHAnsi" w:cstheme="minorBidi"/>
          <w:color w:val="auto"/>
          <w:kern w:val="2"/>
          <w:sz w:val="22"/>
          <w:szCs w:val="22"/>
          <w:lang w:eastAsia="en-US"/>
          <w14:ligatures w14:val="standardContextual"/>
        </w:rPr>
        <w:t xml:space="preserve"> to</w:t>
      </w:r>
      <w:r w:rsidR="00C9194B">
        <w:rPr>
          <w:rFonts w:asciiTheme="minorHAnsi" w:eastAsiaTheme="minorHAnsi" w:hAnsiTheme="minorHAnsi" w:cstheme="minorBidi"/>
          <w:color w:val="auto"/>
          <w:kern w:val="2"/>
          <w:sz w:val="22"/>
          <w:szCs w:val="22"/>
          <w:lang w:eastAsia="en-US"/>
          <w14:ligatures w14:val="standardContextual"/>
        </w:rPr>
        <w:t xml:space="preserve"> positive</w:t>
      </w:r>
      <w:r w:rsidRPr="00341F5D">
        <w:rPr>
          <w:rFonts w:asciiTheme="minorHAnsi" w:eastAsiaTheme="minorHAnsi" w:hAnsiTheme="minorHAnsi" w:cstheme="minorBidi"/>
          <w:color w:val="auto"/>
          <w:kern w:val="2"/>
          <w:sz w:val="22"/>
          <w:szCs w:val="22"/>
          <w:lang w:eastAsia="en-US"/>
          <w14:ligatures w14:val="standardContextual"/>
        </w:rPr>
        <w:t xml:space="preserve"> emotional health by ensuring motivation and drive and ensur</w:t>
      </w:r>
      <w:r w:rsidR="00C9194B">
        <w:rPr>
          <w:rFonts w:asciiTheme="minorHAnsi" w:eastAsiaTheme="minorHAnsi" w:hAnsiTheme="minorHAnsi" w:cstheme="minorBidi"/>
          <w:color w:val="auto"/>
          <w:kern w:val="2"/>
          <w:sz w:val="22"/>
          <w:szCs w:val="22"/>
          <w:lang w:eastAsia="en-US"/>
          <w14:ligatures w14:val="standardContextual"/>
        </w:rPr>
        <w:t>ing</w:t>
      </w:r>
      <w:r w:rsidRPr="00341F5D">
        <w:rPr>
          <w:rFonts w:asciiTheme="minorHAnsi" w:eastAsiaTheme="minorHAnsi" w:hAnsiTheme="minorHAnsi" w:cstheme="minorBidi"/>
          <w:color w:val="auto"/>
          <w:kern w:val="2"/>
          <w:sz w:val="22"/>
          <w:szCs w:val="22"/>
          <w:lang w:eastAsia="en-US"/>
          <w14:ligatures w14:val="standardContextual"/>
        </w:rPr>
        <w:t xml:space="preserve"> there is sound recognition and justification for thought processes around conflict between values and beliefs.  </w:t>
      </w:r>
    </w:p>
    <w:p w14:paraId="6D7F2B9E" w14:textId="12990EA3" w:rsidR="00341F5D" w:rsidRPr="00341F5D" w:rsidRDefault="005D4504" w:rsidP="00341F5D">
      <w:pPr>
        <w:overflowPunct/>
        <w:autoSpaceDE/>
        <w:autoSpaceDN/>
        <w:adjustRightInd/>
        <w:spacing w:after="160" w:line="360" w:lineRule="auto"/>
        <w:textAlignment w:val="auto"/>
        <w:rPr>
          <w:rFonts w:asciiTheme="minorHAnsi" w:eastAsiaTheme="minorHAnsi" w:hAnsiTheme="minorHAnsi" w:cstheme="minorBidi"/>
          <w:b/>
          <w:bCs/>
          <w:color w:val="auto"/>
          <w:kern w:val="2"/>
          <w:sz w:val="22"/>
          <w:szCs w:val="22"/>
          <w:lang w:eastAsia="en-US"/>
          <w14:ligatures w14:val="standardContextual"/>
        </w:rPr>
      </w:pPr>
      <w:r>
        <w:rPr>
          <w:rFonts w:asciiTheme="minorHAnsi" w:eastAsiaTheme="minorHAnsi" w:hAnsiTheme="minorHAnsi" w:cstheme="minorBidi"/>
          <w:b/>
          <w:bCs/>
          <w:color w:val="auto"/>
          <w:kern w:val="2"/>
          <w:sz w:val="22"/>
          <w:szCs w:val="22"/>
          <w:lang w:eastAsia="en-US"/>
          <w14:ligatures w14:val="standardContextual"/>
        </w:rPr>
        <w:t>WORD COUNT:</w:t>
      </w:r>
      <w:r w:rsidR="002C786A">
        <w:rPr>
          <w:rFonts w:asciiTheme="minorHAnsi" w:eastAsiaTheme="minorHAnsi" w:hAnsiTheme="minorHAnsi" w:cstheme="minorBidi"/>
          <w:b/>
          <w:bCs/>
          <w:color w:val="auto"/>
          <w:kern w:val="2"/>
          <w:sz w:val="22"/>
          <w:szCs w:val="22"/>
          <w:lang w:eastAsia="en-US"/>
          <w14:ligatures w14:val="standardContextual"/>
        </w:rPr>
        <w:t xml:space="preserve"> 1</w:t>
      </w:r>
      <w:r w:rsidR="00462F6C">
        <w:rPr>
          <w:rFonts w:asciiTheme="minorHAnsi" w:eastAsiaTheme="minorHAnsi" w:hAnsiTheme="minorHAnsi" w:cstheme="minorBidi"/>
          <w:b/>
          <w:bCs/>
          <w:color w:val="auto"/>
          <w:kern w:val="2"/>
          <w:sz w:val="22"/>
          <w:szCs w:val="22"/>
          <w:lang w:eastAsia="en-US"/>
          <w14:ligatures w14:val="standardContextual"/>
        </w:rPr>
        <w:t>373</w:t>
      </w:r>
      <w:r>
        <w:rPr>
          <w:rFonts w:asciiTheme="minorHAnsi" w:eastAsiaTheme="minorHAnsi" w:hAnsiTheme="minorHAnsi" w:cstheme="minorBidi"/>
          <w:b/>
          <w:bCs/>
          <w:color w:val="auto"/>
          <w:kern w:val="2"/>
          <w:sz w:val="22"/>
          <w:szCs w:val="22"/>
          <w:lang w:eastAsia="en-US"/>
          <w14:ligatures w14:val="standardContextual"/>
        </w:rPr>
        <w:t xml:space="preserve"> </w:t>
      </w:r>
    </w:p>
    <w:p w14:paraId="71A72710" w14:textId="77777777" w:rsidR="00BF4743" w:rsidRPr="0075217E" w:rsidRDefault="00BF4743" w:rsidP="00BF4743"/>
    <w:p w14:paraId="349272BF" w14:textId="77777777" w:rsidR="00BF4743" w:rsidRDefault="00BF4743" w:rsidP="00BF4743"/>
    <w:p w14:paraId="29F8D2D1" w14:textId="77777777" w:rsidR="009F710E" w:rsidRPr="00025650" w:rsidRDefault="009F710E" w:rsidP="00340E9A">
      <w:pPr>
        <w:ind w:right="237"/>
        <w:jc w:val="both"/>
        <w:rPr>
          <w:b/>
          <w:sz w:val="24"/>
          <w:szCs w:val="24"/>
        </w:rPr>
      </w:pP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A7152D">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Default="00AA666E" w:rsidP="00340E9A">
      <w:pPr>
        <w:ind w:right="237"/>
        <w:jc w:val="both"/>
        <w:rPr>
          <w:sz w:val="24"/>
          <w:szCs w:val="24"/>
        </w:rPr>
      </w:pPr>
    </w:p>
    <w:p w14:paraId="629BD652" w14:textId="77777777" w:rsidR="00E6274B" w:rsidRDefault="00E6274B" w:rsidP="004E2EF8">
      <w:pPr>
        <w:overflowPunct/>
        <w:autoSpaceDE/>
        <w:autoSpaceDN/>
        <w:adjustRightInd/>
        <w:spacing w:after="160" w:line="360" w:lineRule="auto"/>
        <w:jc w:val="both"/>
        <w:textAlignment w:val="auto"/>
        <w:rPr>
          <w:rFonts w:asciiTheme="minorHAnsi" w:eastAsiaTheme="minorHAnsi" w:hAnsiTheme="minorHAnsi" w:cstheme="minorBidi"/>
          <w:color w:val="auto"/>
          <w:kern w:val="2"/>
          <w:sz w:val="22"/>
          <w:szCs w:val="22"/>
          <w:lang w:eastAsia="en-US"/>
          <w14:ligatures w14:val="standardContextual"/>
        </w:rPr>
      </w:pPr>
      <w:r w:rsidRPr="00E6274B">
        <w:rPr>
          <w:rFonts w:asciiTheme="minorHAnsi" w:eastAsiaTheme="minorHAnsi" w:hAnsiTheme="minorHAnsi" w:cstheme="minorBidi"/>
          <w:color w:val="auto"/>
          <w:kern w:val="2"/>
          <w:sz w:val="22"/>
          <w:szCs w:val="22"/>
          <w:lang w:eastAsia="en-US"/>
          <w14:ligatures w14:val="standardContextual"/>
        </w:rPr>
        <w:t xml:space="preserve">Reflection is a reliable way to support the analysis of evidence-based, up-to-date information and data, to both confirm good practice and to identify changes to practices that are required to ensure both personal and professional development and to support current or future decision-making (Bassot, 2023). This view reinforces Delves-Yates (2021) consideration that reflective practice allows us to pay attention to personal actions and interventions that require additional learning and experience in order to ensure positive outcomes, which, in the context of neighbourhood policing can result in safer communities and neighbourhoods for those living in them. </w:t>
      </w:r>
    </w:p>
    <w:p w14:paraId="6BF2C61A" w14:textId="77777777" w:rsidR="00E6274B" w:rsidRPr="00E6274B" w:rsidRDefault="00E6274B" w:rsidP="004E2EF8">
      <w:pPr>
        <w:overflowPunct/>
        <w:autoSpaceDE/>
        <w:autoSpaceDN/>
        <w:adjustRightInd/>
        <w:spacing w:after="160" w:line="360" w:lineRule="auto"/>
        <w:jc w:val="both"/>
        <w:textAlignment w:val="auto"/>
        <w:rPr>
          <w:rFonts w:asciiTheme="minorHAnsi" w:eastAsiaTheme="minorHAnsi" w:hAnsiTheme="minorHAnsi" w:cstheme="minorBidi"/>
          <w:color w:val="auto"/>
          <w:kern w:val="2"/>
          <w:sz w:val="22"/>
          <w:szCs w:val="22"/>
          <w:lang w:eastAsia="en-US"/>
          <w14:ligatures w14:val="standardContextual"/>
        </w:rPr>
      </w:pPr>
    </w:p>
    <w:p w14:paraId="0F7A0034" w14:textId="1DB623EA" w:rsidR="00E6274B" w:rsidRPr="00E6274B" w:rsidRDefault="00E6274B" w:rsidP="004E2EF8">
      <w:pPr>
        <w:overflowPunct/>
        <w:autoSpaceDE/>
        <w:autoSpaceDN/>
        <w:adjustRightInd/>
        <w:spacing w:after="160" w:line="360" w:lineRule="auto"/>
        <w:jc w:val="both"/>
        <w:textAlignment w:val="auto"/>
        <w:rPr>
          <w:rFonts w:asciiTheme="minorHAnsi" w:hAnsiTheme="minorHAnsi" w:cstheme="minorHAnsi"/>
          <w:sz w:val="22"/>
          <w:szCs w:val="22"/>
        </w:rPr>
      </w:pPr>
      <w:r w:rsidRPr="00E6274B">
        <w:rPr>
          <w:rFonts w:asciiTheme="minorHAnsi" w:eastAsiaTheme="minorHAnsi" w:hAnsiTheme="minorHAnsi" w:cstheme="minorBidi"/>
          <w:noProof/>
          <w:color w:val="auto"/>
          <w:kern w:val="2"/>
          <w:sz w:val="22"/>
          <w:szCs w:val="22"/>
          <w:lang w:eastAsia="en-US"/>
          <w14:ligatures w14:val="standardContextual"/>
        </w:rPr>
        <w:drawing>
          <wp:anchor distT="0" distB="0" distL="114300" distR="114300" simplePos="0" relativeHeight="251660288" behindDoc="0" locked="0" layoutInCell="1" allowOverlap="1" wp14:anchorId="253CD11E" wp14:editId="5DC30789">
            <wp:simplePos x="0" y="0"/>
            <wp:positionH relativeFrom="margin">
              <wp:align>left</wp:align>
            </wp:positionH>
            <wp:positionV relativeFrom="page">
              <wp:posOffset>8417853</wp:posOffset>
            </wp:positionV>
            <wp:extent cx="2236763" cy="2074887"/>
            <wp:effectExtent l="0" t="0" r="0" b="1905"/>
            <wp:wrapNone/>
            <wp:docPr id="649573496" name="Picture 1" descr="A diagram of ethics values and professional standa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9573496" name="Picture 1" descr="A diagram of ethics values and professional standards&#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236763" cy="2074887"/>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E6274B">
        <w:rPr>
          <w:rFonts w:asciiTheme="minorHAnsi" w:eastAsiaTheme="minorHAnsi" w:hAnsiTheme="minorHAnsi" w:cstheme="minorBidi"/>
          <w:color w:val="auto"/>
          <w:kern w:val="2"/>
          <w:sz w:val="22"/>
          <w:szCs w:val="22"/>
          <w:lang w:eastAsia="en-US"/>
          <w14:ligatures w14:val="standardContextual"/>
        </w:rPr>
        <w:t xml:space="preserve">Reflecting upon the described incident, allows consideration of the National Decision Model </w:t>
      </w:r>
      <w:r w:rsidRPr="00E6274B">
        <w:rPr>
          <w:rFonts w:asciiTheme="minorHAnsi" w:hAnsiTheme="minorHAnsi" w:cstheme="minorHAnsi"/>
          <w:sz w:val="22"/>
          <w:szCs w:val="22"/>
        </w:rPr>
        <w:t>(NDM), (College of Policing, 2024), providing robust and evidence-based support to officers immediate and planned actions, with it’s core concept aligned with the Code of Practice for Ethical Policing (College of Policing, 2023) and The Human Rights Act (1998) (Smith, 2022).</w:t>
      </w:r>
    </w:p>
    <w:p w14:paraId="56667A65" w14:textId="3DA41EF5" w:rsidR="00E6274B" w:rsidRPr="00E6274B" w:rsidRDefault="00E6274B" w:rsidP="004E2EF8">
      <w:pPr>
        <w:overflowPunct/>
        <w:autoSpaceDE/>
        <w:autoSpaceDN/>
        <w:adjustRightInd/>
        <w:spacing w:after="160" w:line="360" w:lineRule="auto"/>
        <w:jc w:val="both"/>
        <w:textAlignment w:val="auto"/>
        <w:rPr>
          <w:rFonts w:asciiTheme="minorHAnsi" w:hAnsiTheme="minorHAnsi" w:cstheme="minorHAnsi"/>
          <w:sz w:val="22"/>
          <w:szCs w:val="22"/>
        </w:rPr>
      </w:pPr>
    </w:p>
    <w:p w14:paraId="49A84A32" w14:textId="00F9D0D3" w:rsidR="00E6274B" w:rsidRDefault="00E6274B" w:rsidP="004E2EF8">
      <w:pPr>
        <w:overflowPunct/>
        <w:autoSpaceDE/>
        <w:autoSpaceDN/>
        <w:adjustRightInd/>
        <w:spacing w:after="160" w:line="360" w:lineRule="auto"/>
        <w:jc w:val="both"/>
        <w:textAlignment w:val="auto"/>
        <w:rPr>
          <w:rFonts w:asciiTheme="minorHAnsi" w:hAnsiTheme="minorHAnsi" w:cstheme="minorHAnsi"/>
          <w:sz w:val="22"/>
          <w:szCs w:val="22"/>
        </w:rPr>
      </w:pPr>
    </w:p>
    <w:p w14:paraId="4BB68401" w14:textId="0ACCDDDC" w:rsidR="00E6274B" w:rsidRDefault="00E6274B" w:rsidP="004E2EF8">
      <w:pPr>
        <w:overflowPunct/>
        <w:autoSpaceDE/>
        <w:autoSpaceDN/>
        <w:adjustRightInd/>
        <w:spacing w:after="160" w:line="360" w:lineRule="auto"/>
        <w:jc w:val="both"/>
        <w:textAlignment w:val="auto"/>
        <w:rPr>
          <w:rFonts w:asciiTheme="minorHAnsi" w:hAnsiTheme="minorHAnsi" w:cstheme="minorHAnsi"/>
          <w:sz w:val="22"/>
          <w:szCs w:val="22"/>
        </w:rPr>
      </w:pPr>
      <w:r w:rsidRPr="00E6274B">
        <w:rPr>
          <w:rFonts w:asciiTheme="minorHAnsi" w:hAnsiTheme="minorHAnsi" w:cstheme="minorHAnsi"/>
          <w:noProof/>
          <w:sz w:val="22"/>
          <w:szCs w:val="22"/>
          <w14:ligatures w14:val="standardContextual"/>
        </w:rPr>
        <mc:AlternateContent>
          <mc:Choice Requires="wps">
            <w:drawing>
              <wp:anchor distT="0" distB="0" distL="114300" distR="114300" simplePos="0" relativeHeight="251662336" behindDoc="0" locked="0" layoutInCell="1" allowOverlap="1" wp14:anchorId="758D5F55" wp14:editId="7B47DB17">
                <wp:simplePos x="0" y="0"/>
                <wp:positionH relativeFrom="column">
                  <wp:posOffset>2250830</wp:posOffset>
                </wp:positionH>
                <wp:positionV relativeFrom="page">
                  <wp:posOffset>9750864</wp:posOffset>
                </wp:positionV>
                <wp:extent cx="2370406" cy="576775"/>
                <wp:effectExtent l="0" t="0" r="0" b="0"/>
                <wp:wrapNone/>
                <wp:docPr id="355421790" name="Text Box 2"/>
                <wp:cNvGraphicFramePr/>
                <a:graphic xmlns:a="http://schemas.openxmlformats.org/drawingml/2006/main">
                  <a:graphicData uri="http://schemas.microsoft.com/office/word/2010/wordprocessingShape">
                    <wps:wsp>
                      <wps:cNvSpPr txBox="1"/>
                      <wps:spPr>
                        <a:xfrm>
                          <a:off x="0" y="0"/>
                          <a:ext cx="2370406" cy="576775"/>
                        </a:xfrm>
                        <a:prstGeom prst="rect">
                          <a:avLst/>
                        </a:prstGeom>
                        <a:solidFill>
                          <a:sysClr val="window" lastClr="FFFFFF"/>
                        </a:solidFill>
                        <a:ln w="6350">
                          <a:noFill/>
                        </a:ln>
                      </wps:spPr>
                      <wps:txbx>
                        <w:txbxContent>
                          <w:p w14:paraId="3CF69BB2" w14:textId="77777777" w:rsidR="00E6274B" w:rsidRPr="00F71284" w:rsidRDefault="00E6274B" w:rsidP="00E6274B">
                            <w:r w:rsidRPr="00F71284">
                              <w:t>The National Decision Model (NDM)</w:t>
                            </w:r>
                          </w:p>
                          <w:p w14:paraId="5BBFDCEB" w14:textId="77777777" w:rsidR="00E6274B" w:rsidRPr="00F71284" w:rsidRDefault="00E6274B" w:rsidP="00E6274B">
                            <w:pPr>
                              <w:rPr>
                                <w:sz w:val="18"/>
                                <w:szCs w:val="18"/>
                              </w:rPr>
                            </w:pPr>
                            <w:r w:rsidRPr="00F71284">
                              <w:rPr>
                                <w:sz w:val="18"/>
                                <w:szCs w:val="18"/>
                              </w:rPr>
                              <w:t>(College of Policing,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shapetype w14:anchorId="758D5F55" id="_x0000_t202" coordsize="21600,21600" o:spt="202" path="m,l,21600r21600,l21600,xe">
                <v:stroke joinstyle="miter"/>
                <v:path gradientshapeok="t" o:connecttype="rect"/>
              </v:shapetype>
              <v:shape id="Text Box 2" o:spid="_x0000_s1026" type="#_x0000_t202" style="position:absolute;left:0;text-align:left;margin-left:177.25pt;margin-top:767.8pt;width:186.65pt;height:45.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" fillcolor="window" stroked="f" strokeweight=".5pt">
                <v:textbox>
                  <w:txbxContent>
                    <w:p w14:paraId="3CF69BB2" w14:textId="77777777" w:rsidR="00E6274B" w:rsidRPr="00F71284" w:rsidRDefault="00E6274B" w:rsidP="00E6274B">
                      <w:r w:rsidRPr="00F71284">
                        <w:t>The National Decision Model (NDM)</w:t>
                      </w:r>
                    </w:p>
                    <w:p w14:paraId="5BBFDCEB" w14:textId="77777777" w:rsidR="00E6274B" w:rsidRPr="00F71284" w:rsidRDefault="00E6274B" w:rsidP="00E6274B">
                      <w:pPr>
                        <w:rPr>
                          <w:sz w:val="18"/>
                          <w:szCs w:val="18"/>
                        </w:rPr>
                      </w:pPr>
                      <w:r w:rsidRPr="00F71284">
                        <w:rPr>
                          <w:sz w:val="18"/>
                          <w:szCs w:val="18"/>
                        </w:rPr>
                        <w:t>(College of Policing, 2024)</w:t>
                      </w:r>
                    </w:p>
                  </w:txbxContent>
                </v:textbox>
                <w10:wrap anchory="page"/>
              </v:shape>
            </w:pict>
          </mc:Fallback>
        </mc:AlternateContent>
      </w:r>
    </w:p>
    <w:p w14:paraId="7611B6FA" w14:textId="359F57C3" w:rsidR="00E6274B" w:rsidRDefault="00E6274B" w:rsidP="004E2EF8">
      <w:pPr>
        <w:overflowPunct/>
        <w:autoSpaceDE/>
        <w:autoSpaceDN/>
        <w:adjustRightInd/>
        <w:spacing w:after="160" w:line="360" w:lineRule="auto"/>
        <w:jc w:val="both"/>
        <w:textAlignment w:val="auto"/>
        <w:rPr>
          <w:rFonts w:asciiTheme="minorHAnsi" w:hAnsiTheme="minorHAnsi" w:cstheme="minorHAnsi"/>
          <w:sz w:val="22"/>
          <w:szCs w:val="22"/>
        </w:rPr>
      </w:pPr>
      <w:r w:rsidRPr="00E6274B">
        <w:rPr>
          <w:rFonts w:asciiTheme="minorHAnsi" w:hAnsiTheme="minorHAnsi" w:cstheme="minorHAnsi"/>
          <w:sz w:val="22"/>
          <w:szCs w:val="22"/>
        </w:rPr>
        <w:lastRenderedPageBreak/>
        <w:t xml:space="preserve">To provide a structure for reflection upon the incident described Rolfe’s model </w:t>
      </w:r>
      <w:r w:rsidRPr="00E6274B">
        <w:rPr>
          <w:rFonts w:asciiTheme="minorHAnsi" w:eastAsiaTheme="minorHAnsi" w:hAnsiTheme="minorHAnsi" w:cstheme="minorBidi"/>
          <w:color w:val="auto"/>
          <w:kern w:val="2"/>
          <w:sz w:val="22"/>
          <w:szCs w:val="22"/>
          <w:lang w:eastAsia="en-US"/>
          <w14:ligatures w14:val="standardContextual"/>
        </w:rPr>
        <w:t xml:space="preserve">(Rolfe, Jasper &amp; Freshwater, 2010) </w:t>
      </w:r>
      <w:r w:rsidRPr="00E6274B">
        <w:rPr>
          <w:rFonts w:asciiTheme="minorHAnsi" w:hAnsiTheme="minorHAnsi" w:cstheme="minorHAnsi"/>
          <w:sz w:val="22"/>
          <w:szCs w:val="22"/>
        </w:rPr>
        <w:t xml:space="preserve">will be utilised, where reflection will be broken down into three stages of “What?” (description), “So What?” (analysis) and “Now What?” (actions). This model will allow consideration and analysis of the incident to be reflected upon and allows opportunity to understand what is required to confirm good practice or to change future practice and the subsequent outcomes. </w:t>
      </w:r>
    </w:p>
    <w:p w14:paraId="0DF35982" w14:textId="77777777" w:rsidR="00E6274B" w:rsidRPr="00E6274B" w:rsidRDefault="00E6274B" w:rsidP="004E2EF8">
      <w:pPr>
        <w:overflowPunct/>
        <w:autoSpaceDE/>
        <w:autoSpaceDN/>
        <w:adjustRightInd/>
        <w:spacing w:after="160" w:line="360" w:lineRule="auto"/>
        <w:jc w:val="both"/>
        <w:textAlignment w:val="auto"/>
        <w:rPr>
          <w:rFonts w:asciiTheme="minorHAnsi" w:hAnsiTheme="minorHAnsi" w:cstheme="minorHAnsi"/>
          <w:sz w:val="22"/>
          <w:szCs w:val="22"/>
        </w:rPr>
      </w:pPr>
    </w:p>
    <w:p w14:paraId="20A593FA" w14:textId="77777777" w:rsidR="00E6274B" w:rsidRPr="00E6274B" w:rsidRDefault="00E6274B" w:rsidP="004E2EF8">
      <w:pPr>
        <w:overflowPunct/>
        <w:autoSpaceDE/>
        <w:autoSpaceDN/>
        <w:adjustRightInd/>
        <w:spacing w:after="160" w:line="360" w:lineRule="auto"/>
        <w:ind w:right="238"/>
        <w:jc w:val="both"/>
        <w:textAlignment w:val="auto"/>
        <w:rPr>
          <w:rFonts w:asciiTheme="minorHAnsi" w:eastAsiaTheme="minorHAnsi" w:hAnsiTheme="minorHAnsi" w:cstheme="minorHAnsi"/>
          <w:b/>
          <w:bCs/>
          <w:color w:val="auto"/>
          <w:kern w:val="2"/>
          <w:sz w:val="22"/>
          <w:szCs w:val="22"/>
          <w:lang w:eastAsia="en-US"/>
          <w14:ligatures w14:val="standardContextual"/>
        </w:rPr>
      </w:pPr>
      <w:r w:rsidRPr="00E6274B">
        <w:rPr>
          <w:rFonts w:asciiTheme="minorHAnsi" w:eastAsiaTheme="minorHAnsi" w:hAnsiTheme="minorHAnsi" w:cstheme="minorHAnsi"/>
          <w:b/>
          <w:bCs/>
          <w:color w:val="auto"/>
          <w:kern w:val="2"/>
          <w:sz w:val="22"/>
          <w:szCs w:val="22"/>
          <w:lang w:eastAsia="en-US"/>
          <w14:ligatures w14:val="standardContextual"/>
        </w:rPr>
        <w:t>WHAT?</w:t>
      </w:r>
    </w:p>
    <w:p w14:paraId="0B2A9ABE" w14:textId="789926E3" w:rsidR="00E6274B" w:rsidRDefault="00E6274B" w:rsidP="004E2EF8">
      <w:pPr>
        <w:overflowPunct/>
        <w:autoSpaceDE/>
        <w:autoSpaceDN/>
        <w:adjustRightInd/>
        <w:spacing w:after="160" w:line="360" w:lineRule="auto"/>
        <w:ind w:right="238"/>
        <w:jc w:val="both"/>
        <w:textAlignment w:val="auto"/>
        <w:rPr>
          <w:rFonts w:asciiTheme="minorHAnsi" w:eastAsiaTheme="minorHAnsi" w:hAnsiTheme="minorHAnsi" w:cstheme="minorHAnsi"/>
          <w:color w:val="auto"/>
          <w:kern w:val="2"/>
          <w:sz w:val="22"/>
          <w:szCs w:val="22"/>
          <w:lang w:eastAsia="en-US"/>
          <w14:ligatures w14:val="standardContextual"/>
        </w:rPr>
      </w:pPr>
      <w:r w:rsidRPr="00E6274B">
        <w:rPr>
          <w:rFonts w:asciiTheme="minorHAnsi" w:eastAsiaTheme="minorHAnsi" w:hAnsiTheme="minorHAnsi" w:cstheme="minorHAnsi"/>
          <w:color w:val="auto"/>
          <w:kern w:val="2"/>
          <w:sz w:val="22"/>
          <w:szCs w:val="22"/>
          <w:lang w:eastAsia="en-US"/>
          <w14:ligatures w14:val="standardContextual"/>
        </w:rPr>
        <w:t xml:space="preserve">Neighbourhood response policing is an often unpredictable role and requires a common sense, ethical approach alongside the processes in place for safe, appropriate and responsive policing (Longstaff, Willer et al, 2015). Individual officers in this field are responsible for amalgamating their values with recognised frameworks to reach sound judgments and subsequent outcomes. Dynamic risk assessment, defined by the Health and Safety Executive as active observation, assessment and analysis of any given situation whilst it is ongoing to identify risk and inform actions to reduce the actual or potential risk to self and others (Health and Safety Executive, 2024). In the context of policing and particularly in respect of emergency response, that dynamic can change rapidly and regularly in a short period of time. Frameworks are, therefore, an integral factor in decision making for officers to ensure safe outcomes that are ethical, justifiable and for which individuals can be held accountable for (Masters &amp; Kebbell, 2023). </w:t>
      </w:r>
    </w:p>
    <w:p w14:paraId="43973DDA" w14:textId="77777777" w:rsidR="00E6274B" w:rsidRPr="00E6274B" w:rsidRDefault="00E6274B" w:rsidP="004E2EF8">
      <w:pPr>
        <w:overflowPunct/>
        <w:autoSpaceDE/>
        <w:autoSpaceDN/>
        <w:adjustRightInd/>
        <w:spacing w:after="160" w:line="360" w:lineRule="auto"/>
        <w:ind w:right="238"/>
        <w:jc w:val="both"/>
        <w:textAlignment w:val="auto"/>
        <w:rPr>
          <w:rFonts w:asciiTheme="minorHAnsi" w:eastAsiaTheme="minorHAnsi" w:hAnsiTheme="minorHAnsi" w:cstheme="minorHAnsi"/>
          <w:b/>
          <w:bCs/>
          <w:color w:val="auto"/>
          <w:kern w:val="2"/>
          <w:sz w:val="22"/>
          <w:szCs w:val="22"/>
          <w:lang w:eastAsia="en-US"/>
          <w14:ligatures w14:val="standardContextual"/>
        </w:rPr>
      </w:pPr>
    </w:p>
    <w:p w14:paraId="7C7F11FC" w14:textId="77777777" w:rsidR="00E6274B" w:rsidRDefault="00E6274B" w:rsidP="004E2EF8">
      <w:pPr>
        <w:overflowPunct/>
        <w:autoSpaceDE/>
        <w:autoSpaceDN/>
        <w:adjustRightInd/>
        <w:spacing w:after="160" w:line="360" w:lineRule="auto"/>
        <w:ind w:right="238"/>
        <w:jc w:val="both"/>
        <w:textAlignment w:val="auto"/>
        <w:rPr>
          <w:rFonts w:asciiTheme="minorHAnsi" w:eastAsiaTheme="minorHAnsi" w:hAnsiTheme="minorHAnsi" w:cstheme="minorHAnsi"/>
          <w:color w:val="auto"/>
          <w:kern w:val="2"/>
          <w:sz w:val="22"/>
          <w:szCs w:val="22"/>
          <w:lang w:eastAsia="en-US"/>
          <w14:ligatures w14:val="standardContextual"/>
        </w:rPr>
      </w:pPr>
      <w:r w:rsidRPr="00E6274B">
        <w:rPr>
          <w:rFonts w:asciiTheme="minorHAnsi" w:eastAsiaTheme="minorHAnsi" w:hAnsiTheme="minorHAnsi" w:cstheme="minorHAnsi"/>
          <w:color w:val="auto"/>
          <w:kern w:val="2"/>
          <w:sz w:val="22"/>
          <w:szCs w:val="22"/>
          <w:lang w:eastAsia="en-US"/>
          <w14:ligatures w14:val="standardContextual"/>
        </w:rPr>
        <w:t>During a recent period of duty, an emergency call arose in relation to a domestic violence situation between a young couple. The female, who had contacted the police had disclosed to the call handler that her partner had smashed a glass in her house and pushed her over onto the floor causing an injury.</w:t>
      </w:r>
    </w:p>
    <w:p w14:paraId="10B84087" w14:textId="77777777" w:rsidR="00E6274B" w:rsidRPr="00E6274B" w:rsidRDefault="00E6274B" w:rsidP="004E2EF8">
      <w:pPr>
        <w:overflowPunct/>
        <w:autoSpaceDE/>
        <w:autoSpaceDN/>
        <w:adjustRightInd/>
        <w:spacing w:after="160" w:line="360" w:lineRule="auto"/>
        <w:ind w:right="238"/>
        <w:jc w:val="both"/>
        <w:textAlignment w:val="auto"/>
        <w:rPr>
          <w:rFonts w:asciiTheme="minorHAnsi" w:eastAsiaTheme="minorHAnsi" w:hAnsiTheme="minorHAnsi" w:cstheme="minorHAnsi"/>
          <w:color w:val="auto"/>
          <w:kern w:val="2"/>
          <w:sz w:val="22"/>
          <w:szCs w:val="22"/>
          <w:lang w:eastAsia="en-US"/>
          <w14:ligatures w14:val="standardContextual"/>
        </w:rPr>
      </w:pPr>
    </w:p>
    <w:p w14:paraId="31E1DBC5" w14:textId="77777777" w:rsidR="00E6274B" w:rsidRPr="00E6274B" w:rsidRDefault="00E6274B" w:rsidP="004E2EF8">
      <w:pPr>
        <w:overflowPunct/>
        <w:autoSpaceDE/>
        <w:autoSpaceDN/>
        <w:adjustRightInd/>
        <w:spacing w:after="160" w:line="360" w:lineRule="auto"/>
        <w:ind w:right="238"/>
        <w:jc w:val="both"/>
        <w:textAlignment w:val="auto"/>
        <w:rPr>
          <w:rFonts w:asciiTheme="minorHAnsi" w:eastAsiaTheme="minorHAnsi" w:hAnsiTheme="minorHAnsi" w:cstheme="minorHAnsi"/>
          <w:color w:val="auto"/>
          <w:kern w:val="2"/>
          <w:sz w:val="22"/>
          <w:szCs w:val="22"/>
          <w:lang w:eastAsia="en-US"/>
          <w14:ligatures w14:val="standardContextual"/>
        </w:rPr>
      </w:pPr>
      <w:r w:rsidRPr="00E6274B">
        <w:rPr>
          <w:rFonts w:asciiTheme="minorHAnsi" w:eastAsiaTheme="minorHAnsi" w:hAnsiTheme="minorHAnsi" w:cstheme="minorHAnsi"/>
          <w:color w:val="auto"/>
          <w:kern w:val="2"/>
          <w:sz w:val="22"/>
          <w:szCs w:val="22"/>
          <w:lang w:eastAsia="en-US"/>
          <w14:ligatures w14:val="standardContextual"/>
        </w:rPr>
        <w:t>Upon arrival at the address, it appeared to be deserted with no lights and no evident sight or sound of movement from within. After the front entry door was knocked several times, a male answered and explained that only he and his partner resided at the address, and that there had been no incident. After being questioned on the doorstep for several minutes, about his partner, the male began to become abrupt and having requested to be let inside the property on several occasions, to which he was initially resistant, the male eventually agreed.</w:t>
      </w:r>
    </w:p>
    <w:p w14:paraId="40B8EBB5" w14:textId="0CBFE106" w:rsidR="00E6274B" w:rsidRDefault="00E6274B" w:rsidP="004E2EF8">
      <w:pPr>
        <w:overflowPunct/>
        <w:autoSpaceDE/>
        <w:autoSpaceDN/>
        <w:adjustRightInd/>
        <w:spacing w:after="160" w:line="360" w:lineRule="auto"/>
        <w:ind w:right="238"/>
        <w:jc w:val="both"/>
        <w:textAlignment w:val="auto"/>
        <w:rPr>
          <w:rFonts w:asciiTheme="minorHAnsi" w:eastAsiaTheme="minorHAnsi" w:hAnsiTheme="minorHAnsi" w:cstheme="minorHAnsi"/>
          <w:color w:val="auto"/>
          <w:kern w:val="2"/>
          <w:sz w:val="22"/>
          <w:szCs w:val="22"/>
          <w:lang w:eastAsia="en-US"/>
          <w14:ligatures w14:val="standardContextual"/>
        </w:rPr>
      </w:pPr>
      <w:r w:rsidRPr="00E6274B">
        <w:rPr>
          <w:rFonts w:asciiTheme="minorHAnsi" w:eastAsiaTheme="minorHAnsi" w:hAnsiTheme="minorHAnsi" w:cstheme="minorHAnsi"/>
          <w:color w:val="auto"/>
          <w:kern w:val="2"/>
          <w:sz w:val="22"/>
          <w:szCs w:val="22"/>
          <w:lang w:eastAsia="en-US"/>
          <w14:ligatures w14:val="standardContextual"/>
        </w:rPr>
        <w:lastRenderedPageBreak/>
        <w:t xml:space="preserve">Having entered the address there was immediate evidence of shattered glass to the floor. The male stated that his partner was upstairs in the bedroom, who was then questioned about the incident that was reported. The female appeared upset but refused to speak about the call she made to the police. Despite attempts to engage with the female, she refused to engage in conversation, with the exception of confirming her details and having sat with her for some time, the more irate the male was becoming with officers downstairs, where he could be heard shouting and screaming towards the officers that were with him. </w:t>
      </w:r>
    </w:p>
    <w:p w14:paraId="6195ED84" w14:textId="77777777" w:rsidR="00E6274B" w:rsidRPr="00E6274B" w:rsidRDefault="00E6274B" w:rsidP="004E2EF8">
      <w:pPr>
        <w:overflowPunct/>
        <w:autoSpaceDE/>
        <w:autoSpaceDN/>
        <w:adjustRightInd/>
        <w:spacing w:after="160" w:line="360" w:lineRule="auto"/>
        <w:ind w:right="238"/>
        <w:jc w:val="both"/>
        <w:textAlignment w:val="auto"/>
        <w:rPr>
          <w:rFonts w:asciiTheme="minorHAnsi" w:eastAsiaTheme="minorHAnsi" w:hAnsiTheme="minorHAnsi" w:cstheme="minorHAnsi"/>
          <w:color w:val="auto"/>
          <w:kern w:val="2"/>
          <w:sz w:val="22"/>
          <w:szCs w:val="22"/>
          <w:lang w:eastAsia="en-US"/>
          <w14:ligatures w14:val="standardContextual"/>
        </w:rPr>
      </w:pPr>
    </w:p>
    <w:p w14:paraId="1137621D" w14:textId="77777777" w:rsidR="00E6274B" w:rsidRDefault="00E6274B" w:rsidP="004E2EF8">
      <w:pPr>
        <w:overflowPunct/>
        <w:autoSpaceDE/>
        <w:autoSpaceDN/>
        <w:adjustRightInd/>
        <w:spacing w:after="160" w:line="360" w:lineRule="auto"/>
        <w:ind w:right="238"/>
        <w:jc w:val="both"/>
        <w:textAlignment w:val="auto"/>
        <w:rPr>
          <w:rFonts w:asciiTheme="minorHAnsi" w:eastAsiaTheme="minorHAnsi" w:hAnsiTheme="minorHAnsi" w:cstheme="minorHAnsi"/>
          <w:color w:val="auto"/>
          <w:kern w:val="2"/>
          <w:sz w:val="22"/>
          <w:szCs w:val="22"/>
          <w:lang w:eastAsia="en-US"/>
          <w14:ligatures w14:val="standardContextual"/>
        </w:rPr>
      </w:pPr>
      <w:r w:rsidRPr="00E6274B">
        <w:rPr>
          <w:rFonts w:asciiTheme="minorHAnsi" w:eastAsiaTheme="minorHAnsi" w:hAnsiTheme="minorHAnsi" w:cstheme="minorHAnsi"/>
          <w:color w:val="auto"/>
          <w:kern w:val="2"/>
          <w:sz w:val="22"/>
          <w:szCs w:val="22"/>
          <w:lang w:eastAsia="en-US"/>
          <w14:ligatures w14:val="standardContextual"/>
        </w:rPr>
        <w:t>Despite the female’s reluctance to disclose the events of the incident, based upon the initial call to the police and the evidence that the male was acting very irate towards officers, the decision was made to arrest the male on suspicion of Comon Assault and Criminal Damage, especially given the additional evidence of broken glass inside the property and on the basis of Positive Action, that as officers, provides a basis of training and often has critical bearing upon decisions made.</w:t>
      </w:r>
    </w:p>
    <w:p w14:paraId="729E2CC1" w14:textId="77777777" w:rsidR="00E6274B" w:rsidRPr="00E6274B" w:rsidRDefault="00E6274B" w:rsidP="004E2EF8">
      <w:pPr>
        <w:overflowPunct/>
        <w:autoSpaceDE/>
        <w:autoSpaceDN/>
        <w:adjustRightInd/>
        <w:spacing w:after="160" w:line="360" w:lineRule="auto"/>
        <w:ind w:right="238"/>
        <w:jc w:val="both"/>
        <w:textAlignment w:val="auto"/>
        <w:rPr>
          <w:rFonts w:asciiTheme="minorHAnsi" w:eastAsiaTheme="minorHAnsi" w:hAnsiTheme="minorHAnsi" w:cstheme="minorHAnsi"/>
          <w:color w:val="auto"/>
          <w:kern w:val="2"/>
          <w:sz w:val="22"/>
          <w:szCs w:val="22"/>
          <w:lang w:eastAsia="en-US"/>
          <w14:ligatures w14:val="standardContextual"/>
        </w:rPr>
      </w:pPr>
    </w:p>
    <w:p w14:paraId="14BBA078" w14:textId="77777777" w:rsidR="00E6274B" w:rsidRPr="00E6274B" w:rsidRDefault="00E6274B" w:rsidP="004E2EF8">
      <w:pPr>
        <w:spacing w:line="360" w:lineRule="auto"/>
        <w:jc w:val="both"/>
        <w:rPr>
          <w:rFonts w:asciiTheme="minorHAnsi" w:hAnsiTheme="minorHAnsi" w:cstheme="minorHAnsi"/>
          <w:b/>
          <w:bCs/>
          <w:sz w:val="22"/>
          <w:szCs w:val="22"/>
        </w:rPr>
      </w:pPr>
      <w:r w:rsidRPr="00E6274B">
        <w:rPr>
          <w:rFonts w:asciiTheme="minorHAnsi" w:hAnsiTheme="minorHAnsi" w:cstheme="minorHAnsi"/>
          <w:b/>
          <w:bCs/>
          <w:sz w:val="22"/>
          <w:szCs w:val="22"/>
        </w:rPr>
        <w:t>NOW WHAT?</w:t>
      </w:r>
    </w:p>
    <w:p w14:paraId="319C8052" w14:textId="062DD232" w:rsidR="00E6274B" w:rsidRDefault="00E6274B" w:rsidP="004E2EF8">
      <w:pPr>
        <w:spacing w:line="360" w:lineRule="auto"/>
        <w:jc w:val="both"/>
        <w:rPr>
          <w:rFonts w:asciiTheme="minorHAnsi" w:hAnsiTheme="minorHAnsi" w:cstheme="minorHAnsi"/>
          <w:sz w:val="22"/>
          <w:szCs w:val="22"/>
        </w:rPr>
      </w:pPr>
      <w:r w:rsidRPr="00E6274B">
        <w:rPr>
          <w:rFonts w:asciiTheme="minorHAnsi" w:hAnsiTheme="minorHAnsi" w:cstheme="minorHAnsi"/>
          <w:sz w:val="22"/>
          <w:szCs w:val="22"/>
        </w:rPr>
        <w:t xml:space="preserve">When considering the concept of decision making in the context of the described incident, Weatheritt (2023) states that decision making is a critical factor in the qualities and skills of police officers, when considering the unpredictable nature of the stressful situations that can arise and escalate during any period of duty. Fridman et al (2019) applied a theoretical approach to decision-making, surmising that it can be pivotal in gathering evidence, securing arrests and convictions and can ultimately have significant impacts, either positive or negative, upon both the victim and the perpetrator. This decision-making, aligned with individual discretion and personal values and beliefs can be instrumental in achieving positive outcomes and, importantly, ensuring officers can be justifiably accountable for their actions (Rowe, 2020). </w:t>
      </w:r>
    </w:p>
    <w:p w14:paraId="4A63AFAB" w14:textId="77777777" w:rsidR="00E6274B" w:rsidRPr="00E6274B" w:rsidRDefault="00E6274B" w:rsidP="004E2EF8">
      <w:pPr>
        <w:spacing w:line="360" w:lineRule="auto"/>
        <w:jc w:val="both"/>
        <w:rPr>
          <w:rFonts w:asciiTheme="minorHAnsi" w:hAnsiTheme="minorHAnsi" w:cstheme="minorHAnsi"/>
          <w:sz w:val="22"/>
          <w:szCs w:val="22"/>
        </w:rPr>
      </w:pPr>
    </w:p>
    <w:p w14:paraId="5BF3A2BA" w14:textId="77777777" w:rsidR="00E6274B" w:rsidRPr="00E6274B" w:rsidRDefault="00E6274B" w:rsidP="004E2EF8">
      <w:pPr>
        <w:spacing w:line="360" w:lineRule="auto"/>
        <w:jc w:val="both"/>
        <w:rPr>
          <w:rFonts w:asciiTheme="minorHAnsi" w:hAnsiTheme="minorHAnsi" w:cstheme="minorHAnsi"/>
          <w:sz w:val="22"/>
          <w:szCs w:val="22"/>
        </w:rPr>
      </w:pPr>
      <w:r w:rsidRPr="00E6274B">
        <w:rPr>
          <w:rFonts w:asciiTheme="minorHAnsi" w:hAnsiTheme="minorHAnsi" w:cstheme="minorHAnsi"/>
          <w:sz w:val="22"/>
          <w:szCs w:val="22"/>
        </w:rPr>
        <w:t xml:space="preserve">A fundamental and often critical tool in supporting officers with decision making is the National Decision Model (NDM), (College of Policing, 2024), which can be safely and appropriately used for all policing situations, from those that are unpredictable to those that are planned and scheduled. The framework, which is evidence-based upon current research and practice, and thus provides added cohesion to its process (Mitchell &amp; Lewis, 2017), places the Code of Practice for Ethical Policing (College of Policing, 2023) at its core, giving it robustness, and advocates a staged approach to officers’ decision making, from information gathering through to review processes, with assessment and knowledge of policy and law between. This, along with personal values and principles that include </w:t>
      </w:r>
      <w:r w:rsidRPr="00E6274B">
        <w:rPr>
          <w:rFonts w:asciiTheme="minorHAnsi" w:hAnsiTheme="minorHAnsi" w:cstheme="minorHAnsi"/>
          <w:sz w:val="22"/>
          <w:szCs w:val="22"/>
        </w:rPr>
        <w:lastRenderedPageBreak/>
        <w:t xml:space="preserve">integrity, impartiality and professionalism, should eliminate any bias in any given situation an officer finds themselves in and should result in a rational and balanced outcome (Roycroft, 2019). This unbiased approach, according to Cooper (2023), whose qualitative study of interviewing high level officials in a small number of policing areas, is something that can be vital when considering the contemporary need for policing and policing actions to be scrutinised and examined, especially after an event has transpired. Maile &amp; Ritzenthaler et al (2023) add that personal ethics and values contribute to officer discretion when making arrests. The qualitative study that elicited the views, through semi-structured interviews, of UK officers that had operational experience in the past 2-3 years demonstrates that contemporary policing policies, processes and training programmes should encourage the use of ethical consideration and any reviewing and amending of current policies and procedures, including the Code of Practice should have ethics and values as a core factor. The study admits limitations in that it depended upon volunteers for the research and the authors feel that those volunteers may have chosen to participate due to positive experiences in their role. </w:t>
      </w:r>
    </w:p>
    <w:p w14:paraId="2CB6AAB7" w14:textId="77777777" w:rsidR="00E6274B" w:rsidRPr="00E6274B" w:rsidRDefault="00E6274B" w:rsidP="004E2EF8">
      <w:pPr>
        <w:spacing w:line="360" w:lineRule="auto"/>
        <w:jc w:val="both"/>
        <w:rPr>
          <w:rFonts w:asciiTheme="minorHAnsi" w:hAnsiTheme="minorHAnsi" w:cstheme="minorHAnsi"/>
          <w:sz w:val="22"/>
          <w:szCs w:val="22"/>
        </w:rPr>
      </w:pPr>
    </w:p>
    <w:p w14:paraId="76BFEC98" w14:textId="77777777" w:rsidR="00E6274B" w:rsidRPr="00E6274B" w:rsidRDefault="00E6274B" w:rsidP="004E2EF8">
      <w:pPr>
        <w:overflowPunct/>
        <w:autoSpaceDE/>
        <w:autoSpaceDN/>
        <w:adjustRightInd/>
        <w:spacing w:after="160" w:line="360" w:lineRule="auto"/>
        <w:ind w:right="238"/>
        <w:jc w:val="both"/>
        <w:textAlignment w:val="auto"/>
        <w:rPr>
          <w:rFonts w:asciiTheme="minorHAnsi" w:hAnsiTheme="minorHAnsi" w:cstheme="minorHAnsi"/>
          <w:b/>
          <w:bCs/>
          <w:sz w:val="22"/>
          <w:szCs w:val="22"/>
        </w:rPr>
      </w:pPr>
      <w:r w:rsidRPr="00E6274B">
        <w:rPr>
          <w:rFonts w:asciiTheme="minorHAnsi" w:hAnsiTheme="minorHAnsi" w:cstheme="minorHAnsi"/>
          <w:b/>
          <w:bCs/>
          <w:sz w:val="22"/>
          <w:szCs w:val="22"/>
        </w:rPr>
        <w:t>SO WHAT?</w:t>
      </w:r>
    </w:p>
    <w:p w14:paraId="3BE47350" w14:textId="244B98CF" w:rsidR="00E6274B" w:rsidRDefault="00E6274B" w:rsidP="004E2EF8">
      <w:pPr>
        <w:overflowPunct/>
        <w:autoSpaceDE/>
        <w:autoSpaceDN/>
        <w:adjustRightInd/>
        <w:spacing w:after="160" w:line="360" w:lineRule="auto"/>
        <w:ind w:right="238"/>
        <w:jc w:val="both"/>
        <w:textAlignment w:val="auto"/>
        <w:rPr>
          <w:rFonts w:asciiTheme="minorHAnsi" w:hAnsiTheme="minorHAnsi" w:cstheme="minorHAnsi"/>
          <w:sz w:val="22"/>
          <w:szCs w:val="22"/>
        </w:rPr>
      </w:pPr>
      <w:r w:rsidRPr="00E6274B">
        <w:rPr>
          <w:rFonts w:asciiTheme="minorHAnsi" w:hAnsiTheme="minorHAnsi" w:cstheme="minorHAnsi"/>
          <w:sz w:val="22"/>
          <w:szCs w:val="22"/>
        </w:rPr>
        <w:t>The use of the NDM</w:t>
      </w:r>
      <w:r w:rsidR="00A77EE9">
        <w:rPr>
          <w:rFonts w:asciiTheme="minorHAnsi" w:hAnsiTheme="minorHAnsi" w:cstheme="minorHAnsi"/>
          <w:sz w:val="22"/>
          <w:szCs w:val="22"/>
        </w:rPr>
        <w:t xml:space="preserve"> and the choices of where to implement the model</w:t>
      </w:r>
      <w:r w:rsidRPr="00E6274B">
        <w:rPr>
          <w:rFonts w:asciiTheme="minorHAnsi" w:hAnsiTheme="minorHAnsi" w:cstheme="minorHAnsi"/>
          <w:sz w:val="22"/>
          <w:szCs w:val="22"/>
        </w:rPr>
        <w:t xml:space="preserve">, supported by personal values and ethics, informed the decision made to arrest the male at the scene. Professional curiosity, coupled with instinct or intuition, both interchangeable terms, that is underpinned by an evidence base can lead to judgements that are based upon discretion and experience (Christopher, 2015). Whilst policy and law remain relatively static in policing neighbourhoods and communities the dynamic of the human factor can cause complexities and challenges for officers (Schon, 1991) and it is vital, therefore, according to Charles (2000) that creativity and innovation are used by officers in situations such as that described, in order to successfully deal with the dilemmas posed. </w:t>
      </w:r>
    </w:p>
    <w:p w14:paraId="3E3A5AD1" w14:textId="77777777" w:rsidR="00E6274B" w:rsidRPr="00E6274B" w:rsidRDefault="00E6274B" w:rsidP="004E2EF8">
      <w:pPr>
        <w:overflowPunct/>
        <w:autoSpaceDE/>
        <w:autoSpaceDN/>
        <w:adjustRightInd/>
        <w:spacing w:after="160" w:line="360" w:lineRule="auto"/>
        <w:ind w:right="238"/>
        <w:jc w:val="both"/>
        <w:textAlignment w:val="auto"/>
        <w:rPr>
          <w:rFonts w:asciiTheme="minorHAnsi" w:hAnsiTheme="minorHAnsi" w:cstheme="minorHAnsi"/>
          <w:sz w:val="22"/>
          <w:szCs w:val="22"/>
        </w:rPr>
      </w:pPr>
    </w:p>
    <w:p w14:paraId="7D5A0F6B" w14:textId="202B29E3" w:rsidR="00ED3B5E" w:rsidRDefault="00E6274B" w:rsidP="004E2EF8">
      <w:pPr>
        <w:overflowPunct/>
        <w:autoSpaceDE/>
        <w:autoSpaceDN/>
        <w:adjustRightInd/>
        <w:spacing w:after="160" w:line="360" w:lineRule="auto"/>
        <w:ind w:right="237"/>
        <w:jc w:val="both"/>
        <w:textAlignment w:val="auto"/>
        <w:rPr>
          <w:rFonts w:asciiTheme="minorHAnsi" w:eastAsiaTheme="minorHAnsi" w:hAnsiTheme="minorHAnsi" w:cstheme="minorHAnsi"/>
          <w:color w:val="auto"/>
          <w:kern w:val="2"/>
          <w:sz w:val="22"/>
          <w:szCs w:val="22"/>
          <w:lang w:eastAsia="en-US"/>
          <w14:ligatures w14:val="standardContextual"/>
        </w:rPr>
      </w:pPr>
      <w:r w:rsidRPr="00E6274B">
        <w:rPr>
          <w:rFonts w:asciiTheme="minorHAnsi" w:hAnsiTheme="minorHAnsi" w:cstheme="minorHAnsi"/>
          <w:sz w:val="22"/>
          <w:szCs w:val="22"/>
        </w:rPr>
        <w:t xml:space="preserve">In the context of the incident described, </w:t>
      </w:r>
      <w:r w:rsidRPr="00E6274B">
        <w:rPr>
          <w:rFonts w:asciiTheme="minorHAnsi" w:eastAsiaTheme="minorHAnsi" w:hAnsiTheme="minorHAnsi" w:cstheme="minorHAnsi"/>
          <w:color w:val="auto"/>
          <w:kern w:val="2"/>
          <w:sz w:val="22"/>
          <w:szCs w:val="22"/>
          <w:lang w:eastAsia="en-US"/>
          <w14:ligatures w14:val="standardContextual"/>
        </w:rPr>
        <w:t xml:space="preserve">after officers left the scene and took the male to custody, the female was revisited at the scene, questioned further and subsequently provided a statement that an assault actually took place. This affirmed the decision-making process that took place, utilising the elements of the NDM and eliciting personal values, ethics and intuition, resulting in a situation whereby the perpetrator paid the consequences of his actions. </w:t>
      </w:r>
      <w:r w:rsidR="00ED3B5E">
        <w:rPr>
          <w:rFonts w:asciiTheme="minorHAnsi" w:eastAsiaTheme="minorHAnsi" w:hAnsiTheme="minorHAnsi" w:cstheme="minorHAnsi"/>
          <w:color w:val="auto"/>
          <w:kern w:val="2"/>
          <w:sz w:val="22"/>
          <w:szCs w:val="22"/>
          <w:lang w:eastAsia="en-US"/>
          <w14:ligatures w14:val="standardContextual"/>
        </w:rPr>
        <w:t xml:space="preserve">The NDM was utilised by stepping into the model at </w:t>
      </w:r>
      <w:r w:rsidR="00A379EB">
        <w:rPr>
          <w:rFonts w:asciiTheme="minorHAnsi" w:eastAsiaTheme="minorHAnsi" w:hAnsiTheme="minorHAnsi" w:cstheme="minorHAnsi"/>
          <w:color w:val="auto"/>
          <w:kern w:val="2"/>
          <w:sz w:val="22"/>
          <w:szCs w:val="22"/>
          <w:lang w:eastAsia="en-US"/>
          <w14:ligatures w14:val="standardContextual"/>
        </w:rPr>
        <w:t>a combination of the information gathering and risk assessment stages. These elements of the model</w:t>
      </w:r>
      <w:r w:rsidR="00C45211">
        <w:rPr>
          <w:rFonts w:asciiTheme="minorHAnsi" w:eastAsiaTheme="minorHAnsi" w:hAnsiTheme="minorHAnsi" w:cstheme="minorHAnsi"/>
          <w:color w:val="auto"/>
          <w:kern w:val="2"/>
          <w:sz w:val="22"/>
          <w:szCs w:val="22"/>
          <w:lang w:eastAsia="en-US"/>
          <w14:ligatures w14:val="standardContextual"/>
        </w:rPr>
        <w:t>, aligned with intuition, were used effectively to then consider my options, in the context of the law</w:t>
      </w:r>
      <w:r w:rsidR="00814806">
        <w:rPr>
          <w:rFonts w:asciiTheme="minorHAnsi" w:eastAsiaTheme="minorHAnsi" w:hAnsiTheme="minorHAnsi" w:cstheme="minorHAnsi"/>
          <w:color w:val="auto"/>
          <w:kern w:val="2"/>
          <w:sz w:val="22"/>
          <w:szCs w:val="22"/>
          <w:lang w:eastAsia="en-US"/>
          <w14:ligatures w14:val="standardContextual"/>
        </w:rPr>
        <w:t xml:space="preserve"> and </w:t>
      </w:r>
      <w:r w:rsidR="00C45211">
        <w:rPr>
          <w:rFonts w:asciiTheme="minorHAnsi" w:eastAsiaTheme="minorHAnsi" w:hAnsiTheme="minorHAnsi" w:cstheme="minorHAnsi"/>
          <w:color w:val="auto"/>
          <w:kern w:val="2"/>
          <w:sz w:val="22"/>
          <w:szCs w:val="22"/>
          <w:lang w:eastAsia="en-US"/>
          <w14:ligatures w14:val="standardContextual"/>
        </w:rPr>
        <w:t>the powers that I have</w:t>
      </w:r>
      <w:r w:rsidR="00AB16F1">
        <w:rPr>
          <w:rFonts w:asciiTheme="minorHAnsi" w:eastAsiaTheme="minorHAnsi" w:hAnsiTheme="minorHAnsi" w:cstheme="minorHAnsi"/>
          <w:color w:val="auto"/>
          <w:kern w:val="2"/>
          <w:sz w:val="22"/>
          <w:szCs w:val="22"/>
          <w:lang w:eastAsia="en-US"/>
          <w14:ligatures w14:val="standardContextual"/>
        </w:rPr>
        <w:t>,</w:t>
      </w:r>
      <w:r w:rsidR="00C45211">
        <w:rPr>
          <w:rFonts w:asciiTheme="minorHAnsi" w:eastAsiaTheme="minorHAnsi" w:hAnsiTheme="minorHAnsi" w:cstheme="minorHAnsi"/>
          <w:color w:val="auto"/>
          <w:kern w:val="2"/>
          <w:sz w:val="22"/>
          <w:szCs w:val="22"/>
          <w:lang w:eastAsia="en-US"/>
          <w14:ligatures w14:val="standardContextual"/>
        </w:rPr>
        <w:t xml:space="preserve"> to act</w:t>
      </w:r>
      <w:r w:rsidR="00814806">
        <w:rPr>
          <w:rFonts w:asciiTheme="minorHAnsi" w:eastAsiaTheme="minorHAnsi" w:hAnsiTheme="minorHAnsi" w:cstheme="minorHAnsi"/>
          <w:color w:val="auto"/>
          <w:kern w:val="2"/>
          <w:sz w:val="22"/>
          <w:szCs w:val="22"/>
          <w:lang w:eastAsia="en-US"/>
          <w14:ligatures w14:val="standardContextual"/>
        </w:rPr>
        <w:t xml:space="preserve">, and subsequently make the arrest. </w:t>
      </w:r>
      <w:r w:rsidR="00CF4A8B">
        <w:rPr>
          <w:rFonts w:asciiTheme="minorHAnsi" w:eastAsiaTheme="minorHAnsi" w:hAnsiTheme="minorHAnsi" w:cstheme="minorHAnsi"/>
          <w:color w:val="auto"/>
          <w:kern w:val="2"/>
          <w:sz w:val="22"/>
          <w:szCs w:val="22"/>
          <w:lang w:eastAsia="en-US"/>
          <w14:ligatures w14:val="standardContextual"/>
        </w:rPr>
        <w:t xml:space="preserve">Following the arrest, the recording of and evaluation of information gathered at the incident </w:t>
      </w:r>
      <w:r w:rsidR="00CF4A8B">
        <w:rPr>
          <w:rFonts w:asciiTheme="minorHAnsi" w:eastAsiaTheme="minorHAnsi" w:hAnsiTheme="minorHAnsi" w:cstheme="minorHAnsi"/>
          <w:color w:val="auto"/>
          <w:kern w:val="2"/>
          <w:sz w:val="22"/>
          <w:szCs w:val="22"/>
          <w:lang w:eastAsia="en-US"/>
          <w14:ligatures w14:val="standardContextual"/>
        </w:rPr>
        <w:lastRenderedPageBreak/>
        <w:t xml:space="preserve">was </w:t>
      </w:r>
      <w:r w:rsidR="0017030C">
        <w:rPr>
          <w:rFonts w:asciiTheme="minorHAnsi" w:eastAsiaTheme="minorHAnsi" w:hAnsiTheme="minorHAnsi" w:cstheme="minorHAnsi"/>
          <w:color w:val="auto"/>
          <w:kern w:val="2"/>
          <w:sz w:val="22"/>
          <w:szCs w:val="22"/>
          <w:lang w:eastAsia="en-US"/>
          <w14:ligatures w14:val="standardContextual"/>
        </w:rPr>
        <w:t>considered and reviewed to ensure this aligned with the decision-making process</w:t>
      </w:r>
      <w:r w:rsidR="00967DC1">
        <w:rPr>
          <w:rFonts w:asciiTheme="minorHAnsi" w:eastAsiaTheme="minorHAnsi" w:hAnsiTheme="minorHAnsi" w:cstheme="minorHAnsi"/>
          <w:color w:val="auto"/>
          <w:kern w:val="2"/>
          <w:sz w:val="22"/>
          <w:szCs w:val="22"/>
          <w:lang w:eastAsia="en-US"/>
          <w14:ligatures w14:val="standardContextual"/>
        </w:rPr>
        <w:t xml:space="preserve"> that I implemented at the scene. Robust recording of information is critical in justifying actions </w:t>
      </w:r>
      <w:r w:rsidR="00AA5414">
        <w:rPr>
          <w:rFonts w:asciiTheme="minorHAnsi" w:eastAsiaTheme="minorHAnsi" w:hAnsiTheme="minorHAnsi" w:cstheme="minorHAnsi"/>
          <w:color w:val="auto"/>
          <w:kern w:val="2"/>
          <w:sz w:val="22"/>
          <w:szCs w:val="22"/>
          <w:lang w:eastAsia="en-US"/>
          <w14:ligatures w14:val="standardContextual"/>
        </w:rPr>
        <w:t xml:space="preserve">at each stage of the NDM that is used. This robust process ensures </w:t>
      </w:r>
      <w:r w:rsidR="00B55710">
        <w:rPr>
          <w:rFonts w:asciiTheme="minorHAnsi" w:eastAsiaTheme="minorHAnsi" w:hAnsiTheme="minorHAnsi" w:cstheme="minorHAnsi"/>
          <w:color w:val="auto"/>
          <w:kern w:val="2"/>
          <w:sz w:val="22"/>
          <w:szCs w:val="22"/>
          <w:lang w:eastAsia="en-US"/>
          <w14:ligatures w14:val="standardContextual"/>
        </w:rPr>
        <w:t xml:space="preserve">equality and fairness and strives to eliminate any bias or prejudice in the actions that I took. </w:t>
      </w:r>
    </w:p>
    <w:p w14:paraId="1F6473AB" w14:textId="77777777" w:rsidR="00E6274B" w:rsidRPr="00E6274B" w:rsidRDefault="00E6274B" w:rsidP="004E2EF8">
      <w:pPr>
        <w:overflowPunct/>
        <w:autoSpaceDE/>
        <w:autoSpaceDN/>
        <w:adjustRightInd/>
        <w:spacing w:after="160" w:line="360" w:lineRule="auto"/>
        <w:ind w:right="237"/>
        <w:jc w:val="both"/>
        <w:textAlignment w:val="auto"/>
        <w:rPr>
          <w:rFonts w:asciiTheme="minorHAnsi" w:eastAsiaTheme="minorHAnsi" w:hAnsiTheme="minorHAnsi" w:cstheme="minorHAnsi"/>
          <w:color w:val="auto"/>
          <w:kern w:val="2"/>
          <w:sz w:val="22"/>
          <w:szCs w:val="22"/>
          <w:lang w:eastAsia="en-US"/>
          <w14:ligatures w14:val="standardContextual"/>
        </w:rPr>
      </w:pPr>
    </w:p>
    <w:p w14:paraId="1DB78A2E" w14:textId="5C689C7F" w:rsidR="00E6274B" w:rsidRDefault="00E6274B" w:rsidP="004E2EF8">
      <w:pPr>
        <w:overflowPunct/>
        <w:autoSpaceDE/>
        <w:autoSpaceDN/>
        <w:adjustRightInd/>
        <w:spacing w:after="160" w:line="360" w:lineRule="auto"/>
        <w:ind w:right="237"/>
        <w:jc w:val="both"/>
        <w:textAlignment w:val="auto"/>
        <w:rPr>
          <w:rFonts w:asciiTheme="minorHAnsi" w:eastAsiaTheme="minorHAnsi" w:hAnsiTheme="minorHAnsi" w:cstheme="minorHAnsi"/>
          <w:color w:val="auto"/>
          <w:kern w:val="2"/>
          <w:sz w:val="22"/>
          <w:szCs w:val="22"/>
          <w:lang w:eastAsia="en-US"/>
          <w14:ligatures w14:val="standardContextual"/>
        </w:rPr>
      </w:pPr>
      <w:r w:rsidRPr="00E6274B">
        <w:rPr>
          <w:rFonts w:asciiTheme="minorHAnsi" w:eastAsiaTheme="minorHAnsi" w:hAnsiTheme="minorHAnsi" w:cstheme="minorHAnsi"/>
          <w:color w:val="auto"/>
          <w:kern w:val="2"/>
          <w:sz w:val="22"/>
          <w:szCs w:val="22"/>
          <w:lang w:eastAsia="en-US"/>
          <w14:ligatures w14:val="standardContextual"/>
        </w:rPr>
        <w:t xml:space="preserve">The decision-making process is a critical skill for police officers and evokes sometimes intense, post-incident scrutiny. To reflect upon this has offered an opportunity </w:t>
      </w:r>
      <w:r w:rsidR="00AB16F1">
        <w:rPr>
          <w:rFonts w:asciiTheme="minorHAnsi" w:eastAsiaTheme="minorHAnsi" w:hAnsiTheme="minorHAnsi" w:cstheme="minorHAnsi"/>
          <w:color w:val="auto"/>
          <w:kern w:val="2"/>
          <w:sz w:val="22"/>
          <w:szCs w:val="22"/>
          <w:lang w:eastAsia="en-US"/>
          <w14:ligatures w14:val="standardContextual"/>
        </w:rPr>
        <w:t>for me to</w:t>
      </w:r>
      <w:r w:rsidRPr="00E6274B">
        <w:rPr>
          <w:rFonts w:asciiTheme="minorHAnsi" w:eastAsiaTheme="minorHAnsi" w:hAnsiTheme="minorHAnsi" w:cstheme="minorHAnsi"/>
          <w:color w:val="auto"/>
          <w:kern w:val="2"/>
          <w:sz w:val="22"/>
          <w:szCs w:val="22"/>
          <w:lang w:eastAsia="en-US"/>
          <w14:ligatures w14:val="standardContextual"/>
        </w:rPr>
        <w:t xml:space="preserve"> consider the incident described and the actions taken in the context of the dynamic situation that transpired. Neighbourhood and response policing is an unpredictable practice that requires innovation and fast-paced decision making to ensure justifiable actions and positive outcomes that maintain the safety of communities and that ensure the police officer is held accountable through th</w:t>
      </w:r>
      <w:r w:rsidR="00AB16F1">
        <w:rPr>
          <w:rFonts w:asciiTheme="minorHAnsi" w:eastAsiaTheme="minorHAnsi" w:hAnsiTheme="minorHAnsi" w:cstheme="minorHAnsi"/>
          <w:color w:val="auto"/>
          <w:kern w:val="2"/>
          <w:sz w:val="22"/>
          <w:szCs w:val="22"/>
          <w:lang w:eastAsia="en-US"/>
          <w14:ligatures w14:val="standardContextual"/>
        </w:rPr>
        <w:t>e</w:t>
      </w:r>
      <w:r w:rsidRPr="00E6274B">
        <w:rPr>
          <w:rFonts w:asciiTheme="minorHAnsi" w:eastAsiaTheme="minorHAnsi" w:hAnsiTheme="minorHAnsi" w:cstheme="minorHAnsi"/>
          <w:color w:val="auto"/>
          <w:kern w:val="2"/>
          <w:sz w:val="22"/>
          <w:szCs w:val="22"/>
          <w:lang w:eastAsia="en-US"/>
          <w14:ligatures w14:val="standardContextual"/>
        </w:rPr>
        <w:t xml:space="preserve"> scrutiny process that has become more common in modern and contemporary policing </w:t>
      </w:r>
      <w:r w:rsidR="00F36084" w:rsidRPr="00E6274B">
        <w:rPr>
          <w:rFonts w:asciiTheme="minorHAnsi" w:eastAsiaTheme="minorHAnsi" w:hAnsiTheme="minorHAnsi" w:cstheme="minorHAnsi"/>
          <w:color w:val="auto"/>
          <w:kern w:val="2"/>
          <w:sz w:val="22"/>
          <w:szCs w:val="22"/>
          <w:lang w:eastAsia="en-US"/>
          <w14:ligatures w14:val="standardContextual"/>
        </w:rPr>
        <w:t>practice</w:t>
      </w:r>
      <w:r w:rsidRPr="00E6274B">
        <w:rPr>
          <w:rFonts w:asciiTheme="minorHAnsi" w:eastAsiaTheme="minorHAnsi" w:hAnsiTheme="minorHAnsi" w:cstheme="minorHAnsi"/>
          <w:color w:val="auto"/>
          <w:kern w:val="2"/>
          <w:sz w:val="22"/>
          <w:szCs w:val="22"/>
          <w:lang w:eastAsia="en-US"/>
          <w14:ligatures w14:val="standardContextual"/>
        </w:rPr>
        <w:t xml:space="preserve">. Using frameworks such as the NDM offers structure, as well as an evidence-base for practice and when supplemented by </w:t>
      </w:r>
      <w:r w:rsidR="008B1A11">
        <w:rPr>
          <w:rFonts w:asciiTheme="minorHAnsi" w:eastAsiaTheme="minorHAnsi" w:hAnsiTheme="minorHAnsi" w:cstheme="minorHAnsi"/>
          <w:color w:val="auto"/>
          <w:kern w:val="2"/>
          <w:sz w:val="22"/>
          <w:szCs w:val="22"/>
          <w:lang w:eastAsia="en-US"/>
          <w14:ligatures w14:val="standardContextual"/>
        </w:rPr>
        <w:t>my</w:t>
      </w:r>
      <w:r w:rsidR="00B95793">
        <w:rPr>
          <w:rFonts w:asciiTheme="minorHAnsi" w:eastAsiaTheme="minorHAnsi" w:hAnsiTheme="minorHAnsi" w:cstheme="minorHAnsi"/>
          <w:color w:val="auto"/>
          <w:kern w:val="2"/>
          <w:sz w:val="22"/>
          <w:szCs w:val="22"/>
          <w:lang w:eastAsia="en-US"/>
          <w14:ligatures w14:val="standardContextual"/>
        </w:rPr>
        <w:t xml:space="preserve">, or </w:t>
      </w:r>
      <w:r w:rsidR="008B1A11">
        <w:rPr>
          <w:rFonts w:asciiTheme="minorHAnsi" w:eastAsiaTheme="minorHAnsi" w:hAnsiTheme="minorHAnsi" w:cstheme="minorHAnsi"/>
          <w:color w:val="auto"/>
          <w:kern w:val="2"/>
          <w:sz w:val="22"/>
          <w:szCs w:val="22"/>
          <w:lang w:eastAsia="en-US"/>
          <w14:ligatures w14:val="standardContextual"/>
        </w:rPr>
        <w:t xml:space="preserve">my </w:t>
      </w:r>
      <w:r w:rsidR="00B95793">
        <w:rPr>
          <w:rFonts w:asciiTheme="minorHAnsi" w:eastAsiaTheme="minorHAnsi" w:hAnsiTheme="minorHAnsi" w:cstheme="minorHAnsi"/>
          <w:color w:val="auto"/>
          <w:kern w:val="2"/>
          <w:sz w:val="22"/>
          <w:szCs w:val="22"/>
          <w:lang w:eastAsia="en-US"/>
          <w14:ligatures w14:val="standardContextual"/>
        </w:rPr>
        <w:t>team</w:t>
      </w:r>
      <w:r w:rsidR="008B1A11">
        <w:rPr>
          <w:rFonts w:asciiTheme="minorHAnsi" w:eastAsiaTheme="minorHAnsi" w:hAnsiTheme="minorHAnsi" w:cstheme="minorHAnsi"/>
          <w:color w:val="auto"/>
          <w:kern w:val="2"/>
          <w:sz w:val="22"/>
          <w:szCs w:val="22"/>
          <w:lang w:eastAsia="en-US"/>
          <w14:ligatures w14:val="standardContextual"/>
        </w:rPr>
        <w:t>’s</w:t>
      </w:r>
      <w:r w:rsidR="00B95793">
        <w:rPr>
          <w:rFonts w:asciiTheme="minorHAnsi" w:eastAsiaTheme="minorHAnsi" w:hAnsiTheme="minorHAnsi" w:cstheme="minorHAnsi"/>
          <w:color w:val="auto"/>
          <w:kern w:val="2"/>
          <w:sz w:val="22"/>
          <w:szCs w:val="22"/>
          <w:lang w:eastAsia="en-US"/>
          <w14:ligatures w14:val="standardContextual"/>
        </w:rPr>
        <w:t xml:space="preserve">, </w:t>
      </w:r>
      <w:r w:rsidRPr="00E6274B">
        <w:rPr>
          <w:rFonts w:asciiTheme="minorHAnsi" w:eastAsiaTheme="minorHAnsi" w:hAnsiTheme="minorHAnsi" w:cstheme="minorHAnsi"/>
          <w:color w:val="auto"/>
          <w:kern w:val="2"/>
          <w:sz w:val="22"/>
          <w:szCs w:val="22"/>
          <w:lang w:eastAsia="en-US"/>
          <w14:ligatures w14:val="standardContextual"/>
        </w:rPr>
        <w:t xml:space="preserve">own beliefs and value sets, and further considered alongside the standards of the police code of practice and laws such as The Human Rights Act (1998) provide a basis for sound and safe judgement in addressing criminal activity. The reflection has demonstrated that </w:t>
      </w:r>
      <w:r w:rsidR="008B1A11">
        <w:rPr>
          <w:rFonts w:asciiTheme="minorHAnsi" w:eastAsiaTheme="minorHAnsi" w:hAnsiTheme="minorHAnsi" w:cstheme="minorHAnsi"/>
          <w:color w:val="auto"/>
          <w:kern w:val="2"/>
          <w:sz w:val="22"/>
          <w:szCs w:val="22"/>
          <w:lang w:eastAsia="en-US"/>
          <w14:ligatures w14:val="standardContextual"/>
        </w:rPr>
        <w:t>I applied an</w:t>
      </w:r>
      <w:r w:rsidRPr="00E6274B">
        <w:rPr>
          <w:rFonts w:asciiTheme="minorHAnsi" w:eastAsiaTheme="minorHAnsi" w:hAnsiTheme="minorHAnsi" w:cstheme="minorHAnsi"/>
          <w:color w:val="auto"/>
          <w:kern w:val="2"/>
          <w:sz w:val="22"/>
          <w:szCs w:val="22"/>
          <w:lang w:eastAsia="en-US"/>
          <w14:ligatures w14:val="standardContextual"/>
        </w:rPr>
        <w:t xml:space="preserve"> unbiased approach to </w:t>
      </w:r>
      <w:r w:rsidR="00A1579E">
        <w:rPr>
          <w:rFonts w:asciiTheme="minorHAnsi" w:eastAsiaTheme="minorHAnsi" w:hAnsiTheme="minorHAnsi" w:cstheme="minorHAnsi"/>
          <w:color w:val="auto"/>
          <w:kern w:val="2"/>
          <w:sz w:val="22"/>
          <w:szCs w:val="22"/>
          <w:lang w:eastAsia="en-US"/>
          <w14:ligatures w14:val="standardContextual"/>
        </w:rPr>
        <w:t>action and decision-making</w:t>
      </w:r>
      <w:r w:rsidR="008B1A11">
        <w:rPr>
          <w:rFonts w:asciiTheme="minorHAnsi" w:eastAsiaTheme="minorHAnsi" w:hAnsiTheme="minorHAnsi" w:cstheme="minorHAnsi"/>
          <w:color w:val="auto"/>
          <w:kern w:val="2"/>
          <w:sz w:val="22"/>
          <w:szCs w:val="22"/>
          <w:lang w:eastAsia="en-US"/>
          <w14:ligatures w14:val="standardContextual"/>
        </w:rPr>
        <w:t>, which</w:t>
      </w:r>
      <w:r w:rsidRPr="00E6274B">
        <w:rPr>
          <w:rFonts w:asciiTheme="minorHAnsi" w:eastAsiaTheme="minorHAnsi" w:hAnsiTheme="minorHAnsi" w:cstheme="minorHAnsi"/>
          <w:color w:val="auto"/>
          <w:kern w:val="2"/>
          <w:sz w:val="22"/>
          <w:szCs w:val="22"/>
          <w:lang w:eastAsia="en-US"/>
          <w14:ligatures w14:val="standardContextual"/>
        </w:rPr>
        <w:t xml:space="preserve"> is pivotal in ensuring safety of all involved and that there </w:t>
      </w:r>
      <w:r w:rsidR="008B1A11">
        <w:rPr>
          <w:rFonts w:asciiTheme="minorHAnsi" w:eastAsiaTheme="minorHAnsi" w:hAnsiTheme="minorHAnsi" w:cstheme="minorHAnsi"/>
          <w:color w:val="auto"/>
          <w:kern w:val="2"/>
          <w:sz w:val="22"/>
          <w:szCs w:val="22"/>
          <w:lang w:eastAsia="en-US"/>
          <w14:ligatures w14:val="standardContextual"/>
        </w:rPr>
        <w:t>was</w:t>
      </w:r>
      <w:r w:rsidRPr="00E6274B">
        <w:rPr>
          <w:rFonts w:asciiTheme="minorHAnsi" w:eastAsiaTheme="minorHAnsi" w:hAnsiTheme="minorHAnsi" w:cstheme="minorHAnsi"/>
          <w:color w:val="auto"/>
          <w:kern w:val="2"/>
          <w:sz w:val="22"/>
          <w:szCs w:val="22"/>
          <w:lang w:eastAsia="en-US"/>
          <w14:ligatures w14:val="standardContextual"/>
        </w:rPr>
        <w:t xml:space="preserve"> sound consideration of facts, assessment of risk and the </w:t>
      </w:r>
      <w:r w:rsidR="00BD5CB5">
        <w:rPr>
          <w:rFonts w:asciiTheme="minorHAnsi" w:eastAsiaTheme="minorHAnsi" w:hAnsiTheme="minorHAnsi" w:cstheme="minorHAnsi"/>
          <w:color w:val="auto"/>
          <w:kern w:val="2"/>
          <w:sz w:val="22"/>
          <w:szCs w:val="22"/>
          <w:lang w:eastAsia="en-US"/>
          <w14:ligatures w14:val="standardContextual"/>
        </w:rPr>
        <w:t>reduction</w:t>
      </w:r>
      <w:r w:rsidR="00A1579E">
        <w:rPr>
          <w:rFonts w:asciiTheme="minorHAnsi" w:eastAsiaTheme="minorHAnsi" w:hAnsiTheme="minorHAnsi" w:cstheme="minorHAnsi"/>
          <w:color w:val="auto"/>
          <w:kern w:val="2"/>
          <w:sz w:val="22"/>
          <w:szCs w:val="22"/>
          <w:lang w:eastAsia="en-US"/>
          <w14:ligatures w14:val="standardContextual"/>
        </w:rPr>
        <w:t xml:space="preserve"> of </w:t>
      </w:r>
      <w:r w:rsidRPr="00E6274B">
        <w:rPr>
          <w:rFonts w:asciiTheme="minorHAnsi" w:eastAsiaTheme="minorHAnsi" w:hAnsiTheme="minorHAnsi" w:cstheme="minorHAnsi"/>
          <w:color w:val="auto"/>
          <w:kern w:val="2"/>
          <w:sz w:val="22"/>
          <w:szCs w:val="22"/>
          <w:lang w:eastAsia="en-US"/>
          <w14:ligatures w14:val="standardContextual"/>
        </w:rPr>
        <w:t xml:space="preserve">potential </w:t>
      </w:r>
      <w:r w:rsidR="00A1579E">
        <w:rPr>
          <w:rFonts w:asciiTheme="minorHAnsi" w:eastAsiaTheme="minorHAnsi" w:hAnsiTheme="minorHAnsi" w:cstheme="minorHAnsi"/>
          <w:color w:val="auto"/>
          <w:kern w:val="2"/>
          <w:sz w:val="22"/>
          <w:szCs w:val="22"/>
          <w:lang w:eastAsia="en-US"/>
          <w14:ligatures w14:val="standardContextual"/>
        </w:rPr>
        <w:t xml:space="preserve">harm </w:t>
      </w:r>
      <w:r w:rsidRPr="00E6274B">
        <w:rPr>
          <w:rFonts w:asciiTheme="minorHAnsi" w:eastAsiaTheme="minorHAnsi" w:hAnsiTheme="minorHAnsi" w:cstheme="minorHAnsi"/>
          <w:color w:val="auto"/>
          <w:kern w:val="2"/>
          <w:sz w:val="22"/>
          <w:szCs w:val="22"/>
          <w:lang w:eastAsia="en-US"/>
          <w14:ligatures w14:val="standardContextual"/>
        </w:rPr>
        <w:t xml:space="preserve">officers, victims and perpetrators. Having moved through the reflective model and analysed actions and evidence it was not only evident that the correct decision had been made in the incident described, but the actions taken were commensurate with the aforementioned frameworks, standards and law and that the outcome, therefore, was positive, successful and, most importantly, justified.   </w:t>
      </w:r>
    </w:p>
    <w:p w14:paraId="48EFBA29" w14:textId="18C5803A" w:rsidR="00E6274B" w:rsidRPr="00E6274B" w:rsidRDefault="00112D51" w:rsidP="00E6274B">
      <w:pPr>
        <w:overflowPunct/>
        <w:autoSpaceDE/>
        <w:autoSpaceDN/>
        <w:adjustRightInd/>
        <w:spacing w:after="160" w:line="360" w:lineRule="auto"/>
        <w:ind w:right="237"/>
        <w:textAlignment w:val="auto"/>
        <w:rPr>
          <w:rFonts w:asciiTheme="minorHAnsi" w:eastAsiaTheme="minorHAnsi" w:hAnsiTheme="minorHAnsi" w:cstheme="minorHAnsi"/>
          <w:b/>
          <w:bCs/>
          <w:color w:val="auto"/>
          <w:kern w:val="2"/>
          <w:sz w:val="22"/>
          <w:szCs w:val="22"/>
          <w:lang w:eastAsia="en-US"/>
          <w14:ligatures w14:val="standardContextual"/>
        </w:rPr>
      </w:pPr>
      <w:r>
        <w:rPr>
          <w:rFonts w:asciiTheme="minorHAnsi" w:eastAsiaTheme="minorHAnsi" w:hAnsiTheme="minorHAnsi" w:cstheme="minorHAnsi"/>
          <w:b/>
          <w:bCs/>
          <w:color w:val="auto"/>
          <w:kern w:val="2"/>
          <w:sz w:val="22"/>
          <w:szCs w:val="22"/>
          <w:lang w:eastAsia="en-US"/>
          <w14:ligatures w14:val="standardContextual"/>
        </w:rPr>
        <w:t xml:space="preserve">WORD COUNT: </w:t>
      </w:r>
      <w:r w:rsidR="00C51049">
        <w:rPr>
          <w:rFonts w:asciiTheme="minorHAnsi" w:eastAsiaTheme="minorHAnsi" w:hAnsiTheme="minorHAnsi" w:cstheme="minorHAnsi"/>
          <w:b/>
          <w:bCs/>
          <w:color w:val="auto"/>
          <w:kern w:val="2"/>
          <w:sz w:val="22"/>
          <w:szCs w:val="22"/>
          <w:lang w:eastAsia="en-US"/>
          <w14:ligatures w14:val="standardContextual"/>
        </w:rPr>
        <w:t>1712</w:t>
      </w:r>
    </w:p>
    <w:p w14:paraId="650A7C4C" w14:textId="77777777" w:rsidR="00F01456" w:rsidRDefault="00F01456" w:rsidP="00F01456">
      <w:pPr>
        <w:ind w:right="237"/>
        <w:rPr>
          <w:rFonts w:cstheme="minorHAnsi"/>
        </w:rPr>
      </w:pPr>
    </w:p>
    <w:p w14:paraId="0C8AE97E" w14:textId="77777777" w:rsidR="00BF4743" w:rsidRPr="00270EEB" w:rsidRDefault="00BF4743"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BFF3A10" w14:textId="613831E7" w:rsidR="002C0925" w:rsidRDefault="00980AFE" w:rsidP="004E2EF8">
      <w:pPr>
        <w:overflowPunct/>
        <w:autoSpaceDE/>
        <w:autoSpaceDN/>
        <w:adjustRightInd/>
        <w:spacing w:after="160" w:line="360" w:lineRule="auto"/>
        <w:ind w:right="238"/>
        <w:jc w:val="both"/>
        <w:textAlignment w:val="auto"/>
        <w:rPr>
          <w:rFonts w:asciiTheme="minorHAnsi" w:eastAsiaTheme="minorHAnsi" w:hAnsiTheme="minorHAnsi" w:cstheme="minorBidi"/>
          <w:color w:val="auto"/>
          <w:kern w:val="2"/>
          <w:sz w:val="22"/>
          <w:szCs w:val="22"/>
          <w:lang w:eastAsia="en-US"/>
          <w14:ligatures w14:val="standardContextual"/>
        </w:rPr>
      </w:pPr>
      <w:r w:rsidRPr="00980AFE">
        <w:rPr>
          <w:rFonts w:asciiTheme="minorHAnsi" w:eastAsiaTheme="minorHAnsi" w:hAnsiTheme="minorHAnsi" w:cstheme="minorBidi"/>
          <w:color w:val="auto"/>
          <w:kern w:val="2"/>
          <w:sz w:val="22"/>
          <w:szCs w:val="22"/>
          <w:lang w:eastAsia="en-US"/>
          <w14:ligatures w14:val="standardContextual"/>
        </w:rPr>
        <w:t xml:space="preserve">Being a safe, effective and proactive police officer can be dependent upon the surrounding team and the teamwork that exists within. The Police Code of Ethics (College of Policing, 2023), outlining standards that are expected to be met by individual police officers and the teams that they are a part of, seeks to justify actions and behaviour of officers and the alignment of these standards with actions allow policing teams to make robust decisions based upon personal and professional judgements, values and ethics. </w:t>
      </w:r>
      <w:r w:rsidR="00554D61" w:rsidRPr="00980AFE">
        <w:rPr>
          <w:rFonts w:asciiTheme="minorHAnsi" w:eastAsiaTheme="minorHAnsi" w:hAnsiTheme="minorHAnsi" w:cstheme="minorBidi"/>
          <w:color w:val="auto"/>
          <w:kern w:val="2"/>
          <w:sz w:val="22"/>
          <w:szCs w:val="22"/>
          <w:lang w:eastAsia="en-US"/>
          <w14:ligatures w14:val="standardContextual"/>
        </w:rPr>
        <w:t>To</w:t>
      </w:r>
      <w:r w:rsidRPr="00980AFE">
        <w:rPr>
          <w:rFonts w:asciiTheme="minorHAnsi" w:eastAsiaTheme="minorHAnsi" w:hAnsiTheme="minorHAnsi" w:cstheme="minorBidi"/>
          <w:color w:val="auto"/>
          <w:kern w:val="2"/>
          <w:sz w:val="22"/>
          <w:szCs w:val="22"/>
          <w:lang w:eastAsia="en-US"/>
          <w14:ligatures w14:val="standardContextual"/>
        </w:rPr>
        <w:t xml:space="preserve"> enable these ethics, The College of Policing emphasises the importance of team cohesion and dynamics as a concept to improve collaboration, build effectiveness and support resilience (College of Policing, 2022). Team development is considered a key element of robustness and effectiveness in any team in a vast range of industries, services and organisations (Dutton &amp; Ragins, 2017). It could be argued that team development is never more critical than throughout a team of police officers, when considering the potential high-risk nature of police responsibilities and roles, making team dynamics and team cohesion a critical element in successful, safe and effective policing of communities.</w:t>
      </w:r>
    </w:p>
    <w:p w14:paraId="14B5C905" w14:textId="77777777" w:rsidR="002C0925" w:rsidRDefault="002C0925" w:rsidP="004E2EF8">
      <w:pPr>
        <w:overflowPunct/>
        <w:autoSpaceDE/>
        <w:autoSpaceDN/>
        <w:adjustRightInd/>
        <w:spacing w:after="160" w:line="360" w:lineRule="auto"/>
        <w:ind w:right="238"/>
        <w:jc w:val="both"/>
        <w:textAlignment w:val="auto"/>
        <w:rPr>
          <w:rFonts w:asciiTheme="minorHAnsi" w:eastAsiaTheme="minorHAnsi" w:hAnsiTheme="minorHAnsi" w:cstheme="minorBidi"/>
          <w:color w:val="auto"/>
          <w:kern w:val="2"/>
          <w:sz w:val="22"/>
          <w:szCs w:val="22"/>
          <w:lang w:eastAsia="en-US"/>
          <w14:ligatures w14:val="standardContextual"/>
        </w:rPr>
      </w:pPr>
    </w:p>
    <w:p w14:paraId="51DCDE89" w14:textId="72E55730" w:rsidR="00980AFE" w:rsidRDefault="00980AFE" w:rsidP="004E2EF8">
      <w:pPr>
        <w:overflowPunct/>
        <w:autoSpaceDE/>
        <w:autoSpaceDN/>
        <w:adjustRightInd/>
        <w:spacing w:after="160" w:line="360" w:lineRule="auto"/>
        <w:ind w:right="238"/>
        <w:jc w:val="both"/>
        <w:textAlignment w:val="auto"/>
        <w:rPr>
          <w:rFonts w:asciiTheme="minorHAnsi" w:eastAsiaTheme="minorHAnsi" w:hAnsiTheme="minorHAnsi" w:cstheme="minorBidi"/>
          <w:color w:val="auto"/>
          <w:kern w:val="2"/>
          <w:sz w:val="22"/>
          <w:szCs w:val="22"/>
          <w:lang w:eastAsia="en-US"/>
          <w14:ligatures w14:val="standardContextual"/>
        </w:rPr>
      </w:pPr>
      <w:r w:rsidRPr="00980AFE">
        <w:rPr>
          <w:rFonts w:asciiTheme="minorHAnsi" w:eastAsiaTheme="minorHAnsi" w:hAnsiTheme="minorHAnsi" w:cstheme="minorBidi"/>
          <w:color w:val="auto"/>
          <w:kern w:val="2"/>
          <w:sz w:val="22"/>
          <w:szCs w:val="22"/>
          <w:lang w:eastAsia="en-US"/>
          <w14:ligatures w14:val="standardContextual"/>
        </w:rPr>
        <w:t>As a response officer and, what is considered, a first-line leader, there are expectations, both organisational and from oneself, to possess, develop, maintain and enhance particular qualities in order to be an effective officer in an effective organisation. These qualities include</w:t>
      </w:r>
      <w:r w:rsidR="00554D61">
        <w:rPr>
          <w:rFonts w:asciiTheme="minorHAnsi" w:eastAsiaTheme="minorHAnsi" w:hAnsiTheme="minorHAnsi" w:cstheme="minorBidi"/>
          <w:color w:val="auto"/>
          <w:kern w:val="2"/>
          <w:sz w:val="22"/>
          <w:szCs w:val="22"/>
          <w:lang w:eastAsia="en-US"/>
          <w14:ligatures w14:val="standardContextual"/>
        </w:rPr>
        <w:t xml:space="preserve"> </w:t>
      </w:r>
      <w:r w:rsidRPr="00980AFE">
        <w:rPr>
          <w:rFonts w:asciiTheme="minorHAnsi" w:eastAsiaTheme="minorHAnsi" w:hAnsiTheme="minorHAnsi" w:cstheme="minorBidi"/>
          <w:color w:val="auto"/>
          <w:kern w:val="2"/>
          <w:sz w:val="22"/>
          <w:szCs w:val="22"/>
          <w:lang w:eastAsia="en-US"/>
          <w14:ligatures w14:val="standardContextual"/>
        </w:rPr>
        <w:t xml:space="preserve">standards of professional conduct, challenging unprofessional and unsafe behaviour within the organisation and </w:t>
      </w:r>
      <w:r w:rsidRPr="00980AFE">
        <w:rPr>
          <w:rFonts w:asciiTheme="minorHAnsi" w:eastAsiaTheme="minorHAnsi" w:hAnsiTheme="minorHAnsi" w:cstheme="minorBidi"/>
          <w:color w:val="auto"/>
          <w:kern w:val="2"/>
          <w:sz w:val="22"/>
          <w:szCs w:val="22"/>
          <w:lang w:eastAsia="en-US"/>
          <w14:ligatures w14:val="standardContextual"/>
        </w:rPr>
        <w:lastRenderedPageBreak/>
        <w:t xml:space="preserve">amongst peers, build rapport and trust, be a safe and effective role model, pay articulate attention to personal development and well-being and recognise the need for change and improvement. It is considered that, when practising with these standards, there is a better success at team building and team cohesion (College of Policing, 2023). </w:t>
      </w:r>
    </w:p>
    <w:p w14:paraId="5FD5E844" w14:textId="77777777" w:rsidR="002C0925" w:rsidRPr="00980AFE" w:rsidRDefault="002C0925" w:rsidP="004E2EF8">
      <w:pPr>
        <w:overflowPunct/>
        <w:autoSpaceDE/>
        <w:autoSpaceDN/>
        <w:adjustRightInd/>
        <w:spacing w:after="160" w:line="360" w:lineRule="auto"/>
        <w:ind w:right="238"/>
        <w:jc w:val="both"/>
        <w:textAlignment w:val="auto"/>
        <w:rPr>
          <w:rFonts w:asciiTheme="minorHAnsi" w:eastAsiaTheme="minorHAnsi" w:hAnsiTheme="minorHAnsi" w:cstheme="minorBidi"/>
          <w:color w:val="auto"/>
          <w:kern w:val="2"/>
          <w:sz w:val="22"/>
          <w:szCs w:val="22"/>
          <w:lang w:eastAsia="en-US"/>
          <w14:ligatures w14:val="standardContextual"/>
        </w:rPr>
      </w:pPr>
    </w:p>
    <w:p w14:paraId="21520331" w14:textId="77777777" w:rsidR="00980AFE" w:rsidRDefault="00980AFE" w:rsidP="004E2EF8">
      <w:pPr>
        <w:overflowPunct/>
        <w:autoSpaceDE/>
        <w:autoSpaceDN/>
        <w:adjustRightInd/>
        <w:spacing w:after="160" w:line="360" w:lineRule="auto"/>
        <w:ind w:right="238"/>
        <w:jc w:val="both"/>
        <w:textAlignment w:val="auto"/>
        <w:rPr>
          <w:rFonts w:asciiTheme="minorHAnsi" w:eastAsiaTheme="minorHAnsi" w:hAnsiTheme="minorHAnsi" w:cstheme="minorBidi"/>
          <w:color w:val="auto"/>
          <w:kern w:val="2"/>
          <w:sz w:val="22"/>
          <w:szCs w:val="22"/>
          <w:lang w:eastAsia="en-US"/>
          <w14:ligatures w14:val="standardContextual"/>
        </w:rPr>
      </w:pPr>
      <w:r w:rsidRPr="00980AFE">
        <w:rPr>
          <w:rFonts w:asciiTheme="minorHAnsi" w:eastAsiaTheme="minorHAnsi" w:hAnsiTheme="minorHAnsi" w:cstheme="minorBidi"/>
          <w:color w:val="auto"/>
          <w:kern w:val="2"/>
          <w:sz w:val="22"/>
          <w:szCs w:val="22"/>
          <w:lang w:eastAsia="en-US"/>
          <w14:ligatures w14:val="standardContextual"/>
        </w:rPr>
        <w:t xml:space="preserve">There is a vast plethora of team development, team building and team working models that theorise and guide teams, and the individuals within them, as to how best to be the most effective, such as the Situational Leadership Model, the Agile Team Development Model and the Lencioni Model (Mathieu &amp; Tannenbaum et al, 2014). One of the more well-known models of team development and team working is that of Tuckman’s 1965 model of Stages of Group Development (Rojas, 2021), where developmental factors of any given team are segmented into 4 parts: Forming, where team members initially become acquainted with each other; Storming, the point where boundaries and expectations are considered and develop; Norming, the point where an element of cohesion is achieved and individual team members begin to understand their and other’s roles within the team; Performing – where eventually, team cohesion becomes most robust and outcomes are achieved and efficacy grows and is maintained (Vaida &amp; Serban, 2021). There is general positivity surrounding Tuckman’s model (Natvig &amp; Stark, 2016), although some criticisms have been made including that of Jones (2019), who suggests that, not unlike many models, the Tuckman model is situational and does not fit all team structures and aims. </w:t>
      </w:r>
    </w:p>
    <w:p w14:paraId="24426D1F" w14:textId="77777777" w:rsidR="002C0925" w:rsidRPr="00980AFE" w:rsidRDefault="002C0925" w:rsidP="004E2EF8">
      <w:pPr>
        <w:overflowPunct/>
        <w:autoSpaceDE/>
        <w:autoSpaceDN/>
        <w:adjustRightInd/>
        <w:spacing w:after="160" w:line="360" w:lineRule="auto"/>
        <w:ind w:right="238"/>
        <w:jc w:val="both"/>
        <w:textAlignment w:val="auto"/>
        <w:rPr>
          <w:rFonts w:asciiTheme="minorHAnsi" w:eastAsiaTheme="minorHAnsi" w:hAnsiTheme="minorHAnsi" w:cstheme="minorBidi"/>
          <w:color w:val="auto"/>
          <w:kern w:val="2"/>
          <w:sz w:val="22"/>
          <w:szCs w:val="22"/>
          <w:lang w:eastAsia="en-US"/>
          <w14:ligatures w14:val="standardContextual"/>
        </w:rPr>
      </w:pPr>
    </w:p>
    <w:p w14:paraId="625124F9" w14:textId="77777777" w:rsidR="00980AFE" w:rsidRDefault="00980AFE" w:rsidP="004E2EF8">
      <w:pPr>
        <w:overflowPunct/>
        <w:autoSpaceDE/>
        <w:autoSpaceDN/>
        <w:adjustRightInd/>
        <w:spacing w:after="160" w:line="360" w:lineRule="auto"/>
        <w:ind w:right="238"/>
        <w:jc w:val="both"/>
        <w:textAlignment w:val="auto"/>
        <w:rPr>
          <w:rFonts w:asciiTheme="minorHAnsi" w:eastAsiaTheme="minorHAnsi" w:hAnsiTheme="minorHAnsi" w:cstheme="minorBidi"/>
          <w:color w:val="auto"/>
          <w:kern w:val="2"/>
          <w:sz w:val="22"/>
          <w:szCs w:val="22"/>
          <w:lang w:eastAsia="en-US"/>
          <w14:ligatures w14:val="standardContextual"/>
        </w:rPr>
      </w:pPr>
      <w:r w:rsidRPr="00980AFE">
        <w:rPr>
          <w:rFonts w:asciiTheme="minorHAnsi" w:eastAsiaTheme="minorHAnsi" w:hAnsiTheme="minorHAnsi" w:cstheme="minorBidi"/>
          <w:color w:val="auto"/>
          <w:kern w:val="2"/>
          <w:sz w:val="22"/>
          <w:szCs w:val="22"/>
          <w:lang w:eastAsia="en-US"/>
          <w14:ligatures w14:val="standardContextual"/>
        </w:rPr>
        <w:t xml:space="preserve">Team cohesion is a critical element in team performance and effectiveness and a lack of cohesion, especially in teams that are relatively new, can result in conflict, poor motivation and have a negative impact on individual and team well-being and resilience (Braun, Kozlowski et al, 2020). Salas, Grossman et al (2015) conducted a literature review that concluded that team cohesion in effectiveness and output is a key component that organisations consider when evaluating team performances and outcomes. These thoughts are reinforced by quantitative research (Van der Voet &amp; Steijn, 2021), where it is suggested that even in multi-disciplinary teams, cohesion can affect performance outcomes and that strong and visionary leadership supports and enhances cohesion. There is research, however, that concludes that team helping behaviour is not always linked to cohesion, can be informal and, in respect of diversity, can be stronger across a team with different age ranges (Liang, Shih &amp; Chiang, 2014). Collins, Gibson, Quigley et al (2016) undertook a review of available literature and findings to add that measuring the growth of a team over time, even with consideration of membership changes, can demonstrate the effectiveness and cohesion of a team. </w:t>
      </w:r>
      <w:r w:rsidRPr="00980AFE">
        <w:rPr>
          <w:rFonts w:asciiTheme="minorHAnsi" w:eastAsiaTheme="minorHAnsi" w:hAnsiTheme="minorHAnsi" w:cstheme="minorBidi"/>
          <w:color w:val="auto"/>
          <w:kern w:val="2"/>
          <w:sz w:val="22"/>
          <w:szCs w:val="22"/>
          <w:lang w:eastAsia="en-US"/>
          <w14:ligatures w14:val="standardContextual"/>
        </w:rPr>
        <w:lastRenderedPageBreak/>
        <w:t>Filho (2019) proposed a theoretical model that suggests that a team dynamics theory can explain how teams can be cohesive, motivated and effective and confirms the perspective of resilience in a cohesive team structure.</w:t>
      </w:r>
    </w:p>
    <w:p w14:paraId="6F479720" w14:textId="77777777" w:rsidR="00FA1F3D" w:rsidRDefault="00FA1F3D" w:rsidP="004E2EF8">
      <w:pPr>
        <w:overflowPunct/>
        <w:autoSpaceDE/>
        <w:autoSpaceDN/>
        <w:adjustRightInd/>
        <w:spacing w:after="160" w:line="360" w:lineRule="auto"/>
        <w:ind w:right="238"/>
        <w:jc w:val="both"/>
        <w:textAlignment w:val="auto"/>
        <w:rPr>
          <w:rFonts w:asciiTheme="minorHAnsi" w:eastAsiaTheme="minorHAnsi" w:hAnsiTheme="minorHAnsi" w:cstheme="minorBidi"/>
          <w:color w:val="auto"/>
          <w:kern w:val="2"/>
          <w:sz w:val="22"/>
          <w:szCs w:val="22"/>
          <w:lang w:eastAsia="en-US"/>
          <w14:ligatures w14:val="standardContextual"/>
        </w:rPr>
      </w:pPr>
    </w:p>
    <w:p w14:paraId="5E044ACF" w14:textId="675CF99F" w:rsidR="00980AFE" w:rsidRDefault="00FA1F3D" w:rsidP="004E2EF8">
      <w:pPr>
        <w:overflowPunct/>
        <w:autoSpaceDE/>
        <w:autoSpaceDN/>
        <w:adjustRightInd/>
        <w:spacing w:after="160" w:line="360" w:lineRule="auto"/>
        <w:ind w:right="238"/>
        <w:jc w:val="both"/>
        <w:textAlignment w:val="auto"/>
        <w:rPr>
          <w:rFonts w:asciiTheme="minorHAnsi" w:eastAsiaTheme="minorHAnsi" w:hAnsiTheme="minorHAnsi" w:cstheme="minorBidi"/>
          <w:color w:val="auto"/>
          <w:kern w:val="2"/>
          <w:sz w:val="22"/>
          <w:szCs w:val="22"/>
          <w:lang w:eastAsia="en-US"/>
          <w14:ligatures w14:val="standardContextual"/>
        </w:rPr>
      </w:pPr>
      <w:r>
        <w:rPr>
          <w:rFonts w:asciiTheme="minorHAnsi" w:eastAsiaTheme="minorHAnsi" w:hAnsiTheme="minorHAnsi" w:cstheme="minorBidi"/>
          <w:color w:val="auto"/>
          <w:kern w:val="2"/>
          <w:sz w:val="22"/>
          <w:szCs w:val="22"/>
          <w:lang w:eastAsia="en-US"/>
          <w14:ligatures w14:val="standardContextual"/>
        </w:rPr>
        <w:t xml:space="preserve">Regardless of cohesion in any team, however, conflict is often inevitable. This can be in direct relation to interpersonal differences or may be in the context of the task at hand or the wider process that needs to be adhered to (Moylan &amp; Lindhorst, 2015). </w:t>
      </w:r>
      <w:r w:rsidR="00980AFE" w:rsidRPr="00980AFE">
        <w:rPr>
          <w:rFonts w:asciiTheme="minorHAnsi" w:eastAsiaTheme="minorHAnsi" w:hAnsiTheme="minorHAnsi" w:cstheme="minorBidi"/>
          <w:color w:val="auto"/>
          <w:kern w:val="2"/>
          <w:sz w:val="22"/>
          <w:szCs w:val="22"/>
          <w:lang w:eastAsia="en-US"/>
          <w14:ligatures w14:val="standardContextual"/>
        </w:rPr>
        <w:t xml:space="preserve">When considering the required outcomes in relation to safety and the lowering of risk within teams of police officers, effectiveness and cohesion needs to be optimised. One factor in achieving this is the elimination of conflict between team individuals. It is imperative that conflict is both minimised and, if present, identified and addressed at the earliest opportunity. This would have the desired outcome of ensuring output and efficacy amongst policing teams is as positive as is achievable and, when conflict is present, careful consideration of individualism and character, with a problem-solving attitude, is required for a favourable conclusion (Corcoran, 2014). However, there is an additional school of thought that conflict amongst teams can be an advantage and can increase performance and the likelihood of positive outcomes, as long as the conflict is identified, and robust action is taken to find resolutions (O’Neill &amp; McLarnon, 2018). Nicholson-Crotty &amp; Li (2024) performed a quantitative study that demonstrates diversity within a team as being positive and relate this not only to race, culture or age but also from the perspective of knowledge and skill mix, experience and that of individual characteristics. When considering the models that some police forces use to develop newly recruited police officers, this can be related to, from a point of view of apprenticeship models and that of recruits being integrated into well established teams in any particular station or setting. The study is limited, however, by admission of the authors, whereby the research was performed in a singular setting and hence needs to be applied to a wider context. </w:t>
      </w:r>
    </w:p>
    <w:p w14:paraId="278D4756" w14:textId="77777777" w:rsidR="002C0925" w:rsidRPr="00980AFE" w:rsidRDefault="002C0925" w:rsidP="004E2EF8">
      <w:pPr>
        <w:overflowPunct/>
        <w:autoSpaceDE/>
        <w:autoSpaceDN/>
        <w:adjustRightInd/>
        <w:spacing w:after="160" w:line="360" w:lineRule="auto"/>
        <w:ind w:right="238"/>
        <w:jc w:val="both"/>
        <w:textAlignment w:val="auto"/>
        <w:rPr>
          <w:rFonts w:asciiTheme="minorHAnsi" w:eastAsiaTheme="minorHAnsi" w:hAnsiTheme="minorHAnsi" w:cstheme="minorBidi"/>
          <w:color w:val="auto"/>
          <w:kern w:val="2"/>
          <w:sz w:val="22"/>
          <w:szCs w:val="22"/>
          <w:lang w:eastAsia="en-US"/>
          <w14:ligatures w14:val="standardContextual"/>
        </w:rPr>
      </w:pPr>
    </w:p>
    <w:p w14:paraId="757E7F40" w14:textId="171BDD16" w:rsidR="002C0925" w:rsidRDefault="00980AFE" w:rsidP="004E2EF8">
      <w:pPr>
        <w:overflowPunct/>
        <w:autoSpaceDE/>
        <w:autoSpaceDN/>
        <w:adjustRightInd/>
        <w:spacing w:after="160" w:line="360" w:lineRule="auto"/>
        <w:ind w:right="238"/>
        <w:jc w:val="both"/>
        <w:textAlignment w:val="auto"/>
        <w:rPr>
          <w:rFonts w:asciiTheme="minorHAnsi" w:eastAsiaTheme="minorHAnsi" w:hAnsiTheme="minorHAnsi" w:cstheme="minorBidi"/>
          <w:color w:val="auto"/>
          <w:kern w:val="2"/>
          <w:sz w:val="22"/>
          <w:szCs w:val="22"/>
          <w:lang w:eastAsia="en-US"/>
          <w14:ligatures w14:val="standardContextual"/>
        </w:rPr>
      </w:pPr>
      <w:r w:rsidRPr="00980AFE">
        <w:rPr>
          <w:rFonts w:asciiTheme="minorHAnsi" w:eastAsiaTheme="minorHAnsi" w:hAnsiTheme="minorHAnsi" w:cstheme="minorBidi"/>
          <w:color w:val="auto"/>
          <w:kern w:val="2"/>
          <w:sz w:val="22"/>
          <w:szCs w:val="22"/>
          <w:lang w:eastAsia="en-US"/>
          <w14:ligatures w14:val="standardContextual"/>
        </w:rPr>
        <w:t xml:space="preserve">When considering the benefits and disadvantages of conflict amongst teams, O’Neill, Allen &amp; Hastings (2013) suggest that the separate influences of team and individual tasks, relationships amongst team members and processes that the team adhere to are factors that can positive or negative upon performance. Their meta-analysis concludes that relationship and process conflict can be beneficial to performance but the negligible outcome of the study in relation to task conflict means that there may result a positive component to team cohesion when training and support may be implemented to address the conflict. Additional research (Humphrey, Federico et al, 2017) supports an element of this, whereby this quantitative study demonstrates that the correlation </w:t>
      </w:r>
      <w:r w:rsidRPr="00980AFE">
        <w:rPr>
          <w:rFonts w:asciiTheme="minorHAnsi" w:eastAsiaTheme="minorHAnsi" w:hAnsiTheme="minorHAnsi" w:cstheme="minorBidi"/>
          <w:color w:val="auto"/>
          <w:kern w:val="2"/>
          <w:sz w:val="22"/>
          <w:szCs w:val="22"/>
          <w:lang w:eastAsia="en-US"/>
          <w14:ligatures w14:val="standardContextual"/>
        </w:rPr>
        <w:lastRenderedPageBreak/>
        <w:t>between task and relationship conflict is a complex concept, although evidence suggests that conflict between individual relationships can be disruptive to the sharing of information, whereby a positive level of information exchange can usually resolve task conflict within teams. The authors recognise limitations to their study, however, in that a student population were enrolled as a sample, although there is consideration that the results can still be applied to a more general study population</w:t>
      </w:r>
      <w:r w:rsidR="002C0925" w:rsidRPr="00980AFE">
        <w:rPr>
          <w:rFonts w:asciiTheme="minorHAnsi" w:eastAsiaTheme="minorHAnsi" w:hAnsiTheme="minorHAnsi" w:cstheme="minorBidi"/>
          <w:color w:val="auto"/>
          <w:kern w:val="2"/>
          <w:sz w:val="22"/>
          <w:szCs w:val="22"/>
          <w:lang w:eastAsia="en-US"/>
          <w14:ligatures w14:val="standardContextual"/>
        </w:rPr>
        <w:t xml:space="preserve">. </w:t>
      </w:r>
      <w:r w:rsidRPr="00980AFE">
        <w:rPr>
          <w:rFonts w:asciiTheme="minorHAnsi" w:eastAsiaTheme="minorHAnsi" w:hAnsiTheme="minorHAnsi" w:cstheme="minorBidi"/>
          <w:color w:val="auto"/>
          <w:kern w:val="2"/>
          <w:sz w:val="22"/>
          <w:szCs w:val="22"/>
          <w:lang w:eastAsia="en-US"/>
          <w14:ligatures w14:val="standardContextual"/>
        </w:rPr>
        <w:t xml:space="preserve"> </w:t>
      </w:r>
      <w:r w:rsidR="009428C1">
        <w:rPr>
          <w:rFonts w:asciiTheme="minorHAnsi" w:eastAsiaTheme="minorHAnsi" w:hAnsiTheme="minorHAnsi" w:cstheme="minorBidi"/>
          <w:color w:val="auto"/>
          <w:kern w:val="2"/>
          <w:sz w:val="22"/>
          <w:szCs w:val="22"/>
          <w:lang w:eastAsia="en-US"/>
          <w14:ligatures w14:val="standardContextual"/>
        </w:rPr>
        <w:t>Cloke &amp; Goldsmith</w:t>
      </w:r>
      <w:r w:rsidR="006C4EC8">
        <w:rPr>
          <w:rFonts w:asciiTheme="minorHAnsi" w:eastAsiaTheme="minorHAnsi" w:hAnsiTheme="minorHAnsi" w:cstheme="minorBidi"/>
          <w:color w:val="auto"/>
          <w:kern w:val="2"/>
          <w:sz w:val="22"/>
          <w:szCs w:val="22"/>
          <w:lang w:eastAsia="en-US"/>
          <w14:ligatures w14:val="standardContextual"/>
        </w:rPr>
        <w:t xml:space="preserve"> (2011)</w:t>
      </w:r>
      <w:r w:rsidR="009428C1">
        <w:rPr>
          <w:rFonts w:asciiTheme="minorHAnsi" w:eastAsiaTheme="minorHAnsi" w:hAnsiTheme="minorHAnsi" w:cstheme="minorBidi"/>
          <w:color w:val="auto"/>
          <w:kern w:val="2"/>
          <w:sz w:val="22"/>
          <w:szCs w:val="22"/>
          <w:lang w:eastAsia="en-US"/>
          <w14:ligatures w14:val="standardContextual"/>
        </w:rPr>
        <w:t xml:space="preserve"> imply that </w:t>
      </w:r>
      <w:r w:rsidR="006C4EC8">
        <w:rPr>
          <w:rFonts w:asciiTheme="minorHAnsi" w:eastAsiaTheme="minorHAnsi" w:hAnsiTheme="minorHAnsi" w:cstheme="minorBidi"/>
          <w:color w:val="auto"/>
          <w:kern w:val="2"/>
          <w:sz w:val="22"/>
          <w:szCs w:val="22"/>
          <w:lang w:eastAsia="en-US"/>
          <w14:ligatures w14:val="standardContextual"/>
        </w:rPr>
        <w:t xml:space="preserve">team conflict can be both creative and destructive and the implementation of effective and robust conflict management can transform one into the other. </w:t>
      </w:r>
      <w:r w:rsidR="007F2C44">
        <w:rPr>
          <w:rFonts w:asciiTheme="minorHAnsi" w:eastAsiaTheme="minorHAnsi" w:hAnsiTheme="minorHAnsi" w:cstheme="minorBidi"/>
          <w:color w:val="auto"/>
          <w:kern w:val="2"/>
          <w:sz w:val="22"/>
          <w:szCs w:val="22"/>
          <w:lang w:eastAsia="en-US"/>
          <w14:ligatures w14:val="standardContextual"/>
        </w:rPr>
        <w:t>When considering the negative impact of conflict amongst a team of police officers, there is consideration that effectiveness</w:t>
      </w:r>
      <w:r w:rsidR="004211EC">
        <w:rPr>
          <w:rFonts w:asciiTheme="minorHAnsi" w:eastAsiaTheme="minorHAnsi" w:hAnsiTheme="minorHAnsi" w:cstheme="minorBidi"/>
          <w:color w:val="auto"/>
          <w:kern w:val="2"/>
          <w:sz w:val="22"/>
          <w:szCs w:val="22"/>
          <w:lang w:eastAsia="en-US"/>
          <w14:ligatures w14:val="standardContextual"/>
        </w:rPr>
        <w:t xml:space="preserve"> may be negatively </w:t>
      </w:r>
      <w:r w:rsidR="000333BE">
        <w:rPr>
          <w:rFonts w:asciiTheme="minorHAnsi" w:eastAsiaTheme="minorHAnsi" w:hAnsiTheme="minorHAnsi" w:cstheme="minorBidi"/>
          <w:color w:val="auto"/>
          <w:kern w:val="2"/>
          <w:sz w:val="22"/>
          <w:szCs w:val="22"/>
          <w:lang w:eastAsia="en-US"/>
          <w14:ligatures w14:val="standardContextual"/>
        </w:rPr>
        <w:t>impacted,</w:t>
      </w:r>
      <w:r w:rsidR="004211EC">
        <w:rPr>
          <w:rFonts w:asciiTheme="minorHAnsi" w:eastAsiaTheme="minorHAnsi" w:hAnsiTheme="minorHAnsi" w:cstheme="minorBidi"/>
          <w:color w:val="auto"/>
          <w:kern w:val="2"/>
          <w:sz w:val="22"/>
          <w:szCs w:val="22"/>
          <w:lang w:eastAsia="en-US"/>
          <w14:ligatures w14:val="standardContextual"/>
        </w:rPr>
        <w:t xml:space="preserve"> </w:t>
      </w:r>
      <w:r w:rsidR="000333BE">
        <w:rPr>
          <w:rFonts w:asciiTheme="minorHAnsi" w:eastAsiaTheme="minorHAnsi" w:hAnsiTheme="minorHAnsi" w:cstheme="minorBidi"/>
          <w:color w:val="auto"/>
          <w:kern w:val="2"/>
          <w:sz w:val="22"/>
          <w:szCs w:val="22"/>
          <w:lang w:eastAsia="en-US"/>
          <w14:ligatures w14:val="standardContextual"/>
        </w:rPr>
        <w:t xml:space="preserve">and professional standards may be compromised. This may result in poor decision-making </w:t>
      </w:r>
      <w:r w:rsidR="004211EC">
        <w:rPr>
          <w:rFonts w:asciiTheme="minorHAnsi" w:eastAsiaTheme="minorHAnsi" w:hAnsiTheme="minorHAnsi" w:cstheme="minorBidi"/>
          <w:color w:val="auto"/>
          <w:kern w:val="2"/>
          <w:sz w:val="22"/>
          <w:szCs w:val="22"/>
          <w:lang w:eastAsia="en-US"/>
          <w14:ligatures w14:val="standardContextual"/>
        </w:rPr>
        <w:t>in relation to the successful outcome of an investigation</w:t>
      </w:r>
      <w:r w:rsidR="005C4B12">
        <w:rPr>
          <w:rFonts w:asciiTheme="minorHAnsi" w:eastAsiaTheme="minorHAnsi" w:hAnsiTheme="minorHAnsi" w:cstheme="minorBidi"/>
          <w:color w:val="auto"/>
          <w:kern w:val="2"/>
          <w:sz w:val="22"/>
          <w:szCs w:val="22"/>
          <w:lang w:eastAsia="en-US"/>
          <w14:ligatures w14:val="standardContextual"/>
        </w:rPr>
        <w:t xml:space="preserve"> and the effects upon a victim</w:t>
      </w:r>
      <w:r w:rsidR="004211EC">
        <w:rPr>
          <w:rFonts w:asciiTheme="minorHAnsi" w:eastAsiaTheme="minorHAnsi" w:hAnsiTheme="minorHAnsi" w:cstheme="minorBidi"/>
          <w:color w:val="auto"/>
          <w:kern w:val="2"/>
          <w:sz w:val="22"/>
          <w:szCs w:val="22"/>
          <w:lang w:eastAsia="en-US"/>
          <w14:ligatures w14:val="standardContextual"/>
        </w:rPr>
        <w:t xml:space="preserve"> or, </w:t>
      </w:r>
      <w:r w:rsidR="00A20CA6">
        <w:rPr>
          <w:rFonts w:asciiTheme="minorHAnsi" w:eastAsiaTheme="minorHAnsi" w:hAnsiTheme="minorHAnsi" w:cstheme="minorBidi"/>
          <w:color w:val="auto"/>
          <w:kern w:val="2"/>
          <w:sz w:val="22"/>
          <w:szCs w:val="22"/>
          <w:lang w:eastAsia="en-US"/>
          <w14:ligatures w14:val="standardContextual"/>
        </w:rPr>
        <w:t xml:space="preserve">in what may be considered more critical circumstances, decision-making </w:t>
      </w:r>
      <w:r w:rsidR="000333BE">
        <w:rPr>
          <w:rFonts w:asciiTheme="minorHAnsi" w:eastAsiaTheme="minorHAnsi" w:hAnsiTheme="minorHAnsi" w:cstheme="minorBidi"/>
          <w:color w:val="auto"/>
          <w:kern w:val="2"/>
          <w:sz w:val="22"/>
          <w:szCs w:val="22"/>
          <w:lang w:eastAsia="en-US"/>
          <w14:ligatures w14:val="standardContextual"/>
        </w:rPr>
        <w:t xml:space="preserve">may be impacted </w:t>
      </w:r>
      <w:r w:rsidR="00A20CA6">
        <w:rPr>
          <w:rFonts w:asciiTheme="minorHAnsi" w:eastAsiaTheme="minorHAnsi" w:hAnsiTheme="minorHAnsi" w:cstheme="minorBidi"/>
          <w:color w:val="auto"/>
          <w:kern w:val="2"/>
          <w:sz w:val="22"/>
          <w:szCs w:val="22"/>
          <w:lang w:eastAsia="en-US"/>
          <w14:ligatures w14:val="standardContextual"/>
        </w:rPr>
        <w:t xml:space="preserve">in </w:t>
      </w:r>
      <w:r w:rsidR="00BA116F">
        <w:rPr>
          <w:rFonts w:asciiTheme="minorHAnsi" w:eastAsiaTheme="minorHAnsi" w:hAnsiTheme="minorHAnsi" w:cstheme="minorBidi"/>
          <w:color w:val="auto"/>
          <w:kern w:val="2"/>
          <w:sz w:val="22"/>
          <w:szCs w:val="22"/>
          <w:lang w:eastAsia="en-US"/>
          <w14:ligatures w14:val="standardContextual"/>
        </w:rPr>
        <w:t xml:space="preserve">a response situation where communication and team working is pivotal in ensuring risks are lowered and </w:t>
      </w:r>
      <w:r w:rsidR="004B2A9D">
        <w:rPr>
          <w:rFonts w:asciiTheme="minorHAnsi" w:eastAsiaTheme="minorHAnsi" w:hAnsiTheme="minorHAnsi" w:cstheme="minorBidi"/>
          <w:color w:val="auto"/>
          <w:kern w:val="2"/>
          <w:sz w:val="22"/>
          <w:szCs w:val="22"/>
          <w:lang w:eastAsia="en-US"/>
          <w14:ligatures w14:val="standardContextual"/>
        </w:rPr>
        <w:t xml:space="preserve">public and colleagues are kept safe from harm. </w:t>
      </w:r>
      <w:r w:rsidR="004211EC">
        <w:rPr>
          <w:rFonts w:asciiTheme="minorHAnsi" w:eastAsiaTheme="minorHAnsi" w:hAnsiTheme="minorHAnsi" w:cstheme="minorBidi"/>
          <w:color w:val="auto"/>
          <w:kern w:val="2"/>
          <w:sz w:val="22"/>
          <w:szCs w:val="22"/>
          <w:lang w:eastAsia="en-US"/>
          <w14:ligatures w14:val="standardContextual"/>
        </w:rPr>
        <w:t xml:space="preserve"> </w:t>
      </w:r>
    </w:p>
    <w:p w14:paraId="65B6C5AF" w14:textId="774A3920" w:rsidR="00980AFE" w:rsidRPr="00980AFE" w:rsidRDefault="00980AFE" w:rsidP="004E2EF8">
      <w:pPr>
        <w:overflowPunct/>
        <w:autoSpaceDE/>
        <w:autoSpaceDN/>
        <w:adjustRightInd/>
        <w:spacing w:after="160" w:line="360" w:lineRule="auto"/>
        <w:ind w:right="238"/>
        <w:jc w:val="both"/>
        <w:textAlignment w:val="auto"/>
        <w:rPr>
          <w:rFonts w:asciiTheme="minorHAnsi" w:eastAsiaTheme="minorHAnsi" w:hAnsiTheme="minorHAnsi" w:cstheme="minorBidi"/>
          <w:color w:val="auto"/>
          <w:kern w:val="2"/>
          <w:sz w:val="22"/>
          <w:szCs w:val="22"/>
          <w:lang w:eastAsia="en-US"/>
          <w14:ligatures w14:val="standardContextual"/>
        </w:rPr>
      </w:pPr>
      <w:r w:rsidRPr="00980AFE">
        <w:rPr>
          <w:rFonts w:asciiTheme="minorHAnsi" w:eastAsiaTheme="minorHAnsi" w:hAnsiTheme="minorHAnsi" w:cstheme="minorBidi"/>
          <w:color w:val="auto"/>
          <w:kern w:val="2"/>
          <w:sz w:val="22"/>
          <w:szCs w:val="22"/>
          <w:lang w:eastAsia="en-US"/>
          <w14:ligatures w14:val="standardContextual"/>
        </w:rPr>
        <w:t xml:space="preserve"> </w:t>
      </w:r>
    </w:p>
    <w:p w14:paraId="2FCAA64A" w14:textId="77777777" w:rsidR="00980AFE" w:rsidRDefault="00980AFE" w:rsidP="004E2EF8">
      <w:pPr>
        <w:overflowPunct/>
        <w:autoSpaceDE/>
        <w:autoSpaceDN/>
        <w:adjustRightInd/>
        <w:spacing w:after="160" w:line="360" w:lineRule="auto"/>
        <w:ind w:right="238"/>
        <w:jc w:val="both"/>
        <w:textAlignment w:val="auto"/>
        <w:rPr>
          <w:rFonts w:asciiTheme="minorHAnsi" w:eastAsiaTheme="minorHAnsi" w:hAnsiTheme="minorHAnsi" w:cstheme="minorBidi"/>
          <w:color w:val="auto"/>
          <w:kern w:val="2"/>
          <w:sz w:val="22"/>
          <w:szCs w:val="22"/>
          <w:lang w:eastAsia="en-US"/>
          <w14:ligatures w14:val="standardContextual"/>
        </w:rPr>
      </w:pPr>
      <w:r w:rsidRPr="00980AFE">
        <w:rPr>
          <w:rFonts w:asciiTheme="minorHAnsi" w:eastAsiaTheme="minorHAnsi" w:hAnsiTheme="minorHAnsi" w:cstheme="minorBidi"/>
          <w:color w:val="auto"/>
          <w:kern w:val="2"/>
          <w:sz w:val="22"/>
          <w:szCs w:val="22"/>
          <w:lang w:eastAsia="en-US"/>
          <w14:ligatures w14:val="standardContextual"/>
        </w:rPr>
        <w:t>Trust is a fundamental concept in any team dynamic and when considering critical components of team cohesion and the effects on a team of police officers and their effectiveness and performance, trust may be considered a more pivotal element to success and, in this context, safety (De Jong, Dirks &amp; Gillespie, 2016). This analysis of 112 studies suggests that trusting relationships are key not only within peer groups but in relation to leaders, who must be vigilant against complacency and be continually mindful of nurturing and enhancing trust across all boundaries. Maynard, Kennedy &amp; Resick (2018) add that team cohesion and performance effectiveness is particularly important in policing teams, especially in circumstances and situations where there are extremes away from the norm, such as police response in communities where violent crime is prevalent and rates are high. Their review suggests that team cohesion, trust and resulting output can vary over time, where consideration for extrinsic factors such as new additions to the team, a change in process or the need to undertake tasks that are novel, need to be upheld and that leaders should flux the formality of management and leading depending upon need and circumstances and to optimise the performance of teams that are led and managed.</w:t>
      </w:r>
    </w:p>
    <w:p w14:paraId="01D9099F" w14:textId="77777777" w:rsidR="007E50BD" w:rsidRDefault="007E50BD" w:rsidP="004E2EF8">
      <w:pPr>
        <w:overflowPunct/>
        <w:autoSpaceDE/>
        <w:autoSpaceDN/>
        <w:adjustRightInd/>
        <w:spacing w:after="160" w:line="360" w:lineRule="auto"/>
        <w:ind w:right="238"/>
        <w:jc w:val="both"/>
        <w:textAlignment w:val="auto"/>
        <w:rPr>
          <w:rFonts w:asciiTheme="minorHAnsi" w:eastAsiaTheme="minorHAnsi" w:hAnsiTheme="minorHAnsi" w:cstheme="minorBidi"/>
          <w:color w:val="auto"/>
          <w:kern w:val="2"/>
          <w:sz w:val="22"/>
          <w:szCs w:val="22"/>
          <w:lang w:eastAsia="en-US"/>
          <w14:ligatures w14:val="standardContextual"/>
        </w:rPr>
      </w:pPr>
    </w:p>
    <w:p w14:paraId="4B019FDC" w14:textId="77CC9128" w:rsidR="007E50BD" w:rsidRDefault="007E50BD" w:rsidP="004E2EF8">
      <w:pPr>
        <w:overflowPunct/>
        <w:autoSpaceDE/>
        <w:autoSpaceDN/>
        <w:adjustRightInd/>
        <w:spacing w:after="160" w:line="360" w:lineRule="auto"/>
        <w:ind w:right="238"/>
        <w:jc w:val="both"/>
        <w:textAlignment w:val="auto"/>
        <w:rPr>
          <w:rFonts w:asciiTheme="minorHAnsi" w:eastAsiaTheme="minorHAnsi" w:hAnsiTheme="minorHAnsi" w:cstheme="minorBidi"/>
          <w:color w:val="auto"/>
          <w:kern w:val="2"/>
          <w:sz w:val="22"/>
          <w:szCs w:val="22"/>
          <w:lang w:eastAsia="en-US"/>
          <w14:ligatures w14:val="standardContextual"/>
        </w:rPr>
      </w:pPr>
      <w:r w:rsidRPr="00B26270">
        <w:rPr>
          <w:rFonts w:asciiTheme="minorHAnsi" w:eastAsiaTheme="minorHAnsi" w:hAnsiTheme="minorHAnsi" w:cstheme="minorBidi"/>
          <w:color w:val="auto"/>
          <w:kern w:val="2"/>
          <w:sz w:val="22"/>
          <w:szCs w:val="22"/>
          <w:lang w:eastAsia="en-US"/>
          <w14:ligatures w14:val="standardContextual"/>
        </w:rPr>
        <w:t xml:space="preserve">Trust, additionally, is a pivotal factor in the management of conflict amongst a team of police </w:t>
      </w:r>
      <w:r w:rsidR="007E646D" w:rsidRPr="00B26270">
        <w:rPr>
          <w:rFonts w:asciiTheme="minorHAnsi" w:eastAsiaTheme="minorHAnsi" w:hAnsiTheme="minorHAnsi" w:cstheme="minorBidi"/>
          <w:color w:val="auto"/>
          <w:kern w:val="2"/>
          <w:sz w:val="22"/>
          <w:szCs w:val="22"/>
          <w:lang w:eastAsia="en-US"/>
          <w14:ligatures w14:val="standardContextual"/>
        </w:rPr>
        <w:t>officers</w:t>
      </w:r>
      <w:r w:rsidRPr="00B26270">
        <w:rPr>
          <w:rFonts w:asciiTheme="minorHAnsi" w:eastAsiaTheme="minorHAnsi" w:hAnsiTheme="minorHAnsi" w:cstheme="minorBidi"/>
          <w:color w:val="auto"/>
          <w:kern w:val="2"/>
          <w:sz w:val="22"/>
          <w:szCs w:val="22"/>
          <w:lang w:eastAsia="en-US"/>
          <w14:ligatures w14:val="standardContextual"/>
        </w:rPr>
        <w:t xml:space="preserve">. </w:t>
      </w:r>
      <w:r w:rsidR="007E646D" w:rsidRPr="00B26270">
        <w:rPr>
          <w:rFonts w:asciiTheme="minorHAnsi" w:eastAsiaTheme="minorHAnsi" w:hAnsiTheme="minorHAnsi" w:cstheme="minorBidi"/>
          <w:color w:val="auto"/>
          <w:kern w:val="2"/>
          <w:sz w:val="22"/>
          <w:szCs w:val="22"/>
          <w:lang w:eastAsia="en-US"/>
          <w14:ligatures w14:val="standardContextual"/>
        </w:rPr>
        <w:t xml:space="preserve">Due to the highly stressful nature of policing practice, team conflict is almost inevitable. </w:t>
      </w:r>
      <w:r w:rsidR="00CF7CC6" w:rsidRPr="00B26270">
        <w:rPr>
          <w:rFonts w:asciiTheme="minorHAnsi" w:eastAsiaTheme="minorHAnsi" w:hAnsiTheme="minorHAnsi" w:cstheme="minorBidi"/>
          <w:color w:val="auto"/>
          <w:kern w:val="2"/>
          <w:sz w:val="22"/>
          <w:szCs w:val="22"/>
          <w:lang w:eastAsia="en-US"/>
          <w14:ligatures w14:val="standardContextual"/>
        </w:rPr>
        <w:t xml:space="preserve">The identification of the </w:t>
      </w:r>
      <w:r w:rsidR="005005D9" w:rsidRPr="00B26270">
        <w:rPr>
          <w:rFonts w:asciiTheme="minorHAnsi" w:eastAsiaTheme="minorHAnsi" w:hAnsiTheme="minorHAnsi" w:cstheme="minorBidi"/>
          <w:color w:val="auto"/>
          <w:kern w:val="2"/>
          <w:sz w:val="22"/>
          <w:szCs w:val="22"/>
          <w:lang w:eastAsia="en-US"/>
          <w14:ligatures w14:val="standardContextual"/>
        </w:rPr>
        <w:t xml:space="preserve">root cause of conflict is essential in implementing conflict resolution </w:t>
      </w:r>
      <w:r w:rsidR="00027168" w:rsidRPr="00B26270">
        <w:rPr>
          <w:rFonts w:asciiTheme="minorHAnsi" w:eastAsiaTheme="minorHAnsi" w:hAnsiTheme="minorHAnsi" w:cstheme="minorBidi"/>
          <w:color w:val="auto"/>
          <w:kern w:val="2"/>
          <w:sz w:val="22"/>
          <w:szCs w:val="22"/>
          <w:lang w:eastAsia="en-US"/>
          <w14:ligatures w14:val="standardContextual"/>
        </w:rPr>
        <w:t xml:space="preserve">and </w:t>
      </w:r>
      <w:r w:rsidR="00027168" w:rsidRPr="00B26270">
        <w:rPr>
          <w:rFonts w:asciiTheme="minorHAnsi" w:eastAsiaTheme="minorHAnsi" w:hAnsiTheme="minorHAnsi" w:cstheme="minorBidi"/>
          <w:color w:val="auto"/>
          <w:kern w:val="2"/>
          <w:sz w:val="22"/>
          <w:szCs w:val="22"/>
          <w:lang w:eastAsia="en-US"/>
          <w14:ligatures w14:val="standardContextual"/>
        </w:rPr>
        <w:lastRenderedPageBreak/>
        <w:t xml:space="preserve">once decided, a range of </w:t>
      </w:r>
      <w:r w:rsidR="00620DD0">
        <w:rPr>
          <w:rFonts w:asciiTheme="minorHAnsi" w:eastAsiaTheme="minorHAnsi" w:hAnsiTheme="minorHAnsi" w:cstheme="minorBidi"/>
          <w:color w:val="auto"/>
          <w:kern w:val="2"/>
          <w:sz w:val="22"/>
          <w:szCs w:val="22"/>
          <w:lang w:eastAsia="en-US"/>
          <w14:ligatures w14:val="standardContextual"/>
        </w:rPr>
        <w:t xml:space="preserve">broad </w:t>
      </w:r>
      <w:r w:rsidR="00027168" w:rsidRPr="00B26270">
        <w:rPr>
          <w:rFonts w:asciiTheme="minorHAnsi" w:eastAsiaTheme="minorHAnsi" w:hAnsiTheme="minorHAnsi" w:cstheme="minorBidi"/>
          <w:color w:val="auto"/>
          <w:kern w:val="2"/>
          <w:sz w:val="22"/>
          <w:szCs w:val="22"/>
          <w:lang w:eastAsia="en-US"/>
          <w14:ligatures w14:val="standardContextual"/>
        </w:rPr>
        <w:t>strategies may be utilised; Preventative</w:t>
      </w:r>
      <w:r w:rsidR="00C44AFE" w:rsidRPr="00B26270">
        <w:rPr>
          <w:rFonts w:asciiTheme="minorHAnsi" w:eastAsiaTheme="minorHAnsi" w:hAnsiTheme="minorHAnsi" w:cstheme="minorBidi"/>
          <w:color w:val="auto"/>
          <w:kern w:val="2"/>
          <w:sz w:val="22"/>
          <w:szCs w:val="22"/>
          <w:lang w:eastAsia="en-US"/>
          <w14:ligatures w14:val="standardContextual"/>
        </w:rPr>
        <w:t xml:space="preserve">; problem-solving; subtle and </w:t>
      </w:r>
      <w:r w:rsidR="00A441C4" w:rsidRPr="00B26270">
        <w:rPr>
          <w:rFonts w:asciiTheme="minorHAnsi" w:eastAsiaTheme="minorHAnsi" w:hAnsiTheme="minorHAnsi" w:cstheme="minorBidi"/>
          <w:color w:val="auto"/>
          <w:kern w:val="2"/>
          <w:sz w:val="22"/>
          <w:szCs w:val="22"/>
          <w:lang w:eastAsia="en-US"/>
          <w14:ligatures w14:val="standardContextual"/>
        </w:rPr>
        <w:t xml:space="preserve">unobtrusive; resignation (Moylan &amp; Lindhorst, </w:t>
      </w:r>
      <w:r w:rsidR="00156CA0" w:rsidRPr="00B26270">
        <w:rPr>
          <w:rFonts w:asciiTheme="minorHAnsi" w:eastAsiaTheme="minorHAnsi" w:hAnsiTheme="minorHAnsi" w:cstheme="minorBidi"/>
          <w:color w:val="auto"/>
          <w:kern w:val="2"/>
          <w:sz w:val="22"/>
          <w:szCs w:val="22"/>
          <w:lang w:eastAsia="en-US"/>
          <w14:ligatures w14:val="standardContextual"/>
        </w:rPr>
        <w:t>2015).</w:t>
      </w:r>
      <w:r w:rsidR="001D6E2F">
        <w:rPr>
          <w:rFonts w:asciiTheme="minorHAnsi" w:eastAsiaTheme="minorHAnsi" w:hAnsiTheme="minorHAnsi" w:cstheme="minorBidi"/>
          <w:color w:val="auto"/>
          <w:kern w:val="2"/>
          <w:sz w:val="22"/>
          <w:szCs w:val="22"/>
          <w:lang w:eastAsia="en-US"/>
          <w14:ligatures w14:val="standardContextual"/>
        </w:rPr>
        <w:t xml:space="preserve"> Research adds that preparation and training for </w:t>
      </w:r>
      <w:r w:rsidR="00B26270">
        <w:rPr>
          <w:rFonts w:asciiTheme="minorHAnsi" w:eastAsiaTheme="minorHAnsi" w:hAnsiTheme="minorHAnsi" w:cstheme="minorBidi"/>
          <w:color w:val="auto"/>
          <w:kern w:val="2"/>
          <w:sz w:val="22"/>
          <w:szCs w:val="22"/>
          <w:lang w:eastAsia="en-US"/>
          <w14:ligatures w14:val="standardContextual"/>
        </w:rPr>
        <w:t xml:space="preserve">becoming a team and the transition into teamworking is a beneficial context in reducing conflict and improving communication and effectiveness (Willox, Morin &amp; Avila, 2023). </w:t>
      </w:r>
      <w:r w:rsidR="00156CA0">
        <w:rPr>
          <w:rFonts w:asciiTheme="minorHAnsi" w:eastAsiaTheme="minorHAnsi" w:hAnsiTheme="minorHAnsi" w:cstheme="minorBidi"/>
          <w:color w:val="auto"/>
          <w:kern w:val="2"/>
          <w:sz w:val="22"/>
          <w:szCs w:val="22"/>
          <w:lang w:eastAsia="en-US"/>
          <w14:ligatures w14:val="standardContextual"/>
        </w:rPr>
        <w:t xml:space="preserve"> </w:t>
      </w:r>
      <w:r w:rsidR="00620DD0">
        <w:rPr>
          <w:rFonts w:asciiTheme="minorHAnsi" w:eastAsiaTheme="minorHAnsi" w:hAnsiTheme="minorHAnsi" w:cstheme="minorBidi"/>
          <w:color w:val="auto"/>
          <w:kern w:val="2"/>
          <w:sz w:val="22"/>
          <w:szCs w:val="22"/>
          <w:lang w:eastAsia="en-US"/>
          <w14:ligatures w14:val="standardContextual"/>
        </w:rPr>
        <w:t xml:space="preserve">Successful focussed strategies for resolving conflict include </w:t>
      </w:r>
      <w:r w:rsidR="006E2000">
        <w:rPr>
          <w:rFonts w:asciiTheme="minorHAnsi" w:eastAsiaTheme="minorHAnsi" w:hAnsiTheme="minorHAnsi" w:cstheme="minorBidi"/>
          <w:color w:val="auto"/>
          <w:kern w:val="2"/>
          <w:sz w:val="22"/>
          <w:szCs w:val="22"/>
          <w:lang w:eastAsia="en-US"/>
          <w14:ligatures w14:val="standardContextual"/>
        </w:rPr>
        <w:t>mediation, facilitating active listening amongst team members and ensuring there is an evident focus upon the identified issue, as opposed to any team individual that may be perceived as causing conflict (</w:t>
      </w:r>
      <w:r w:rsidR="00C223EE">
        <w:rPr>
          <w:rFonts w:asciiTheme="minorHAnsi" w:eastAsiaTheme="minorHAnsi" w:hAnsiTheme="minorHAnsi" w:cstheme="minorBidi"/>
          <w:color w:val="auto"/>
          <w:kern w:val="2"/>
          <w:sz w:val="22"/>
          <w:szCs w:val="22"/>
          <w:lang w:eastAsia="en-US"/>
          <w14:ligatures w14:val="standardContextual"/>
        </w:rPr>
        <w:t xml:space="preserve">Bryant-Smith &amp; Beard, </w:t>
      </w:r>
      <w:r w:rsidR="001505F1">
        <w:rPr>
          <w:rFonts w:asciiTheme="minorHAnsi" w:eastAsiaTheme="minorHAnsi" w:hAnsiTheme="minorHAnsi" w:cstheme="minorBidi"/>
          <w:color w:val="auto"/>
          <w:kern w:val="2"/>
          <w:sz w:val="22"/>
          <w:szCs w:val="22"/>
          <w:lang w:eastAsia="en-US"/>
          <w14:ligatures w14:val="standardContextual"/>
        </w:rPr>
        <w:t>2018)</w:t>
      </w:r>
      <w:r w:rsidR="007E646D">
        <w:rPr>
          <w:rFonts w:asciiTheme="minorHAnsi" w:eastAsiaTheme="minorHAnsi" w:hAnsiTheme="minorHAnsi" w:cstheme="minorBidi"/>
          <w:color w:val="auto"/>
          <w:kern w:val="2"/>
          <w:sz w:val="22"/>
          <w:szCs w:val="22"/>
          <w:lang w:eastAsia="en-US"/>
          <w14:ligatures w14:val="standardContextual"/>
        </w:rPr>
        <w:t xml:space="preserve">  </w:t>
      </w:r>
    </w:p>
    <w:p w14:paraId="31AF4771" w14:textId="77777777" w:rsidR="002C0925" w:rsidRPr="00980AFE" w:rsidRDefault="002C0925" w:rsidP="004E2EF8">
      <w:pPr>
        <w:overflowPunct/>
        <w:autoSpaceDE/>
        <w:autoSpaceDN/>
        <w:adjustRightInd/>
        <w:spacing w:after="160" w:line="360" w:lineRule="auto"/>
        <w:ind w:right="238"/>
        <w:jc w:val="both"/>
        <w:textAlignment w:val="auto"/>
        <w:rPr>
          <w:rFonts w:asciiTheme="minorHAnsi" w:eastAsiaTheme="minorHAnsi" w:hAnsiTheme="minorHAnsi" w:cstheme="minorBidi"/>
          <w:color w:val="auto"/>
          <w:kern w:val="2"/>
          <w:sz w:val="22"/>
          <w:szCs w:val="22"/>
          <w:lang w:eastAsia="en-US"/>
          <w14:ligatures w14:val="standardContextual"/>
        </w:rPr>
      </w:pPr>
    </w:p>
    <w:p w14:paraId="0C5A24F3" w14:textId="569F9261" w:rsidR="00980AFE" w:rsidRDefault="00C7739D" w:rsidP="004E2EF8">
      <w:pPr>
        <w:overflowPunct/>
        <w:autoSpaceDE/>
        <w:autoSpaceDN/>
        <w:adjustRightInd/>
        <w:spacing w:after="160" w:line="360" w:lineRule="auto"/>
        <w:ind w:right="238"/>
        <w:jc w:val="both"/>
        <w:textAlignment w:val="auto"/>
        <w:rPr>
          <w:rFonts w:asciiTheme="minorHAnsi" w:eastAsiaTheme="minorHAnsi" w:hAnsiTheme="minorHAnsi" w:cstheme="minorBidi"/>
          <w:color w:val="auto"/>
          <w:kern w:val="2"/>
          <w:sz w:val="22"/>
          <w:szCs w:val="22"/>
          <w:lang w:eastAsia="en-US"/>
          <w14:ligatures w14:val="standardContextual"/>
        </w:rPr>
      </w:pPr>
      <w:r>
        <w:rPr>
          <w:rFonts w:asciiTheme="minorHAnsi" w:eastAsiaTheme="minorHAnsi" w:hAnsiTheme="minorHAnsi" w:cstheme="minorBidi"/>
          <w:color w:val="auto"/>
          <w:kern w:val="2"/>
          <w:sz w:val="22"/>
          <w:szCs w:val="22"/>
          <w:lang w:eastAsia="en-US"/>
          <w14:ligatures w14:val="standardContextual"/>
        </w:rPr>
        <w:t xml:space="preserve">In conclusion, </w:t>
      </w:r>
      <w:r w:rsidR="002F3CC8">
        <w:rPr>
          <w:rFonts w:asciiTheme="minorHAnsi" w:eastAsiaTheme="minorHAnsi" w:hAnsiTheme="minorHAnsi" w:cstheme="minorBidi"/>
          <w:color w:val="auto"/>
          <w:kern w:val="2"/>
          <w:sz w:val="22"/>
          <w:szCs w:val="22"/>
          <w:lang w:eastAsia="en-US"/>
          <w14:ligatures w14:val="standardContextual"/>
        </w:rPr>
        <w:t>safe and lawful policing by individual officers and</w:t>
      </w:r>
      <w:r w:rsidR="00554D61">
        <w:rPr>
          <w:rFonts w:asciiTheme="minorHAnsi" w:eastAsiaTheme="minorHAnsi" w:hAnsiTheme="minorHAnsi" w:cstheme="minorBidi"/>
          <w:color w:val="auto"/>
          <w:kern w:val="2"/>
          <w:sz w:val="22"/>
          <w:szCs w:val="22"/>
          <w:lang w:eastAsia="en-US"/>
          <w14:ligatures w14:val="standardContextual"/>
        </w:rPr>
        <w:t xml:space="preserve"> </w:t>
      </w:r>
      <w:r w:rsidR="002F3CC8">
        <w:rPr>
          <w:rFonts w:asciiTheme="minorHAnsi" w:eastAsiaTheme="minorHAnsi" w:hAnsiTheme="minorHAnsi" w:cstheme="minorBidi"/>
          <w:color w:val="auto"/>
          <w:kern w:val="2"/>
          <w:sz w:val="22"/>
          <w:szCs w:val="22"/>
          <w:lang w:eastAsia="en-US"/>
          <w14:ligatures w14:val="standardContextual"/>
        </w:rPr>
        <w:t xml:space="preserve">by teams of officers is a critical element of effective policing. </w:t>
      </w:r>
      <w:r w:rsidR="00980AFE" w:rsidRPr="00980AFE">
        <w:rPr>
          <w:rFonts w:asciiTheme="minorHAnsi" w:eastAsiaTheme="minorHAnsi" w:hAnsiTheme="minorHAnsi" w:cstheme="minorBidi"/>
          <w:color w:val="auto"/>
          <w:kern w:val="2"/>
          <w:sz w:val="22"/>
          <w:szCs w:val="22"/>
          <w:lang w:eastAsia="en-US"/>
          <w14:ligatures w14:val="standardContextual"/>
        </w:rPr>
        <w:t xml:space="preserve">When a team operates with good quality cohesion, understanding and consideration of each, performance and output is often optimised. Policing teams that enforce the law and deter criminal activity are no different. There is, however, a more critical need within teams of police officers, in that their safety and that of their peers and the wider community is critical in the ethos of what they aim to achieve. The Police Code of Ethics (College of Policing, 2023) and many of the standards outlined within, that are expected of officers and police staff, may be considered as being dependant upon officers working cohesively with one and other and reliant upon good quality and effective team dynamics in order for these to be achieved. </w:t>
      </w:r>
      <w:r w:rsidR="005405C9">
        <w:rPr>
          <w:rFonts w:asciiTheme="minorHAnsi" w:eastAsiaTheme="minorHAnsi" w:hAnsiTheme="minorHAnsi" w:cstheme="minorBidi"/>
          <w:color w:val="auto"/>
          <w:kern w:val="2"/>
          <w:sz w:val="22"/>
          <w:szCs w:val="22"/>
          <w:lang w:eastAsia="en-US"/>
          <w14:ligatures w14:val="standardContextual"/>
        </w:rPr>
        <w:t>Conflict management can</w:t>
      </w:r>
      <w:r w:rsidR="00554D61">
        <w:rPr>
          <w:rFonts w:asciiTheme="minorHAnsi" w:eastAsiaTheme="minorHAnsi" w:hAnsiTheme="minorHAnsi" w:cstheme="minorBidi"/>
          <w:color w:val="auto"/>
          <w:kern w:val="2"/>
          <w:sz w:val="22"/>
          <w:szCs w:val="22"/>
          <w:lang w:eastAsia="en-US"/>
          <w14:ligatures w14:val="standardContextual"/>
        </w:rPr>
        <w:t xml:space="preserve"> often, but not always,</w:t>
      </w:r>
      <w:r w:rsidR="005405C9">
        <w:rPr>
          <w:rFonts w:asciiTheme="minorHAnsi" w:eastAsiaTheme="minorHAnsi" w:hAnsiTheme="minorHAnsi" w:cstheme="minorBidi"/>
          <w:color w:val="auto"/>
          <w:kern w:val="2"/>
          <w:sz w:val="22"/>
          <w:szCs w:val="22"/>
          <w:lang w:eastAsia="en-US"/>
          <w14:ligatures w14:val="standardContextual"/>
        </w:rPr>
        <w:t xml:space="preserve"> be a barrier to effe</w:t>
      </w:r>
      <w:r w:rsidR="00554D61">
        <w:rPr>
          <w:rFonts w:asciiTheme="minorHAnsi" w:eastAsiaTheme="minorHAnsi" w:hAnsiTheme="minorHAnsi" w:cstheme="minorBidi"/>
          <w:color w:val="auto"/>
          <w:kern w:val="2"/>
          <w:sz w:val="22"/>
          <w:szCs w:val="22"/>
          <w:lang w:eastAsia="en-US"/>
          <w14:ligatures w14:val="standardContextual"/>
        </w:rPr>
        <w:t xml:space="preserve">ctive policing and when it is, identification of the issue and robust resolution strategies and management are pivotal in eradicating negative effects and subsequently lowering risks. </w:t>
      </w:r>
      <w:r w:rsidR="00980AFE" w:rsidRPr="00980AFE">
        <w:rPr>
          <w:rFonts w:asciiTheme="minorHAnsi" w:eastAsiaTheme="minorHAnsi" w:hAnsiTheme="minorHAnsi" w:cstheme="minorBidi"/>
          <w:color w:val="auto"/>
          <w:kern w:val="2"/>
          <w:sz w:val="22"/>
          <w:szCs w:val="22"/>
          <w:lang w:eastAsia="en-US"/>
          <w14:ligatures w14:val="standardContextual"/>
        </w:rPr>
        <w:t>As well as recognised leaders and managers, each officer has a role to play in leadership of their particular team, from the perspective of role modelling and being supportive, and when teamwork is robust and reliable, it is more likely to result in safe decision-making, sound justification for action and an optimisation in the execution of the officers’, and subsequently, the teams’ lawful duty.</w:t>
      </w:r>
    </w:p>
    <w:p w14:paraId="0DA0CBD9" w14:textId="2FB8287C" w:rsidR="002F3CC8" w:rsidRPr="00980AFE" w:rsidRDefault="00B3448C" w:rsidP="00980AFE">
      <w:pPr>
        <w:overflowPunct/>
        <w:autoSpaceDE/>
        <w:autoSpaceDN/>
        <w:adjustRightInd/>
        <w:spacing w:after="160" w:line="360" w:lineRule="auto"/>
        <w:ind w:right="238"/>
        <w:textAlignment w:val="auto"/>
        <w:rPr>
          <w:rFonts w:asciiTheme="minorHAnsi" w:eastAsiaTheme="minorHAnsi" w:hAnsiTheme="minorHAnsi" w:cstheme="minorBidi"/>
          <w:b/>
          <w:bCs/>
          <w:color w:val="auto"/>
          <w:kern w:val="2"/>
          <w:sz w:val="22"/>
          <w:szCs w:val="22"/>
          <w:lang w:eastAsia="en-US"/>
          <w14:ligatures w14:val="standardContextual"/>
        </w:rPr>
      </w:pPr>
      <w:r>
        <w:rPr>
          <w:rFonts w:asciiTheme="minorHAnsi" w:eastAsiaTheme="minorHAnsi" w:hAnsiTheme="minorHAnsi" w:cstheme="minorBidi"/>
          <w:b/>
          <w:bCs/>
          <w:color w:val="auto"/>
          <w:kern w:val="2"/>
          <w:sz w:val="22"/>
          <w:szCs w:val="22"/>
          <w:lang w:eastAsia="en-US"/>
          <w14:ligatures w14:val="standardContextual"/>
        </w:rPr>
        <w:t>WORD COUNT: 1</w:t>
      </w:r>
      <w:r w:rsidR="0063464A">
        <w:rPr>
          <w:rFonts w:asciiTheme="minorHAnsi" w:eastAsiaTheme="minorHAnsi" w:hAnsiTheme="minorHAnsi" w:cstheme="minorBidi"/>
          <w:b/>
          <w:bCs/>
          <w:color w:val="auto"/>
          <w:kern w:val="2"/>
          <w:sz w:val="22"/>
          <w:szCs w:val="22"/>
          <w:lang w:eastAsia="en-US"/>
          <w14:ligatures w14:val="standardContextual"/>
        </w:rPr>
        <w:t>922</w:t>
      </w: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lastRenderedPageBreak/>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0416BE82" w14:textId="3B3F4D4E" w:rsidR="00B25C0F" w:rsidRDefault="00B25C0F" w:rsidP="004E2EF8">
      <w:pPr>
        <w:spacing w:line="360" w:lineRule="auto"/>
        <w:ind w:right="238"/>
        <w:jc w:val="both"/>
        <w:rPr>
          <w:rFonts w:asciiTheme="minorHAnsi" w:hAnsiTheme="minorHAnsi" w:cstheme="minorHAnsi"/>
          <w:sz w:val="22"/>
          <w:szCs w:val="22"/>
        </w:rPr>
      </w:pPr>
      <w:r w:rsidRPr="00B25C0F">
        <w:rPr>
          <w:rFonts w:asciiTheme="minorHAnsi" w:hAnsiTheme="minorHAnsi" w:cstheme="minorHAnsi"/>
          <w:sz w:val="22"/>
          <w:szCs w:val="22"/>
        </w:rPr>
        <w:t>The disruption of significant and prevalent criminal activity that poses significant threat to the health, well-being and safety of individuals and wider communities is high on every police force’s agenda. Criminals participating in organised crime that includes human trafficking, drug smuggling and provision and child sexual exploitation are utilising advances in technology to enhance their success and profit and to evade detection and arrest. Modern policing, therefore, must subsequently rely upon robust and legitimate information and intelligence to address the issue</w:t>
      </w:r>
      <w:r w:rsidR="00814FD8">
        <w:rPr>
          <w:rFonts w:asciiTheme="minorHAnsi" w:hAnsiTheme="minorHAnsi" w:cstheme="minorHAnsi"/>
          <w:sz w:val="22"/>
          <w:szCs w:val="22"/>
        </w:rPr>
        <w:t xml:space="preserve">, much of which is </w:t>
      </w:r>
      <w:r w:rsidR="0017334E">
        <w:rPr>
          <w:rFonts w:asciiTheme="minorHAnsi" w:hAnsiTheme="minorHAnsi" w:cstheme="minorHAnsi"/>
          <w:sz w:val="22"/>
          <w:szCs w:val="22"/>
        </w:rPr>
        <w:t>managed and shared by the National Crime Agency (NCA)</w:t>
      </w:r>
      <w:r w:rsidRPr="00B25C0F">
        <w:rPr>
          <w:rFonts w:asciiTheme="minorHAnsi" w:hAnsiTheme="minorHAnsi" w:cstheme="minorHAnsi"/>
          <w:sz w:val="22"/>
          <w:szCs w:val="22"/>
        </w:rPr>
        <w:t>.</w:t>
      </w:r>
    </w:p>
    <w:p w14:paraId="5CBD085F" w14:textId="77777777" w:rsidR="0091549C" w:rsidRDefault="0091549C" w:rsidP="004E2EF8">
      <w:pPr>
        <w:spacing w:line="360" w:lineRule="auto"/>
        <w:ind w:right="238"/>
        <w:jc w:val="both"/>
        <w:rPr>
          <w:rFonts w:asciiTheme="minorHAnsi" w:hAnsiTheme="minorHAnsi" w:cstheme="minorHAnsi"/>
          <w:sz w:val="22"/>
          <w:szCs w:val="22"/>
        </w:rPr>
      </w:pPr>
    </w:p>
    <w:p w14:paraId="1D2C6F82" w14:textId="60DA97D5" w:rsidR="002F0056" w:rsidRDefault="00A32EEA" w:rsidP="004E2EF8">
      <w:pPr>
        <w:spacing w:line="360" w:lineRule="auto"/>
        <w:ind w:right="238"/>
        <w:jc w:val="both"/>
        <w:rPr>
          <w:rFonts w:asciiTheme="minorHAnsi" w:hAnsiTheme="minorHAnsi" w:cstheme="minorHAnsi"/>
          <w:sz w:val="22"/>
          <w:szCs w:val="22"/>
        </w:rPr>
      </w:pPr>
      <w:r>
        <w:rPr>
          <w:rFonts w:asciiTheme="minorHAnsi" w:hAnsiTheme="minorHAnsi" w:cstheme="minorHAnsi"/>
          <w:sz w:val="22"/>
          <w:szCs w:val="22"/>
        </w:rPr>
        <w:t>In lay terms, intelligence and information, in the context of policing, may be considered interchangeable terms, with similar definitions</w:t>
      </w:r>
      <w:r w:rsidR="003A5D89">
        <w:rPr>
          <w:rFonts w:asciiTheme="minorHAnsi" w:hAnsiTheme="minorHAnsi" w:cstheme="minorHAnsi"/>
          <w:sz w:val="22"/>
          <w:szCs w:val="22"/>
        </w:rPr>
        <w:t xml:space="preserve"> (Palmieri, 2005)</w:t>
      </w:r>
      <w:r>
        <w:rPr>
          <w:rFonts w:asciiTheme="minorHAnsi" w:hAnsiTheme="minorHAnsi" w:cstheme="minorHAnsi"/>
          <w:sz w:val="22"/>
          <w:szCs w:val="22"/>
        </w:rPr>
        <w:t xml:space="preserve">. However, </w:t>
      </w:r>
      <w:r w:rsidR="008326ED">
        <w:rPr>
          <w:rFonts w:asciiTheme="minorHAnsi" w:hAnsiTheme="minorHAnsi" w:cstheme="minorHAnsi"/>
          <w:sz w:val="22"/>
          <w:szCs w:val="22"/>
        </w:rPr>
        <w:t xml:space="preserve">it is critical to clarify the difference between the two terms </w:t>
      </w:r>
      <w:r w:rsidR="00391905">
        <w:rPr>
          <w:rFonts w:asciiTheme="minorHAnsi" w:hAnsiTheme="minorHAnsi" w:cstheme="minorHAnsi"/>
          <w:sz w:val="22"/>
          <w:szCs w:val="22"/>
        </w:rPr>
        <w:t>to aid understanding. Information can be considered as raw, unexamined data, whereby intelligence is the result of the analysis</w:t>
      </w:r>
      <w:r w:rsidR="00FC2718">
        <w:rPr>
          <w:rFonts w:asciiTheme="minorHAnsi" w:hAnsiTheme="minorHAnsi" w:cstheme="minorHAnsi"/>
          <w:sz w:val="22"/>
          <w:szCs w:val="22"/>
        </w:rPr>
        <w:t xml:space="preserve"> and cleansing of information, the result of which may be used </w:t>
      </w:r>
      <w:r w:rsidR="00174B5D">
        <w:rPr>
          <w:rFonts w:asciiTheme="minorHAnsi" w:hAnsiTheme="minorHAnsi" w:cstheme="minorHAnsi"/>
          <w:sz w:val="22"/>
          <w:szCs w:val="22"/>
        </w:rPr>
        <w:t>either</w:t>
      </w:r>
      <w:r w:rsidR="00FC2718">
        <w:rPr>
          <w:rFonts w:asciiTheme="minorHAnsi" w:hAnsiTheme="minorHAnsi" w:cstheme="minorHAnsi"/>
          <w:sz w:val="22"/>
          <w:szCs w:val="22"/>
        </w:rPr>
        <w:t xml:space="preserve"> in evidence or </w:t>
      </w:r>
      <w:r w:rsidR="00174B5D">
        <w:rPr>
          <w:rFonts w:asciiTheme="minorHAnsi" w:hAnsiTheme="minorHAnsi" w:cstheme="minorHAnsi"/>
          <w:sz w:val="22"/>
          <w:szCs w:val="22"/>
        </w:rPr>
        <w:t>to disrupt criminal activity (</w:t>
      </w:r>
      <w:r w:rsidR="009706AF">
        <w:rPr>
          <w:rFonts w:asciiTheme="minorHAnsi" w:hAnsiTheme="minorHAnsi" w:cstheme="minorHAnsi"/>
          <w:sz w:val="22"/>
          <w:szCs w:val="22"/>
        </w:rPr>
        <w:t>James,</w:t>
      </w:r>
      <w:r w:rsidR="00174B5D">
        <w:rPr>
          <w:rFonts w:asciiTheme="minorHAnsi" w:hAnsiTheme="minorHAnsi" w:cstheme="minorHAnsi"/>
          <w:sz w:val="22"/>
          <w:szCs w:val="22"/>
        </w:rPr>
        <w:t xml:space="preserve"> 20</w:t>
      </w:r>
      <w:r w:rsidR="009706AF">
        <w:rPr>
          <w:rFonts w:asciiTheme="minorHAnsi" w:hAnsiTheme="minorHAnsi" w:cstheme="minorHAnsi"/>
          <w:sz w:val="22"/>
          <w:szCs w:val="22"/>
        </w:rPr>
        <w:t>16</w:t>
      </w:r>
      <w:r w:rsidR="00174B5D">
        <w:rPr>
          <w:rFonts w:asciiTheme="minorHAnsi" w:hAnsiTheme="minorHAnsi" w:cstheme="minorHAnsi"/>
          <w:sz w:val="22"/>
          <w:szCs w:val="22"/>
        </w:rPr>
        <w:t>)</w:t>
      </w:r>
      <w:r w:rsidR="00363633">
        <w:rPr>
          <w:rFonts w:asciiTheme="minorHAnsi" w:hAnsiTheme="minorHAnsi" w:cstheme="minorHAnsi"/>
          <w:sz w:val="22"/>
          <w:szCs w:val="22"/>
        </w:rPr>
        <w:t>. Information that is gathered in either a methodical way or in a way that may be considered</w:t>
      </w:r>
      <w:r w:rsidR="00D01749">
        <w:rPr>
          <w:rFonts w:asciiTheme="minorHAnsi" w:hAnsiTheme="minorHAnsi" w:cstheme="minorHAnsi"/>
          <w:sz w:val="22"/>
          <w:szCs w:val="22"/>
        </w:rPr>
        <w:t xml:space="preserve"> </w:t>
      </w:r>
      <w:r w:rsidR="00F823E9">
        <w:rPr>
          <w:rFonts w:asciiTheme="minorHAnsi" w:hAnsiTheme="minorHAnsi" w:cstheme="minorHAnsi"/>
          <w:sz w:val="22"/>
          <w:szCs w:val="22"/>
        </w:rPr>
        <w:t>as open-source information, such as</w:t>
      </w:r>
      <w:r w:rsidR="00363633">
        <w:rPr>
          <w:rFonts w:asciiTheme="minorHAnsi" w:hAnsiTheme="minorHAnsi" w:cstheme="minorHAnsi"/>
          <w:sz w:val="22"/>
          <w:szCs w:val="22"/>
        </w:rPr>
        <w:t xml:space="preserve"> </w:t>
      </w:r>
      <w:r w:rsidR="00F823E9">
        <w:rPr>
          <w:rFonts w:asciiTheme="minorHAnsi" w:hAnsiTheme="minorHAnsi" w:cstheme="minorHAnsi"/>
          <w:sz w:val="22"/>
          <w:szCs w:val="22"/>
        </w:rPr>
        <w:t>witness accounts</w:t>
      </w:r>
      <w:r w:rsidR="00363633">
        <w:rPr>
          <w:rFonts w:asciiTheme="minorHAnsi" w:hAnsiTheme="minorHAnsi" w:cstheme="minorHAnsi"/>
          <w:sz w:val="22"/>
          <w:szCs w:val="22"/>
        </w:rPr>
        <w:t xml:space="preserve"> from a crime scene</w:t>
      </w:r>
      <w:r w:rsidR="00F31F0B">
        <w:rPr>
          <w:rFonts w:asciiTheme="minorHAnsi" w:hAnsiTheme="minorHAnsi" w:cstheme="minorHAnsi"/>
          <w:sz w:val="22"/>
          <w:szCs w:val="22"/>
        </w:rPr>
        <w:t xml:space="preserve">, </w:t>
      </w:r>
      <w:r w:rsidR="00303ABC">
        <w:rPr>
          <w:rFonts w:asciiTheme="minorHAnsi" w:hAnsiTheme="minorHAnsi" w:cstheme="minorHAnsi"/>
          <w:sz w:val="22"/>
          <w:szCs w:val="22"/>
        </w:rPr>
        <w:t>or Covert Human Intelligence Sources, such as undercover officers</w:t>
      </w:r>
      <w:r w:rsidR="00ED56FD">
        <w:rPr>
          <w:rFonts w:asciiTheme="minorHAnsi" w:hAnsiTheme="minorHAnsi" w:cstheme="minorHAnsi"/>
          <w:sz w:val="22"/>
          <w:szCs w:val="22"/>
        </w:rPr>
        <w:t xml:space="preserve"> (MI5, 2024)</w:t>
      </w:r>
      <w:r w:rsidR="00363633">
        <w:rPr>
          <w:rFonts w:asciiTheme="minorHAnsi" w:hAnsiTheme="minorHAnsi" w:cstheme="minorHAnsi"/>
          <w:sz w:val="22"/>
          <w:szCs w:val="22"/>
        </w:rPr>
        <w:t xml:space="preserve"> is required to undergo rigorous </w:t>
      </w:r>
      <w:r w:rsidR="00372C0A">
        <w:rPr>
          <w:rFonts w:asciiTheme="minorHAnsi" w:hAnsiTheme="minorHAnsi" w:cstheme="minorHAnsi"/>
          <w:sz w:val="22"/>
          <w:szCs w:val="22"/>
        </w:rPr>
        <w:t xml:space="preserve">analysis to ensure </w:t>
      </w:r>
      <w:r w:rsidR="0017334E">
        <w:rPr>
          <w:rFonts w:asciiTheme="minorHAnsi" w:hAnsiTheme="minorHAnsi" w:cstheme="minorHAnsi"/>
          <w:sz w:val="22"/>
          <w:szCs w:val="22"/>
        </w:rPr>
        <w:t>its</w:t>
      </w:r>
      <w:r w:rsidR="00372C0A">
        <w:rPr>
          <w:rFonts w:asciiTheme="minorHAnsi" w:hAnsiTheme="minorHAnsi" w:cstheme="minorHAnsi"/>
          <w:sz w:val="22"/>
          <w:szCs w:val="22"/>
        </w:rPr>
        <w:t xml:space="preserve"> relevance and validity, used often to inform strategic decision-makers where</w:t>
      </w:r>
      <w:r w:rsidR="00EE6D86">
        <w:rPr>
          <w:rFonts w:asciiTheme="minorHAnsi" w:hAnsiTheme="minorHAnsi" w:cstheme="minorHAnsi"/>
          <w:sz w:val="22"/>
          <w:szCs w:val="22"/>
        </w:rPr>
        <w:t xml:space="preserve"> and when</w:t>
      </w:r>
      <w:r w:rsidR="00372C0A">
        <w:rPr>
          <w:rFonts w:asciiTheme="minorHAnsi" w:hAnsiTheme="minorHAnsi" w:cstheme="minorHAnsi"/>
          <w:sz w:val="22"/>
          <w:szCs w:val="22"/>
        </w:rPr>
        <w:t xml:space="preserve"> the most effective use of resources may be </w:t>
      </w:r>
      <w:r w:rsidR="00EE6D86">
        <w:rPr>
          <w:rFonts w:asciiTheme="minorHAnsi" w:hAnsiTheme="minorHAnsi" w:cstheme="minorHAnsi"/>
          <w:sz w:val="22"/>
          <w:szCs w:val="22"/>
        </w:rPr>
        <w:t xml:space="preserve">implemented (National Crime Agency, </w:t>
      </w:r>
      <w:r w:rsidR="009A1547">
        <w:rPr>
          <w:rFonts w:asciiTheme="minorHAnsi" w:hAnsiTheme="minorHAnsi" w:cstheme="minorHAnsi"/>
          <w:sz w:val="22"/>
          <w:szCs w:val="22"/>
        </w:rPr>
        <w:t xml:space="preserve">2024). </w:t>
      </w:r>
      <w:r w:rsidR="00391905">
        <w:rPr>
          <w:rFonts w:asciiTheme="minorHAnsi" w:hAnsiTheme="minorHAnsi" w:cstheme="minorHAnsi"/>
          <w:sz w:val="22"/>
          <w:szCs w:val="22"/>
        </w:rPr>
        <w:t xml:space="preserve"> </w:t>
      </w:r>
      <w:r w:rsidR="002F0056">
        <w:rPr>
          <w:rFonts w:asciiTheme="minorHAnsi" w:hAnsiTheme="minorHAnsi" w:cstheme="minorHAnsi"/>
          <w:sz w:val="22"/>
          <w:szCs w:val="22"/>
        </w:rPr>
        <w:t xml:space="preserve">Information is transitioned into intelligence </w:t>
      </w:r>
      <w:r w:rsidR="00F049DA">
        <w:rPr>
          <w:rFonts w:asciiTheme="minorHAnsi" w:hAnsiTheme="minorHAnsi" w:cstheme="minorHAnsi"/>
          <w:sz w:val="22"/>
          <w:szCs w:val="22"/>
        </w:rPr>
        <w:t xml:space="preserve">and disseminated across forces and countries, both </w:t>
      </w:r>
      <w:r w:rsidR="001933A1">
        <w:rPr>
          <w:rFonts w:asciiTheme="minorHAnsi" w:hAnsiTheme="minorHAnsi" w:cstheme="minorHAnsi"/>
          <w:sz w:val="22"/>
          <w:szCs w:val="22"/>
        </w:rPr>
        <w:t>nationally</w:t>
      </w:r>
      <w:r w:rsidR="00F049DA">
        <w:rPr>
          <w:rFonts w:asciiTheme="minorHAnsi" w:hAnsiTheme="minorHAnsi" w:cstheme="minorHAnsi"/>
          <w:sz w:val="22"/>
          <w:szCs w:val="22"/>
        </w:rPr>
        <w:t xml:space="preserve"> and globally, as well as across agencies such as border force, HMRC</w:t>
      </w:r>
      <w:r w:rsidR="001933A1">
        <w:rPr>
          <w:rFonts w:asciiTheme="minorHAnsi" w:hAnsiTheme="minorHAnsi" w:cstheme="minorHAnsi"/>
          <w:sz w:val="22"/>
          <w:szCs w:val="22"/>
        </w:rPr>
        <w:t xml:space="preserve"> and Counter Terrorism policing </w:t>
      </w:r>
      <w:r w:rsidR="001933A1">
        <w:rPr>
          <w:rFonts w:asciiTheme="minorHAnsi" w:hAnsiTheme="minorHAnsi" w:cstheme="minorHAnsi"/>
          <w:sz w:val="22"/>
          <w:szCs w:val="22"/>
        </w:rPr>
        <w:lastRenderedPageBreak/>
        <w:t>(National Crime Agency, 2024).</w:t>
      </w:r>
      <w:r w:rsidR="00DA35F0">
        <w:rPr>
          <w:rFonts w:asciiTheme="minorHAnsi" w:hAnsiTheme="minorHAnsi" w:cstheme="minorHAnsi"/>
          <w:sz w:val="22"/>
          <w:szCs w:val="22"/>
        </w:rPr>
        <w:t xml:space="preserve"> This process is managed and supported by the NCA</w:t>
      </w:r>
      <w:r w:rsidR="00DF02A3">
        <w:rPr>
          <w:rFonts w:asciiTheme="minorHAnsi" w:hAnsiTheme="minorHAnsi" w:cstheme="minorHAnsi"/>
          <w:sz w:val="22"/>
          <w:szCs w:val="22"/>
        </w:rPr>
        <w:t xml:space="preserve"> in order to inform </w:t>
      </w:r>
      <w:r w:rsidR="002552A3">
        <w:rPr>
          <w:rFonts w:asciiTheme="minorHAnsi" w:hAnsiTheme="minorHAnsi" w:cstheme="minorHAnsi"/>
          <w:sz w:val="22"/>
          <w:szCs w:val="22"/>
        </w:rPr>
        <w:t xml:space="preserve">of emergent threats and activity by serious crime groups. </w:t>
      </w:r>
    </w:p>
    <w:p w14:paraId="258EDF15" w14:textId="77777777" w:rsidR="00C727CA" w:rsidRPr="00B25C0F" w:rsidRDefault="00C727CA" w:rsidP="004E2EF8">
      <w:pPr>
        <w:spacing w:line="360" w:lineRule="auto"/>
        <w:ind w:right="238"/>
        <w:jc w:val="both"/>
        <w:rPr>
          <w:rFonts w:asciiTheme="minorHAnsi" w:hAnsiTheme="minorHAnsi" w:cstheme="minorHAnsi"/>
          <w:color w:val="auto"/>
          <w:sz w:val="22"/>
          <w:szCs w:val="22"/>
        </w:rPr>
      </w:pPr>
    </w:p>
    <w:p w14:paraId="7797221E" w14:textId="77777777" w:rsidR="00B25C0F" w:rsidRPr="00B25C0F" w:rsidRDefault="00B25C0F" w:rsidP="004E2EF8">
      <w:pPr>
        <w:spacing w:line="360" w:lineRule="auto"/>
        <w:ind w:right="238"/>
        <w:jc w:val="both"/>
        <w:rPr>
          <w:rFonts w:asciiTheme="minorHAnsi" w:hAnsiTheme="minorHAnsi" w:cstheme="minorHAnsi"/>
          <w:sz w:val="22"/>
          <w:szCs w:val="22"/>
        </w:rPr>
      </w:pPr>
      <w:r w:rsidRPr="00B25C0F">
        <w:rPr>
          <w:rFonts w:asciiTheme="minorHAnsi" w:hAnsiTheme="minorHAnsi" w:cstheme="minorHAnsi"/>
          <w:sz w:val="22"/>
          <w:szCs w:val="22"/>
        </w:rPr>
        <w:t xml:space="preserve">Evidence and statistics demonstrate that the success of many organised crime groups and the illicit activities that form part of their businesses, primarily rely upon movement of goods, funds and people, either offenders or victims from either one part of the country to another or, more locally, across borders and boundaries. This movement is planned and is undertaken in a way that relies upon evasion of detection by police. When considering the intricate mechanics of County Lines, for example (National Crime Agency, 2019), in the majority of cases movements are made by means of the national rail network with criminal activity by road placing close behind in the statistics. The effective policing of highways to support the disruption of activity in this way is pivotal in the success of police forces to tackle organised crime. To enable this, strategies such as the National Intelligence Model (NIM) (National Criminal Intelligence Service, 2000) and the most recent National Roads Policing Strategy (National Police Chiefs Council, 2022) are developed and produced to outline the critical processes in place that are utilised nationwide by forces.  </w:t>
      </w:r>
    </w:p>
    <w:p w14:paraId="7C04CF22" w14:textId="77777777" w:rsidR="00B25C0F" w:rsidRDefault="00B25C0F" w:rsidP="004E2EF8">
      <w:pPr>
        <w:spacing w:line="360" w:lineRule="auto"/>
        <w:ind w:right="238"/>
        <w:jc w:val="both"/>
        <w:rPr>
          <w:rFonts w:asciiTheme="minorHAnsi" w:hAnsiTheme="minorHAnsi" w:cstheme="minorHAnsi"/>
          <w:sz w:val="22"/>
          <w:szCs w:val="22"/>
        </w:rPr>
      </w:pPr>
      <w:r w:rsidRPr="00B25C0F">
        <w:rPr>
          <w:rFonts w:asciiTheme="minorHAnsi" w:hAnsiTheme="minorHAnsi" w:cstheme="minorHAnsi"/>
          <w:sz w:val="22"/>
          <w:szCs w:val="22"/>
        </w:rPr>
        <w:t xml:space="preserve">There is a broad plethora of concerning statistics around serious and organised crime in England and Wales that, when considered in the context of recruitment and retention challenges faced across both nations (Police Federation, 2021), result in the need for technology based crime disruption activities now more than ever. The National Crime Agency (2020) state that there are 350,000 individuals across almost 5000 known organised crime groups in the UK, resulting in a cost to the UK economy of £37 billion. The same report confirms there were almost 8,000 children and young people under safeguarding measures in the context of child sexual exploitation and that modern slavery, admittedly under-reported, increased by over 15% at the end of the last decade.   </w:t>
      </w:r>
    </w:p>
    <w:p w14:paraId="24589855" w14:textId="77777777" w:rsidR="00A83DAF" w:rsidRPr="00B25C0F" w:rsidRDefault="00A83DAF" w:rsidP="004E2EF8">
      <w:pPr>
        <w:spacing w:line="360" w:lineRule="auto"/>
        <w:ind w:right="238"/>
        <w:jc w:val="both"/>
        <w:rPr>
          <w:rFonts w:asciiTheme="minorHAnsi" w:hAnsiTheme="minorHAnsi" w:cstheme="minorHAnsi"/>
          <w:sz w:val="22"/>
          <w:szCs w:val="22"/>
        </w:rPr>
      </w:pPr>
    </w:p>
    <w:p w14:paraId="5F8B3D77" w14:textId="77777777" w:rsidR="00B25C0F" w:rsidRDefault="00B25C0F" w:rsidP="004E2EF8">
      <w:pPr>
        <w:spacing w:line="360" w:lineRule="auto"/>
        <w:ind w:right="238"/>
        <w:jc w:val="both"/>
        <w:rPr>
          <w:rFonts w:asciiTheme="minorHAnsi" w:hAnsiTheme="minorHAnsi" w:cstheme="minorHAnsi"/>
          <w:sz w:val="22"/>
          <w:szCs w:val="22"/>
        </w:rPr>
      </w:pPr>
      <w:r w:rsidRPr="00B25C0F">
        <w:rPr>
          <w:rFonts w:asciiTheme="minorHAnsi" w:hAnsiTheme="minorHAnsi" w:cstheme="minorHAnsi"/>
          <w:sz w:val="22"/>
          <w:szCs w:val="22"/>
        </w:rPr>
        <w:t xml:space="preserve">Despite this identified need for an uptick of technology in order to effectively police the roads and disrupt activity of this nature, Thompson and Manning (2021) suggest that police forces in England and Wales are poorly equipped, from a technology and intelligence perspective, to effectively manage the complex nature of contemporary crime, especially in relation to organised crime and the groups that implement it.  County lines criminality over the past 10 years has become more focussed upon the use of young people exploitation and the more technologically driven advancement in information technology and social media platforms (Harding, 2023), leading modern policing strategies to evolve in order to be more reactive in similar methods. Forces have traditionally used mapping models to predict crime and support policing resource but there is some </w:t>
      </w:r>
      <w:r w:rsidRPr="00B25C0F">
        <w:rPr>
          <w:rFonts w:asciiTheme="minorHAnsi" w:hAnsiTheme="minorHAnsi" w:cstheme="minorHAnsi"/>
          <w:sz w:val="22"/>
          <w:szCs w:val="22"/>
        </w:rPr>
        <w:lastRenderedPageBreak/>
        <w:t xml:space="preserve">consideration that an update to these mapping methods is required to maintain momentum in disrupting criminality across a wide gamut of activities (Rosser &amp; Davies et al, 2017).  </w:t>
      </w:r>
    </w:p>
    <w:p w14:paraId="18BBC350" w14:textId="77777777" w:rsidR="00A83DAF" w:rsidRPr="00B25C0F" w:rsidRDefault="00A83DAF" w:rsidP="004E2EF8">
      <w:pPr>
        <w:spacing w:line="360" w:lineRule="auto"/>
        <w:ind w:right="238"/>
        <w:jc w:val="both"/>
        <w:rPr>
          <w:rFonts w:asciiTheme="minorHAnsi" w:hAnsiTheme="minorHAnsi" w:cstheme="minorHAnsi"/>
          <w:sz w:val="22"/>
          <w:szCs w:val="22"/>
        </w:rPr>
      </w:pPr>
    </w:p>
    <w:p w14:paraId="7BC1F0A5" w14:textId="77777777" w:rsidR="00B25C0F" w:rsidRDefault="00B25C0F" w:rsidP="004E2EF8">
      <w:pPr>
        <w:spacing w:line="360" w:lineRule="auto"/>
        <w:ind w:right="238"/>
        <w:jc w:val="both"/>
        <w:rPr>
          <w:rFonts w:asciiTheme="minorHAnsi" w:hAnsiTheme="minorHAnsi" w:cstheme="minorHAnsi"/>
          <w:sz w:val="22"/>
          <w:szCs w:val="22"/>
        </w:rPr>
      </w:pPr>
      <w:r w:rsidRPr="00B25C0F">
        <w:rPr>
          <w:rFonts w:asciiTheme="minorHAnsi" w:hAnsiTheme="minorHAnsi" w:cstheme="minorHAnsi"/>
          <w:sz w:val="22"/>
          <w:szCs w:val="22"/>
        </w:rPr>
        <w:t>At strategic levels, published policies and processes assert the objective of disrupting the way in which road networks are exploited for criminal gain (National Police Chiefs’ Council, 2022). The National Roads Policing Strategy (National Police Chiefs’ Council, 2022) outlines ways in which innovation and intelligence, supported by evidence bases can prevent crime in this arena. Road safety has always been a key to saving lives but in a less traditional sense, standard road policing can incidentally, and more often in contemporary policing, purposefully, uncover criminal activity on a large scale and disrupt those criminals responsible (The Police Foundation, 2022). An example of such is the cross-border route of the M74 in Scotland, where intelligence and effective road policing was successful in leading to the seizure of significant amounts of illegal substances and cash generated from criminal activities (Police Scotland, 2016).</w:t>
      </w:r>
    </w:p>
    <w:p w14:paraId="26517726" w14:textId="77777777" w:rsidR="00A83DAF" w:rsidRPr="00B25C0F" w:rsidRDefault="00A83DAF" w:rsidP="004E2EF8">
      <w:pPr>
        <w:spacing w:line="360" w:lineRule="auto"/>
        <w:ind w:right="238"/>
        <w:jc w:val="both"/>
        <w:rPr>
          <w:rFonts w:asciiTheme="minorHAnsi" w:hAnsiTheme="minorHAnsi" w:cstheme="minorHAnsi"/>
          <w:sz w:val="22"/>
          <w:szCs w:val="22"/>
        </w:rPr>
      </w:pPr>
    </w:p>
    <w:p w14:paraId="04474F34" w14:textId="3A4FFBA3" w:rsidR="009C26F2" w:rsidRDefault="00B25C0F" w:rsidP="004E2EF8">
      <w:pPr>
        <w:spacing w:line="360" w:lineRule="auto"/>
        <w:ind w:right="238"/>
        <w:jc w:val="both"/>
        <w:rPr>
          <w:rFonts w:asciiTheme="minorHAnsi" w:hAnsiTheme="minorHAnsi" w:cstheme="minorHAnsi"/>
          <w:sz w:val="22"/>
          <w:szCs w:val="22"/>
        </w:rPr>
      </w:pPr>
      <w:r w:rsidRPr="00B25C0F">
        <w:rPr>
          <w:rFonts w:asciiTheme="minorHAnsi" w:hAnsiTheme="minorHAnsi" w:cstheme="minorHAnsi"/>
          <w:sz w:val="22"/>
          <w:szCs w:val="22"/>
        </w:rPr>
        <w:t xml:space="preserve">A key </w:t>
      </w:r>
      <w:r w:rsidR="002F58C1">
        <w:rPr>
          <w:rFonts w:asciiTheme="minorHAnsi" w:hAnsiTheme="minorHAnsi" w:cstheme="minorHAnsi"/>
          <w:sz w:val="22"/>
          <w:szCs w:val="22"/>
        </w:rPr>
        <w:t xml:space="preserve">and cost-effective </w:t>
      </w:r>
      <w:r w:rsidRPr="00B25C0F">
        <w:rPr>
          <w:rFonts w:asciiTheme="minorHAnsi" w:hAnsiTheme="minorHAnsi" w:cstheme="minorHAnsi"/>
          <w:sz w:val="22"/>
          <w:szCs w:val="22"/>
        </w:rPr>
        <w:t xml:space="preserve">component of effective road policing is the implementation, development and optimisation of Automatic Number Plate Recognition (ANPR). </w:t>
      </w:r>
      <w:r w:rsidR="009A4D8C">
        <w:rPr>
          <w:rFonts w:asciiTheme="minorHAnsi" w:hAnsiTheme="minorHAnsi" w:cstheme="minorHAnsi"/>
          <w:sz w:val="22"/>
          <w:szCs w:val="22"/>
        </w:rPr>
        <w:t xml:space="preserve">ANPR may be an effective weapon in the </w:t>
      </w:r>
      <w:r w:rsidR="005F11C2">
        <w:rPr>
          <w:rFonts w:asciiTheme="minorHAnsi" w:hAnsiTheme="minorHAnsi" w:cstheme="minorHAnsi"/>
          <w:sz w:val="22"/>
          <w:szCs w:val="22"/>
        </w:rPr>
        <w:t xml:space="preserve">thwarting of organised crime, where road user activity across county borders is a commonly utilised way of criminal movement of </w:t>
      </w:r>
      <w:r w:rsidR="00BE31CD">
        <w:rPr>
          <w:rFonts w:asciiTheme="minorHAnsi" w:hAnsiTheme="minorHAnsi" w:cstheme="minorHAnsi"/>
          <w:sz w:val="22"/>
          <w:szCs w:val="22"/>
        </w:rPr>
        <w:t xml:space="preserve">groups (National Crime Agency, 2024). </w:t>
      </w:r>
      <w:r w:rsidR="009C26F2">
        <w:rPr>
          <w:rFonts w:asciiTheme="minorHAnsi" w:hAnsiTheme="minorHAnsi" w:cstheme="minorHAnsi"/>
          <w:sz w:val="22"/>
          <w:szCs w:val="22"/>
        </w:rPr>
        <w:t>Information gathered form ANPR sources</w:t>
      </w:r>
      <w:r w:rsidR="008B633C">
        <w:rPr>
          <w:rFonts w:asciiTheme="minorHAnsi" w:hAnsiTheme="minorHAnsi" w:cstheme="minorHAnsi"/>
          <w:sz w:val="22"/>
          <w:szCs w:val="22"/>
        </w:rPr>
        <w:t xml:space="preserve">, once analysed and cleansed, can provide evidence of vehicle trends and patterns of use, </w:t>
      </w:r>
      <w:r w:rsidR="00B17F08">
        <w:rPr>
          <w:rFonts w:asciiTheme="minorHAnsi" w:hAnsiTheme="minorHAnsi" w:cstheme="minorHAnsi"/>
          <w:sz w:val="22"/>
          <w:szCs w:val="22"/>
        </w:rPr>
        <w:t>considered critical when surveying criminal activity such as county lines.</w:t>
      </w:r>
      <w:r w:rsidR="00385676">
        <w:rPr>
          <w:rFonts w:asciiTheme="minorHAnsi" w:hAnsiTheme="minorHAnsi" w:cstheme="minorHAnsi"/>
          <w:sz w:val="22"/>
          <w:szCs w:val="22"/>
        </w:rPr>
        <w:t xml:space="preserve"> This i</w:t>
      </w:r>
      <w:r w:rsidR="002F58C1">
        <w:rPr>
          <w:rFonts w:asciiTheme="minorHAnsi" w:hAnsiTheme="minorHAnsi" w:cstheme="minorHAnsi"/>
          <w:sz w:val="22"/>
          <w:szCs w:val="22"/>
        </w:rPr>
        <w:t xml:space="preserve">ntelligence </w:t>
      </w:r>
      <w:r w:rsidR="00385676">
        <w:rPr>
          <w:rFonts w:asciiTheme="minorHAnsi" w:hAnsiTheme="minorHAnsi" w:cstheme="minorHAnsi"/>
          <w:sz w:val="22"/>
          <w:szCs w:val="22"/>
        </w:rPr>
        <w:t>provides geographical location information</w:t>
      </w:r>
      <w:r w:rsidR="00FD2744">
        <w:rPr>
          <w:rFonts w:asciiTheme="minorHAnsi" w:hAnsiTheme="minorHAnsi" w:cstheme="minorHAnsi"/>
          <w:sz w:val="22"/>
          <w:szCs w:val="22"/>
        </w:rPr>
        <w:t xml:space="preserve"> and is a set of data that can be accessed easily and </w:t>
      </w:r>
      <w:r w:rsidR="000773EE">
        <w:rPr>
          <w:rFonts w:asciiTheme="minorHAnsi" w:hAnsiTheme="minorHAnsi" w:cstheme="minorHAnsi"/>
          <w:sz w:val="22"/>
          <w:szCs w:val="22"/>
        </w:rPr>
        <w:t>quickly.</w:t>
      </w:r>
      <w:r w:rsidR="00FD2744">
        <w:rPr>
          <w:rFonts w:asciiTheme="minorHAnsi" w:hAnsiTheme="minorHAnsi" w:cstheme="minorHAnsi"/>
          <w:sz w:val="22"/>
          <w:szCs w:val="22"/>
        </w:rPr>
        <w:t xml:space="preserve"> </w:t>
      </w:r>
    </w:p>
    <w:p w14:paraId="6C99AB73" w14:textId="77777777" w:rsidR="009C26F2" w:rsidRDefault="009C26F2" w:rsidP="004E2EF8">
      <w:pPr>
        <w:spacing w:line="360" w:lineRule="auto"/>
        <w:ind w:right="238"/>
        <w:jc w:val="both"/>
        <w:rPr>
          <w:rFonts w:asciiTheme="minorHAnsi" w:hAnsiTheme="minorHAnsi" w:cstheme="minorHAnsi"/>
          <w:sz w:val="22"/>
          <w:szCs w:val="22"/>
        </w:rPr>
      </w:pPr>
    </w:p>
    <w:p w14:paraId="5A39D1CA" w14:textId="4CF36045" w:rsidR="00B25C0F" w:rsidRDefault="00B25C0F" w:rsidP="004E2EF8">
      <w:pPr>
        <w:spacing w:line="360" w:lineRule="auto"/>
        <w:ind w:right="238"/>
        <w:jc w:val="both"/>
        <w:rPr>
          <w:rFonts w:asciiTheme="minorHAnsi" w:hAnsiTheme="minorHAnsi" w:cstheme="minorHAnsi"/>
          <w:sz w:val="22"/>
          <w:szCs w:val="22"/>
        </w:rPr>
      </w:pPr>
      <w:r w:rsidRPr="00B25C0F">
        <w:rPr>
          <w:rFonts w:asciiTheme="minorHAnsi" w:hAnsiTheme="minorHAnsi" w:cstheme="minorHAnsi"/>
          <w:sz w:val="22"/>
          <w:szCs w:val="22"/>
        </w:rPr>
        <w:t xml:space="preserve">On average, there are around 60 million ANPR engagements in the UK (Police.UK, 2024) by means of a system that uses highly technological cameras and systems to reference car registration numbers against a national database of vehicles of interest, with the vehicle, the owner or both, having potential or actual links to criminal activity (Police.UK, 2024). Although heavily supported in police organisations with robust law and policy (Home Office, 2022), The Police Foundation (2022) argue, however, that to ensure ANPR is used to its best extent, resource must be invested to ensure adequate numbers, with the required skills, are utilised to act upon alerts activated by the system. Green (2020) noted a decrease in the number of fixed penalty notices issued in the latter part of the last decade but considers this to be a result of a reduction in the capacity of road policing and the replacement of some responsibilities by highway officers. Wells (2016) concurs in her literature review, noting that despite roads and highways being the most common place for any member of </w:t>
      </w:r>
      <w:r w:rsidRPr="00B25C0F">
        <w:rPr>
          <w:rFonts w:asciiTheme="minorHAnsi" w:hAnsiTheme="minorHAnsi" w:cstheme="minorHAnsi"/>
          <w:sz w:val="22"/>
          <w:szCs w:val="22"/>
        </w:rPr>
        <w:lastRenderedPageBreak/>
        <w:t xml:space="preserve">the public to commit a crime and experience engagement with the police and enforcement, road policing, amongst other tasks has been considered something seen to be superfluous and much accountability shifted to partner agencies such the highways agency. If this is theoretically correlated into the context of organised crime, that opportunity to disrupt activity may induce a potential loss in effectiveness. However, policy makers foresee the need to work collaboratively with industry, academia, the public and research groups to support development and enhancement of systems to enforce road policing for the future (Halkon &amp; Muir, 2022), helping to evolve systems and eradicate obstacles such as the reduction in effectiveness of ANPR when it is compromised by a broad-ranging variation in the design of number plates, for example, or the use of cloned number plates to evade detection (National Crime Agency, 2019) and how accurate cameras have the potential to be in order to optimise success (Gurney &amp; Rhead et al, 2012). A pilot study commissioned by a consulting group with close historic links with police forces highlighted ANPR effectiveness in that over a </w:t>
      </w:r>
      <w:r w:rsidR="000773EE" w:rsidRPr="00B25C0F">
        <w:rPr>
          <w:rFonts w:asciiTheme="minorHAnsi" w:hAnsiTheme="minorHAnsi" w:cstheme="minorHAnsi"/>
          <w:sz w:val="22"/>
          <w:szCs w:val="22"/>
        </w:rPr>
        <w:t>6-month</w:t>
      </w:r>
      <w:r w:rsidRPr="00B25C0F">
        <w:rPr>
          <w:rFonts w:asciiTheme="minorHAnsi" w:hAnsiTheme="minorHAnsi" w:cstheme="minorHAnsi"/>
          <w:sz w:val="22"/>
          <w:szCs w:val="22"/>
        </w:rPr>
        <w:t xml:space="preserve"> period, across nine police forces, stolen vehicles and goods and seized illegal substances to the value of almost £100,000 were recovered, as well as firearms and offensive weapons (Gains, Henderson &amp; Goyal, 2024).   </w:t>
      </w:r>
    </w:p>
    <w:p w14:paraId="33670FDC" w14:textId="77777777" w:rsidR="00A83DAF" w:rsidRPr="00B25C0F" w:rsidRDefault="00A83DAF" w:rsidP="004E2EF8">
      <w:pPr>
        <w:spacing w:line="360" w:lineRule="auto"/>
        <w:ind w:right="238"/>
        <w:jc w:val="both"/>
        <w:rPr>
          <w:rFonts w:asciiTheme="minorHAnsi" w:hAnsiTheme="minorHAnsi" w:cstheme="minorHAnsi"/>
          <w:sz w:val="22"/>
          <w:szCs w:val="22"/>
        </w:rPr>
      </w:pPr>
    </w:p>
    <w:p w14:paraId="7732294A" w14:textId="77777777" w:rsidR="00B25C0F" w:rsidRDefault="00B25C0F" w:rsidP="004E2EF8">
      <w:pPr>
        <w:spacing w:line="360" w:lineRule="auto"/>
        <w:ind w:right="238"/>
        <w:jc w:val="both"/>
        <w:rPr>
          <w:rFonts w:asciiTheme="minorHAnsi" w:hAnsiTheme="minorHAnsi" w:cstheme="minorHAnsi"/>
          <w:sz w:val="22"/>
          <w:szCs w:val="22"/>
        </w:rPr>
      </w:pPr>
      <w:r w:rsidRPr="00B25C0F">
        <w:rPr>
          <w:rFonts w:asciiTheme="minorHAnsi" w:hAnsiTheme="minorHAnsi" w:cstheme="minorHAnsi"/>
          <w:sz w:val="22"/>
          <w:szCs w:val="22"/>
        </w:rPr>
        <w:t xml:space="preserve">Given the mixed effectiveness of ANPR as a method of successful road policing in the UK, it is critical to supplement this with other strategies and innovations. Technological advances in the use of deterrents and detection across methods that include CCTV, vehicle tracking, roadside fingerprinting and facial recognition, used in unison with the Facial Images National Database (FIND), give opportunities to officers for stop and search action. This is utilised using powers under a variety of acts including The Road Traffic Act (1998), the Police and Criminal Evidence Act (1984), the Criminal Justice and Public Order Act (1994) and the Terrorism Act (2000) and can be successfully disruptive to organised crime groups and preventing significant activity such as County Lines, modern day slavery and human trafficking (College of Policing, 2023). </w:t>
      </w:r>
    </w:p>
    <w:p w14:paraId="67BF21F2" w14:textId="77777777" w:rsidR="00A83DAF" w:rsidRPr="00B25C0F" w:rsidRDefault="00A83DAF" w:rsidP="004E2EF8">
      <w:pPr>
        <w:spacing w:line="360" w:lineRule="auto"/>
        <w:ind w:right="238"/>
        <w:jc w:val="both"/>
        <w:rPr>
          <w:rFonts w:asciiTheme="minorHAnsi" w:hAnsiTheme="minorHAnsi" w:cstheme="minorHAnsi"/>
          <w:sz w:val="22"/>
          <w:szCs w:val="22"/>
        </w:rPr>
      </w:pPr>
    </w:p>
    <w:p w14:paraId="5A670633" w14:textId="1360FAD7" w:rsidR="00B25C0F" w:rsidRDefault="00B25C0F" w:rsidP="004E2EF8">
      <w:pPr>
        <w:spacing w:line="360" w:lineRule="auto"/>
        <w:ind w:right="238"/>
        <w:jc w:val="both"/>
      </w:pPr>
      <w:r w:rsidRPr="00B25C0F">
        <w:rPr>
          <w:rFonts w:asciiTheme="minorHAnsi" w:hAnsiTheme="minorHAnsi" w:cstheme="minorHAnsi"/>
          <w:sz w:val="22"/>
          <w:szCs w:val="22"/>
        </w:rPr>
        <w:t xml:space="preserve">National and local data demonstrates that organised and serious crime, such as county lines drug movement and dealing, human trafficking and terrorism form part of the threat to the health, well-being and safety of communities across the country and the individuals that live in those communities. There is almost entire reliance upon effective policing to counter these activities and to utilise available technology to support those fighting criminal activity. Much organised crime relies heavily upon movement via a range of transport methods and the road network around the UK is a main artery for this interchange of funds, commodities and people. The effective policing of the road network is a significant deterrent and reactive force in addressing crime of this nature and </w:t>
      </w:r>
      <w:r w:rsidRPr="00B25C0F">
        <w:rPr>
          <w:rFonts w:asciiTheme="minorHAnsi" w:hAnsiTheme="minorHAnsi" w:cstheme="minorHAnsi"/>
          <w:sz w:val="22"/>
          <w:szCs w:val="22"/>
        </w:rPr>
        <w:lastRenderedPageBreak/>
        <w:t>a skilled workforce as well as the most up-to-date technology is key to its success. ANPR is a significant weapon in the fight against organised crime groups and although there is a school of thought that the system is sub-standard due to a lack of resource to respond to positive engagements, anecdotal and research evidence demonstrate success in a range of arenas. Challenges around numbers of general and specialist police officers may have a negative influence on the effectiveness of road policing and despite partnership working and collaboration with other agencies seen as a successful method of implementation, there are arguments that the delegation of some policing tasks, to highways agencies, for example, can lead to a reduction in engagement with criminals using the road network to undertake illicit activity in the name of serious crime. Ultimately, regardless of advances in technology, including monitoring activity and database accuracy and reliability and how they evolve over time, ongoing investment is required to ensure not only the most up-to-date equipment is made available to forces, but that the individuals are available, trained and experienced in supporting the technology</w:t>
      </w:r>
      <w:r w:rsidR="002900F5">
        <w:rPr>
          <w:rFonts w:asciiTheme="minorHAnsi" w:hAnsiTheme="minorHAnsi" w:cstheme="minorHAnsi"/>
          <w:sz w:val="22"/>
          <w:szCs w:val="22"/>
        </w:rPr>
        <w:t xml:space="preserve"> and that there are ample resources to gather, analyse and transition the information into useful and effective intelligence</w:t>
      </w:r>
      <w:r w:rsidRPr="00B25C0F">
        <w:rPr>
          <w:rFonts w:asciiTheme="minorHAnsi" w:hAnsiTheme="minorHAnsi" w:cstheme="minorHAnsi"/>
          <w:sz w:val="22"/>
          <w:szCs w:val="22"/>
        </w:rPr>
        <w:t>. This technology and the equipment used alongside it, enables officers to utilise appropriate laws to disrupt criminals and to ensure serious and organised crime activity is reduced in a sustainable way and that, in turn, neighbourhoods, communities and the people that live and work in them are kept safe.</w:t>
      </w:r>
      <w:r>
        <w:t xml:space="preserve">  </w:t>
      </w:r>
    </w:p>
    <w:p w14:paraId="21A79F9E" w14:textId="77777777" w:rsidR="00B25C0F" w:rsidRDefault="00B25C0F" w:rsidP="00B25C0F">
      <w:pPr>
        <w:spacing w:line="360" w:lineRule="auto"/>
        <w:ind w:right="238"/>
      </w:pPr>
    </w:p>
    <w:p w14:paraId="304FE440" w14:textId="634CB997" w:rsidR="00B25C0F" w:rsidRPr="00B25C0F" w:rsidRDefault="00B25C0F" w:rsidP="00B25C0F">
      <w:pPr>
        <w:spacing w:line="360" w:lineRule="auto"/>
        <w:ind w:right="238"/>
        <w:rPr>
          <w:b/>
          <w:bCs/>
        </w:rPr>
      </w:pPr>
      <w:r>
        <w:rPr>
          <w:b/>
          <w:bCs/>
        </w:rPr>
        <w:t xml:space="preserve">WORD COUNT: </w:t>
      </w:r>
      <w:r w:rsidR="00F44EE5">
        <w:rPr>
          <w:b/>
          <w:bCs/>
        </w:rPr>
        <w:t>18</w:t>
      </w:r>
      <w:r w:rsidR="002900F5">
        <w:rPr>
          <w:b/>
          <w:bCs/>
        </w:rPr>
        <w:t>94</w:t>
      </w: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A7152D">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50FB79F" w14:textId="77777777" w:rsidR="00F635E1" w:rsidRPr="00354F23" w:rsidRDefault="00FE5420" w:rsidP="00F635E1">
      <w:pPr>
        <w:overflowPunct/>
        <w:autoSpaceDE/>
        <w:autoSpaceDN/>
        <w:adjustRightInd/>
        <w:ind w:right="225"/>
        <w:jc w:val="both"/>
        <w:rPr>
          <w:rFonts w:asciiTheme="majorHAnsi" w:hAnsiTheme="majorHAnsi" w:cstheme="majorHAnsi"/>
          <w:sz w:val="22"/>
          <w:szCs w:val="22"/>
        </w:rPr>
      </w:pPr>
      <w:r w:rsidRPr="00FE5420">
        <w:rPr>
          <w:sz w:val="24"/>
          <w:szCs w:val="24"/>
          <w:lang w:eastAsia="zh-TW"/>
        </w:rPr>
        <w:t> </w:t>
      </w:r>
      <w:r w:rsidR="00F635E1" w:rsidRPr="00354F23">
        <w:rPr>
          <w:rFonts w:asciiTheme="majorHAnsi" w:hAnsiTheme="majorHAnsi" w:cstheme="majorHAnsi"/>
          <w:sz w:val="22"/>
          <w:szCs w:val="22"/>
          <w:lang w:eastAsia="zh-TW"/>
        </w:rPr>
        <w:t> </w:t>
      </w:r>
      <w:r w:rsidR="00F635E1" w:rsidRPr="00354F23">
        <w:rPr>
          <w:rFonts w:asciiTheme="majorHAnsi" w:hAnsiTheme="majorHAnsi" w:cstheme="majorHAnsi"/>
          <w:sz w:val="22"/>
          <w:szCs w:val="22"/>
        </w:rPr>
        <w:t xml:space="preserve">Since completing my first year as a Police Officer, there are some areas in my role that I believe I need to develop. In this table I will talk about the areas I believe need developing, where I believe the force perceives I should be on a rating of that area and how I can improve my knowledge, skills, and experience. </w:t>
      </w:r>
    </w:p>
    <w:p w14:paraId="070425FB" w14:textId="77777777" w:rsidR="00F635E1" w:rsidRPr="00354F23" w:rsidRDefault="00F635E1" w:rsidP="00F635E1">
      <w:pPr>
        <w:overflowPunct/>
        <w:autoSpaceDE/>
        <w:autoSpaceDN/>
        <w:adjustRightInd/>
        <w:ind w:right="225"/>
        <w:jc w:val="both"/>
        <w:rPr>
          <w:rFonts w:asciiTheme="majorHAnsi" w:hAnsiTheme="majorHAnsi" w:cstheme="majorHAnsi"/>
          <w:sz w:val="22"/>
          <w:szCs w:val="22"/>
          <w:lang w:eastAsia="zh-TW"/>
        </w:rPr>
      </w:pPr>
    </w:p>
    <w:tbl>
      <w:tblPr>
        <w:tblStyle w:val="TableGrid"/>
        <w:tblW w:w="10348" w:type="dxa"/>
        <w:tblInd w:w="-572" w:type="dxa"/>
        <w:tblLook w:val="04A0" w:firstRow="1" w:lastRow="0" w:firstColumn="1" w:lastColumn="0" w:noHBand="0" w:noVBand="1"/>
      </w:tblPr>
      <w:tblGrid>
        <w:gridCol w:w="1701"/>
        <w:gridCol w:w="1276"/>
        <w:gridCol w:w="992"/>
        <w:gridCol w:w="2410"/>
        <w:gridCol w:w="2410"/>
        <w:gridCol w:w="1559"/>
      </w:tblGrid>
      <w:tr w:rsidR="00F635E1" w:rsidRPr="00354F23" w14:paraId="69AD4399" w14:textId="77777777" w:rsidTr="00D32411">
        <w:tc>
          <w:tcPr>
            <w:tcW w:w="1701" w:type="dxa"/>
          </w:tcPr>
          <w:p w14:paraId="4531D225" w14:textId="77777777" w:rsidR="00F635E1" w:rsidRPr="00354F23" w:rsidRDefault="00F635E1" w:rsidP="00D32411">
            <w:pPr>
              <w:rPr>
                <w:rFonts w:asciiTheme="majorHAnsi" w:hAnsiTheme="majorHAnsi" w:cstheme="majorHAnsi"/>
                <w:b/>
                <w:bCs/>
                <w:sz w:val="22"/>
                <w:szCs w:val="22"/>
              </w:rPr>
            </w:pPr>
            <w:r w:rsidRPr="00354F23">
              <w:rPr>
                <w:rFonts w:asciiTheme="majorHAnsi" w:hAnsiTheme="majorHAnsi" w:cstheme="majorHAnsi"/>
                <w:b/>
                <w:bCs/>
                <w:sz w:val="22"/>
                <w:szCs w:val="22"/>
              </w:rPr>
              <w:t xml:space="preserve">Area of Development </w:t>
            </w:r>
          </w:p>
        </w:tc>
        <w:tc>
          <w:tcPr>
            <w:tcW w:w="1276" w:type="dxa"/>
          </w:tcPr>
          <w:p w14:paraId="2357A59E" w14:textId="77777777" w:rsidR="00F635E1" w:rsidRPr="00354F23" w:rsidRDefault="00F635E1" w:rsidP="00D32411">
            <w:pPr>
              <w:rPr>
                <w:rFonts w:asciiTheme="majorHAnsi" w:hAnsiTheme="majorHAnsi" w:cstheme="majorHAnsi"/>
                <w:b/>
                <w:bCs/>
                <w:sz w:val="22"/>
                <w:szCs w:val="22"/>
              </w:rPr>
            </w:pPr>
            <w:r w:rsidRPr="00354F23">
              <w:rPr>
                <w:rFonts w:asciiTheme="majorHAnsi" w:hAnsiTheme="majorHAnsi" w:cstheme="majorHAnsi"/>
                <w:b/>
                <w:bCs/>
                <w:sz w:val="22"/>
                <w:szCs w:val="22"/>
              </w:rPr>
              <w:t>Force Rating</w:t>
            </w:r>
          </w:p>
        </w:tc>
        <w:tc>
          <w:tcPr>
            <w:tcW w:w="992" w:type="dxa"/>
          </w:tcPr>
          <w:p w14:paraId="74795F82" w14:textId="77777777" w:rsidR="00F635E1" w:rsidRPr="00354F23" w:rsidRDefault="00F635E1" w:rsidP="00D32411">
            <w:pPr>
              <w:rPr>
                <w:rFonts w:asciiTheme="majorHAnsi" w:hAnsiTheme="majorHAnsi" w:cstheme="majorHAnsi"/>
                <w:b/>
                <w:bCs/>
                <w:sz w:val="22"/>
                <w:szCs w:val="22"/>
              </w:rPr>
            </w:pPr>
            <w:r w:rsidRPr="00354F23">
              <w:rPr>
                <w:rFonts w:asciiTheme="majorHAnsi" w:hAnsiTheme="majorHAnsi" w:cstheme="majorHAnsi"/>
                <w:b/>
                <w:bCs/>
                <w:sz w:val="22"/>
                <w:szCs w:val="22"/>
              </w:rPr>
              <w:t>Personal Rating</w:t>
            </w:r>
          </w:p>
        </w:tc>
        <w:tc>
          <w:tcPr>
            <w:tcW w:w="2410" w:type="dxa"/>
          </w:tcPr>
          <w:p w14:paraId="6F51F882" w14:textId="77777777" w:rsidR="00F635E1" w:rsidRPr="00354F23" w:rsidRDefault="00F635E1" w:rsidP="00D32411">
            <w:pPr>
              <w:rPr>
                <w:rFonts w:asciiTheme="majorHAnsi" w:hAnsiTheme="majorHAnsi" w:cstheme="majorHAnsi"/>
                <w:b/>
                <w:bCs/>
                <w:sz w:val="22"/>
                <w:szCs w:val="22"/>
              </w:rPr>
            </w:pPr>
            <w:r w:rsidRPr="00354F23">
              <w:rPr>
                <w:rFonts w:asciiTheme="majorHAnsi" w:hAnsiTheme="majorHAnsi" w:cstheme="majorHAnsi"/>
                <w:b/>
                <w:bCs/>
                <w:sz w:val="22"/>
                <w:szCs w:val="22"/>
              </w:rPr>
              <w:t xml:space="preserve">What I want to Achieve </w:t>
            </w:r>
          </w:p>
        </w:tc>
        <w:tc>
          <w:tcPr>
            <w:tcW w:w="2410" w:type="dxa"/>
          </w:tcPr>
          <w:p w14:paraId="36B77DDA" w14:textId="77777777" w:rsidR="00F635E1" w:rsidRPr="00354F23" w:rsidRDefault="00F635E1" w:rsidP="00D32411">
            <w:pPr>
              <w:rPr>
                <w:rFonts w:asciiTheme="majorHAnsi" w:hAnsiTheme="majorHAnsi" w:cstheme="majorHAnsi"/>
                <w:b/>
                <w:bCs/>
                <w:sz w:val="22"/>
                <w:szCs w:val="22"/>
              </w:rPr>
            </w:pPr>
            <w:r w:rsidRPr="00354F23">
              <w:rPr>
                <w:rFonts w:asciiTheme="majorHAnsi" w:hAnsiTheme="majorHAnsi" w:cstheme="majorHAnsi"/>
                <w:b/>
                <w:bCs/>
                <w:sz w:val="22"/>
                <w:szCs w:val="22"/>
              </w:rPr>
              <w:t xml:space="preserve">How I will Achieve it </w:t>
            </w:r>
          </w:p>
        </w:tc>
        <w:tc>
          <w:tcPr>
            <w:tcW w:w="1559" w:type="dxa"/>
          </w:tcPr>
          <w:p w14:paraId="3863D9F4" w14:textId="77777777" w:rsidR="00F635E1" w:rsidRPr="00354F23" w:rsidRDefault="00F635E1" w:rsidP="00D32411">
            <w:pPr>
              <w:rPr>
                <w:rFonts w:asciiTheme="majorHAnsi" w:hAnsiTheme="majorHAnsi" w:cstheme="majorHAnsi"/>
                <w:b/>
                <w:bCs/>
                <w:sz w:val="22"/>
                <w:szCs w:val="22"/>
              </w:rPr>
            </w:pPr>
            <w:r w:rsidRPr="00354F23">
              <w:rPr>
                <w:rFonts w:asciiTheme="majorHAnsi" w:hAnsiTheme="majorHAnsi" w:cstheme="majorHAnsi"/>
                <w:b/>
                <w:bCs/>
                <w:sz w:val="22"/>
                <w:szCs w:val="22"/>
              </w:rPr>
              <w:t xml:space="preserve">Time frame </w:t>
            </w:r>
          </w:p>
        </w:tc>
      </w:tr>
      <w:tr w:rsidR="00F635E1" w:rsidRPr="00354F23" w14:paraId="320434A0" w14:textId="77777777" w:rsidTr="00D32411">
        <w:tc>
          <w:tcPr>
            <w:tcW w:w="1701" w:type="dxa"/>
          </w:tcPr>
          <w:p w14:paraId="37073C3E" w14:textId="77777777" w:rsidR="00F635E1" w:rsidRPr="00354F23" w:rsidRDefault="00F635E1" w:rsidP="00D32411">
            <w:pPr>
              <w:rPr>
                <w:rFonts w:asciiTheme="majorHAnsi" w:hAnsiTheme="majorHAnsi" w:cstheme="majorHAnsi"/>
                <w:sz w:val="22"/>
                <w:szCs w:val="22"/>
              </w:rPr>
            </w:pPr>
            <w:r w:rsidRPr="00354F23">
              <w:rPr>
                <w:rFonts w:asciiTheme="majorHAnsi" w:hAnsiTheme="majorHAnsi" w:cstheme="majorHAnsi"/>
                <w:sz w:val="22"/>
                <w:szCs w:val="22"/>
              </w:rPr>
              <w:t xml:space="preserve">Understanding and completing different styles of Case Files </w:t>
            </w:r>
          </w:p>
        </w:tc>
        <w:tc>
          <w:tcPr>
            <w:tcW w:w="1276" w:type="dxa"/>
          </w:tcPr>
          <w:p w14:paraId="2B9EF370" w14:textId="77777777" w:rsidR="00F635E1" w:rsidRPr="00354F23" w:rsidRDefault="00F635E1" w:rsidP="00D32411">
            <w:pPr>
              <w:rPr>
                <w:rFonts w:asciiTheme="majorHAnsi" w:hAnsiTheme="majorHAnsi" w:cstheme="majorHAnsi"/>
                <w:sz w:val="22"/>
                <w:szCs w:val="22"/>
              </w:rPr>
            </w:pPr>
            <w:r w:rsidRPr="00354F23">
              <w:rPr>
                <w:rFonts w:asciiTheme="majorHAnsi" w:hAnsiTheme="majorHAnsi" w:cstheme="majorHAnsi"/>
                <w:sz w:val="22"/>
                <w:szCs w:val="22"/>
              </w:rPr>
              <w:t xml:space="preserve">5-7 </w:t>
            </w:r>
          </w:p>
        </w:tc>
        <w:tc>
          <w:tcPr>
            <w:tcW w:w="992" w:type="dxa"/>
          </w:tcPr>
          <w:p w14:paraId="0BEDCC28" w14:textId="77777777" w:rsidR="00F635E1" w:rsidRPr="00354F23" w:rsidRDefault="00F635E1" w:rsidP="00D32411">
            <w:pPr>
              <w:rPr>
                <w:rFonts w:asciiTheme="majorHAnsi" w:hAnsiTheme="majorHAnsi" w:cstheme="majorHAnsi"/>
                <w:sz w:val="22"/>
                <w:szCs w:val="22"/>
              </w:rPr>
            </w:pPr>
            <w:r w:rsidRPr="00354F23">
              <w:rPr>
                <w:rFonts w:asciiTheme="majorHAnsi" w:hAnsiTheme="majorHAnsi" w:cstheme="majorHAnsi"/>
                <w:sz w:val="22"/>
                <w:szCs w:val="22"/>
              </w:rPr>
              <w:t>1-4</w:t>
            </w:r>
          </w:p>
        </w:tc>
        <w:tc>
          <w:tcPr>
            <w:tcW w:w="2410" w:type="dxa"/>
          </w:tcPr>
          <w:p w14:paraId="3CBDE469" w14:textId="77777777" w:rsidR="00F635E1" w:rsidRPr="00354F23" w:rsidRDefault="00F635E1" w:rsidP="00D32411">
            <w:pPr>
              <w:rPr>
                <w:rFonts w:asciiTheme="majorHAnsi" w:hAnsiTheme="majorHAnsi" w:cstheme="majorHAnsi"/>
                <w:sz w:val="22"/>
                <w:szCs w:val="22"/>
              </w:rPr>
            </w:pPr>
            <w:r w:rsidRPr="00354F23">
              <w:rPr>
                <w:rFonts w:asciiTheme="majorHAnsi" w:hAnsiTheme="majorHAnsi" w:cstheme="majorHAnsi"/>
                <w:sz w:val="22"/>
                <w:szCs w:val="22"/>
              </w:rPr>
              <w:t xml:space="preserve">When tasked with Case Files, I believe my general knowledge of the different types of Case Files utilised within police routine is inadequate. I do not feel as though at any stage in my career thus far has been focused on a Case File. When tasked with a Case File or asked by a line manager to complete one, I have limited experience and would not feel confident </w:t>
            </w:r>
            <w:r w:rsidRPr="00354F23">
              <w:rPr>
                <w:rFonts w:asciiTheme="majorHAnsi" w:hAnsiTheme="majorHAnsi" w:cstheme="majorHAnsi"/>
                <w:sz w:val="22"/>
                <w:szCs w:val="22"/>
              </w:rPr>
              <w:lastRenderedPageBreak/>
              <w:t xml:space="preserve">completing one independently. </w:t>
            </w:r>
          </w:p>
          <w:p w14:paraId="5BF06DBB" w14:textId="77777777" w:rsidR="00F635E1" w:rsidRPr="00354F23" w:rsidRDefault="00F635E1" w:rsidP="00D32411">
            <w:pPr>
              <w:rPr>
                <w:rFonts w:asciiTheme="majorHAnsi" w:hAnsiTheme="majorHAnsi" w:cstheme="majorHAnsi"/>
                <w:sz w:val="22"/>
                <w:szCs w:val="22"/>
              </w:rPr>
            </w:pPr>
            <w:r w:rsidRPr="00354F23">
              <w:rPr>
                <w:rFonts w:asciiTheme="majorHAnsi" w:hAnsiTheme="majorHAnsi" w:cstheme="majorHAnsi"/>
                <w:sz w:val="22"/>
                <w:szCs w:val="22"/>
              </w:rPr>
              <w:t xml:space="preserve">I would like to be able to achieve at minimum the basic knowledge on how to complete a Case File. Furthermore, this would enable me to get on with files that are relevant to my own workload. Consequently, I will be able to send them off to our Case File team for them to get the file ready before reaching the Crown Prosecution. </w:t>
            </w:r>
          </w:p>
        </w:tc>
        <w:tc>
          <w:tcPr>
            <w:tcW w:w="2410" w:type="dxa"/>
          </w:tcPr>
          <w:p w14:paraId="31AE73C1" w14:textId="77777777" w:rsidR="00F635E1" w:rsidRPr="00354F23" w:rsidRDefault="00F635E1" w:rsidP="00D32411">
            <w:pPr>
              <w:rPr>
                <w:rFonts w:asciiTheme="majorHAnsi" w:hAnsiTheme="majorHAnsi" w:cstheme="majorHAnsi"/>
                <w:sz w:val="22"/>
                <w:szCs w:val="22"/>
              </w:rPr>
            </w:pPr>
            <w:r w:rsidRPr="00354F23">
              <w:rPr>
                <w:rFonts w:asciiTheme="majorHAnsi" w:hAnsiTheme="majorHAnsi" w:cstheme="majorHAnsi"/>
                <w:sz w:val="22"/>
                <w:szCs w:val="22"/>
              </w:rPr>
              <w:lastRenderedPageBreak/>
              <w:t>Historically, to build my basic knowledge on Case Files, I have sought advice from my more experienced colleagues.</w:t>
            </w:r>
          </w:p>
          <w:p w14:paraId="0C9B7E45" w14:textId="77777777" w:rsidR="00F635E1" w:rsidRPr="00354F23" w:rsidRDefault="00F635E1" w:rsidP="00D32411">
            <w:pPr>
              <w:rPr>
                <w:rFonts w:asciiTheme="majorHAnsi" w:hAnsiTheme="majorHAnsi" w:cstheme="majorHAnsi"/>
                <w:sz w:val="22"/>
                <w:szCs w:val="22"/>
              </w:rPr>
            </w:pPr>
            <w:r w:rsidRPr="00354F23">
              <w:rPr>
                <w:rFonts w:asciiTheme="majorHAnsi" w:hAnsiTheme="majorHAnsi" w:cstheme="majorHAnsi"/>
                <w:sz w:val="22"/>
                <w:szCs w:val="22"/>
              </w:rPr>
              <w:t xml:space="preserve">Upon reflection, although this has been helpful to achieve the task in the short term, I do not believe this is a beneficial long-term solution. This is primarily because I have not retained the process from verbal instruction and recognise that I may need to create a </w:t>
            </w:r>
            <w:r w:rsidRPr="00354F23">
              <w:rPr>
                <w:rFonts w:asciiTheme="majorHAnsi" w:hAnsiTheme="majorHAnsi" w:cstheme="majorHAnsi"/>
                <w:sz w:val="22"/>
                <w:szCs w:val="22"/>
              </w:rPr>
              <w:lastRenderedPageBreak/>
              <w:t>template or make written notes of the Case File process.</w:t>
            </w:r>
          </w:p>
          <w:p w14:paraId="4447D7A9" w14:textId="77777777" w:rsidR="00F635E1" w:rsidRPr="00354F23" w:rsidRDefault="00F635E1" w:rsidP="00D32411">
            <w:pPr>
              <w:rPr>
                <w:rFonts w:asciiTheme="majorHAnsi" w:hAnsiTheme="majorHAnsi" w:cstheme="majorHAnsi"/>
                <w:sz w:val="22"/>
                <w:szCs w:val="22"/>
              </w:rPr>
            </w:pPr>
            <w:r w:rsidRPr="00354F23">
              <w:rPr>
                <w:rFonts w:asciiTheme="majorHAnsi" w:hAnsiTheme="majorHAnsi" w:cstheme="majorHAnsi"/>
                <w:sz w:val="22"/>
                <w:szCs w:val="22"/>
              </w:rPr>
              <w:t xml:space="preserve">After speaking with my Sergeant, she has informed me that I am able to book on to an attachment with our Force Case File team. This would be a short attachment with personnel who are specifically trained to complete files for response Officers and to make sure everything is correct before being sent to Court. I believe booking on to one of these attachments will help expand my knowledge and hopefully retain information when completing another file. </w:t>
            </w:r>
          </w:p>
        </w:tc>
        <w:tc>
          <w:tcPr>
            <w:tcW w:w="1559" w:type="dxa"/>
          </w:tcPr>
          <w:p w14:paraId="132949E3" w14:textId="77777777" w:rsidR="00F635E1" w:rsidRPr="00354F23" w:rsidRDefault="00F635E1" w:rsidP="00D32411">
            <w:pPr>
              <w:rPr>
                <w:rFonts w:asciiTheme="majorHAnsi" w:hAnsiTheme="majorHAnsi" w:cstheme="majorHAnsi"/>
                <w:sz w:val="22"/>
                <w:szCs w:val="22"/>
              </w:rPr>
            </w:pPr>
            <w:r w:rsidRPr="00354F23">
              <w:rPr>
                <w:rFonts w:asciiTheme="majorHAnsi" w:hAnsiTheme="majorHAnsi" w:cstheme="majorHAnsi"/>
                <w:sz w:val="22"/>
                <w:szCs w:val="22"/>
              </w:rPr>
              <w:lastRenderedPageBreak/>
              <w:t xml:space="preserve">I believe all of this will be achievable in the next 6 – 12 months. Booking an attachment will require a day where staffing levels are not below minimum. </w:t>
            </w:r>
          </w:p>
        </w:tc>
      </w:tr>
      <w:tr w:rsidR="00F635E1" w:rsidRPr="00354F23" w14:paraId="48CE7195" w14:textId="77777777" w:rsidTr="00D32411">
        <w:trPr>
          <w:trHeight w:val="794"/>
        </w:trPr>
        <w:tc>
          <w:tcPr>
            <w:tcW w:w="1701" w:type="dxa"/>
          </w:tcPr>
          <w:p w14:paraId="6663A993" w14:textId="77777777" w:rsidR="00F635E1" w:rsidRPr="00354F23" w:rsidRDefault="00F635E1" w:rsidP="00D32411">
            <w:pPr>
              <w:rPr>
                <w:rFonts w:asciiTheme="majorHAnsi" w:hAnsiTheme="majorHAnsi" w:cstheme="majorHAnsi"/>
                <w:sz w:val="22"/>
                <w:szCs w:val="22"/>
              </w:rPr>
            </w:pPr>
            <w:r w:rsidRPr="00354F23">
              <w:rPr>
                <w:rFonts w:asciiTheme="majorHAnsi" w:hAnsiTheme="majorHAnsi" w:cstheme="majorHAnsi"/>
                <w:sz w:val="22"/>
                <w:szCs w:val="22"/>
              </w:rPr>
              <w:t xml:space="preserve">Handovers/ Interviewing Suspects </w:t>
            </w:r>
          </w:p>
        </w:tc>
        <w:tc>
          <w:tcPr>
            <w:tcW w:w="1276" w:type="dxa"/>
          </w:tcPr>
          <w:p w14:paraId="186D693C" w14:textId="77777777" w:rsidR="00F635E1" w:rsidRPr="00354F23" w:rsidRDefault="00F635E1" w:rsidP="00D32411">
            <w:pPr>
              <w:rPr>
                <w:rFonts w:asciiTheme="majorHAnsi" w:hAnsiTheme="majorHAnsi" w:cstheme="majorHAnsi"/>
                <w:sz w:val="22"/>
                <w:szCs w:val="22"/>
              </w:rPr>
            </w:pPr>
            <w:r w:rsidRPr="00354F23">
              <w:rPr>
                <w:rFonts w:asciiTheme="majorHAnsi" w:hAnsiTheme="majorHAnsi" w:cstheme="majorHAnsi"/>
                <w:sz w:val="22"/>
                <w:szCs w:val="22"/>
              </w:rPr>
              <w:t xml:space="preserve">8-10 </w:t>
            </w:r>
          </w:p>
        </w:tc>
        <w:tc>
          <w:tcPr>
            <w:tcW w:w="992" w:type="dxa"/>
          </w:tcPr>
          <w:p w14:paraId="386AEDCD" w14:textId="77777777" w:rsidR="00F635E1" w:rsidRPr="00354F23" w:rsidRDefault="00F635E1" w:rsidP="00D32411">
            <w:pPr>
              <w:rPr>
                <w:rFonts w:asciiTheme="majorHAnsi" w:hAnsiTheme="majorHAnsi" w:cstheme="majorHAnsi"/>
                <w:sz w:val="22"/>
                <w:szCs w:val="22"/>
              </w:rPr>
            </w:pPr>
            <w:r w:rsidRPr="00354F23">
              <w:rPr>
                <w:rFonts w:asciiTheme="majorHAnsi" w:hAnsiTheme="majorHAnsi" w:cstheme="majorHAnsi"/>
                <w:sz w:val="22"/>
                <w:szCs w:val="22"/>
              </w:rPr>
              <w:t xml:space="preserve">5-7 </w:t>
            </w:r>
          </w:p>
        </w:tc>
        <w:tc>
          <w:tcPr>
            <w:tcW w:w="2410" w:type="dxa"/>
          </w:tcPr>
          <w:p w14:paraId="7931A47D" w14:textId="77777777" w:rsidR="00F635E1" w:rsidRPr="00354F23" w:rsidRDefault="00F635E1" w:rsidP="00D32411">
            <w:pPr>
              <w:rPr>
                <w:rFonts w:asciiTheme="majorHAnsi" w:hAnsiTheme="majorHAnsi" w:cstheme="majorHAnsi"/>
                <w:sz w:val="22"/>
                <w:szCs w:val="22"/>
              </w:rPr>
            </w:pPr>
            <w:r w:rsidRPr="00354F23">
              <w:rPr>
                <w:rFonts w:asciiTheme="majorHAnsi" w:hAnsiTheme="majorHAnsi" w:cstheme="majorHAnsi"/>
                <w:sz w:val="22"/>
                <w:szCs w:val="22"/>
              </w:rPr>
              <w:t>Since starting my career as a response officer, I believe my confidence with conducting interviews and handling suspects has grown immensely. I believe I can competently conduct the interview process, converse with solicitors with confidence to provide full disclosure and conclude interviews professionally. On reflection, the aspect of this process I believe I struggle with is the administrative duties such as completing bail/remand applications, formulating interview plans and other associated administrative tasks.</w:t>
            </w:r>
          </w:p>
        </w:tc>
        <w:tc>
          <w:tcPr>
            <w:tcW w:w="2410" w:type="dxa"/>
          </w:tcPr>
          <w:p w14:paraId="00805982" w14:textId="77777777" w:rsidR="00F635E1" w:rsidRPr="00354F23" w:rsidRDefault="00F635E1" w:rsidP="00D32411">
            <w:pPr>
              <w:rPr>
                <w:rFonts w:asciiTheme="majorHAnsi" w:hAnsiTheme="majorHAnsi" w:cstheme="majorHAnsi"/>
                <w:sz w:val="22"/>
                <w:szCs w:val="22"/>
              </w:rPr>
            </w:pPr>
            <w:r w:rsidRPr="00354F23">
              <w:rPr>
                <w:rFonts w:asciiTheme="majorHAnsi" w:hAnsiTheme="majorHAnsi" w:cstheme="majorHAnsi"/>
                <w:sz w:val="22"/>
                <w:szCs w:val="22"/>
              </w:rPr>
              <w:t xml:space="preserve">Thus far in my career, I have tackled the handovers I have been assigned in a professional but improvised manner. On reflection, as my confidence in my role has increased and rapport with my colleagues grown, I have found asking for completed examples of administrative paper works to be highly beneficial. This is a strategy I believe that if I continue to utilise will increase my ability to confidently handle administrative duties independently. Furthermore, there is a designated specialist team that are assigned handovers that I could </w:t>
            </w:r>
            <w:r w:rsidRPr="00354F23">
              <w:rPr>
                <w:rFonts w:asciiTheme="majorHAnsi" w:hAnsiTheme="majorHAnsi" w:cstheme="majorHAnsi"/>
                <w:sz w:val="22"/>
                <w:szCs w:val="22"/>
              </w:rPr>
              <w:lastRenderedPageBreak/>
              <w:t>liaise with for further information.</w:t>
            </w:r>
          </w:p>
        </w:tc>
        <w:tc>
          <w:tcPr>
            <w:tcW w:w="1559" w:type="dxa"/>
          </w:tcPr>
          <w:p w14:paraId="56F67AB6" w14:textId="77777777" w:rsidR="00F635E1" w:rsidRPr="00354F23" w:rsidRDefault="00F635E1" w:rsidP="00D32411">
            <w:pPr>
              <w:rPr>
                <w:rFonts w:asciiTheme="majorHAnsi" w:hAnsiTheme="majorHAnsi" w:cstheme="majorHAnsi"/>
                <w:sz w:val="22"/>
                <w:szCs w:val="22"/>
              </w:rPr>
            </w:pPr>
            <w:r w:rsidRPr="00354F23">
              <w:rPr>
                <w:rFonts w:asciiTheme="majorHAnsi" w:hAnsiTheme="majorHAnsi" w:cstheme="majorHAnsi"/>
                <w:sz w:val="22"/>
                <w:szCs w:val="22"/>
              </w:rPr>
              <w:lastRenderedPageBreak/>
              <w:t>I believe all of this will be achievable in the next 6 – 12 months. However, it is important to take note that due to the formation of the designated handover team, there will be fewer routine handovers assigned to myself for the foreseeable future.</w:t>
            </w:r>
          </w:p>
        </w:tc>
      </w:tr>
      <w:tr w:rsidR="00F635E1" w:rsidRPr="00354F23" w14:paraId="13C203C1" w14:textId="77777777" w:rsidTr="00D32411">
        <w:trPr>
          <w:trHeight w:val="975"/>
        </w:trPr>
        <w:tc>
          <w:tcPr>
            <w:tcW w:w="1701" w:type="dxa"/>
          </w:tcPr>
          <w:p w14:paraId="32E841CA" w14:textId="77777777" w:rsidR="00F635E1" w:rsidRPr="00354F23" w:rsidRDefault="00F635E1" w:rsidP="00D32411">
            <w:pPr>
              <w:rPr>
                <w:rFonts w:asciiTheme="majorHAnsi" w:hAnsiTheme="majorHAnsi" w:cstheme="majorHAnsi"/>
                <w:sz w:val="22"/>
                <w:szCs w:val="22"/>
              </w:rPr>
            </w:pPr>
            <w:r w:rsidRPr="00354F23">
              <w:rPr>
                <w:rFonts w:asciiTheme="majorHAnsi" w:hAnsiTheme="majorHAnsi" w:cstheme="majorHAnsi"/>
                <w:sz w:val="22"/>
                <w:szCs w:val="22"/>
              </w:rPr>
              <w:t xml:space="preserve">Roads Policing </w:t>
            </w:r>
          </w:p>
        </w:tc>
        <w:tc>
          <w:tcPr>
            <w:tcW w:w="1276" w:type="dxa"/>
          </w:tcPr>
          <w:p w14:paraId="1330A200" w14:textId="77777777" w:rsidR="00F635E1" w:rsidRPr="00354F23" w:rsidRDefault="00F635E1" w:rsidP="00D32411">
            <w:pPr>
              <w:rPr>
                <w:rFonts w:asciiTheme="majorHAnsi" w:hAnsiTheme="majorHAnsi" w:cstheme="majorHAnsi"/>
                <w:sz w:val="22"/>
                <w:szCs w:val="22"/>
              </w:rPr>
            </w:pPr>
            <w:r w:rsidRPr="00354F23">
              <w:rPr>
                <w:rFonts w:asciiTheme="majorHAnsi" w:hAnsiTheme="majorHAnsi" w:cstheme="majorHAnsi"/>
                <w:sz w:val="22"/>
                <w:szCs w:val="22"/>
              </w:rPr>
              <w:t>5-7</w:t>
            </w:r>
          </w:p>
        </w:tc>
        <w:tc>
          <w:tcPr>
            <w:tcW w:w="992" w:type="dxa"/>
          </w:tcPr>
          <w:p w14:paraId="4BC395A4" w14:textId="77777777" w:rsidR="00F635E1" w:rsidRPr="00354F23" w:rsidRDefault="00F635E1" w:rsidP="00D32411">
            <w:pPr>
              <w:rPr>
                <w:rFonts w:asciiTheme="majorHAnsi" w:hAnsiTheme="majorHAnsi" w:cstheme="majorHAnsi"/>
                <w:sz w:val="22"/>
                <w:szCs w:val="22"/>
              </w:rPr>
            </w:pPr>
            <w:r w:rsidRPr="00354F23">
              <w:rPr>
                <w:rFonts w:asciiTheme="majorHAnsi" w:hAnsiTheme="majorHAnsi" w:cstheme="majorHAnsi"/>
                <w:sz w:val="22"/>
                <w:szCs w:val="22"/>
              </w:rPr>
              <w:t>1-4</w:t>
            </w:r>
          </w:p>
        </w:tc>
        <w:tc>
          <w:tcPr>
            <w:tcW w:w="2410" w:type="dxa"/>
          </w:tcPr>
          <w:p w14:paraId="2950A4E6" w14:textId="77777777" w:rsidR="00F635E1" w:rsidRPr="00354F23" w:rsidRDefault="00F635E1" w:rsidP="00D32411">
            <w:pPr>
              <w:rPr>
                <w:rFonts w:asciiTheme="majorHAnsi" w:hAnsiTheme="majorHAnsi" w:cstheme="majorHAnsi"/>
                <w:sz w:val="22"/>
                <w:szCs w:val="22"/>
              </w:rPr>
            </w:pPr>
            <w:r w:rsidRPr="00354F23">
              <w:rPr>
                <w:rFonts w:asciiTheme="majorHAnsi" w:hAnsiTheme="majorHAnsi" w:cstheme="majorHAnsi"/>
                <w:sz w:val="22"/>
                <w:szCs w:val="22"/>
              </w:rPr>
              <w:t xml:space="preserve">Throughout my progression as a Police Officer, I have not had much experience dealing with Traffic related offences. I believe this is partially due to the fact my stationed location primarily deals with domestic violence incidents. Consequently, I feel as though my knowledge and skills in dealing with roads policing to be limited. Thus far, the only authentic experience I have of managing this is when I was involved in an organised operation concerned with specifically targeting motor offences. Since this experience, I haven’t had any incidents of dealing with traffic offences and due to high call demand have not had the opportunity to seek them independently. </w:t>
            </w:r>
          </w:p>
        </w:tc>
        <w:tc>
          <w:tcPr>
            <w:tcW w:w="2410" w:type="dxa"/>
          </w:tcPr>
          <w:p w14:paraId="15D2C9C0" w14:textId="77777777" w:rsidR="00F635E1" w:rsidRPr="00354F23" w:rsidRDefault="00F635E1" w:rsidP="00D32411">
            <w:pPr>
              <w:rPr>
                <w:rFonts w:asciiTheme="majorHAnsi" w:hAnsiTheme="majorHAnsi" w:cstheme="majorHAnsi"/>
                <w:sz w:val="22"/>
                <w:szCs w:val="22"/>
              </w:rPr>
            </w:pPr>
            <w:r w:rsidRPr="00354F23">
              <w:rPr>
                <w:rFonts w:asciiTheme="majorHAnsi" w:hAnsiTheme="majorHAnsi" w:cstheme="majorHAnsi"/>
                <w:sz w:val="22"/>
                <w:szCs w:val="22"/>
              </w:rPr>
              <w:t>I recognise I may need to be more proactive to engaging in roads policing to further my own experience. This may take shape in enrolling onto a traffic attachment to allow myself the opportunity to develop my skills. Furthermore, I can be more engaged in my own area by volunteering for nighttime patrols and completing the patrol diary. This is a record of areas most vulnerable to vehicle crime. Furthermore, I intend to be more vigilant in my working hours to ensure I am seeking, challenging, and documenting persons engaging in road traffic offences.</w:t>
            </w:r>
          </w:p>
        </w:tc>
        <w:tc>
          <w:tcPr>
            <w:tcW w:w="1559" w:type="dxa"/>
          </w:tcPr>
          <w:p w14:paraId="52927515" w14:textId="77777777" w:rsidR="00F635E1" w:rsidRPr="00354F23" w:rsidRDefault="00F635E1" w:rsidP="00D32411">
            <w:pPr>
              <w:rPr>
                <w:rFonts w:asciiTheme="majorHAnsi" w:hAnsiTheme="majorHAnsi" w:cstheme="majorHAnsi"/>
                <w:sz w:val="22"/>
                <w:szCs w:val="22"/>
              </w:rPr>
            </w:pPr>
            <w:r w:rsidRPr="00354F23">
              <w:rPr>
                <w:rFonts w:asciiTheme="majorHAnsi" w:hAnsiTheme="majorHAnsi" w:cstheme="majorHAnsi"/>
                <w:sz w:val="22"/>
                <w:szCs w:val="22"/>
              </w:rPr>
              <w:t>I believe all of this will be achievable in the next 6 – 12 months.</w:t>
            </w:r>
          </w:p>
          <w:p w14:paraId="57A29885" w14:textId="77777777" w:rsidR="00F635E1" w:rsidRPr="00354F23" w:rsidRDefault="00F635E1" w:rsidP="00D32411">
            <w:pPr>
              <w:rPr>
                <w:rFonts w:asciiTheme="majorHAnsi" w:hAnsiTheme="majorHAnsi" w:cstheme="majorHAnsi"/>
                <w:sz w:val="22"/>
                <w:szCs w:val="22"/>
              </w:rPr>
            </w:pPr>
            <w:r w:rsidRPr="00354F23">
              <w:rPr>
                <w:rFonts w:asciiTheme="majorHAnsi" w:hAnsiTheme="majorHAnsi" w:cstheme="majorHAnsi"/>
                <w:sz w:val="22"/>
                <w:szCs w:val="22"/>
              </w:rPr>
              <w:t xml:space="preserve">I believe this may be achieved sooner if I am able to be more proactive day to day. </w:t>
            </w:r>
          </w:p>
        </w:tc>
      </w:tr>
    </w:tbl>
    <w:p w14:paraId="6602F931" w14:textId="77777777" w:rsidR="00F635E1" w:rsidRDefault="00F635E1" w:rsidP="004E0900">
      <w:pPr>
        <w:overflowPunct/>
        <w:autoSpaceDE/>
        <w:autoSpaceDN/>
        <w:adjustRightInd/>
        <w:ind w:right="225"/>
        <w:jc w:val="both"/>
        <w:rPr>
          <w:b/>
          <w:bCs/>
          <w:sz w:val="24"/>
          <w:szCs w:val="24"/>
        </w:rPr>
      </w:pPr>
    </w:p>
    <w:p w14:paraId="2443EB03" w14:textId="77777777" w:rsidR="0036645C" w:rsidRDefault="0036645C" w:rsidP="0036645C">
      <w:pPr>
        <w:pStyle w:val="paragraph"/>
        <w:spacing w:before="0" w:beforeAutospacing="0" w:after="0" w:afterAutospacing="0"/>
        <w:rPr>
          <w:b/>
          <w:bCs/>
        </w:rPr>
      </w:pPr>
      <w:r>
        <w:rPr>
          <w:b/>
          <w:bCs/>
        </w:rPr>
        <w:t>WORD COUNT: 854</w:t>
      </w:r>
    </w:p>
    <w:p w14:paraId="7DF140BE" w14:textId="0BD78481" w:rsidR="00536FA9" w:rsidRPr="004E0900" w:rsidRDefault="00536FA9" w:rsidP="004E0900">
      <w:pPr>
        <w:overflowPunct/>
        <w:autoSpaceDE/>
        <w:autoSpaceDN/>
        <w:adjustRightInd/>
        <w:ind w:right="225"/>
        <w:jc w:val="both"/>
        <w:rPr>
          <w:rFonts w:ascii="Segoe UI" w:hAnsi="Segoe UI" w:cs="Segoe UI"/>
          <w:sz w:val="18"/>
          <w:szCs w:val="18"/>
          <w:lang w:eastAsia="zh-TW"/>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7CF1E71B" w14:textId="77777777" w:rsidR="00057732" w:rsidRDefault="00057732" w:rsidP="0073794E">
      <w:pPr>
        <w:spacing w:line="360" w:lineRule="auto"/>
        <w:rPr>
          <w:sz w:val="24"/>
          <w:szCs w:val="24"/>
        </w:rPr>
      </w:pPr>
    </w:p>
    <w:p w14:paraId="1BA0D009" w14:textId="7C73AE47" w:rsidR="0073794E" w:rsidRDefault="0073794E" w:rsidP="00BC7E25">
      <w:pPr>
        <w:rPr>
          <w:rFonts w:asciiTheme="minorHAnsi" w:hAnsiTheme="minorHAnsi" w:cstheme="minorHAnsi"/>
          <w:sz w:val="22"/>
          <w:szCs w:val="22"/>
        </w:rPr>
      </w:pPr>
      <w:r w:rsidRPr="0073794E">
        <w:rPr>
          <w:rFonts w:asciiTheme="minorHAnsi" w:hAnsiTheme="minorHAnsi" w:cstheme="minorHAnsi"/>
          <w:sz w:val="22"/>
          <w:szCs w:val="22"/>
        </w:rPr>
        <w:t xml:space="preserve">Alvesson, M. (2015) </w:t>
      </w:r>
      <w:r w:rsidRPr="0073794E">
        <w:rPr>
          <w:rFonts w:asciiTheme="minorHAnsi" w:hAnsiTheme="minorHAnsi" w:cstheme="minorHAnsi"/>
          <w:i/>
          <w:iCs/>
          <w:sz w:val="22"/>
          <w:szCs w:val="22"/>
        </w:rPr>
        <w:t>Changing Organizational Culture</w:t>
      </w:r>
      <w:r w:rsidRPr="0073794E">
        <w:rPr>
          <w:rFonts w:asciiTheme="minorHAnsi" w:hAnsiTheme="minorHAnsi" w:cstheme="minorHAnsi"/>
          <w:sz w:val="22"/>
          <w:szCs w:val="22"/>
        </w:rPr>
        <w:t>. London. Routledge</w:t>
      </w:r>
    </w:p>
    <w:p w14:paraId="215815CE" w14:textId="77777777" w:rsidR="00BC7E25" w:rsidRPr="0073794E" w:rsidRDefault="00BC7E25" w:rsidP="00BC7E25">
      <w:pPr>
        <w:rPr>
          <w:rFonts w:asciiTheme="minorHAnsi" w:hAnsiTheme="minorHAnsi" w:cstheme="minorHAnsi"/>
          <w:sz w:val="22"/>
          <w:szCs w:val="22"/>
        </w:rPr>
      </w:pPr>
    </w:p>
    <w:p w14:paraId="2379D38C" w14:textId="199C2D15" w:rsidR="0073794E" w:rsidRDefault="0073794E" w:rsidP="00BC7E25">
      <w:pPr>
        <w:rPr>
          <w:rFonts w:asciiTheme="minorHAnsi" w:hAnsiTheme="minorHAnsi" w:cstheme="minorHAnsi"/>
          <w:sz w:val="22"/>
          <w:szCs w:val="22"/>
        </w:rPr>
      </w:pPr>
      <w:r w:rsidRPr="0073794E">
        <w:rPr>
          <w:rFonts w:asciiTheme="minorHAnsi" w:hAnsiTheme="minorHAnsi" w:cstheme="minorHAnsi"/>
          <w:sz w:val="22"/>
          <w:szCs w:val="22"/>
        </w:rPr>
        <w:t xml:space="preserve">Bolton, G. &amp; Delderfield, R. (2018) </w:t>
      </w:r>
      <w:r w:rsidRPr="0073794E">
        <w:rPr>
          <w:rFonts w:asciiTheme="minorHAnsi" w:hAnsiTheme="minorHAnsi" w:cstheme="minorHAnsi"/>
          <w:i/>
          <w:iCs/>
          <w:sz w:val="22"/>
          <w:szCs w:val="22"/>
        </w:rPr>
        <w:t>Reflective Practice: Writing and Professional Development</w:t>
      </w:r>
      <w:r w:rsidRPr="0073794E">
        <w:rPr>
          <w:rFonts w:asciiTheme="minorHAnsi" w:hAnsiTheme="minorHAnsi" w:cstheme="minorHAnsi"/>
          <w:sz w:val="22"/>
          <w:szCs w:val="22"/>
        </w:rPr>
        <w:t>. London. Sage</w:t>
      </w:r>
    </w:p>
    <w:p w14:paraId="53E8E2B9" w14:textId="77777777" w:rsidR="00BC7E25" w:rsidRPr="0073794E" w:rsidRDefault="00BC7E25" w:rsidP="00BC7E25">
      <w:pPr>
        <w:rPr>
          <w:rFonts w:asciiTheme="minorHAnsi" w:hAnsiTheme="minorHAnsi" w:cstheme="minorHAnsi"/>
          <w:sz w:val="22"/>
          <w:szCs w:val="22"/>
        </w:rPr>
      </w:pPr>
    </w:p>
    <w:p w14:paraId="4A9E2C5C" w14:textId="77777777" w:rsidR="0073794E" w:rsidRDefault="0073794E" w:rsidP="00BC7E25">
      <w:pPr>
        <w:ind w:right="237"/>
        <w:rPr>
          <w:rFonts w:asciiTheme="minorHAnsi" w:hAnsiTheme="minorHAnsi" w:cstheme="minorHAnsi"/>
          <w:sz w:val="22"/>
          <w:szCs w:val="22"/>
        </w:rPr>
      </w:pPr>
      <w:r w:rsidRPr="0073794E">
        <w:rPr>
          <w:rFonts w:asciiTheme="minorHAnsi" w:hAnsiTheme="minorHAnsi" w:cstheme="minorHAnsi"/>
          <w:sz w:val="22"/>
          <w:szCs w:val="22"/>
        </w:rPr>
        <w:t xml:space="preserve">Braun, M., Kozlowski, S., Brown, T &amp; Deshon, R. (2020) Exploring the dynamic team cohesion-performance and co-ordination-performance relationships of a newly formed team. </w:t>
      </w:r>
      <w:r w:rsidRPr="0073794E">
        <w:rPr>
          <w:rFonts w:asciiTheme="minorHAnsi" w:hAnsiTheme="minorHAnsi" w:cstheme="minorHAnsi"/>
          <w:i/>
          <w:iCs/>
          <w:sz w:val="22"/>
          <w:szCs w:val="22"/>
        </w:rPr>
        <w:t>Small Group Research</w:t>
      </w:r>
      <w:r w:rsidRPr="0073794E">
        <w:rPr>
          <w:rFonts w:asciiTheme="minorHAnsi" w:hAnsiTheme="minorHAnsi" w:cstheme="minorHAnsi"/>
          <w:sz w:val="22"/>
          <w:szCs w:val="22"/>
        </w:rPr>
        <w:t>. Vol. 51, 5, p.551-580</w:t>
      </w:r>
    </w:p>
    <w:p w14:paraId="6E73C9F7" w14:textId="77777777" w:rsidR="00BC7E25" w:rsidRPr="0073794E" w:rsidRDefault="00BC7E25" w:rsidP="00BC7E25">
      <w:pPr>
        <w:ind w:right="237"/>
        <w:rPr>
          <w:rFonts w:asciiTheme="minorHAnsi" w:hAnsiTheme="minorHAnsi" w:cstheme="minorHAnsi"/>
          <w:sz w:val="22"/>
          <w:szCs w:val="22"/>
        </w:rPr>
      </w:pPr>
    </w:p>
    <w:p w14:paraId="3118AA94" w14:textId="77777777" w:rsidR="0073794E" w:rsidRDefault="0073794E" w:rsidP="00BC7E25">
      <w:pPr>
        <w:rPr>
          <w:rFonts w:asciiTheme="minorHAnsi" w:hAnsiTheme="minorHAnsi" w:cstheme="minorHAnsi"/>
          <w:sz w:val="22"/>
          <w:szCs w:val="22"/>
        </w:rPr>
      </w:pPr>
      <w:r w:rsidRPr="0073794E">
        <w:rPr>
          <w:rFonts w:asciiTheme="minorHAnsi" w:hAnsiTheme="minorHAnsi" w:cstheme="minorHAnsi"/>
          <w:sz w:val="22"/>
          <w:szCs w:val="22"/>
        </w:rPr>
        <w:t xml:space="preserve">Charles, M. (2000) </w:t>
      </w:r>
      <w:r w:rsidRPr="0073794E">
        <w:rPr>
          <w:rFonts w:asciiTheme="minorHAnsi" w:hAnsiTheme="minorHAnsi" w:cstheme="minorHAnsi"/>
          <w:i/>
          <w:iCs/>
          <w:sz w:val="22"/>
          <w:szCs w:val="22"/>
        </w:rPr>
        <w:t>Police Training Breaking all the Rules: implementing the adult education model into police training</w:t>
      </w:r>
      <w:r w:rsidRPr="0073794E">
        <w:rPr>
          <w:rFonts w:asciiTheme="minorHAnsi" w:hAnsiTheme="minorHAnsi" w:cstheme="minorHAnsi"/>
          <w:sz w:val="22"/>
          <w:szCs w:val="22"/>
        </w:rPr>
        <w:t>. Springfield. Charles C. Thomas Publishing</w:t>
      </w:r>
    </w:p>
    <w:p w14:paraId="14E7A177" w14:textId="77777777" w:rsidR="00BC7E25" w:rsidRPr="0073794E" w:rsidRDefault="00BC7E25" w:rsidP="00BC7E25">
      <w:pPr>
        <w:rPr>
          <w:rFonts w:asciiTheme="minorHAnsi" w:hAnsiTheme="minorHAnsi" w:cstheme="minorHAnsi"/>
          <w:sz w:val="22"/>
          <w:szCs w:val="22"/>
        </w:rPr>
      </w:pPr>
    </w:p>
    <w:p w14:paraId="1A54AB7C" w14:textId="77777777" w:rsidR="0073794E" w:rsidRDefault="0073794E" w:rsidP="00BC7E25">
      <w:pPr>
        <w:rPr>
          <w:rFonts w:asciiTheme="minorHAnsi" w:hAnsiTheme="minorHAnsi" w:cstheme="minorHAnsi"/>
          <w:sz w:val="22"/>
          <w:szCs w:val="22"/>
        </w:rPr>
      </w:pPr>
      <w:r w:rsidRPr="0073794E">
        <w:rPr>
          <w:rFonts w:asciiTheme="minorHAnsi" w:hAnsiTheme="minorHAnsi" w:cstheme="minorHAnsi"/>
          <w:sz w:val="22"/>
          <w:szCs w:val="22"/>
        </w:rPr>
        <w:t xml:space="preserve">Christopher, S. (2015) The police service can be a critical effective practice…if it wants. </w:t>
      </w:r>
      <w:r w:rsidRPr="0073794E">
        <w:rPr>
          <w:rFonts w:asciiTheme="minorHAnsi" w:hAnsiTheme="minorHAnsi" w:cstheme="minorHAnsi"/>
          <w:i/>
          <w:iCs/>
          <w:sz w:val="22"/>
          <w:szCs w:val="22"/>
        </w:rPr>
        <w:t>Policing: A Journal of Policy and Practice</w:t>
      </w:r>
      <w:r w:rsidRPr="0073794E">
        <w:rPr>
          <w:rFonts w:asciiTheme="minorHAnsi" w:hAnsiTheme="minorHAnsi" w:cstheme="minorHAnsi"/>
          <w:sz w:val="22"/>
          <w:szCs w:val="22"/>
        </w:rPr>
        <w:t>. Vol. 9, 4, p.326-339</w:t>
      </w:r>
    </w:p>
    <w:p w14:paraId="0C571252" w14:textId="77777777" w:rsidR="00BC7E25" w:rsidRDefault="00BC7E25" w:rsidP="00BC7E25">
      <w:pPr>
        <w:rPr>
          <w:rFonts w:asciiTheme="minorHAnsi" w:hAnsiTheme="minorHAnsi" w:cstheme="minorHAnsi"/>
          <w:sz w:val="22"/>
          <w:szCs w:val="22"/>
        </w:rPr>
      </w:pPr>
    </w:p>
    <w:p w14:paraId="33979F56" w14:textId="30367624" w:rsidR="00A11AF9" w:rsidRDefault="00A11AF9" w:rsidP="00BC7E25">
      <w:pPr>
        <w:rPr>
          <w:rFonts w:asciiTheme="minorHAnsi" w:hAnsiTheme="minorHAnsi" w:cstheme="minorHAnsi"/>
          <w:sz w:val="22"/>
          <w:szCs w:val="22"/>
        </w:rPr>
      </w:pPr>
      <w:r>
        <w:rPr>
          <w:rFonts w:asciiTheme="minorHAnsi" w:hAnsiTheme="minorHAnsi" w:cstheme="minorHAnsi"/>
          <w:sz w:val="22"/>
          <w:szCs w:val="22"/>
        </w:rPr>
        <w:t>Cloke</w:t>
      </w:r>
      <w:r w:rsidR="00E81355">
        <w:rPr>
          <w:rFonts w:asciiTheme="minorHAnsi" w:hAnsiTheme="minorHAnsi" w:cstheme="minorHAnsi"/>
          <w:sz w:val="22"/>
          <w:szCs w:val="22"/>
        </w:rPr>
        <w:t xml:space="preserve">, K. &amp; Goldsmith, J. (2011) </w:t>
      </w:r>
      <w:r w:rsidR="00E81355">
        <w:rPr>
          <w:rFonts w:asciiTheme="minorHAnsi" w:hAnsiTheme="minorHAnsi" w:cstheme="minorHAnsi"/>
          <w:i/>
          <w:iCs/>
          <w:sz w:val="22"/>
          <w:szCs w:val="22"/>
        </w:rPr>
        <w:t xml:space="preserve">Resolving Conflicts at Work: Eight Strategies </w:t>
      </w:r>
      <w:r w:rsidR="009F246E">
        <w:rPr>
          <w:rFonts w:asciiTheme="minorHAnsi" w:hAnsiTheme="minorHAnsi" w:cstheme="minorHAnsi"/>
          <w:i/>
          <w:iCs/>
          <w:sz w:val="22"/>
          <w:szCs w:val="22"/>
        </w:rPr>
        <w:t>for Everyone on the Job</w:t>
      </w:r>
      <w:r w:rsidR="009F246E">
        <w:rPr>
          <w:rFonts w:asciiTheme="minorHAnsi" w:hAnsiTheme="minorHAnsi" w:cstheme="minorHAnsi"/>
          <w:sz w:val="22"/>
          <w:szCs w:val="22"/>
        </w:rPr>
        <w:t>. San Francisco. John Wiley &amp; Sons</w:t>
      </w:r>
    </w:p>
    <w:p w14:paraId="0F884B91" w14:textId="77777777" w:rsidR="00BC7E25" w:rsidRPr="009F246E" w:rsidRDefault="00BC7E25" w:rsidP="00BC7E25">
      <w:pPr>
        <w:rPr>
          <w:rFonts w:asciiTheme="minorHAnsi" w:hAnsiTheme="minorHAnsi" w:cstheme="minorHAnsi"/>
          <w:sz w:val="22"/>
          <w:szCs w:val="22"/>
        </w:rPr>
      </w:pPr>
    </w:p>
    <w:p w14:paraId="567EC9CC" w14:textId="66AE716E" w:rsidR="00553AC7" w:rsidRDefault="00553AC7" w:rsidP="00BC7E25">
      <w:pPr>
        <w:rPr>
          <w:rFonts w:asciiTheme="minorHAnsi" w:hAnsiTheme="minorHAnsi" w:cstheme="minorHAnsi"/>
          <w:sz w:val="22"/>
          <w:szCs w:val="22"/>
        </w:rPr>
      </w:pPr>
      <w:r w:rsidRPr="0073794E">
        <w:rPr>
          <w:rFonts w:asciiTheme="minorHAnsi" w:hAnsiTheme="minorHAnsi" w:cstheme="minorHAnsi"/>
          <w:sz w:val="22"/>
          <w:szCs w:val="22"/>
        </w:rPr>
        <w:t xml:space="preserve">College of Policing (2024) </w:t>
      </w:r>
      <w:r w:rsidRPr="0073794E">
        <w:rPr>
          <w:rFonts w:asciiTheme="minorHAnsi" w:hAnsiTheme="minorHAnsi" w:cstheme="minorHAnsi"/>
          <w:i/>
          <w:iCs/>
          <w:sz w:val="22"/>
          <w:szCs w:val="22"/>
        </w:rPr>
        <w:t>National Decision Model</w:t>
      </w:r>
      <w:r w:rsidRPr="0073794E">
        <w:rPr>
          <w:rFonts w:asciiTheme="minorHAnsi" w:hAnsiTheme="minorHAnsi" w:cstheme="minorHAnsi"/>
          <w:sz w:val="22"/>
          <w:szCs w:val="22"/>
        </w:rPr>
        <w:t xml:space="preserve">. </w:t>
      </w:r>
      <w:r w:rsidR="00C83138" w:rsidRPr="001D0319">
        <w:rPr>
          <w:rFonts w:asciiTheme="minorHAnsi" w:hAnsiTheme="minorHAnsi" w:cstheme="minorHAnsi"/>
          <w:sz w:val="22"/>
          <w:szCs w:val="22"/>
        </w:rPr>
        <w:t>https://www.college.police.uk</w:t>
      </w:r>
      <w:r w:rsidR="00C83138">
        <w:rPr>
          <w:rFonts w:asciiTheme="minorHAnsi" w:hAnsiTheme="minorHAnsi" w:cstheme="minorHAnsi"/>
          <w:sz w:val="22"/>
          <w:szCs w:val="22"/>
        </w:rPr>
        <w:t>/app</w:t>
      </w:r>
      <w:r w:rsidR="00552BC0">
        <w:rPr>
          <w:rFonts w:asciiTheme="minorHAnsi" w:hAnsiTheme="minorHAnsi" w:cstheme="minorHAnsi"/>
          <w:sz w:val="22"/>
          <w:szCs w:val="22"/>
        </w:rPr>
        <w:t>national-decision-model/national-decision-model</w:t>
      </w:r>
      <w:r w:rsidR="00C83138">
        <w:t xml:space="preserve"> </w:t>
      </w:r>
      <w:r w:rsidRPr="0073794E">
        <w:rPr>
          <w:rFonts w:asciiTheme="minorHAnsi" w:hAnsiTheme="minorHAnsi" w:cstheme="minorHAnsi"/>
          <w:sz w:val="22"/>
          <w:szCs w:val="22"/>
        </w:rPr>
        <w:t>accessed on 02/03/2024</w:t>
      </w:r>
    </w:p>
    <w:p w14:paraId="5C1362C4" w14:textId="77777777" w:rsidR="00BC7E25" w:rsidRPr="0073794E" w:rsidRDefault="00BC7E25" w:rsidP="00BC7E25">
      <w:pPr>
        <w:rPr>
          <w:rFonts w:asciiTheme="minorHAnsi" w:hAnsiTheme="minorHAnsi" w:cstheme="minorHAnsi"/>
          <w:sz w:val="22"/>
          <w:szCs w:val="22"/>
        </w:rPr>
      </w:pPr>
    </w:p>
    <w:p w14:paraId="31DE3441" w14:textId="2CB84D1B" w:rsidR="00553AC7" w:rsidRDefault="00553AC7" w:rsidP="00BC7E25">
      <w:pPr>
        <w:rPr>
          <w:rFonts w:asciiTheme="minorHAnsi" w:hAnsiTheme="minorHAnsi" w:cstheme="minorHAnsi"/>
          <w:sz w:val="22"/>
          <w:szCs w:val="22"/>
        </w:rPr>
      </w:pPr>
      <w:r w:rsidRPr="0073794E">
        <w:rPr>
          <w:rFonts w:asciiTheme="minorHAnsi" w:hAnsiTheme="minorHAnsi" w:cstheme="minorHAnsi"/>
          <w:sz w:val="22"/>
          <w:szCs w:val="22"/>
        </w:rPr>
        <w:t xml:space="preserve">College of Policing (2024) </w:t>
      </w:r>
      <w:r w:rsidRPr="0073794E">
        <w:rPr>
          <w:rFonts w:asciiTheme="minorHAnsi" w:hAnsiTheme="minorHAnsi" w:cstheme="minorHAnsi"/>
          <w:i/>
          <w:iCs/>
          <w:sz w:val="22"/>
          <w:szCs w:val="22"/>
        </w:rPr>
        <w:t>Guidance for Ethical and Professional Behaviour in Policing</w:t>
      </w:r>
      <w:r w:rsidRPr="0073794E">
        <w:rPr>
          <w:rFonts w:asciiTheme="minorHAnsi" w:hAnsiTheme="minorHAnsi" w:cstheme="minorHAnsi"/>
          <w:sz w:val="22"/>
          <w:szCs w:val="22"/>
        </w:rPr>
        <w:t xml:space="preserve">. </w:t>
      </w:r>
      <w:r w:rsidR="001D0319" w:rsidRPr="001D0319">
        <w:rPr>
          <w:rFonts w:asciiTheme="minorHAnsi" w:hAnsiTheme="minorHAnsi" w:cstheme="minorHAnsi"/>
          <w:sz w:val="22"/>
          <w:szCs w:val="22"/>
        </w:rPr>
        <w:t>https://www.college.police.uk/ethics/code-of-ethics/guidance</w:t>
      </w:r>
      <w:r w:rsidRPr="0073794E">
        <w:rPr>
          <w:rFonts w:asciiTheme="minorHAnsi" w:hAnsiTheme="minorHAnsi" w:cstheme="minorHAnsi"/>
          <w:sz w:val="22"/>
          <w:szCs w:val="22"/>
        </w:rPr>
        <w:t xml:space="preserve"> accessed on 02/03/2024</w:t>
      </w:r>
    </w:p>
    <w:p w14:paraId="78728763" w14:textId="77777777" w:rsidR="00BC7E25" w:rsidRPr="0073794E" w:rsidRDefault="00BC7E25" w:rsidP="00BC7E25">
      <w:pPr>
        <w:rPr>
          <w:rFonts w:asciiTheme="minorHAnsi" w:hAnsiTheme="minorHAnsi" w:cstheme="minorHAnsi"/>
          <w:sz w:val="22"/>
          <w:szCs w:val="22"/>
        </w:rPr>
      </w:pPr>
    </w:p>
    <w:p w14:paraId="41FF4CF6" w14:textId="7521387A" w:rsidR="00553AC7" w:rsidRDefault="00553AC7" w:rsidP="00BC7E25">
      <w:pPr>
        <w:ind w:right="237"/>
        <w:rPr>
          <w:rFonts w:asciiTheme="minorHAnsi" w:hAnsiTheme="minorHAnsi" w:cstheme="minorHAnsi"/>
          <w:sz w:val="22"/>
          <w:szCs w:val="22"/>
        </w:rPr>
      </w:pPr>
      <w:r w:rsidRPr="0073794E">
        <w:rPr>
          <w:rFonts w:asciiTheme="minorHAnsi" w:hAnsiTheme="minorHAnsi" w:cstheme="minorHAnsi"/>
          <w:sz w:val="22"/>
          <w:szCs w:val="22"/>
        </w:rPr>
        <w:t xml:space="preserve">College of Policing (2023) </w:t>
      </w:r>
      <w:r w:rsidRPr="0073794E">
        <w:rPr>
          <w:rFonts w:asciiTheme="minorHAnsi" w:hAnsiTheme="minorHAnsi" w:cstheme="minorHAnsi"/>
          <w:i/>
          <w:iCs/>
          <w:sz w:val="22"/>
          <w:szCs w:val="22"/>
        </w:rPr>
        <w:t>Leadership Standards</w:t>
      </w:r>
      <w:r w:rsidRPr="0073794E">
        <w:rPr>
          <w:rFonts w:asciiTheme="minorHAnsi" w:hAnsiTheme="minorHAnsi" w:cstheme="minorHAnsi"/>
          <w:sz w:val="22"/>
          <w:szCs w:val="22"/>
        </w:rPr>
        <w:t>.</w:t>
      </w:r>
      <w:r w:rsidR="00F327B4">
        <w:rPr>
          <w:rFonts w:asciiTheme="minorHAnsi" w:hAnsiTheme="minorHAnsi" w:cstheme="minorHAnsi"/>
          <w:sz w:val="22"/>
          <w:szCs w:val="22"/>
        </w:rPr>
        <w:t xml:space="preserve"> </w:t>
      </w:r>
      <w:r w:rsidR="00F327B4" w:rsidRPr="00F327B4">
        <w:rPr>
          <w:rFonts w:asciiTheme="minorHAnsi" w:hAnsiTheme="minorHAnsi" w:cstheme="minorHAnsi"/>
          <w:sz w:val="22"/>
          <w:szCs w:val="22"/>
        </w:rPr>
        <w:t>https://www.college.police.uk</w:t>
      </w:r>
      <w:r w:rsidR="00F327B4">
        <w:rPr>
          <w:rFonts w:asciiTheme="minorHAnsi" w:hAnsiTheme="minorHAnsi" w:cstheme="minorHAnsi"/>
          <w:sz w:val="22"/>
          <w:szCs w:val="22"/>
        </w:rPr>
        <w:t>/career-learning</w:t>
      </w:r>
      <w:r w:rsidR="009441AA">
        <w:rPr>
          <w:rFonts w:asciiTheme="minorHAnsi" w:hAnsiTheme="minorHAnsi" w:cstheme="minorHAnsi"/>
          <w:sz w:val="22"/>
          <w:szCs w:val="22"/>
        </w:rPr>
        <w:t>/leadership/leadership=standards</w:t>
      </w:r>
      <w:r w:rsidR="00F327B4">
        <w:rPr>
          <w:rFonts w:asciiTheme="minorHAnsi" w:hAnsiTheme="minorHAnsi" w:cstheme="minorHAnsi"/>
          <w:sz w:val="22"/>
          <w:szCs w:val="22"/>
        </w:rPr>
        <w:t xml:space="preserve"> </w:t>
      </w:r>
      <w:r w:rsidRPr="0073794E">
        <w:rPr>
          <w:rFonts w:asciiTheme="minorHAnsi" w:hAnsiTheme="minorHAnsi" w:cstheme="minorHAnsi"/>
          <w:sz w:val="22"/>
          <w:szCs w:val="22"/>
        </w:rPr>
        <w:t>accesse</w:t>
      </w:r>
      <w:r w:rsidR="00BC7E25">
        <w:rPr>
          <w:rFonts w:asciiTheme="minorHAnsi" w:hAnsiTheme="minorHAnsi" w:cstheme="minorHAnsi"/>
          <w:sz w:val="22"/>
          <w:szCs w:val="22"/>
        </w:rPr>
        <w:t>d</w:t>
      </w:r>
      <w:r w:rsidRPr="0073794E">
        <w:rPr>
          <w:rFonts w:asciiTheme="minorHAnsi" w:hAnsiTheme="minorHAnsi" w:cstheme="minorHAnsi"/>
          <w:sz w:val="22"/>
          <w:szCs w:val="22"/>
        </w:rPr>
        <w:t xml:space="preserve"> on 03/03/2024 </w:t>
      </w:r>
    </w:p>
    <w:p w14:paraId="6C911720" w14:textId="77777777" w:rsidR="00BC7E25" w:rsidRPr="0073794E" w:rsidRDefault="00BC7E25" w:rsidP="00BC7E25">
      <w:pPr>
        <w:ind w:right="237"/>
        <w:rPr>
          <w:rFonts w:asciiTheme="minorHAnsi" w:hAnsiTheme="minorHAnsi" w:cstheme="minorHAnsi"/>
          <w:sz w:val="22"/>
          <w:szCs w:val="22"/>
        </w:rPr>
      </w:pPr>
    </w:p>
    <w:p w14:paraId="3204B235" w14:textId="549E9C0C" w:rsidR="00553AC7" w:rsidRDefault="00553AC7" w:rsidP="00BC7E25">
      <w:pPr>
        <w:rPr>
          <w:rFonts w:asciiTheme="minorHAnsi" w:hAnsiTheme="minorHAnsi" w:cstheme="minorHAnsi"/>
          <w:sz w:val="22"/>
          <w:szCs w:val="22"/>
        </w:rPr>
      </w:pPr>
      <w:r w:rsidRPr="0073794E">
        <w:rPr>
          <w:rFonts w:asciiTheme="minorHAnsi" w:hAnsiTheme="minorHAnsi" w:cstheme="minorHAnsi"/>
          <w:sz w:val="22"/>
          <w:szCs w:val="22"/>
        </w:rPr>
        <w:t xml:space="preserve">College of Policing (2023) </w:t>
      </w:r>
      <w:r w:rsidRPr="0073794E">
        <w:rPr>
          <w:rFonts w:asciiTheme="minorHAnsi" w:hAnsiTheme="minorHAnsi" w:cstheme="minorHAnsi"/>
          <w:i/>
          <w:iCs/>
          <w:sz w:val="22"/>
          <w:szCs w:val="22"/>
        </w:rPr>
        <w:t>Code of Practice for Ethical Policing</w:t>
      </w:r>
      <w:r w:rsidRPr="0073794E">
        <w:rPr>
          <w:rFonts w:asciiTheme="minorHAnsi" w:hAnsiTheme="minorHAnsi" w:cstheme="minorHAnsi"/>
          <w:sz w:val="22"/>
          <w:szCs w:val="22"/>
        </w:rPr>
        <w:t xml:space="preserve">. </w:t>
      </w:r>
      <w:r w:rsidR="009441AA" w:rsidRPr="00F327B4">
        <w:rPr>
          <w:rFonts w:asciiTheme="minorHAnsi" w:hAnsiTheme="minorHAnsi" w:cstheme="minorHAnsi"/>
          <w:sz w:val="22"/>
          <w:szCs w:val="22"/>
        </w:rPr>
        <w:t>https://www.college.police.uk</w:t>
      </w:r>
      <w:r w:rsidR="009441AA">
        <w:rPr>
          <w:rFonts w:asciiTheme="minorHAnsi" w:hAnsiTheme="minorHAnsi" w:cstheme="minorHAnsi"/>
          <w:sz w:val="22"/>
          <w:szCs w:val="22"/>
        </w:rPr>
        <w:t>/ethics/code-of-practice</w:t>
      </w:r>
      <w:r w:rsidRPr="0073794E">
        <w:rPr>
          <w:rFonts w:asciiTheme="minorHAnsi" w:hAnsiTheme="minorHAnsi" w:cstheme="minorHAnsi"/>
          <w:sz w:val="22"/>
          <w:szCs w:val="22"/>
        </w:rPr>
        <w:t xml:space="preserve"> accessed on 01/03/2024</w:t>
      </w:r>
    </w:p>
    <w:p w14:paraId="7461A96D" w14:textId="77777777" w:rsidR="00BC7E25" w:rsidRDefault="00BC7E25" w:rsidP="00BC7E25">
      <w:pPr>
        <w:rPr>
          <w:rFonts w:asciiTheme="minorHAnsi" w:hAnsiTheme="minorHAnsi" w:cstheme="minorHAnsi"/>
          <w:sz w:val="22"/>
          <w:szCs w:val="22"/>
        </w:rPr>
      </w:pPr>
    </w:p>
    <w:p w14:paraId="7DFD0B47" w14:textId="3B77FC5C" w:rsidR="006323EE" w:rsidRDefault="006323EE" w:rsidP="00BC7E25">
      <w:pPr>
        <w:ind w:right="238"/>
        <w:rPr>
          <w:rFonts w:asciiTheme="minorHAnsi" w:hAnsiTheme="minorHAnsi" w:cstheme="minorHAnsi"/>
          <w:sz w:val="22"/>
          <w:szCs w:val="22"/>
        </w:rPr>
      </w:pPr>
      <w:r w:rsidRPr="00EB4E94">
        <w:rPr>
          <w:rFonts w:asciiTheme="minorHAnsi" w:hAnsiTheme="minorHAnsi" w:cstheme="minorHAnsi"/>
          <w:sz w:val="22"/>
          <w:szCs w:val="22"/>
        </w:rPr>
        <w:t xml:space="preserve">College of Policing (2023) </w:t>
      </w:r>
      <w:r w:rsidRPr="00EB4E94">
        <w:rPr>
          <w:rFonts w:asciiTheme="minorHAnsi" w:hAnsiTheme="minorHAnsi" w:cstheme="minorHAnsi"/>
          <w:i/>
          <w:iCs/>
          <w:sz w:val="22"/>
          <w:szCs w:val="22"/>
        </w:rPr>
        <w:t>Disrupting Criminality</w:t>
      </w:r>
      <w:r w:rsidRPr="00EB4E94">
        <w:rPr>
          <w:rFonts w:asciiTheme="minorHAnsi" w:hAnsiTheme="minorHAnsi" w:cstheme="minorHAnsi"/>
          <w:sz w:val="22"/>
          <w:szCs w:val="22"/>
        </w:rPr>
        <w:t xml:space="preserve">. </w:t>
      </w:r>
      <w:r w:rsidR="009441AA" w:rsidRPr="00F327B4">
        <w:rPr>
          <w:rFonts w:asciiTheme="minorHAnsi" w:hAnsiTheme="minorHAnsi" w:cstheme="minorHAnsi"/>
          <w:sz w:val="22"/>
          <w:szCs w:val="22"/>
        </w:rPr>
        <w:t>https://www.college.police.uk</w:t>
      </w:r>
      <w:r w:rsidR="008E36B7">
        <w:rPr>
          <w:rFonts w:asciiTheme="minorHAnsi" w:hAnsiTheme="minorHAnsi" w:cstheme="minorHAnsi"/>
          <w:sz w:val="22"/>
          <w:szCs w:val="22"/>
        </w:rPr>
        <w:t>/app/roads-policing/disrupting-criminality</w:t>
      </w:r>
      <w:r w:rsidRPr="00EB4E94">
        <w:rPr>
          <w:rFonts w:asciiTheme="minorHAnsi" w:hAnsiTheme="minorHAnsi" w:cstheme="minorHAnsi"/>
          <w:sz w:val="22"/>
          <w:szCs w:val="22"/>
        </w:rPr>
        <w:t xml:space="preserve"> accessed on 19/03/2024 </w:t>
      </w:r>
    </w:p>
    <w:p w14:paraId="614E775C" w14:textId="77777777" w:rsidR="00BC7E25" w:rsidRPr="0073794E" w:rsidRDefault="00BC7E25" w:rsidP="00BC7E25">
      <w:pPr>
        <w:ind w:right="238"/>
        <w:rPr>
          <w:rFonts w:asciiTheme="minorHAnsi" w:hAnsiTheme="minorHAnsi" w:cstheme="minorHAnsi"/>
          <w:sz w:val="22"/>
          <w:szCs w:val="22"/>
        </w:rPr>
      </w:pPr>
    </w:p>
    <w:p w14:paraId="3D4384F8" w14:textId="24BCDFE2" w:rsidR="0073794E" w:rsidRDefault="0073794E" w:rsidP="00BC7E25">
      <w:pPr>
        <w:ind w:right="237"/>
        <w:rPr>
          <w:rFonts w:asciiTheme="minorHAnsi" w:hAnsiTheme="minorHAnsi" w:cstheme="minorHAnsi"/>
          <w:sz w:val="22"/>
          <w:szCs w:val="22"/>
        </w:rPr>
      </w:pPr>
      <w:r w:rsidRPr="0073794E">
        <w:rPr>
          <w:rFonts w:asciiTheme="minorHAnsi" w:hAnsiTheme="minorHAnsi" w:cstheme="minorHAnsi"/>
          <w:sz w:val="22"/>
          <w:szCs w:val="22"/>
        </w:rPr>
        <w:t xml:space="preserve">College of Policing (2022) </w:t>
      </w:r>
      <w:r w:rsidRPr="0073794E">
        <w:rPr>
          <w:rFonts w:asciiTheme="minorHAnsi" w:hAnsiTheme="minorHAnsi" w:cstheme="minorHAnsi"/>
          <w:i/>
          <w:iCs/>
          <w:sz w:val="22"/>
          <w:szCs w:val="22"/>
        </w:rPr>
        <w:t>Building Effective Relationships</w:t>
      </w:r>
      <w:r w:rsidRPr="0073794E">
        <w:rPr>
          <w:rFonts w:asciiTheme="minorHAnsi" w:hAnsiTheme="minorHAnsi" w:cstheme="minorHAnsi"/>
          <w:sz w:val="22"/>
          <w:szCs w:val="22"/>
        </w:rPr>
        <w:t xml:space="preserve">. </w:t>
      </w:r>
      <w:r w:rsidR="00D265A4" w:rsidRPr="00D265A4">
        <w:rPr>
          <w:rFonts w:asciiTheme="minorHAnsi" w:hAnsiTheme="minorHAnsi" w:cstheme="minorHAnsi"/>
          <w:sz w:val="22"/>
          <w:szCs w:val="22"/>
        </w:rPr>
        <w:t>https://www.college.police.uk</w:t>
      </w:r>
      <w:r w:rsidR="00D265A4" w:rsidRPr="00D265A4">
        <w:t>/guidance/effective-relationships</w:t>
      </w:r>
      <w:r w:rsidR="00D265A4">
        <w:t xml:space="preserve"> accessed </w:t>
      </w:r>
      <w:r w:rsidRPr="0073794E">
        <w:rPr>
          <w:rFonts w:asciiTheme="minorHAnsi" w:hAnsiTheme="minorHAnsi" w:cstheme="minorHAnsi"/>
          <w:sz w:val="22"/>
          <w:szCs w:val="22"/>
        </w:rPr>
        <w:t>on 21/03/2024</w:t>
      </w:r>
    </w:p>
    <w:p w14:paraId="0580A11C" w14:textId="77777777" w:rsidR="00BC7E25" w:rsidRPr="0073794E" w:rsidRDefault="00BC7E25" w:rsidP="00BC7E25">
      <w:pPr>
        <w:ind w:right="237"/>
        <w:rPr>
          <w:rFonts w:asciiTheme="minorHAnsi" w:hAnsiTheme="minorHAnsi" w:cstheme="minorHAnsi"/>
          <w:sz w:val="22"/>
          <w:szCs w:val="22"/>
        </w:rPr>
      </w:pPr>
    </w:p>
    <w:p w14:paraId="6250FE86" w14:textId="243951D8" w:rsidR="0073794E" w:rsidRDefault="0073794E" w:rsidP="00BC7E25">
      <w:pPr>
        <w:rPr>
          <w:rFonts w:asciiTheme="minorHAnsi" w:hAnsiTheme="minorHAnsi" w:cstheme="minorHAnsi"/>
          <w:sz w:val="22"/>
          <w:szCs w:val="22"/>
        </w:rPr>
      </w:pPr>
      <w:r w:rsidRPr="0073794E">
        <w:rPr>
          <w:rFonts w:asciiTheme="minorHAnsi" w:hAnsiTheme="minorHAnsi" w:cstheme="minorHAnsi"/>
          <w:sz w:val="22"/>
          <w:szCs w:val="22"/>
        </w:rPr>
        <w:t xml:space="preserve">College of Policing (2022) </w:t>
      </w:r>
      <w:r w:rsidRPr="0073794E">
        <w:rPr>
          <w:rFonts w:asciiTheme="minorHAnsi" w:hAnsiTheme="minorHAnsi" w:cstheme="minorHAnsi"/>
          <w:i/>
          <w:iCs/>
          <w:sz w:val="22"/>
          <w:szCs w:val="22"/>
        </w:rPr>
        <w:t>Transformation Framework</w:t>
      </w:r>
      <w:r w:rsidRPr="0073794E">
        <w:rPr>
          <w:rFonts w:asciiTheme="minorHAnsi" w:hAnsiTheme="minorHAnsi" w:cstheme="minorHAnsi"/>
          <w:sz w:val="22"/>
          <w:szCs w:val="22"/>
        </w:rPr>
        <w:t>.</w:t>
      </w:r>
      <w:r w:rsidR="00D265A4">
        <w:rPr>
          <w:rFonts w:asciiTheme="minorHAnsi" w:hAnsiTheme="minorHAnsi" w:cstheme="minorHAnsi"/>
          <w:sz w:val="22"/>
          <w:szCs w:val="22"/>
        </w:rPr>
        <w:t xml:space="preserve"> </w:t>
      </w:r>
      <w:r w:rsidR="00D265A4" w:rsidRPr="00B85CC5">
        <w:rPr>
          <w:rFonts w:asciiTheme="minorHAnsi" w:hAnsiTheme="minorHAnsi" w:cstheme="minorHAnsi"/>
          <w:sz w:val="22"/>
          <w:szCs w:val="22"/>
        </w:rPr>
        <w:t>https://</w:t>
      </w:r>
      <w:r w:rsidR="00F66C31">
        <w:rPr>
          <w:rFonts w:asciiTheme="minorHAnsi" w:hAnsiTheme="minorHAnsi" w:cstheme="minorHAnsi"/>
          <w:sz w:val="22"/>
          <w:szCs w:val="22"/>
        </w:rPr>
        <w:t>assets.production.copweb.aws.college.police.uk</w:t>
      </w:r>
      <w:r w:rsidR="00F55087">
        <w:rPr>
          <w:rFonts w:asciiTheme="minorHAnsi" w:hAnsiTheme="minorHAnsi" w:cstheme="minorHAnsi"/>
          <w:sz w:val="22"/>
          <w:szCs w:val="22"/>
        </w:rPr>
        <w:t>/s3fs-public/2020-12/Trasnformation-framework.pdf</w:t>
      </w:r>
      <w:r w:rsidR="00D265A4">
        <w:rPr>
          <w:rFonts w:asciiTheme="minorHAnsi" w:hAnsiTheme="minorHAnsi" w:cstheme="minorHAnsi"/>
          <w:sz w:val="22"/>
          <w:szCs w:val="22"/>
        </w:rPr>
        <w:t xml:space="preserve"> </w:t>
      </w:r>
      <w:r w:rsidRPr="0073794E">
        <w:rPr>
          <w:rFonts w:asciiTheme="minorHAnsi" w:hAnsiTheme="minorHAnsi" w:cstheme="minorHAnsi"/>
          <w:sz w:val="22"/>
          <w:szCs w:val="22"/>
        </w:rPr>
        <w:t>accessed on 01/03/2024</w:t>
      </w:r>
    </w:p>
    <w:p w14:paraId="5B7E1C54" w14:textId="77777777" w:rsidR="00BC7E25" w:rsidRPr="0073794E" w:rsidRDefault="00BC7E25" w:rsidP="00BC7E25">
      <w:pPr>
        <w:rPr>
          <w:rFonts w:asciiTheme="minorHAnsi" w:hAnsiTheme="minorHAnsi" w:cstheme="minorHAnsi"/>
          <w:sz w:val="22"/>
          <w:szCs w:val="22"/>
        </w:rPr>
      </w:pPr>
    </w:p>
    <w:p w14:paraId="217A7C2E" w14:textId="77777777" w:rsidR="0073794E" w:rsidRDefault="0073794E" w:rsidP="00BC7E25">
      <w:pPr>
        <w:ind w:right="237"/>
        <w:rPr>
          <w:rFonts w:asciiTheme="minorHAnsi" w:hAnsiTheme="minorHAnsi" w:cstheme="minorHAnsi"/>
          <w:sz w:val="22"/>
          <w:szCs w:val="22"/>
        </w:rPr>
      </w:pPr>
      <w:r w:rsidRPr="0073794E">
        <w:rPr>
          <w:rFonts w:asciiTheme="minorHAnsi" w:hAnsiTheme="minorHAnsi" w:cstheme="minorHAnsi"/>
          <w:sz w:val="22"/>
          <w:szCs w:val="22"/>
        </w:rPr>
        <w:lastRenderedPageBreak/>
        <w:t xml:space="preserve">Collins, C., Gibson, C., Quigley, N. &amp; Parker, S. (2016) Unpacking team dynamics with growth modelling: an approach to test, refine, and integrate theory. </w:t>
      </w:r>
      <w:r w:rsidRPr="0073794E">
        <w:rPr>
          <w:rFonts w:asciiTheme="minorHAnsi" w:hAnsiTheme="minorHAnsi" w:cstheme="minorHAnsi"/>
          <w:i/>
          <w:iCs/>
          <w:sz w:val="22"/>
          <w:szCs w:val="22"/>
        </w:rPr>
        <w:t>Organizational Psychology Review</w:t>
      </w:r>
      <w:r w:rsidRPr="0073794E">
        <w:rPr>
          <w:rFonts w:asciiTheme="minorHAnsi" w:hAnsiTheme="minorHAnsi" w:cstheme="minorHAnsi"/>
          <w:sz w:val="22"/>
          <w:szCs w:val="22"/>
        </w:rPr>
        <w:t>. Vol. 6, 1, p.63-91</w:t>
      </w:r>
    </w:p>
    <w:p w14:paraId="0E99C161" w14:textId="77777777" w:rsidR="00BC7E25" w:rsidRPr="0073794E" w:rsidRDefault="00BC7E25" w:rsidP="00BC7E25">
      <w:pPr>
        <w:ind w:right="237"/>
        <w:rPr>
          <w:rFonts w:asciiTheme="minorHAnsi" w:hAnsiTheme="minorHAnsi" w:cstheme="minorHAnsi"/>
          <w:sz w:val="22"/>
          <w:szCs w:val="22"/>
        </w:rPr>
      </w:pPr>
    </w:p>
    <w:p w14:paraId="1E21D35C" w14:textId="77777777" w:rsidR="00057732" w:rsidRDefault="0073794E" w:rsidP="00BC7E25">
      <w:pPr>
        <w:rPr>
          <w:rFonts w:asciiTheme="minorHAnsi" w:hAnsiTheme="minorHAnsi" w:cstheme="minorHAnsi"/>
          <w:sz w:val="22"/>
          <w:szCs w:val="22"/>
        </w:rPr>
      </w:pPr>
      <w:r w:rsidRPr="0073794E">
        <w:rPr>
          <w:rFonts w:asciiTheme="minorHAnsi" w:hAnsiTheme="minorHAnsi" w:cstheme="minorHAnsi"/>
          <w:sz w:val="22"/>
          <w:szCs w:val="22"/>
        </w:rPr>
        <w:t xml:space="preserve">Cooper, S. (2023) Police relational accountabilities: the paralysis of police accountability? </w:t>
      </w:r>
      <w:r w:rsidRPr="0073794E">
        <w:rPr>
          <w:rFonts w:asciiTheme="minorHAnsi" w:hAnsiTheme="minorHAnsi" w:cstheme="minorHAnsi"/>
          <w:i/>
          <w:iCs/>
          <w:sz w:val="22"/>
          <w:szCs w:val="22"/>
        </w:rPr>
        <w:t>Policing</w:t>
      </w:r>
      <w:r w:rsidRPr="0073794E">
        <w:rPr>
          <w:rFonts w:asciiTheme="minorHAnsi" w:hAnsiTheme="minorHAnsi" w:cstheme="minorHAnsi"/>
          <w:sz w:val="22"/>
          <w:szCs w:val="22"/>
        </w:rPr>
        <w:t xml:space="preserve">. Vol. 17, p.1-16 </w:t>
      </w:r>
    </w:p>
    <w:p w14:paraId="7B2FD05C" w14:textId="77777777" w:rsidR="00BC7E25" w:rsidRDefault="00BC7E25" w:rsidP="00BC7E25">
      <w:pPr>
        <w:rPr>
          <w:rFonts w:asciiTheme="minorHAnsi" w:hAnsiTheme="minorHAnsi" w:cstheme="minorHAnsi"/>
          <w:sz w:val="22"/>
          <w:szCs w:val="22"/>
        </w:rPr>
      </w:pPr>
    </w:p>
    <w:p w14:paraId="173137D1" w14:textId="14AF24C2" w:rsidR="0073794E" w:rsidRDefault="0073794E" w:rsidP="00BC7E25">
      <w:pPr>
        <w:rPr>
          <w:rFonts w:asciiTheme="minorHAnsi" w:hAnsiTheme="minorHAnsi" w:cstheme="minorHAnsi"/>
          <w:sz w:val="22"/>
          <w:szCs w:val="22"/>
        </w:rPr>
      </w:pPr>
      <w:r w:rsidRPr="0073794E">
        <w:rPr>
          <w:rFonts w:asciiTheme="minorHAnsi" w:hAnsiTheme="minorHAnsi" w:cstheme="minorHAnsi"/>
          <w:sz w:val="22"/>
          <w:szCs w:val="22"/>
        </w:rPr>
        <w:t xml:space="preserve">Corcoran, D. (2014) How useful is a problem-solving approach to police station conflict management: keeping the peace among police officers. </w:t>
      </w:r>
      <w:r w:rsidRPr="0073794E">
        <w:rPr>
          <w:rFonts w:asciiTheme="minorHAnsi" w:hAnsiTheme="minorHAnsi" w:cstheme="minorHAnsi"/>
          <w:i/>
          <w:iCs/>
          <w:sz w:val="22"/>
          <w:szCs w:val="22"/>
        </w:rPr>
        <w:t>International Journal of Police Science &amp; Management</w:t>
      </w:r>
      <w:r w:rsidRPr="0073794E">
        <w:rPr>
          <w:rFonts w:asciiTheme="minorHAnsi" w:hAnsiTheme="minorHAnsi" w:cstheme="minorHAnsi"/>
          <w:sz w:val="22"/>
          <w:szCs w:val="22"/>
        </w:rPr>
        <w:t>. Vol. 16, 2 , p.113-123</w:t>
      </w:r>
    </w:p>
    <w:p w14:paraId="23573ADF" w14:textId="77777777" w:rsidR="00BC7E25" w:rsidRPr="0073794E" w:rsidRDefault="00BC7E25" w:rsidP="00BC7E25">
      <w:pPr>
        <w:rPr>
          <w:rFonts w:asciiTheme="minorHAnsi" w:hAnsiTheme="minorHAnsi" w:cstheme="minorHAnsi"/>
          <w:sz w:val="22"/>
          <w:szCs w:val="22"/>
        </w:rPr>
      </w:pPr>
    </w:p>
    <w:p w14:paraId="5637001A" w14:textId="77777777" w:rsidR="0073794E" w:rsidRDefault="0073794E" w:rsidP="00BC7E25">
      <w:pPr>
        <w:ind w:right="237"/>
        <w:rPr>
          <w:rFonts w:asciiTheme="minorHAnsi" w:hAnsiTheme="minorHAnsi" w:cstheme="minorHAnsi"/>
          <w:sz w:val="22"/>
          <w:szCs w:val="22"/>
        </w:rPr>
      </w:pPr>
      <w:r w:rsidRPr="0073794E">
        <w:rPr>
          <w:rFonts w:asciiTheme="minorHAnsi" w:hAnsiTheme="minorHAnsi" w:cstheme="minorHAnsi"/>
          <w:sz w:val="22"/>
          <w:szCs w:val="22"/>
        </w:rPr>
        <w:t xml:space="preserve">De Jong, B., Dirks, K. &amp; Gillespie, N. (2016) Trust and team performance: a meta-analysis of main effects, moderators and covariates. </w:t>
      </w:r>
      <w:r w:rsidRPr="0073794E">
        <w:rPr>
          <w:rFonts w:asciiTheme="minorHAnsi" w:hAnsiTheme="minorHAnsi" w:cstheme="minorHAnsi"/>
          <w:i/>
          <w:iCs/>
          <w:sz w:val="22"/>
          <w:szCs w:val="22"/>
        </w:rPr>
        <w:t>Journal of Applied Psychology</w:t>
      </w:r>
      <w:r w:rsidRPr="0073794E">
        <w:rPr>
          <w:rFonts w:asciiTheme="minorHAnsi" w:hAnsiTheme="minorHAnsi" w:cstheme="minorHAnsi"/>
          <w:sz w:val="22"/>
          <w:szCs w:val="22"/>
        </w:rPr>
        <w:t>. VOL. 101, 8, P.1134-1150</w:t>
      </w:r>
    </w:p>
    <w:p w14:paraId="456B6FF2" w14:textId="77777777" w:rsidR="00F01DCE" w:rsidRPr="0073794E" w:rsidRDefault="00F01DCE" w:rsidP="00BC7E25">
      <w:pPr>
        <w:ind w:right="237"/>
        <w:rPr>
          <w:rFonts w:asciiTheme="minorHAnsi" w:hAnsiTheme="minorHAnsi" w:cstheme="minorHAnsi"/>
          <w:sz w:val="22"/>
          <w:szCs w:val="22"/>
        </w:rPr>
      </w:pPr>
    </w:p>
    <w:p w14:paraId="170BC19C" w14:textId="77777777" w:rsidR="0073794E" w:rsidRDefault="0073794E" w:rsidP="00BC7E25">
      <w:pPr>
        <w:ind w:right="237"/>
        <w:rPr>
          <w:rFonts w:asciiTheme="minorHAnsi" w:hAnsiTheme="minorHAnsi" w:cstheme="minorHAnsi"/>
          <w:sz w:val="22"/>
          <w:szCs w:val="22"/>
        </w:rPr>
      </w:pPr>
      <w:r w:rsidRPr="0073794E">
        <w:rPr>
          <w:rFonts w:asciiTheme="minorHAnsi" w:hAnsiTheme="minorHAnsi" w:cstheme="minorHAnsi"/>
          <w:sz w:val="22"/>
          <w:szCs w:val="22"/>
        </w:rPr>
        <w:t xml:space="preserve">Dutton, J. &amp; Ragins, B. (2017) </w:t>
      </w:r>
      <w:r w:rsidRPr="0073794E">
        <w:rPr>
          <w:rFonts w:asciiTheme="minorHAnsi" w:hAnsiTheme="minorHAnsi" w:cstheme="minorHAnsi"/>
          <w:i/>
          <w:iCs/>
          <w:sz w:val="22"/>
          <w:szCs w:val="22"/>
        </w:rPr>
        <w:t>Exploring Positive Relationships at Work. Building a Theoretical and Research Foundation</w:t>
      </w:r>
      <w:r w:rsidRPr="0073794E">
        <w:rPr>
          <w:rFonts w:asciiTheme="minorHAnsi" w:hAnsiTheme="minorHAnsi" w:cstheme="minorHAnsi"/>
          <w:sz w:val="22"/>
          <w:szCs w:val="22"/>
        </w:rPr>
        <w:t>. New York. Psychology Press</w:t>
      </w:r>
    </w:p>
    <w:p w14:paraId="69F589C6" w14:textId="77777777" w:rsidR="00F01DCE" w:rsidRPr="0073794E" w:rsidRDefault="00F01DCE" w:rsidP="00BC7E25">
      <w:pPr>
        <w:ind w:right="237"/>
        <w:rPr>
          <w:rFonts w:asciiTheme="minorHAnsi" w:hAnsiTheme="minorHAnsi" w:cstheme="minorHAnsi"/>
          <w:sz w:val="22"/>
          <w:szCs w:val="22"/>
        </w:rPr>
      </w:pPr>
    </w:p>
    <w:p w14:paraId="390F412F" w14:textId="77777777" w:rsidR="0073794E" w:rsidRDefault="0073794E" w:rsidP="00BC7E25">
      <w:pPr>
        <w:rPr>
          <w:rFonts w:asciiTheme="minorHAnsi" w:hAnsiTheme="minorHAnsi" w:cstheme="minorHAnsi"/>
          <w:sz w:val="22"/>
          <w:szCs w:val="22"/>
        </w:rPr>
      </w:pPr>
      <w:r w:rsidRPr="0073794E">
        <w:rPr>
          <w:rFonts w:asciiTheme="minorHAnsi" w:hAnsiTheme="minorHAnsi" w:cstheme="minorHAnsi"/>
          <w:sz w:val="22"/>
          <w:szCs w:val="22"/>
        </w:rPr>
        <w:t xml:space="preserve">Ellinas, C., Allan, N. &amp; Johansson, A. (2017) Dynamics of organizational culture: individual beliefs vs. social conformity. </w:t>
      </w:r>
      <w:r w:rsidRPr="0073794E">
        <w:rPr>
          <w:rFonts w:asciiTheme="minorHAnsi" w:hAnsiTheme="minorHAnsi" w:cstheme="minorHAnsi"/>
          <w:i/>
          <w:iCs/>
          <w:sz w:val="22"/>
          <w:szCs w:val="22"/>
        </w:rPr>
        <w:t>PLoS ONE</w:t>
      </w:r>
      <w:r w:rsidRPr="0073794E">
        <w:rPr>
          <w:rFonts w:asciiTheme="minorHAnsi" w:hAnsiTheme="minorHAnsi" w:cstheme="minorHAnsi"/>
          <w:sz w:val="22"/>
          <w:szCs w:val="22"/>
        </w:rPr>
        <w:t>. Vol. 12, 6, p.1-20</w:t>
      </w:r>
    </w:p>
    <w:p w14:paraId="7C10EDA7" w14:textId="77777777" w:rsidR="00F01DCE" w:rsidRPr="0073794E" w:rsidRDefault="00F01DCE" w:rsidP="00BC7E25">
      <w:pPr>
        <w:rPr>
          <w:rFonts w:asciiTheme="minorHAnsi" w:hAnsiTheme="minorHAnsi" w:cstheme="minorHAnsi"/>
          <w:sz w:val="22"/>
          <w:szCs w:val="22"/>
        </w:rPr>
      </w:pPr>
    </w:p>
    <w:p w14:paraId="194474CE" w14:textId="77777777" w:rsidR="0073794E" w:rsidRDefault="0073794E" w:rsidP="00BC7E25">
      <w:pPr>
        <w:rPr>
          <w:rFonts w:asciiTheme="minorHAnsi" w:hAnsiTheme="minorHAnsi" w:cstheme="minorHAnsi"/>
          <w:sz w:val="22"/>
          <w:szCs w:val="22"/>
        </w:rPr>
      </w:pPr>
      <w:r w:rsidRPr="0073794E">
        <w:rPr>
          <w:rFonts w:asciiTheme="minorHAnsi" w:hAnsiTheme="minorHAnsi" w:cstheme="minorHAnsi"/>
          <w:sz w:val="22"/>
          <w:szCs w:val="22"/>
        </w:rPr>
        <w:t xml:space="preserve">Ertosun, O. &amp; Adiguzel, Z. (2018) </w:t>
      </w:r>
      <w:r w:rsidRPr="0073794E">
        <w:rPr>
          <w:rFonts w:asciiTheme="minorHAnsi" w:hAnsiTheme="minorHAnsi" w:cstheme="minorHAnsi"/>
          <w:i/>
          <w:iCs/>
          <w:sz w:val="22"/>
          <w:szCs w:val="22"/>
        </w:rPr>
        <w:t>Leadership, Personal Values and Organizational Culture</w:t>
      </w:r>
      <w:r w:rsidRPr="0073794E">
        <w:rPr>
          <w:rFonts w:asciiTheme="minorHAnsi" w:hAnsiTheme="minorHAnsi" w:cstheme="minorHAnsi"/>
          <w:sz w:val="22"/>
          <w:szCs w:val="22"/>
        </w:rPr>
        <w:t>. New York. Springer</w:t>
      </w:r>
    </w:p>
    <w:p w14:paraId="56EC2DEE" w14:textId="77777777" w:rsidR="00F01DCE" w:rsidRPr="0073794E" w:rsidRDefault="00F01DCE" w:rsidP="00BC7E25">
      <w:pPr>
        <w:rPr>
          <w:rFonts w:asciiTheme="minorHAnsi" w:hAnsiTheme="minorHAnsi" w:cstheme="minorHAnsi"/>
          <w:sz w:val="22"/>
          <w:szCs w:val="22"/>
        </w:rPr>
      </w:pPr>
    </w:p>
    <w:p w14:paraId="7241B64F" w14:textId="77777777" w:rsidR="0073794E" w:rsidRDefault="0073794E" w:rsidP="00BC7E25">
      <w:pPr>
        <w:ind w:right="237"/>
        <w:rPr>
          <w:rFonts w:asciiTheme="minorHAnsi" w:hAnsiTheme="minorHAnsi" w:cstheme="minorHAnsi"/>
          <w:sz w:val="22"/>
          <w:szCs w:val="22"/>
        </w:rPr>
      </w:pPr>
      <w:r w:rsidRPr="0073794E">
        <w:rPr>
          <w:rFonts w:asciiTheme="minorHAnsi" w:hAnsiTheme="minorHAnsi" w:cstheme="minorHAnsi"/>
          <w:sz w:val="22"/>
          <w:szCs w:val="22"/>
        </w:rPr>
        <w:t xml:space="preserve">Filho, E. (2019) Team dynamics theory: nomological network among cohesion, team, mental models, coordination, and collective efficacy. </w:t>
      </w:r>
      <w:r w:rsidRPr="0073794E">
        <w:rPr>
          <w:rFonts w:asciiTheme="minorHAnsi" w:hAnsiTheme="minorHAnsi" w:cstheme="minorHAnsi"/>
          <w:i/>
          <w:iCs/>
          <w:sz w:val="22"/>
          <w:szCs w:val="22"/>
        </w:rPr>
        <w:t>Sport Sciences for Health</w:t>
      </w:r>
      <w:r w:rsidRPr="0073794E">
        <w:rPr>
          <w:rFonts w:asciiTheme="minorHAnsi" w:hAnsiTheme="minorHAnsi" w:cstheme="minorHAnsi"/>
          <w:sz w:val="22"/>
          <w:szCs w:val="22"/>
        </w:rPr>
        <w:t>. Vol. 15, p.1-20</w:t>
      </w:r>
    </w:p>
    <w:p w14:paraId="5F51C0A2" w14:textId="77777777" w:rsidR="00F01DCE" w:rsidRPr="0073794E" w:rsidRDefault="00F01DCE" w:rsidP="00BC7E25">
      <w:pPr>
        <w:ind w:right="237"/>
        <w:rPr>
          <w:rFonts w:asciiTheme="minorHAnsi" w:hAnsiTheme="minorHAnsi" w:cstheme="minorHAnsi"/>
          <w:sz w:val="22"/>
          <w:szCs w:val="22"/>
        </w:rPr>
      </w:pPr>
    </w:p>
    <w:p w14:paraId="5DFBECBC" w14:textId="77777777" w:rsidR="0073794E" w:rsidRDefault="0073794E" w:rsidP="00BC7E25">
      <w:pPr>
        <w:jc w:val="both"/>
        <w:rPr>
          <w:rFonts w:asciiTheme="minorHAnsi" w:hAnsiTheme="minorHAnsi" w:cstheme="minorHAnsi"/>
          <w:sz w:val="22"/>
          <w:szCs w:val="22"/>
          <w:shd w:val="clear" w:color="auto" w:fill="FFFFFF"/>
        </w:rPr>
      </w:pPr>
      <w:r w:rsidRPr="0073794E">
        <w:rPr>
          <w:rFonts w:asciiTheme="minorHAnsi" w:hAnsiTheme="minorHAnsi" w:cstheme="minorHAnsi"/>
          <w:sz w:val="22"/>
          <w:szCs w:val="22"/>
          <w:shd w:val="clear" w:color="auto" w:fill="FFFFFF"/>
        </w:rPr>
        <w:t>Fridman, J., Feldman-Barrett, L., Wormwood, J. et al (2019) Applying the theory of constructed emotion to police decision making. </w:t>
      </w:r>
      <w:r w:rsidRPr="0073794E">
        <w:rPr>
          <w:rFonts w:asciiTheme="minorHAnsi" w:hAnsiTheme="minorHAnsi" w:cstheme="minorHAnsi"/>
          <w:i/>
          <w:iCs/>
          <w:sz w:val="22"/>
          <w:szCs w:val="22"/>
          <w:shd w:val="clear" w:color="auto" w:fill="FFFFFF"/>
        </w:rPr>
        <w:t>Frontiers in Psychology</w:t>
      </w:r>
      <w:r w:rsidRPr="0073794E">
        <w:rPr>
          <w:rFonts w:asciiTheme="minorHAnsi" w:hAnsiTheme="minorHAnsi" w:cstheme="minorHAnsi"/>
          <w:sz w:val="22"/>
          <w:szCs w:val="22"/>
          <w:shd w:val="clear" w:color="auto" w:fill="FFFFFF"/>
        </w:rPr>
        <w:t xml:space="preserve">. Vol. 10 </w:t>
      </w:r>
    </w:p>
    <w:p w14:paraId="701C6C63" w14:textId="77777777" w:rsidR="00F01DCE" w:rsidRDefault="00F01DCE" w:rsidP="00BC7E25">
      <w:pPr>
        <w:jc w:val="both"/>
        <w:rPr>
          <w:rFonts w:asciiTheme="minorHAnsi" w:hAnsiTheme="minorHAnsi" w:cstheme="minorHAnsi"/>
          <w:sz w:val="22"/>
          <w:szCs w:val="22"/>
          <w:shd w:val="clear" w:color="auto" w:fill="FFFFFF"/>
        </w:rPr>
      </w:pPr>
    </w:p>
    <w:p w14:paraId="0911E4E4" w14:textId="2091689D" w:rsidR="00244668" w:rsidRDefault="00244668" w:rsidP="00BC7E25">
      <w:pPr>
        <w:ind w:right="238"/>
        <w:rPr>
          <w:rFonts w:asciiTheme="minorHAnsi" w:hAnsiTheme="minorHAnsi" w:cstheme="minorHAnsi"/>
          <w:sz w:val="22"/>
          <w:szCs w:val="22"/>
        </w:rPr>
      </w:pPr>
      <w:r w:rsidRPr="00EB4E94">
        <w:rPr>
          <w:rFonts w:asciiTheme="minorHAnsi" w:hAnsiTheme="minorHAnsi" w:cstheme="minorHAnsi"/>
          <w:sz w:val="22"/>
          <w:szCs w:val="22"/>
        </w:rPr>
        <w:t xml:space="preserve">Gains, A., Henderson, C. &amp; Goyal, V. (2024) </w:t>
      </w:r>
      <w:r w:rsidRPr="00EB4E94">
        <w:rPr>
          <w:rFonts w:asciiTheme="minorHAnsi" w:hAnsiTheme="minorHAnsi" w:cstheme="minorHAnsi"/>
          <w:i/>
          <w:iCs/>
          <w:sz w:val="22"/>
          <w:szCs w:val="22"/>
        </w:rPr>
        <w:t>Engaging Criminality – Denying Criminals use of the Roads</w:t>
      </w:r>
      <w:r w:rsidRPr="00EB4E94">
        <w:rPr>
          <w:rFonts w:asciiTheme="minorHAnsi" w:hAnsiTheme="minorHAnsi" w:cstheme="minorHAnsi"/>
          <w:sz w:val="22"/>
          <w:szCs w:val="22"/>
        </w:rPr>
        <w:t xml:space="preserve">. </w:t>
      </w:r>
      <w:r w:rsidR="00B168F3">
        <w:rPr>
          <w:rFonts w:asciiTheme="minorHAnsi" w:hAnsiTheme="minorHAnsi" w:cstheme="minorHAnsi"/>
          <w:sz w:val="22"/>
          <w:szCs w:val="22"/>
        </w:rPr>
        <w:t>https://cebcp.org/wp-content/lpr/</w:t>
      </w:r>
      <w:r w:rsidR="002418D3">
        <w:rPr>
          <w:rFonts w:asciiTheme="minorHAnsi" w:hAnsiTheme="minorHAnsi" w:cstheme="minorHAnsi"/>
          <w:sz w:val="22"/>
          <w:szCs w:val="22"/>
        </w:rPr>
        <w:t>ANPR_report_24_Oct.pdf</w:t>
      </w:r>
      <w:r w:rsidR="00B168F3">
        <w:rPr>
          <w:rFonts w:asciiTheme="minorHAnsi" w:hAnsiTheme="minorHAnsi" w:cstheme="minorHAnsi"/>
          <w:sz w:val="22"/>
          <w:szCs w:val="22"/>
        </w:rPr>
        <w:t xml:space="preserve"> </w:t>
      </w:r>
      <w:r>
        <w:t>accessed on 19/03/2024</w:t>
      </w:r>
      <w:r w:rsidRPr="00EB4E94">
        <w:rPr>
          <w:rFonts w:asciiTheme="minorHAnsi" w:hAnsiTheme="minorHAnsi" w:cstheme="minorHAnsi"/>
          <w:sz w:val="22"/>
          <w:szCs w:val="22"/>
        </w:rPr>
        <w:t xml:space="preserve"> </w:t>
      </w:r>
    </w:p>
    <w:p w14:paraId="2AC77B8A" w14:textId="77777777" w:rsidR="00F01DCE" w:rsidRDefault="00F01DCE" w:rsidP="00BC7E25">
      <w:pPr>
        <w:ind w:right="238"/>
        <w:rPr>
          <w:rFonts w:asciiTheme="minorHAnsi" w:hAnsiTheme="minorHAnsi" w:cstheme="minorHAnsi"/>
          <w:sz w:val="22"/>
          <w:szCs w:val="22"/>
        </w:rPr>
      </w:pPr>
    </w:p>
    <w:p w14:paraId="06EA0C9B" w14:textId="694DBB61" w:rsidR="00244668" w:rsidRDefault="00244668" w:rsidP="00BC7E25">
      <w:pPr>
        <w:ind w:right="238"/>
        <w:rPr>
          <w:rStyle w:val="Hyperlink"/>
          <w:rFonts w:asciiTheme="minorHAnsi" w:hAnsiTheme="minorHAnsi" w:cstheme="minorHAnsi"/>
          <w:sz w:val="22"/>
          <w:szCs w:val="22"/>
        </w:rPr>
      </w:pPr>
      <w:r w:rsidRPr="00EB4E94">
        <w:rPr>
          <w:rFonts w:asciiTheme="minorHAnsi" w:hAnsiTheme="minorHAnsi" w:cstheme="minorHAnsi"/>
          <w:sz w:val="22"/>
          <w:szCs w:val="22"/>
        </w:rPr>
        <w:t xml:space="preserve">Green, S. (2020) </w:t>
      </w:r>
      <w:r w:rsidRPr="00EB4E94">
        <w:rPr>
          <w:rFonts w:asciiTheme="minorHAnsi" w:hAnsiTheme="minorHAnsi" w:cstheme="minorHAnsi"/>
          <w:i/>
          <w:iCs/>
          <w:sz w:val="22"/>
          <w:szCs w:val="22"/>
        </w:rPr>
        <w:t xml:space="preserve">Roads Policing Back to the Future </w:t>
      </w:r>
      <w:r w:rsidR="001C13CE">
        <w:rPr>
          <w:rFonts w:asciiTheme="minorHAnsi" w:hAnsiTheme="minorHAnsi" w:cstheme="minorHAnsi"/>
          <w:sz w:val="22"/>
          <w:szCs w:val="22"/>
        </w:rPr>
        <w:t>https://www.racfoundation.org/wp-content/uplods/road</w:t>
      </w:r>
      <w:r w:rsidR="008B1AFC">
        <w:rPr>
          <w:rFonts w:asciiTheme="minorHAnsi" w:hAnsiTheme="minorHAnsi" w:cstheme="minorHAnsi"/>
          <w:sz w:val="22"/>
          <w:szCs w:val="22"/>
        </w:rPr>
        <w:t>s_</w:t>
      </w:r>
      <w:r w:rsidR="001C13CE">
        <w:rPr>
          <w:rFonts w:asciiTheme="minorHAnsi" w:hAnsiTheme="minorHAnsi" w:cstheme="minorHAnsi"/>
          <w:sz w:val="22"/>
          <w:szCs w:val="22"/>
        </w:rPr>
        <w:t>policing</w:t>
      </w:r>
      <w:r w:rsidR="008B1AFC">
        <w:rPr>
          <w:rFonts w:asciiTheme="minorHAnsi" w:hAnsiTheme="minorHAnsi" w:cstheme="minorHAnsi"/>
          <w:sz w:val="22"/>
          <w:szCs w:val="22"/>
        </w:rPr>
        <w:t>_back_to_the_future_Steve_Green</w:t>
      </w:r>
      <w:r w:rsidR="00983038">
        <w:rPr>
          <w:rFonts w:asciiTheme="minorHAnsi" w:hAnsiTheme="minorHAnsi" w:cstheme="minorHAnsi"/>
          <w:sz w:val="22"/>
          <w:szCs w:val="22"/>
        </w:rPr>
        <w:t>_Oct_2020.pdf</w:t>
      </w:r>
      <w:r w:rsidR="001C13CE">
        <w:rPr>
          <w:rFonts w:asciiTheme="minorHAnsi" w:hAnsiTheme="minorHAnsi" w:cstheme="minorHAnsi"/>
          <w:i/>
          <w:iCs/>
          <w:sz w:val="22"/>
          <w:szCs w:val="22"/>
        </w:rPr>
        <w:t xml:space="preserve"> </w:t>
      </w:r>
      <w:r w:rsidR="001C13CE" w:rsidRPr="00983038">
        <w:rPr>
          <w:rFonts w:asciiTheme="minorHAnsi" w:hAnsiTheme="minorHAnsi" w:cstheme="minorHAnsi"/>
          <w:sz w:val="22"/>
          <w:szCs w:val="22"/>
        </w:rPr>
        <w:t>accessed on 03/03/2024</w:t>
      </w:r>
    </w:p>
    <w:p w14:paraId="1231DC1F" w14:textId="77777777" w:rsidR="00F01DCE" w:rsidRDefault="00F01DCE" w:rsidP="00BC7E25">
      <w:pPr>
        <w:ind w:right="238"/>
        <w:rPr>
          <w:rFonts w:asciiTheme="minorHAnsi" w:hAnsiTheme="minorHAnsi" w:cstheme="minorHAnsi"/>
          <w:sz w:val="22"/>
          <w:szCs w:val="22"/>
        </w:rPr>
      </w:pPr>
    </w:p>
    <w:p w14:paraId="62CD6B1D" w14:textId="601EF541" w:rsidR="00244668" w:rsidRDefault="00807CBD" w:rsidP="00BC7E25">
      <w:pPr>
        <w:ind w:right="238"/>
        <w:rPr>
          <w:rFonts w:asciiTheme="minorHAnsi" w:hAnsiTheme="minorHAnsi" w:cstheme="minorHAnsi"/>
          <w:sz w:val="22"/>
          <w:szCs w:val="22"/>
        </w:rPr>
      </w:pPr>
      <w:r w:rsidRPr="00EB4E94">
        <w:rPr>
          <w:rFonts w:asciiTheme="minorHAnsi" w:hAnsiTheme="minorHAnsi" w:cstheme="minorHAnsi"/>
          <w:sz w:val="22"/>
          <w:szCs w:val="22"/>
        </w:rPr>
        <w:t xml:space="preserve">Gurney, R., Rhead, M., Ramalingam, S. &amp; Cohen, N. (2011) Working towards an international ANPR standard – an initial investigation into the UK standard. </w:t>
      </w:r>
      <w:r w:rsidRPr="00EB4E94">
        <w:rPr>
          <w:rFonts w:asciiTheme="minorHAnsi" w:hAnsiTheme="minorHAnsi" w:cstheme="minorHAnsi"/>
          <w:i/>
          <w:iCs/>
          <w:sz w:val="22"/>
          <w:szCs w:val="22"/>
        </w:rPr>
        <w:t>IEEE International Carnahan Conference on Security Technology</w:t>
      </w:r>
      <w:r w:rsidRPr="00EB4E94">
        <w:rPr>
          <w:rFonts w:asciiTheme="minorHAnsi" w:hAnsiTheme="minorHAnsi" w:cstheme="minorHAnsi"/>
          <w:sz w:val="22"/>
          <w:szCs w:val="22"/>
        </w:rPr>
        <w:t>. P.331-337</w:t>
      </w:r>
    </w:p>
    <w:p w14:paraId="43E08CC0" w14:textId="77777777" w:rsidR="00F01DCE" w:rsidRPr="00EB4E94" w:rsidRDefault="00F01DCE" w:rsidP="00BC7E25">
      <w:pPr>
        <w:ind w:right="238"/>
        <w:rPr>
          <w:rFonts w:asciiTheme="minorHAnsi" w:hAnsiTheme="minorHAnsi" w:cstheme="minorHAnsi"/>
          <w:sz w:val="22"/>
          <w:szCs w:val="22"/>
        </w:rPr>
      </w:pPr>
    </w:p>
    <w:p w14:paraId="0EF5FE4F" w14:textId="7357914E" w:rsidR="00553AC7" w:rsidRDefault="00553AC7" w:rsidP="00BC7E25">
      <w:pPr>
        <w:rPr>
          <w:rFonts w:asciiTheme="minorHAnsi" w:hAnsiTheme="minorHAnsi" w:cstheme="minorHAnsi"/>
          <w:sz w:val="22"/>
          <w:szCs w:val="22"/>
        </w:rPr>
      </w:pPr>
      <w:r w:rsidRPr="0073794E">
        <w:rPr>
          <w:rFonts w:asciiTheme="minorHAnsi" w:hAnsiTheme="minorHAnsi" w:cstheme="minorHAnsi"/>
          <w:sz w:val="22"/>
          <w:szCs w:val="22"/>
        </w:rPr>
        <w:t xml:space="preserve">Gwent Police (2024) </w:t>
      </w:r>
      <w:r w:rsidRPr="0073794E">
        <w:rPr>
          <w:rFonts w:asciiTheme="minorHAnsi" w:hAnsiTheme="minorHAnsi" w:cstheme="minorHAnsi"/>
          <w:i/>
          <w:iCs/>
          <w:sz w:val="22"/>
          <w:szCs w:val="22"/>
        </w:rPr>
        <w:t xml:space="preserve">Wellbeing: Staff and Officers Toolkit. </w:t>
      </w:r>
      <w:r w:rsidR="00983038">
        <w:rPr>
          <w:rFonts w:asciiTheme="minorHAnsi" w:hAnsiTheme="minorHAnsi" w:cstheme="minorHAnsi"/>
          <w:sz w:val="22"/>
          <w:szCs w:val="22"/>
        </w:rPr>
        <w:t>https://www.</w:t>
      </w:r>
      <w:r w:rsidRPr="00983038">
        <w:rPr>
          <w:rFonts w:asciiTheme="minorHAnsi" w:hAnsiTheme="minorHAnsi" w:cstheme="minorHAnsi"/>
          <w:sz w:val="22"/>
          <w:szCs w:val="22"/>
        </w:rPr>
        <w:t>WellbeingToolkit.pdf</w:t>
      </w:r>
      <w:r w:rsidRPr="0073794E">
        <w:rPr>
          <w:rFonts w:asciiTheme="minorHAnsi" w:hAnsiTheme="minorHAnsi" w:cstheme="minorHAnsi"/>
          <w:sz w:val="22"/>
          <w:szCs w:val="22"/>
        </w:rPr>
        <w:t xml:space="preserve"> accessed on 01/03/2024</w:t>
      </w:r>
    </w:p>
    <w:p w14:paraId="2C4CCFA0" w14:textId="77777777" w:rsidR="00F01DCE" w:rsidRPr="0073794E" w:rsidRDefault="00F01DCE" w:rsidP="00BC7E25">
      <w:pPr>
        <w:rPr>
          <w:rFonts w:asciiTheme="minorHAnsi" w:hAnsiTheme="minorHAnsi" w:cstheme="minorHAnsi"/>
          <w:sz w:val="22"/>
          <w:szCs w:val="22"/>
        </w:rPr>
      </w:pPr>
    </w:p>
    <w:p w14:paraId="24B5C1D7" w14:textId="695B95EE" w:rsidR="0073794E" w:rsidRDefault="0073794E" w:rsidP="00BC7E25">
      <w:pPr>
        <w:rPr>
          <w:rFonts w:asciiTheme="minorHAnsi" w:hAnsiTheme="minorHAnsi" w:cstheme="minorHAnsi"/>
          <w:sz w:val="22"/>
          <w:szCs w:val="22"/>
        </w:rPr>
      </w:pPr>
      <w:r w:rsidRPr="0073794E">
        <w:rPr>
          <w:rFonts w:asciiTheme="minorHAnsi" w:hAnsiTheme="minorHAnsi" w:cstheme="minorHAnsi"/>
          <w:sz w:val="22"/>
          <w:szCs w:val="22"/>
        </w:rPr>
        <w:t xml:space="preserve">Gwent Police (2021) </w:t>
      </w:r>
      <w:r w:rsidRPr="0073794E">
        <w:rPr>
          <w:rFonts w:asciiTheme="minorHAnsi" w:hAnsiTheme="minorHAnsi" w:cstheme="minorHAnsi"/>
          <w:i/>
          <w:iCs/>
          <w:sz w:val="22"/>
          <w:szCs w:val="22"/>
        </w:rPr>
        <w:t>Leadership Strategic Plan 2022-2025</w:t>
      </w:r>
      <w:r w:rsidRPr="0073794E">
        <w:rPr>
          <w:rFonts w:asciiTheme="minorHAnsi" w:hAnsiTheme="minorHAnsi" w:cstheme="minorHAnsi"/>
          <w:sz w:val="22"/>
          <w:szCs w:val="22"/>
        </w:rPr>
        <w:t xml:space="preserve">. </w:t>
      </w:r>
      <w:r w:rsidR="004D1398">
        <w:rPr>
          <w:rFonts w:asciiTheme="minorHAnsi" w:hAnsiTheme="minorHAnsi" w:cstheme="minorHAnsi"/>
          <w:sz w:val="22"/>
          <w:szCs w:val="22"/>
        </w:rPr>
        <w:t>https://</w:t>
      </w:r>
      <w:r w:rsidR="00870A57">
        <w:rPr>
          <w:rFonts w:asciiTheme="minorHAnsi" w:hAnsiTheme="minorHAnsi" w:cstheme="minorHAnsi"/>
          <w:sz w:val="22"/>
          <w:szCs w:val="22"/>
        </w:rPr>
        <w:t>gwent.pcc.police.uk/mediad5gofdql/3</w:t>
      </w:r>
      <w:r w:rsidR="00884753">
        <w:rPr>
          <w:rFonts w:asciiTheme="minorHAnsi" w:hAnsiTheme="minorHAnsi" w:cstheme="minorHAnsi"/>
          <w:sz w:val="22"/>
          <w:szCs w:val="22"/>
        </w:rPr>
        <w:t>-h-1-leadership-strategic-plan-2022-annex-1.pdf</w:t>
      </w:r>
      <w:r w:rsidR="00884753" w:rsidRPr="0073794E">
        <w:rPr>
          <w:rFonts w:asciiTheme="minorHAnsi" w:hAnsiTheme="minorHAnsi" w:cstheme="minorHAnsi"/>
          <w:sz w:val="22"/>
          <w:szCs w:val="22"/>
        </w:rPr>
        <w:t>on</w:t>
      </w:r>
      <w:r w:rsidRPr="0073794E">
        <w:rPr>
          <w:rFonts w:asciiTheme="minorHAnsi" w:hAnsiTheme="minorHAnsi" w:cstheme="minorHAnsi"/>
          <w:sz w:val="22"/>
          <w:szCs w:val="22"/>
        </w:rPr>
        <w:t xml:space="preserve"> </w:t>
      </w:r>
      <w:r w:rsidR="00884753" w:rsidRPr="0073794E">
        <w:rPr>
          <w:rFonts w:asciiTheme="minorHAnsi" w:hAnsiTheme="minorHAnsi" w:cstheme="minorHAnsi"/>
          <w:sz w:val="22"/>
          <w:szCs w:val="22"/>
        </w:rPr>
        <w:t xml:space="preserve">accessed </w:t>
      </w:r>
      <w:r w:rsidRPr="0073794E">
        <w:rPr>
          <w:rFonts w:asciiTheme="minorHAnsi" w:hAnsiTheme="minorHAnsi" w:cstheme="minorHAnsi"/>
          <w:sz w:val="22"/>
          <w:szCs w:val="22"/>
        </w:rPr>
        <w:t>01/03/2024</w:t>
      </w:r>
    </w:p>
    <w:p w14:paraId="5B487772" w14:textId="77777777" w:rsidR="00F01DCE" w:rsidRDefault="00F01DCE" w:rsidP="00BC7E25">
      <w:pPr>
        <w:rPr>
          <w:rFonts w:asciiTheme="minorHAnsi" w:hAnsiTheme="minorHAnsi" w:cstheme="minorHAnsi"/>
          <w:sz w:val="22"/>
          <w:szCs w:val="22"/>
        </w:rPr>
      </w:pPr>
    </w:p>
    <w:p w14:paraId="3CEBEDB6" w14:textId="661E31F3" w:rsidR="00807CBD" w:rsidRDefault="00807CBD" w:rsidP="00BC7E25">
      <w:pPr>
        <w:ind w:right="238"/>
        <w:rPr>
          <w:rFonts w:asciiTheme="minorHAnsi" w:hAnsiTheme="minorHAnsi" w:cstheme="minorHAnsi"/>
          <w:sz w:val="22"/>
          <w:szCs w:val="22"/>
        </w:rPr>
      </w:pPr>
      <w:r w:rsidRPr="00EB4E94">
        <w:rPr>
          <w:rFonts w:asciiTheme="minorHAnsi" w:hAnsiTheme="minorHAnsi" w:cstheme="minorHAnsi"/>
          <w:sz w:val="22"/>
          <w:szCs w:val="22"/>
        </w:rPr>
        <w:t xml:space="preserve">Halkon, R. &amp; Muir, R. (2022) </w:t>
      </w:r>
      <w:r w:rsidRPr="00EB4E94">
        <w:rPr>
          <w:rFonts w:asciiTheme="minorHAnsi" w:hAnsiTheme="minorHAnsi" w:cstheme="minorHAnsi"/>
          <w:i/>
          <w:iCs/>
          <w:sz w:val="22"/>
          <w:szCs w:val="22"/>
        </w:rPr>
        <w:t>The Future of Roads Policing</w:t>
      </w:r>
      <w:r w:rsidRPr="00EB4E94">
        <w:rPr>
          <w:rFonts w:asciiTheme="minorHAnsi" w:hAnsiTheme="minorHAnsi" w:cstheme="minorHAnsi"/>
          <w:sz w:val="22"/>
          <w:szCs w:val="22"/>
        </w:rPr>
        <w:t>.</w:t>
      </w:r>
      <w:r w:rsidR="00145EEC">
        <w:rPr>
          <w:rFonts w:asciiTheme="minorHAnsi" w:hAnsiTheme="minorHAnsi" w:cstheme="minorHAnsi"/>
          <w:sz w:val="22"/>
          <w:szCs w:val="22"/>
        </w:rPr>
        <w:t xml:space="preserve"> https://www.police-foundation.org.uk/wp-content</w:t>
      </w:r>
      <w:r w:rsidR="00AE7782">
        <w:rPr>
          <w:rFonts w:asciiTheme="minorHAnsi" w:hAnsiTheme="minorHAnsi" w:cstheme="minorHAnsi"/>
          <w:sz w:val="22"/>
          <w:szCs w:val="22"/>
        </w:rPr>
        <w:t>/uploads/2010/10/future_of_roads</w:t>
      </w:r>
      <w:r w:rsidR="004D1398">
        <w:rPr>
          <w:rFonts w:asciiTheme="minorHAnsi" w:hAnsiTheme="minorHAnsi" w:cstheme="minorHAnsi"/>
          <w:sz w:val="22"/>
          <w:szCs w:val="22"/>
        </w:rPr>
        <w:t>_policing_FINAL.pdf</w:t>
      </w:r>
      <w:r w:rsidR="00145EEC">
        <w:rPr>
          <w:rFonts w:asciiTheme="minorHAnsi" w:hAnsiTheme="minorHAnsi" w:cstheme="minorHAnsi"/>
          <w:sz w:val="22"/>
          <w:szCs w:val="22"/>
        </w:rPr>
        <w:t xml:space="preserve"> </w:t>
      </w:r>
      <w:r w:rsidRPr="00EB4E94">
        <w:rPr>
          <w:rFonts w:asciiTheme="minorHAnsi" w:hAnsiTheme="minorHAnsi" w:cstheme="minorHAnsi"/>
          <w:sz w:val="22"/>
          <w:szCs w:val="22"/>
        </w:rPr>
        <w:t>accessed on 01/03/2024</w:t>
      </w:r>
    </w:p>
    <w:p w14:paraId="5EDCC6FE" w14:textId="77777777" w:rsidR="00F01DCE" w:rsidRPr="00EB4E94" w:rsidRDefault="00F01DCE" w:rsidP="00BC7E25">
      <w:pPr>
        <w:ind w:right="238"/>
        <w:rPr>
          <w:rFonts w:asciiTheme="minorHAnsi" w:hAnsiTheme="minorHAnsi" w:cstheme="minorHAnsi"/>
          <w:sz w:val="22"/>
          <w:szCs w:val="22"/>
        </w:rPr>
      </w:pPr>
    </w:p>
    <w:p w14:paraId="7AC6EFD6" w14:textId="4E974276" w:rsidR="00807CBD" w:rsidRDefault="00807CBD" w:rsidP="00BC7E25">
      <w:pPr>
        <w:ind w:right="238"/>
        <w:rPr>
          <w:rFonts w:asciiTheme="minorHAnsi" w:hAnsiTheme="minorHAnsi" w:cstheme="minorHAnsi"/>
          <w:sz w:val="22"/>
          <w:szCs w:val="22"/>
        </w:rPr>
      </w:pPr>
      <w:r w:rsidRPr="00EB4E94">
        <w:rPr>
          <w:rFonts w:asciiTheme="minorHAnsi" w:hAnsiTheme="minorHAnsi" w:cstheme="minorHAnsi"/>
          <w:sz w:val="22"/>
          <w:szCs w:val="22"/>
        </w:rPr>
        <w:lastRenderedPageBreak/>
        <w:t xml:space="preserve">Harding S. (2023) </w:t>
      </w:r>
      <w:r w:rsidRPr="00EB4E94">
        <w:rPr>
          <w:rFonts w:asciiTheme="minorHAnsi" w:hAnsiTheme="minorHAnsi" w:cstheme="minorHAnsi"/>
          <w:i/>
          <w:iCs/>
          <w:sz w:val="22"/>
          <w:szCs w:val="22"/>
        </w:rPr>
        <w:t>County Lines: Dealing in Vulnerability</w:t>
      </w:r>
      <w:r w:rsidRPr="00EB4E94">
        <w:rPr>
          <w:rFonts w:asciiTheme="minorHAnsi" w:hAnsiTheme="minorHAnsi" w:cstheme="minorHAnsi"/>
          <w:sz w:val="22"/>
          <w:szCs w:val="22"/>
        </w:rPr>
        <w:t>. London. Palgrave Macmillan</w:t>
      </w:r>
    </w:p>
    <w:p w14:paraId="43C5492D" w14:textId="77777777" w:rsidR="00F01DCE" w:rsidRPr="0073794E" w:rsidRDefault="00F01DCE" w:rsidP="00BC7E25">
      <w:pPr>
        <w:ind w:right="238"/>
        <w:rPr>
          <w:rFonts w:asciiTheme="minorHAnsi" w:hAnsiTheme="minorHAnsi" w:cstheme="minorHAnsi"/>
          <w:sz w:val="22"/>
          <w:szCs w:val="22"/>
        </w:rPr>
      </w:pPr>
    </w:p>
    <w:p w14:paraId="26E129CB" w14:textId="5DAC08C4" w:rsidR="0073794E" w:rsidRDefault="0073794E" w:rsidP="00BC7E25">
      <w:pPr>
        <w:rPr>
          <w:rFonts w:asciiTheme="minorHAnsi" w:hAnsiTheme="minorHAnsi" w:cstheme="minorHAnsi"/>
          <w:sz w:val="22"/>
          <w:szCs w:val="22"/>
        </w:rPr>
      </w:pPr>
      <w:r w:rsidRPr="0073794E">
        <w:rPr>
          <w:rFonts w:asciiTheme="minorHAnsi" w:hAnsiTheme="minorHAnsi" w:cstheme="minorHAnsi"/>
          <w:sz w:val="22"/>
          <w:szCs w:val="22"/>
        </w:rPr>
        <w:t xml:space="preserve">Health and Safety Executive (2024) </w:t>
      </w:r>
      <w:r w:rsidRPr="0073794E">
        <w:rPr>
          <w:rFonts w:asciiTheme="minorHAnsi" w:hAnsiTheme="minorHAnsi" w:cstheme="minorHAnsi"/>
          <w:i/>
          <w:iCs/>
          <w:sz w:val="22"/>
          <w:szCs w:val="22"/>
        </w:rPr>
        <w:t>Managing Risk and Risk Assessment at Work</w:t>
      </w:r>
      <w:r w:rsidRPr="0073794E">
        <w:rPr>
          <w:rFonts w:asciiTheme="minorHAnsi" w:hAnsiTheme="minorHAnsi" w:cstheme="minorHAnsi"/>
          <w:sz w:val="22"/>
          <w:szCs w:val="22"/>
        </w:rPr>
        <w:t>.</w:t>
      </w:r>
      <w:r w:rsidR="007F7E8A">
        <w:rPr>
          <w:rFonts w:asciiTheme="minorHAnsi" w:hAnsiTheme="minorHAnsi" w:cstheme="minorHAnsi"/>
          <w:sz w:val="22"/>
          <w:szCs w:val="22"/>
        </w:rPr>
        <w:t xml:space="preserve"> https://www.hse.gov.uk</w:t>
      </w:r>
      <w:r w:rsidR="00662BD3">
        <w:rPr>
          <w:rFonts w:asciiTheme="minorHAnsi" w:hAnsiTheme="minorHAnsi" w:cstheme="minorHAnsi"/>
          <w:sz w:val="22"/>
          <w:szCs w:val="22"/>
        </w:rPr>
        <w:t>/simple-health-safety/risk/index.htm</w:t>
      </w:r>
      <w:r w:rsidR="007F7E8A">
        <w:rPr>
          <w:rFonts w:asciiTheme="minorHAnsi" w:hAnsiTheme="minorHAnsi" w:cstheme="minorHAnsi"/>
          <w:sz w:val="22"/>
          <w:szCs w:val="22"/>
        </w:rPr>
        <w:t xml:space="preserve"> </w:t>
      </w:r>
      <w:r w:rsidRPr="0073794E">
        <w:rPr>
          <w:rFonts w:asciiTheme="minorHAnsi" w:hAnsiTheme="minorHAnsi" w:cstheme="minorHAnsi"/>
          <w:sz w:val="22"/>
          <w:szCs w:val="22"/>
        </w:rPr>
        <w:t>accessed on 09/03/2024</w:t>
      </w:r>
    </w:p>
    <w:p w14:paraId="2B574597" w14:textId="77777777" w:rsidR="00F01DCE" w:rsidRPr="0073794E" w:rsidRDefault="00F01DCE" w:rsidP="00BC7E25">
      <w:pPr>
        <w:rPr>
          <w:rFonts w:asciiTheme="minorHAnsi" w:hAnsiTheme="minorHAnsi" w:cstheme="minorHAnsi"/>
          <w:sz w:val="22"/>
          <w:szCs w:val="22"/>
        </w:rPr>
      </w:pPr>
    </w:p>
    <w:p w14:paraId="270D1D8D" w14:textId="77777777" w:rsidR="0073794E" w:rsidRDefault="0073794E" w:rsidP="00BC7E25">
      <w:pPr>
        <w:rPr>
          <w:rFonts w:asciiTheme="minorHAnsi" w:hAnsiTheme="minorHAnsi" w:cstheme="minorHAnsi"/>
          <w:sz w:val="22"/>
          <w:szCs w:val="22"/>
        </w:rPr>
      </w:pPr>
      <w:r w:rsidRPr="0073794E">
        <w:rPr>
          <w:rFonts w:asciiTheme="minorHAnsi" w:hAnsiTheme="minorHAnsi" w:cstheme="minorHAnsi"/>
          <w:sz w:val="22"/>
          <w:szCs w:val="22"/>
        </w:rPr>
        <w:t xml:space="preserve">Henderson, M. (2014) </w:t>
      </w:r>
      <w:r w:rsidRPr="0073794E">
        <w:rPr>
          <w:rFonts w:asciiTheme="minorHAnsi" w:hAnsiTheme="minorHAnsi" w:cstheme="minorHAnsi"/>
          <w:i/>
          <w:iCs/>
          <w:sz w:val="22"/>
          <w:szCs w:val="22"/>
        </w:rPr>
        <w:t>Above the Line: How to Create a Company Culture that Engages Employees, Delights Customers and Delivers Results</w:t>
      </w:r>
      <w:r w:rsidRPr="0073794E">
        <w:rPr>
          <w:rFonts w:asciiTheme="minorHAnsi" w:hAnsiTheme="minorHAnsi" w:cstheme="minorHAnsi"/>
          <w:sz w:val="22"/>
          <w:szCs w:val="22"/>
        </w:rPr>
        <w:t xml:space="preserve">. Australia. Milton </w:t>
      </w:r>
    </w:p>
    <w:p w14:paraId="26BAAC99" w14:textId="77777777" w:rsidR="00F01DCE" w:rsidRDefault="00F01DCE" w:rsidP="00BC7E25">
      <w:pPr>
        <w:rPr>
          <w:rFonts w:asciiTheme="minorHAnsi" w:hAnsiTheme="minorHAnsi" w:cstheme="minorHAnsi"/>
          <w:sz w:val="22"/>
          <w:szCs w:val="22"/>
        </w:rPr>
      </w:pPr>
    </w:p>
    <w:p w14:paraId="121FBEE0" w14:textId="617894D2" w:rsidR="00737F7F" w:rsidRDefault="00737F7F" w:rsidP="00BC7E25">
      <w:pPr>
        <w:ind w:right="238"/>
        <w:rPr>
          <w:rFonts w:asciiTheme="minorHAnsi" w:hAnsiTheme="minorHAnsi" w:cstheme="minorHAnsi"/>
          <w:sz w:val="22"/>
          <w:szCs w:val="22"/>
        </w:rPr>
      </w:pPr>
      <w:r w:rsidRPr="00EB4E94">
        <w:rPr>
          <w:rFonts w:asciiTheme="minorHAnsi" w:hAnsiTheme="minorHAnsi" w:cstheme="minorHAnsi"/>
          <w:sz w:val="22"/>
          <w:szCs w:val="22"/>
        </w:rPr>
        <w:t xml:space="preserve">Home Office (2022) </w:t>
      </w:r>
      <w:r w:rsidRPr="00EB4E94">
        <w:rPr>
          <w:rFonts w:asciiTheme="minorHAnsi" w:hAnsiTheme="minorHAnsi" w:cstheme="minorHAnsi"/>
          <w:i/>
          <w:iCs/>
          <w:sz w:val="22"/>
          <w:szCs w:val="22"/>
        </w:rPr>
        <w:t>National ANPR Standards for Policing and Law Enforcements</w:t>
      </w:r>
      <w:r w:rsidRPr="00EB4E94">
        <w:rPr>
          <w:rFonts w:asciiTheme="minorHAnsi" w:hAnsiTheme="minorHAnsi" w:cstheme="minorHAnsi"/>
          <w:sz w:val="22"/>
          <w:szCs w:val="22"/>
        </w:rPr>
        <w:t xml:space="preserve">. </w:t>
      </w:r>
      <w:r w:rsidR="008528B9">
        <w:rPr>
          <w:rFonts w:asciiTheme="minorHAnsi" w:hAnsiTheme="minorHAnsi" w:cstheme="minorHAnsi"/>
          <w:sz w:val="22"/>
          <w:szCs w:val="22"/>
        </w:rPr>
        <w:t>https://assets.publishing</w:t>
      </w:r>
      <w:r w:rsidR="007D6676">
        <w:rPr>
          <w:rFonts w:asciiTheme="minorHAnsi" w:hAnsiTheme="minorHAnsi" w:cstheme="minorHAnsi"/>
          <w:sz w:val="22"/>
          <w:szCs w:val="22"/>
        </w:rPr>
        <w:t>.service.gov.uk/media/62d17</w:t>
      </w:r>
      <w:r w:rsidR="003C7DE1">
        <w:rPr>
          <w:rFonts w:asciiTheme="minorHAnsi" w:hAnsiTheme="minorHAnsi" w:cstheme="minorHAnsi"/>
          <w:sz w:val="22"/>
          <w:szCs w:val="22"/>
        </w:rPr>
        <w:t>08ae90e071e753d68</w:t>
      </w:r>
      <w:r w:rsidR="00AF59C3">
        <w:rPr>
          <w:rFonts w:asciiTheme="minorHAnsi" w:hAnsiTheme="minorHAnsi" w:cstheme="minorHAnsi"/>
          <w:sz w:val="22"/>
          <w:szCs w:val="22"/>
        </w:rPr>
        <w:t>c0</w:t>
      </w:r>
      <w:r w:rsidR="00764489">
        <w:rPr>
          <w:rFonts w:asciiTheme="minorHAnsi" w:hAnsiTheme="minorHAnsi" w:cstheme="minorHAnsi"/>
          <w:sz w:val="22"/>
          <w:szCs w:val="22"/>
        </w:rPr>
        <w:t>/NASPLE_Version_2.4_July_2022.pdf</w:t>
      </w:r>
      <w:r w:rsidRPr="00EB4E94">
        <w:rPr>
          <w:rFonts w:asciiTheme="minorHAnsi" w:hAnsiTheme="minorHAnsi" w:cstheme="minorHAnsi"/>
          <w:sz w:val="22"/>
          <w:szCs w:val="22"/>
        </w:rPr>
        <w:t xml:space="preserve"> accessed on 21/03/2024</w:t>
      </w:r>
    </w:p>
    <w:p w14:paraId="5136BA4E" w14:textId="77777777" w:rsidR="00F01DCE" w:rsidRPr="0073794E" w:rsidRDefault="00F01DCE" w:rsidP="00BC7E25">
      <w:pPr>
        <w:ind w:right="238"/>
        <w:rPr>
          <w:rFonts w:asciiTheme="minorHAnsi" w:hAnsiTheme="minorHAnsi" w:cstheme="minorHAnsi"/>
          <w:sz w:val="22"/>
          <w:szCs w:val="22"/>
        </w:rPr>
      </w:pPr>
    </w:p>
    <w:p w14:paraId="3D3364AB" w14:textId="77777777" w:rsidR="0073794E" w:rsidRDefault="0073794E" w:rsidP="00BC7E25">
      <w:pPr>
        <w:ind w:right="237"/>
        <w:rPr>
          <w:rFonts w:asciiTheme="minorHAnsi" w:hAnsiTheme="minorHAnsi" w:cstheme="minorHAnsi"/>
          <w:sz w:val="22"/>
          <w:szCs w:val="22"/>
        </w:rPr>
      </w:pPr>
      <w:r w:rsidRPr="0073794E">
        <w:rPr>
          <w:rFonts w:asciiTheme="minorHAnsi" w:hAnsiTheme="minorHAnsi" w:cstheme="minorHAnsi"/>
          <w:sz w:val="22"/>
          <w:szCs w:val="22"/>
        </w:rPr>
        <w:t xml:space="preserve">Humphrey, S., Federico, A., Cushenbery, L. et al (2017) Team conflict dynamics: implications of a dyadic view of a conflict for team performance. </w:t>
      </w:r>
      <w:r w:rsidRPr="0073794E">
        <w:rPr>
          <w:rFonts w:asciiTheme="minorHAnsi" w:hAnsiTheme="minorHAnsi" w:cstheme="minorHAnsi"/>
          <w:i/>
          <w:iCs/>
          <w:sz w:val="22"/>
          <w:szCs w:val="22"/>
        </w:rPr>
        <w:t>Organizational Behavior and Human Decision Processes</w:t>
      </w:r>
      <w:r w:rsidRPr="0073794E">
        <w:rPr>
          <w:rFonts w:asciiTheme="minorHAnsi" w:hAnsiTheme="minorHAnsi" w:cstheme="minorHAnsi"/>
          <w:sz w:val="22"/>
          <w:szCs w:val="22"/>
        </w:rPr>
        <w:t>. Vol. 142, p.58-70</w:t>
      </w:r>
    </w:p>
    <w:p w14:paraId="06D12B7E" w14:textId="77777777" w:rsidR="009706AF" w:rsidRDefault="009706AF" w:rsidP="00BC7E25">
      <w:pPr>
        <w:ind w:right="237"/>
        <w:rPr>
          <w:rFonts w:asciiTheme="minorHAnsi" w:hAnsiTheme="minorHAnsi" w:cstheme="minorHAnsi"/>
          <w:sz w:val="22"/>
          <w:szCs w:val="22"/>
        </w:rPr>
      </w:pPr>
    </w:p>
    <w:p w14:paraId="00233E63" w14:textId="3F9E7AEB" w:rsidR="009706AF" w:rsidRPr="0065678A" w:rsidRDefault="009706AF" w:rsidP="00BC7E25">
      <w:pPr>
        <w:ind w:right="237"/>
        <w:rPr>
          <w:rFonts w:asciiTheme="minorHAnsi" w:hAnsiTheme="minorHAnsi" w:cstheme="minorHAnsi"/>
          <w:sz w:val="22"/>
          <w:szCs w:val="22"/>
        </w:rPr>
      </w:pPr>
      <w:r>
        <w:rPr>
          <w:rFonts w:asciiTheme="minorHAnsi" w:hAnsiTheme="minorHAnsi" w:cstheme="minorHAnsi"/>
          <w:sz w:val="22"/>
          <w:szCs w:val="22"/>
        </w:rPr>
        <w:t xml:space="preserve">James, A. (2016) </w:t>
      </w:r>
      <w:r>
        <w:rPr>
          <w:rFonts w:asciiTheme="minorHAnsi" w:hAnsiTheme="minorHAnsi" w:cstheme="minorHAnsi"/>
          <w:i/>
          <w:iCs/>
          <w:sz w:val="22"/>
          <w:szCs w:val="22"/>
        </w:rPr>
        <w:t>Understanding Police Intelligence Work</w:t>
      </w:r>
      <w:r w:rsidR="0065678A">
        <w:rPr>
          <w:rFonts w:asciiTheme="minorHAnsi" w:hAnsiTheme="minorHAnsi" w:cstheme="minorHAnsi"/>
          <w:sz w:val="22"/>
          <w:szCs w:val="22"/>
        </w:rPr>
        <w:t xml:space="preserve">. </w:t>
      </w:r>
      <w:r w:rsidR="00F35829">
        <w:rPr>
          <w:rFonts w:asciiTheme="minorHAnsi" w:hAnsiTheme="minorHAnsi" w:cstheme="minorHAnsi"/>
          <w:sz w:val="22"/>
          <w:szCs w:val="22"/>
        </w:rPr>
        <w:t xml:space="preserve">Bristol. </w:t>
      </w:r>
      <w:r w:rsidR="0065678A">
        <w:rPr>
          <w:rFonts w:asciiTheme="minorHAnsi" w:hAnsiTheme="minorHAnsi" w:cstheme="minorHAnsi"/>
          <w:sz w:val="22"/>
          <w:szCs w:val="22"/>
        </w:rPr>
        <w:t>Policy Press</w:t>
      </w:r>
    </w:p>
    <w:p w14:paraId="0BFF96C7" w14:textId="77777777" w:rsidR="00F01DCE" w:rsidRPr="0073794E" w:rsidRDefault="00F01DCE" w:rsidP="00BC7E25">
      <w:pPr>
        <w:ind w:right="237"/>
        <w:rPr>
          <w:rFonts w:asciiTheme="minorHAnsi" w:hAnsiTheme="minorHAnsi" w:cstheme="minorHAnsi"/>
          <w:sz w:val="22"/>
          <w:szCs w:val="22"/>
        </w:rPr>
      </w:pPr>
    </w:p>
    <w:p w14:paraId="77A9C1AB" w14:textId="77777777" w:rsidR="0073794E" w:rsidRDefault="0073794E" w:rsidP="00BC7E25">
      <w:pPr>
        <w:ind w:right="237"/>
        <w:rPr>
          <w:rFonts w:asciiTheme="minorHAnsi" w:hAnsiTheme="minorHAnsi" w:cstheme="minorHAnsi"/>
          <w:sz w:val="22"/>
          <w:szCs w:val="22"/>
        </w:rPr>
      </w:pPr>
      <w:r w:rsidRPr="0073794E">
        <w:rPr>
          <w:rFonts w:asciiTheme="minorHAnsi" w:hAnsiTheme="minorHAnsi" w:cstheme="minorHAnsi"/>
          <w:sz w:val="22"/>
          <w:szCs w:val="22"/>
        </w:rPr>
        <w:t xml:space="preserve">Jones, A. (2019) The Tuckman’s model implementation, effect, and analysis and the new development of Jones LSI model in a small group. </w:t>
      </w:r>
      <w:r w:rsidRPr="0073794E">
        <w:rPr>
          <w:rFonts w:asciiTheme="minorHAnsi" w:hAnsiTheme="minorHAnsi" w:cstheme="minorHAnsi"/>
          <w:i/>
          <w:iCs/>
          <w:sz w:val="22"/>
          <w:szCs w:val="22"/>
        </w:rPr>
        <w:t>Journal of Management</w:t>
      </w:r>
      <w:r w:rsidRPr="0073794E">
        <w:rPr>
          <w:rFonts w:asciiTheme="minorHAnsi" w:hAnsiTheme="minorHAnsi" w:cstheme="minorHAnsi"/>
          <w:sz w:val="22"/>
          <w:szCs w:val="22"/>
        </w:rPr>
        <w:t>. Vol. 6, 4, p.23-28</w:t>
      </w:r>
    </w:p>
    <w:p w14:paraId="51102AE0" w14:textId="77777777" w:rsidR="00F01DCE" w:rsidRPr="0073794E" w:rsidRDefault="00F01DCE" w:rsidP="00BC7E25">
      <w:pPr>
        <w:ind w:right="237"/>
        <w:rPr>
          <w:rFonts w:asciiTheme="minorHAnsi" w:hAnsiTheme="minorHAnsi" w:cstheme="minorHAnsi"/>
          <w:sz w:val="22"/>
          <w:szCs w:val="22"/>
        </w:rPr>
      </w:pPr>
    </w:p>
    <w:p w14:paraId="4677BD40" w14:textId="77777777" w:rsidR="0073794E" w:rsidRDefault="0073794E" w:rsidP="00BC7E25">
      <w:pPr>
        <w:ind w:right="237"/>
        <w:rPr>
          <w:rFonts w:asciiTheme="minorHAnsi" w:hAnsiTheme="minorHAnsi" w:cstheme="minorHAnsi"/>
          <w:sz w:val="22"/>
          <w:szCs w:val="22"/>
        </w:rPr>
      </w:pPr>
      <w:r w:rsidRPr="0073794E">
        <w:rPr>
          <w:rFonts w:asciiTheme="minorHAnsi" w:hAnsiTheme="minorHAnsi" w:cstheme="minorHAnsi"/>
          <w:sz w:val="22"/>
          <w:szCs w:val="22"/>
        </w:rPr>
        <w:t xml:space="preserve">Liang, H., Shih, H. &amp; Chiang, Y. (2014) Team diversity and team helping behavior: the mediating roles of team cooperation and team cohesion. </w:t>
      </w:r>
      <w:r w:rsidRPr="0073794E">
        <w:rPr>
          <w:rFonts w:asciiTheme="minorHAnsi" w:hAnsiTheme="minorHAnsi" w:cstheme="minorHAnsi"/>
          <w:i/>
          <w:iCs/>
          <w:sz w:val="22"/>
          <w:szCs w:val="22"/>
        </w:rPr>
        <w:t>European Management Journal</w:t>
      </w:r>
      <w:r w:rsidRPr="0073794E">
        <w:rPr>
          <w:rFonts w:asciiTheme="minorHAnsi" w:hAnsiTheme="minorHAnsi" w:cstheme="minorHAnsi"/>
          <w:sz w:val="22"/>
          <w:szCs w:val="22"/>
        </w:rPr>
        <w:t>. Vol. 33, 1, p.48-59</w:t>
      </w:r>
    </w:p>
    <w:p w14:paraId="4AA65BB8" w14:textId="77777777" w:rsidR="00F01DCE" w:rsidRPr="0073794E" w:rsidRDefault="00F01DCE" w:rsidP="00BC7E25">
      <w:pPr>
        <w:ind w:right="237"/>
        <w:rPr>
          <w:rFonts w:asciiTheme="minorHAnsi" w:hAnsiTheme="minorHAnsi" w:cstheme="minorHAnsi"/>
          <w:sz w:val="22"/>
          <w:szCs w:val="22"/>
        </w:rPr>
      </w:pPr>
    </w:p>
    <w:p w14:paraId="5372EC21" w14:textId="0787986E" w:rsidR="00057732" w:rsidRDefault="0073794E" w:rsidP="00BC7E25">
      <w:pPr>
        <w:jc w:val="both"/>
        <w:rPr>
          <w:rFonts w:asciiTheme="minorHAnsi" w:hAnsiTheme="minorHAnsi" w:cstheme="minorHAnsi"/>
          <w:sz w:val="22"/>
          <w:szCs w:val="22"/>
        </w:rPr>
      </w:pPr>
      <w:r w:rsidRPr="0073794E">
        <w:rPr>
          <w:rFonts w:asciiTheme="minorHAnsi" w:hAnsiTheme="minorHAnsi" w:cstheme="minorHAnsi"/>
          <w:sz w:val="22"/>
          <w:szCs w:val="22"/>
          <w:shd w:val="clear" w:color="auto" w:fill="FFFFFF"/>
        </w:rPr>
        <w:t xml:space="preserve">Longstaff, A., Willer, J., Chapman, S. et al (2015) Neighbourhood policing: past, present and future. </w:t>
      </w:r>
      <w:r w:rsidRPr="0073794E">
        <w:rPr>
          <w:rFonts w:asciiTheme="minorHAnsi" w:hAnsiTheme="minorHAnsi" w:cstheme="minorHAnsi"/>
          <w:i/>
          <w:iCs/>
          <w:sz w:val="22"/>
          <w:szCs w:val="22"/>
          <w:shd w:val="clear" w:color="auto" w:fill="FFFFFF"/>
        </w:rPr>
        <w:t>The Police Foundation</w:t>
      </w:r>
      <w:r w:rsidRPr="0073794E">
        <w:rPr>
          <w:rFonts w:asciiTheme="minorHAnsi" w:hAnsiTheme="minorHAnsi" w:cstheme="minorHAnsi"/>
          <w:sz w:val="22"/>
          <w:szCs w:val="22"/>
          <w:shd w:val="clear" w:color="auto" w:fill="FFFFFF"/>
        </w:rPr>
        <w:t xml:space="preserve">. P.25-31 </w:t>
      </w:r>
      <w:r w:rsidR="004A7EB1" w:rsidRPr="004A7EB1">
        <w:rPr>
          <w:rFonts w:asciiTheme="minorHAnsi" w:hAnsiTheme="minorHAnsi" w:cstheme="minorHAnsi"/>
          <w:sz w:val="22"/>
          <w:szCs w:val="22"/>
          <w:shd w:val="clear" w:color="auto" w:fill="FFFFFF"/>
        </w:rPr>
        <w:t>https://www.police-foundation.org.uk/wp-content/uploads/2017/06/neighbourhood_policing_past_present_future.pdf</w:t>
      </w:r>
      <w:r w:rsidR="004A7EB1">
        <w:rPr>
          <w:rFonts w:asciiTheme="minorHAnsi" w:hAnsiTheme="minorHAnsi" w:cstheme="minorHAnsi"/>
          <w:sz w:val="22"/>
          <w:szCs w:val="22"/>
          <w:shd w:val="clear" w:color="auto" w:fill="FFFFFF"/>
        </w:rPr>
        <w:t xml:space="preserve"> </w:t>
      </w:r>
      <w:r w:rsidRPr="0073794E">
        <w:rPr>
          <w:rFonts w:asciiTheme="minorHAnsi" w:hAnsiTheme="minorHAnsi" w:cstheme="minorHAnsi"/>
          <w:sz w:val="22"/>
          <w:szCs w:val="22"/>
        </w:rPr>
        <w:t>accessed on 28/03/2024</w:t>
      </w:r>
    </w:p>
    <w:p w14:paraId="4D1AA9B1" w14:textId="77777777" w:rsidR="00F01DCE" w:rsidRDefault="00F01DCE" w:rsidP="00BC7E25">
      <w:pPr>
        <w:jc w:val="both"/>
        <w:rPr>
          <w:rFonts w:asciiTheme="minorHAnsi" w:hAnsiTheme="minorHAnsi" w:cstheme="minorHAnsi"/>
          <w:b/>
          <w:bCs/>
          <w:sz w:val="22"/>
          <w:szCs w:val="22"/>
          <w:shd w:val="clear" w:color="auto" w:fill="FFFFFF"/>
        </w:rPr>
      </w:pPr>
    </w:p>
    <w:p w14:paraId="024ACFE6" w14:textId="29DE626E" w:rsidR="0073794E" w:rsidRDefault="0073794E" w:rsidP="00BC7E25">
      <w:pPr>
        <w:jc w:val="both"/>
        <w:rPr>
          <w:rFonts w:asciiTheme="minorHAnsi" w:hAnsiTheme="minorHAnsi" w:cstheme="minorHAnsi"/>
          <w:sz w:val="22"/>
          <w:szCs w:val="22"/>
          <w:shd w:val="clear" w:color="auto" w:fill="FFFFFF"/>
        </w:rPr>
      </w:pPr>
      <w:r w:rsidRPr="0073794E">
        <w:rPr>
          <w:rFonts w:asciiTheme="minorHAnsi" w:hAnsiTheme="minorHAnsi" w:cstheme="minorHAnsi"/>
          <w:sz w:val="22"/>
          <w:szCs w:val="22"/>
          <w:shd w:val="clear" w:color="auto" w:fill="FFFFFF"/>
        </w:rPr>
        <w:t xml:space="preserve">Maile, A., Ritzenthaler, S., Thompson, A. &amp; Kristjansson, K. (2023) Professional policing and the role of autonomy and discretion in decision-making: a qualitative study from a virtue ethical perspective. </w:t>
      </w:r>
      <w:r w:rsidRPr="0073794E">
        <w:rPr>
          <w:rFonts w:asciiTheme="minorHAnsi" w:hAnsiTheme="minorHAnsi" w:cstheme="minorHAnsi"/>
          <w:i/>
          <w:iCs/>
          <w:sz w:val="22"/>
          <w:szCs w:val="22"/>
          <w:shd w:val="clear" w:color="auto" w:fill="FFFFFF"/>
        </w:rPr>
        <w:t>Policing: A Journal of Policy and Practice</w:t>
      </w:r>
      <w:r w:rsidRPr="0073794E">
        <w:rPr>
          <w:rFonts w:asciiTheme="minorHAnsi" w:hAnsiTheme="minorHAnsi" w:cstheme="minorHAnsi"/>
          <w:sz w:val="22"/>
          <w:szCs w:val="22"/>
          <w:shd w:val="clear" w:color="auto" w:fill="FFFFFF"/>
        </w:rPr>
        <w:t>. Vol. 17, p.1-17</w:t>
      </w:r>
    </w:p>
    <w:p w14:paraId="21B837B7" w14:textId="77777777" w:rsidR="00F01DCE" w:rsidRPr="00057732" w:rsidRDefault="00F01DCE" w:rsidP="00BC7E25">
      <w:pPr>
        <w:jc w:val="both"/>
        <w:rPr>
          <w:rFonts w:asciiTheme="minorHAnsi" w:hAnsiTheme="minorHAnsi" w:cstheme="minorHAnsi"/>
          <w:b/>
          <w:bCs/>
          <w:sz w:val="22"/>
          <w:szCs w:val="22"/>
          <w:shd w:val="clear" w:color="auto" w:fill="FFFFFF"/>
        </w:rPr>
      </w:pPr>
    </w:p>
    <w:p w14:paraId="0B1649F4" w14:textId="77777777" w:rsidR="0073794E" w:rsidRDefault="0073794E" w:rsidP="00BC7E25">
      <w:pPr>
        <w:jc w:val="both"/>
        <w:rPr>
          <w:rFonts w:asciiTheme="minorHAnsi" w:hAnsiTheme="minorHAnsi" w:cstheme="minorHAnsi"/>
          <w:sz w:val="22"/>
          <w:szCs w:val="22"/>
          <w:shd w:val="clear" w:color="auto" w:fill="FFFFFF"/>
        </w:rPr>
      </w:pPr>
      <w:r w:rsidRPr="0073794E">
        <w:rPr>
          <w:rFonts w:asciiTheme="minorHAnsi" w:hAnsiTheme="minorHAnsi" w:cstheme="minorHAnsi"/>
          <w:sz w:val="22"/>
          <w:szCs w:val="22"/>
          <w:shd w:val="clear" w:color="auto" w:fill="FFFFFF"/>
        </w:rPr>
        <w:t xml:space="preserve">Masters, K. &amp; Kebbell, M. (2023) Police officers’ perception of a dynamic sex offenders risk assessment tool (the ‘SHARP’) and registered sex offenders. </w:t>
      </w:r>
      <w:r w:rsidRPr="0073794E">
        <w:rPr>
          <w:rFonts w:asciiTheme="minorHAnsi" w:hAnsiTheme="minorHAnsi" w:cstheme="minorHAnsi"/>
          <w:i/>
          <w:iCs/>
          <w:sz w:val="22"/>
          <w:szCs w:val="22"/>
          <w:shd w:val="clear" w:color="auto" w:fill="FFFFFF"/>
        </w:rPr>
        <w:t>Psychiatry, Psychology and Law</w:t>
      </w:r>
      <w:r w:rsidRPr="0073794E">
        <w:rPr>
          <w:rFonts w:asciiTheme="minorHAnsi" w:hAnsiTheme="minorHAnsi" w:cstheme="minorHAnsi"/>
          <w:sz w:val="22"/>
          <w:szCs w:val="22"/>
          <w:shd w:val="clear" w:color="auto" w:fill="FFFFFF"/>
        </w:rPr>
        <w:t>. Vol. 30,3, p.362-382</w:t>
      </w:r>
    </w:p>
    <w:p w14:paraId="74740E72" w14:textId="77777777" w:rsidR="00F01DCE" w:rsidRPr="0073794E" w:rsidRDefault="00F01DCE" w:rsidP="00BC7E25">
      <w:pPr>
        <w:jc w:val="both"/>
        <w:rPr>
          <w:rFonts w:asciiTheme="minorHAnsi" w:hAnsiTheme="minorHAnsi" w:cstheme="minorHAnsi"/>
          <w:sz w:val="22"/>
          <w:szCs w:val="22"/>
          <w:shd w:val="clear" w:color="auto" w:fill="FFFFFF"/>
        </w:rPr>
      </w:pPr>
    </w:p>
    <w:p w14:paraId="711FCD3D" w14:textId="77777777" w:rsidR="0073794E" w:rsidRDefault="0073794E" w:rsidP="00BC7E25">
      <w:pPr>
        <w:ind w:right="237"/>
        <w:rPr>
          <w:rFonts w:asciiTheme="minorHAnsi" w:hAnsiTheme="minorHAnsi" w:cstheme="minorHAnsi"/>
          <w:sz w:val="22"/>
          <w:szCs w:val="22"/>
        </w:rPr>
      </w:pPr>
      <w:r w:rsidRPr="0073794E">
        <w:rPr>
          <w:rFonts w:asciiTheme="minorHAnsi" w:hAnsiTheme="minorHAnsi" w:cstheme="minorHAnsi"/>
          <w:sz w:val="22"/>
          <w:szCs w:val="22"/>
        </w:rPr>
        <w:t xml:space="preserve">Mathieu, J., Tannenbaum, S., Donsbach, J. &amp; Alliger, G. (2014) A review and integration of team composition models: moving toward a dynamic and temporal framework. </w:t>
      </w:r>
      <w:r w:rsidRPr="0073794E">
        <w:rPr>
          <w:rFonts w:asciiTheme="minorHAnsi" w:hAnsiTheme="minorHAnsi" w:cstheme="minorHAnsi"/>
          <w:i/>
          <w:iCs/>
          <w:sz w:val="22"/>
          <w:szCs w:val="22"/>
        </w:rPr>
        <w:t>Journal of Management</w:t>
      </w:r>
      <w:r w:rsidRPr="0073794E">
        <w:rPr>
          <w:rFonts w:asciiTheme="minorHAnsi" w:hAnsiTheme="minorHAnsi" w:cstheme="minorHAnsi"/>
          <w:sz w:val="22"/>
          <w:szCs w:val="22"/>
        </w:rPr>
        <w:t>. Vol. 40, 1, p.130-160</w:t>
      </w:r>
    </w:p>
    <w:p w14:paraId="77554FCE" w14:textId="77777777" w:rsidR="00F01DCE" w:rsidRPr="0073794E" w:rsidRDefault="00F01DCE" w:rsidP="00BC7E25">
      <w:pPr>
        <w:ind w:right="237"/>
        <w:rPr>
          <w:rFonts w:asciiTheme="minorHAnsi" w:hAnsiTheme="minorHAnsi" w:cstheme="minorHAnsi"/>
          <w:sz w:val="22"/>
          <w:szCs w:val="22"/>
        </w:rPr>
      </w:pPr>
    </w:p>
    <w:p w14:paraId="6C118573" w14:textId="77777777" w:rsidR="0073794E" w:rsidRDefault="0073794E" w:rsidP="00BC7E25">
      <w:pPr>
        <w:ind w:right="237"/>
        <w:rPr>
          <w:rFonts w:asciiTheme="minorHAnsi" w:hAnsiTheme="minorHAnsi" w:cstheme="minorHAnsi"/>
          <w:sz w:val="22"/>
          <w:szCs w:val="22"/>
        </w:rPr>
      </w:pPr>
      <w:r w:rsidRPr="0073794E">
        <w:rPr>
          <w:rFonts w:asciiTheme="minorHAnsi" w:hAnsiTheme="minorHAnsi" w:cstheme="minorHAnsi"/>
          <w:sz w:val="22"/>
          <w:szCs w:val="22"/>
        </w:rPr>
        <w:t xml:space="preserve">Maynard, M., Kennedy, D. &amp; Resick, C. (2018) Teamwork in extreme environments: lessons, challenges, and opportunities. </w:t>
      </w:r>
      <w:r w:rsidRPr="0073794E">
        <w:rPr>
          <w:rFonts w:asciiTheme="minorHAnsi" w:hAnsiTheme="minorHAnsi" w:cstheme="minorHAnsi"/>
          <w:i/>
          <w:iCs/>
          <w:sz w:val="22"/>
          <w:szCs w:val="22"/>
        </w:rPr>
        <w:t>Journal of Organizational Behavior</w:t>
      </w:r>
      <w:r w:rsidRPr="0073794E">
        <w:rPr>
          <w:rFonts w:asciiTheme="minorHAnsi" w:hAnsiTheme="minorHAnsi" w:cstheme="minorHAnsi"/>
          <w:sz w:val="22"/>
          <w:szCs w:val="22"/>
        </w:rPr>
        <w:t>. Vol. 39, 6, p.695-700</w:t>
      </w:r>
    </w:p>
    <w:p w14:paraId="2AB24C45" w14:textId="77777777" w:rsidR="00D21CC4" w:rsidRDefault="00D21CC4" w:rsidP="00BC7E25">
      <w:pPr>
        <w:ind w:right="237"/>
        <w:rPr>
          <w:rFonts w:asciiTheme="minorHAnsi" w:hAnsiTheme="minorHAnsi" w:cstheme="minorHAnsi"/>
          <w:sz w:val="22"/>
          <w:szCs w:val="22"/>
        </w:rPr>
      </w:pPr>
    </w:p>
    <w:p w14:paraId="009B5DFA" w14:textId="5CF3A649" w:rsidR="00D21CC4" w:rsidRPr="003876CD" w:rsidRDefault="00D21CC4" w:rsidP="00BC7E25">
      <w:pPr>
        <w:ind w:right="237"/>
        <w:rPr>
          <w:rFonts w:asciiTheme="minorHAnsi" w:hAnsiTheme="minorHAnsi" w:cstheme="minorHAnsi"/>
          <w:sz w:val="22"/>
          <w:szCs w:val="22"/>
        </w:rPr>
      </w:pPr>
      <w:r>
        <w:rPr>
          <w:rFonts w:asciiTheme="minorHAnsi" w:hAnsiTheme="minorHAnsi" w:cstheme="minorHAnsi"/>
          <w:sz w:val="22"/>
          <w:szCs w:val="22"/>
        </w:rPr>
        <w:t xml:space="preserve">MI5 (2024) </w:t>
      </w:r>
      <w:r w:rsidR="003876CD">
        <w:rPr>
          <w:rFonts w:asciiTheme="minorHAnsi" w:hAnsiTheme="minorHAnsi" w:cstheme="minorHAnsi"/>
          <w:i/>
          <w:iCs/>
          <w:sz w:val="22"/>
          <w:szCs w:val="22"/>
        </w:rPr>
        <w:t>Covert Human Intelligence Sources</w:t>
      </w:r>
      <w:r w:rsidR="003876CD">
        <w:rPr>
          <w:rFonts w:asciiTheme="minorHAnsi" w:hAnsiTheme="minorHAnsi" w:cstheme="minorHAnsi"/>
          <w:sz w:val="22"/>
          <w:szCs w:val="22"/>
        </w:rPr>
        <w:t>. https://www.</w:t>
      </w:r>
      <w:r w:rsidR="00A6327D">
        <w:rPr>
          <w:rFonts w:asciiTheme="minorHAnsi" w:hAnsiTheme="minorHAnsi" w:cstheme="minorHAnsi"/>
          <w:sz w:val="22"/>
          <w:szCs w:val="22"/>
        </w:rPr>
        <w:t>mi5.gov.uk/how-we-work/gathering-intelligence/covert-human-intelligence-sources</w:t>
      </w:r>
    </w:p>
    <w:p w14:paraId="1810A1DE" w14:textId="77777777" w:rsidR="00F01DCE" w:rsidRPr="0073794E" w:rsidRDefault="00F01DCE" w:rsidP="00BC7E25">
      <w:pPr>
        <w:ind w:right="237"/>
        <w:rPr>
          <w:rFonts w:asciiTheme="minorHAnsi" w:hAnsiTheme="minorHAnsi" w:cstheme="minorHAnsi"/>
          <w:sz w:val="22"/>
          <w:szCs w:val="22"/>
        </w:rPr>
      </w:pPr>
    </w:p>
    <w:p w14:paraId="773977D9" w14:textId="77777777" w:rsidR="0073794E" w:rsidRDefault="0073794E" w:rsidP="00BC7E25">
      <w:pPr>
        <w:jc w:val="both"/>
        <w:rPr>
          <w:rFonts w:asciiTheme="minorHAnsi" w:hAnsiTheme="minorHAnsi" w:cstheme="minorHAnsi"/>
          <w:sz w:val="22"/>
          <w:szCs w:val="22"/>
          <w:shd w:val="clear" w:color="auto" w:fill="FFFFFF"/>
        </w:rPr>
      </w:pPr>
      <w:r w:rsidRPr="0073794E">
        <w:rPr>
          <w:rFonts w:asciiTheme="minorHAnsi" w:hAnsiTheme="minorHAnsi" w:cstheme="minorHAnsi"/>
          <w:sz w:val="22"/>
          <w:szCs w:val="22"/>
          <w:shd w:val="clear" w:color="auto" w:fill="FFFFFF"/>
        </w:rPr>
        <w:t xml:space="preserve">Mitchell, R. &amp; Lewis, S. (2017) Intention is not method, belief is not evidence, rank is not proof. </w:t>
      </w:r>
      <w:r w:rsidRPr="0073794E">
        <w:rPr>
          <w:rFonts w:asciiTheme="minorHAnsi" w:hAnsiTheme="minorHAnsi" w:cstheme="minorHAnsi"/>
          <w:i/>
          <w:iCs/>
          <w:sz w:val="22"/>
          <w:szCs w:val="22"/>
          <w:shd w:val="clear" w:color="auto" w:fill="FFFFFF"/>
        </w:rPr>
        <w:t>International Journal of Emergency Services</w:t>
      </w:r>
      <w:r w:rsidRPr="0073794E">
        <w:rPr>
          <w:rFonts w:asciiTheme="minorHAnsi" w:hAnsiTheme="minorHAnsi" w:cstheme="minorHAnsi"/>
          <w:sz w:val="22"/>
          <w:szCs w:val="22"/>
          <w:shd w:val="clear" w:color="auto" w:fill="FFFFFF"/>
        </w:rPr>
        <w:t>. Vol. 6, 3, p.188-199</w:t>
      </w:r>
    </w:p>
    <w:p w14:paraId="19F8AD5C" w14:textId="77777777" w:rsidR="00F01DCE" w:rsidRPr="0073794E" w:rsidRDefault="00F01DCE" w:rsidP="00BC7E25">
      <w:pPr>
        <w:jc w:val="both"/>
        <w:rPr>
          <w:rFonts w:asciiTheme="minorHAnsi" w:hAnsiTheme="minorHAnsi" w:cstheme="minorHAnsi"/>
          <w:sz w:val="22"/>
          <w:szCs w:val="22"/>
          <w:shd w:val="clear" w:color="auto" w:fill="FFFFFF"/>
        </w:rPr>
      </w:pPr>
    </w:p>
    <w:p w14:paraId="72B7AF66" w14:textId="77777777" w:rsidR="0073794E" w:rsidRDefault="0073794E" w:rsidP="00BC7E25">
      <w:pPr>
        <w:rPr>
          <w:rFonts w:asciiTheme="minorHAnsi" w:hAnsiTheme="minorHAnsi" w:cstheme="minorHAnsi"/>
          <w:sz w:val="22"/>
          <w:szCs w:val="22"/>
        </w:rPr>
      </w:pPr>
      <w:r w:rsidRPr="0073794E">
        <w:rPr>
          <w:rFonts w:asciiTheme="minorHAnsi" w:hAnsiTheme="minorHAnsi" w:cstheme="minorHAnsi"/>
          <w:sz w:val="22"/>
          <w:szCs w:val="22"/>
        </w:rPr>
        <w:t xml:space="preserve">Moyce, C. (2015) Culture change. </w:t>
      </w:r>
      <w:r w:rsidRPr="0073794E">
        <w:rPr>
          <w:rFonts w:asciiTheme="minorHAnsi" w:hAnsiTheme="minorHAnsi" w:cstheme="minorHAnsi"/>
          <w:i/>
          <w:iCs/>
          <w:sz w:val="22"/>
          <w:szCs w:val="22"/>
        </w:rPr>
        <w:t>Enfield</w:t>
      </w:r>
      <w:r w:rsidRPr="0073794E">
        <w:rPr>
          <w:rFonts w:asciiTheme="minorHAnsi" w:hAnsiTheme="minorHAnsi" w:cstheme="minorHAnsi"/>
          <w:sz w:val="22"/>
          <w:szCs w:val="22"/>
        </w:rPr>
        <w:t>. Vol. 59, 1, p.28-30</w:t>
      </w:r>
    </w:p>
    <w:p w14:paraId="70B38FC9" w14:textId="77777777" w:rsidR="00F01DCE" w:rsidRDefault="00F01DCE" w:rsidP="00BC7E25">
      <w:pPr>
        <w:rPr>
          <w:rFonts w:asciiTheme="minorHAnsi" w:hAnsiTheme="minorHAnsi" w:cstheme="minorHAnsi"/>
          <w:sz w:val="22"/>
          <w:szCs w:val="22"/>
        </w:rPr>
      </w:pPr>
    </w:p>
    <w:p w14:paraId="5923708F" w14:textId="4BFBC5C1" w:rsidR="00AF4457" w:rsidRDefault="00AF4457" w:rsidP="00BC7E25">
      <w:pPr>
        <w:rPr>
          <w:rFonts w:asciiTheme="minorHAnsi" w:hAnsiTheme="minorHAnsi" w:cstheme="minorHAnsi"/>
          <w:sz w:val="22"/>
          <w:szCs w:val="22"/>
        </w:rPr>
      </w:pPr>
      <w:r>
        <w:rPr>
          <w:rFonts w:asciiTheme="minorHAnsi" w:hAnsiTheme="minorHAnsi" w:cstheme="minorHAnsi"/>
          <w:sz w:val="22"/>
          <w:szCs w:val="22"/>
        </w:rPr>
        <w:lastRenderedPageBreak/>
        <w:t>Moylan, C. &amp; Lindhorst, T. (2015) “Catching flies with honey”</w:t>
      </w:r>
      <w:r w:rsidR="0023169D">
        <w:rPr>
          <w:rFonts w:asciiTheme="minorHAnsi" w:hAnsiTheme="minorHAnsi" w:cstheme="minorHAnsi"/>
          <w:sz w:val="22"/>
          <w:szCs w:val="22"/>
        </w:rPr>
        <w:t xml:space="preserve">: the management of conflict in sexual assault response teams. </w:t>
      </w:r>
      <w:r w:rsidR="0023169D">
        <w:rPr>
          <w:rFonts w:asciiTheme="minorHAnsi" w:hAnsiTheme="minorHAnsi" w:cstheme="minorHAnsi"/>
          <w:i/>
          <w:iCs/>
          <w:sz w:val="22"/>
          <w:szCs w:val="22"/>
        </w:rPr>
        <w:t>Journal of Interpersonal Violence</w:t>
      </w:r>
      <w:r w:rsidR="00A11AF9">
        <w:rPr>
          <w:rFonts w:asciiTheme="minorHAnsi" w:hAnsiTheme="minorHAnsi" w:cstheme="minorHAnsi"/>
          <w:sz w:val="22"/>
          <w:szCs w:val="22"/>
        </w:rPr>
        <w:t>. Vol. 30, 11, p. 1945-1964</w:t>
      </w:r>
      <w:r w:rsidR="0023169D">
        <w:rPr>
          <w:rFonts w:asciiTheme="minorHAnsi" w:hAnsiTheme="minorHAnsi" w:cstheme="minorHAnsi"/>
          <w:sz w:val="22"/>
          <w:szCs w:val="22"/>
        </w:rPr>
        <w:t xml:space="preserve"> </w:t>
      </w:r>
    </w:p>
    <w:p w14:paraId="030B1A67" w14:textId="77777777" w:rsidR="009A1547" w:rsidRDefault="009A1547" w:rsidP="00BC7E25">
      <w:pPr>
        <w:rPr>
          <w:rFonts w:asciiTheme="minorHAnsi" w:hAnsiTheme="minorHAnsi" w:cstheme="minorHAnsi"/>
          <w:sz w:val="22"/>
          <w:szCs w:val="22"/>
        </w:rPr>
      </w:pPr>
    </w:p>
    <w:p w14:paraId="1B128140" w14:textId="2EA80446" w:rsidR="009A1547" w:rsidRPr="009545B9" w:rsidRDefault="009A1547" w:rsidP="00BC7E25">
      <w:pPr>
        <w:rPr>
          <w:rFonts w:asciiTheme="minorHAnsi" w:hAnsiTheme="minorHAnsi" w:cstheme="minorHAnsi"/>
          <w:sz w:val="22"/>
          <w:szCs w:val="22"/>
        </w:rPr>
      </w:pPr>
      <w:r>
        <w:rPr>
          <w:rFonts w:asciiTheme="minorHAnsi" w:hAnsiTheme="minorHAnsi" w:cstheme="minorHAnsi"/>
          <w:sz w:val="22"/>
          <w:szCs w:val="22"/>
        </w:rPr>
        <w:t xml:space="preserve">National Crime Agency (2024) </w:t>
      </w:r>
      <w:r w:rsidR="009545B9">
        <w:rPr>
          <w:rFonts w:asciiTheme="minorHAnsi" w:hAnsiTheme="minorHAnsi" w:cstheme="minorHAnsi"/>
          <w:i/>
          <w:iCs/>
          <w:sz w:val="22"/>
          <w:szCs w:val="22"/>
        </w:rPr>
        <w:t>Intelligence: Enhancing the Picture of Serious Organised Crime Affecting the UK</w:t>
      </w:r>
      <w:r w:rsidR="009545B9">
        <w:rPr>
          <w:rFonts w:asciiTheme="minorHAnsi" w:hAnsiTheme="minorHAnsi" w:cstheme="minorHAnsi"/>
          <w:sz w:val="22"/>
          <w:szCs w:val="22"/>
        </w:rPr>
        <w:t>. https://</w:t>
      </w:r>
      <w:r w:rsidR="00C55581">
        <w:rPr>
          <w:rFonts w:asciiTheme="minorHAnsi" w:hAnsiTheme="minorHAnsi" w:cstheme="minorHAnsi"/>
          <w:sz w:val="22"/>
          <w:szCs w:val="22"/>
        </w:rPr>
        <w:t>nationalcrimeagency.gov.uk/what-we-do/how-we-work/intelligence-enhancing-the-picture-</w:t>
      </w:r>
      <w:r w:rsidR="00F10E60">
        <w:rPr>
          <w:rFonts w:asciiTheme="minorHAnsi" w:hAnsiTheme="minorHAnsi" w:cstheme="minorHAnsi"/>
          <w:sz w:val="22"/>
          <w:szCs w:val="22"/>
        </w:rPr>
        <w:t>of-serious-organised-crime-affecting-the-UK</w:t>
      </w:r>
    </w:p>
    <w:p w14:paraId="1CA90052" w14:textId="77777777" w:rsidR="00F01DCE" w:rsidRDefault="00F01DCE" w:rsidP="00BC7E25">
      <w:pPr>
        <w:rPr>
          <w:rFonts w:asciiTheme="minorHAnsi" w:hAnsiTheme="minorHAnsi" w:cstheme="minorHAnsi"/>
          <w:sz w:val="22"/>
          <w:szCs w:val="22"/>
        </w:rPr>
      </w:pPr>
    </w:p>
    <w:p w14:paraId="19FFBA81" w14:textId="131ECE25" w:rsidR="00737F7F" w:rsidRDefault="00737F7F" w:rsidP="00BC7E25">
      <w:pPr>
        <w:ind w:right="238"/>
        <w:rPr>
          <w:rFonts w:asciiTheme="minorHAnsi" w:hAnsiTheme="minorHAnsi" w:cstheme="minorHAnsi"/>
          <w:sz w:val="22"/>
          <w:szCs w:val="22"/>
        </w:rPr>
      </w:pPr>
      <w:r w:rsidRPr="00EB4E94">
        <w:rPr>
          <w:rFonts w:asciiTheme="minorHAnsi" w:hAnsiTheme="minorHAnsi" w:cstheme="minorHAnsi"/>
          <w:sz w:val="22"/>
          <w:szCs w:val="22"/>
        </w:rPr>
        <w:t xml:space="preserve">National Crime Agency (2020) </w:t>
      </w:r>
      <w:r w:rsidRPr="00EB4E94">
        <w:rPr>
          <w:rFonts w:asciiTheme="minorHAnsi" w:hAnsiTheme="minorHAnsi" w:cstheme="minorHAnsi"/>
          <w:i/>
          <w:iCs/>
          <w:sz w:val="22"/>
          <w:szCs w:val="22"/>
        </w:rPr>
        <w:t>National Strategic Assessment of Serious and Organised Crime</w:t>
      </w:r>
      <w:r w:rsidRPr="00EB4E94">
        <w:rPr>
          <w:rFonts w:asciiTheme="minorHAnsi" w:hAnsiTheme="minorHAnsi" w:cstheme="minorHAnsi"/>
          <w:sz w:val="22"/>
          <w:szCs w:val="22"/>
        </w:rPr>
        <w:t xml:space="preserve">. </w:t>
      </w:r>
      <w:r w:rsidR="007073F6">
        <w:rPr>
          <w:rFonts w:asciiTheme="minorHAnsi" w:hAnsiTheme="minorHAnsi" w:cstheme="minorHAnsi"/>
          <w:sz w:val="22"/>
          <w:szCs w:val="22"/>
        </w:rPr>
        <w:t>https://www.nationalcrimeagency.gov.uk/who-we-are/publications/437-national</w:t>
      </w:r>
      <w:r w:rsidR="003241E2">
        <w:rPr>
          <w:rFonts w:asciiTheme="minorHAnsi" w:hAnsiTheme="minorHAnsi" w:cstheme="minorHAnsi"/>
          <w:sz w:val="22"/>
          <w:szCs w:val="22"/>
        </w:rPr>
        <w:t>-strategic-assessment-of-serious-and-organised-crime</w:t>
      </w:r>
      <w:r w:rsidR="00A03E90">
        <w:rPr>
          <w:rFonts w:asciiTheme="minorHAnsi" w:hAnsiTheme="minorHAnsi" w:cstheme="minorHAnsi"/>
          <w:sz w:val="22"/>
          <w:szCs w:val="22"/>
        </w:rPr>
        <w:t>-2020/file</w:t>
      </w:r>
      <w:r w:rsidRPr="00EB4E94">
        <w:rPr>
          <w:rFonts w:asciiTheme="minorHAnsi" w:hAnsiTheme="minorHAnsi" w:cstheme="minorHAnsi"/>
          <w:sz w:val="22"/>
          <w:szCs w:val="22"/>
        </w:rPr>
        <w:t xml:space="preserve"> accessed on 02/03/2024</w:t>
      </w:r>
    </w:p>
    <w:p w14:paraId="722CE00C" w14:textId="77777777" w:rsidR="00F01DCE" w:rsidRPr="00EB4E94" w:rsidRDefault="00F01DCE" w:rsidP="00BC7E25">
      <w:pPr>
        <w:ind w:right="238"/>
        <w:rPr>
          <w:rFonts w:asciiTheme="minorHAnsi" w:hAnsiTheme="minorHAnsi" w:cstheme="minorHAnsi"/>
          <w:sz w:val="22"/>
          <w:szCs w:val="22"/>
        </w:rPr>
      </w:pPr>
    </w:p>
    <w:p w14:paraId="7ABC0459" w14:textId="6E35F20D" w:rsidR="00737F7F" w:rsidRDefault="00737F7F" w:rsidP="00BC7E25">
      <w:pPr>
        <w:ind w:right="238"/>
        <w:rPr>
          <w:rFonts w:asciiTheme="minorHAnsi" w:hAnsiTheme="minorHAnsi" w:cstheme="minorHAnsi"/>
          <w:sz w:val="22"/>
          <w:szCs w:val="22"/>
        </w:rPr>
      </w:pPr>
      <w:r w:rsidRPr="00EB4E94">
        <w:rPr>
          <w:rFonts w:asciiTheme="minorHAnsi" w:hAnsiTheme="minorHAnsi" w:cstheme="minorHAnsi"/>
          <w:sz w:val="22"/>
          <w:szCs w:val="22"/>
        </w:rPr>
        <w:t xml:space="preserve">National Crime Agency (2019) </w:t>
      </w:r>
      <w:r w:rsidRPr="00EB4E94">
        <w:rPr>
          <w:rFonts w:asciiTheme="minorHAnsi" w:hAnsiTheme="minorHAnsi" w:cstheme="minorHAnsi"/>
          <w:i/>
          <w:sz w:val="22"/>
          <w:szCs w:val="22"/>
        </w:rPr>
        <w:t>Intelligence Assessment: County Lines Drug Supply, Vulnerability and Harm 2018</w:t>
      </w:r>
      <w:r w:rsidRPr="00EB4E94">
        <w:rPr>
          <w:rFonts w:asciiTheme="minorHAnsi" w:hAnsiTheme="minorHAnsi" w:cstheme="minorHAnsi"/>
          <w:sz w:val="22"/>
          <w:szCs w:val="22"/>
        </w:rPr>
        <w:t xml:space="preserve">. </w:t>
      </w:r>
      <w:r w:rsidR="00A543F4">
        <w:rPr>
          <w:rFonts w:asciiTheme="minorHAnsi" w:hAnsiTheme="minorHAnsi" w:cstheme="minorHAnsi"/>
          <w:sz w:val="22"/>
          <w:szCs w:val="22"/>
        </w:rPr>
        <w:t>https://www.nationalcrimeagency.gov.uk/who-we-are/pu</w:t>
      </w:r>
      <w:r w:rsidR="007073F6">
        <w:rPr>
          <w:rFonts w:asciiTheme="minorHAnsi" w:hAnsiTheme="minorHAnsi" w:cstheme="minorHAnsi"/>
          <w:sz w:val="22"/>
          <w:szCs w:val="22"/>
        </w:rPr>
        <w:t>b</w:t>
      </w:r>
      <w:r w:rsidR="00A543F4">
        <w:rPr>
          <w:rFonts w:asciiTheme="minorHAnsi" w:hAnsiTheme="minorHAnsi" w:cstheme="minorHAnsi"/>
          <w:sz w:val="22"/>
          <w:szCs w:val="22"/>
        </w:rPr>
        <w:t>lications/257-county-lines-drug-supply-vulnerability-and-harm</w:t>
      </w:r>
      <w:r w:rsidR="007073F6">
        <w:rPr>
          <w:rFonts w:asciiTheme="minorHAnsi" w:hAnsiTheme="minorHAnsi" w:cstheme="minorHAnsi"/>
          <w:sz w:val="22"/>
          <w:szCs w:val="22"/>
        </w:rPr>
        <w:t>-2018/</w:t>
      </w:r>
      <w:r w:rsidRPr="00EB4E94">
        <w:rPr>
          <w:rFonts w:asciiTheme="minorHAnsi" w:hAnsiTheme="minorHAnsi" w:cstheme="minorHAnsi"/>
          <w:sz w:val="22"/>
          <w:szCs w:val="22"/>
        </w:rPr>
        <w:t xml:space="preserve"> accessed on 07/01/2024</w:t>
      </w:r>
    </w:p>
    <w:p w14:paraId="086941DC" w14:textId="77777777" w:rsidR="00F01DCE" w:rsidRDefault="00F01DCE" w:rsidP="00BC7E25">
      <w:pPr>
        <w:ind w:right="238"/>
        <w:rPr>
          <w:rFonts w:asciiTheme="minorHAnsi" w:hAnsiTheme="minorHAnsi" w:cstheme="minorHAnsi"/>
          <w:sz w:val="22"/>
          <w:szCs w:val="22"/>
        </w:rPr>
      </w:pPr>
    </w:p>
    <w:p w14:paraId="33F18A9B" w14:textId="4954953E" w:rsidR="00D03EA2" w:rsidRDefault="00D03EA2" w:rsidP="00BC7E25">
      <w:pPr>
        <w:ind w:right="237"/>
        <w:rPr>
          <w:rFonts w:asciiTheme="minorHAnsi" w:hAnsiTheme="minorHAnsi" w:cstheme="minorHAnsi"/>
          <w:sz w:val="22"/>
          <w:szCs w:val="22"/>
        </w:rPr>
      </w:pPr>
      <w:r w:rsidRPr="00D03EA2">
        <w:rPr>
          <w:rFonts w:asciiTheme="minorHAnsi" w:hAnsiTheme="minorHAnsi" w:cstheme="minorHAnsi"/>
          <w:sz w:val="22"/>
          <w:szCs w:val="22"/>
        </w:rPr>
        <w:t xml:space="preserve">National Criminal Intelligence Service (2000) </w:t>
      </w:r>
      <w:r w:rsidRPr="00D03EA2">
        <w:rPr>
          <w:rFonts w:asciiTheme="minorHAnsi" w:hAnsiTheme="minorHAnsi" w:cstheme="minorHAnsi"/>
          <w:i/>
          <w:iCs/>
          <w:sz w:val="22"/>
          <w:szCs w:val="22"/>
        </w:rPr>
        <w:t>The National Intelligence Model</w:t>
      </w:r>
      <w:r w:rsidRPr="00D03EA2">
        <w:rPr>
          <w:rFonts w:asciiTheme="minorHAnsi" w:hAnsiTheme="minorHAnsi" w:cstheme="minorHAnsi"/>
          <w:sz w:val="22"/>
          <w:szCs w:val="22"/>
        </w:rPr>
        <w:t xml:space="preserve">. </w:t>
      </w:r>
      <w:r w:rsidR="00667DC4">
        <w:rPr>
          <w:rFonts w:asciiTheme="minorHAnsi" w:hAnsiTheme="minorHAnsi" w:cstheme="minorHAnsi"/>
          <w:sz w:val="22"/>
          <w:szCs w:val="22"/>
        </w:rPr>
        <w:t>www.intelligenceanalysis</w:t>
      </w:r>
      <w:r w:rsidR="009B172F">
        <w:rPr>
          <w:rFonts w:asciiTheme="minorHAnsi" w:hAnsiTheme="minorHAnsi" w:cstheme="minorHAnsi"/>
          <w:sz w:val="22"/>
          <w:szCs w:val="22"/>
        </w:rPr>
        <w:t>.net/National%20Intelligence%20Model.pdf</w:t>
      </w:r>
      <w:r w:rsidR="00667DC4">
        <w:rPr>
          <w:rFonts w:asciiTheme="minorHAnsi" w:hAnsiTheme="minorHAnsi" w:cstheme="minorHAnsi"/>
          <w:sz w:val="22"/>
          <w:szCs w:val="22"/>
        </w:rPr>
        <w:t xml:space="preserve"> </w:t>
      </w:r>
      <w:r w:rsidRPr="00D03EA2">
        <w:rPr>
          <w:rFonts w:asciiTheme="minorHAnsi" w:hAnsiTheme="minorHAnsi" w:cstheme="minorHAnsi"/>
          <w:sz w:val="22"/>
          <w:szCs w:val="22"/>
        </w:rPr>
        <w:t>accesse</w:t>
      </w:r>
      <w:r w:rsidR="009B172F">
        <w:rPr>
          <w:rFonts w:asciiTheme="minorHAnsi" w:hAnsiTheme="minorHAnsi" w:cstheme="minorHAnsi"/>
          <w:sz w:val="22"/>
          <w:szCs w:val="22"/>
        </w:rPr>
        <w:t>d</w:t>
      </w:r>
      <w:r w:rsidRPr="00D03EA2">
        <w:rPr>
          <w:rFonts w:asciiTheme="minorHAnsi" w:hAnsiTheme="minorHAnsi" w:cstheme="minorHAnsi"/>
          <w:sz w:val="22"/>
          <w:szCs w:val="22"/>
        </w:rPr>
        <w:t xml:space="preserve"> on 26/03/2024</w:t>
      </w:r>
    </w:p>
    <w:p w14:paraId="1006EA9E" w14:textId="77777777" w:rsidR="00F01DCE" w:rsidRPr="00D03EA2" w:rsidRDefault="00F01DCE" w:rsidP="00BC7E25">
      <w:pPr>
        <w:ind w:right="237"/>
        <w:rPr>
          <w:rFonts w:asciiTheme="minorHAnsi" w:hAnsiTheme="minorHAnsi" w:cstheme="minorHAnsi"/>
          <w:sz w:val="22"/>
          <w:szCs w:val="22"/>
        </w:rPr>
      </w:pPr>
    </w:p>
    <w:p w14:paraId="545F3579" w14:textId="3597F079" w:rsidR="00D03EA2" w:rsidRDefault="00D03EA2" w:rsidP="00BC7E25">
      <w:pPr>
        <w:ind w:right="237"/>
        <w:rPr>
          <w:rFonts w:asciiTheme="minorHAnsi" w:hAnsiTheme="minorHAnsi" w:cstheme="minorHAnsi"/>
          <w:sz w:val="22"/>
          <w:szCs w:val="22"/>
        </w:rPr>
      </w:pPr>
      <w:r w:rsidRPr="00D03EA2">
        <w:rPr>
          <w:rFonts w:asciiTheme="minorHAnsi" w:hAnsiTheme="minorHAnsi" w:cstheme="minorHAnsi"/>
          <w:sz w:val="22"/>
          <w:szCs w:val="22"/>
        </w:rPr>
        <w:t xml:space="preserve">National Police Chiefs’ Council (2022) </w:t>
      </w:r>
      <w:r w:rsidRPr="00D03EA2">
        <w:rPr>
          <w:rFonts w:asciiTheme="minorHAnsi" w:hAnsiTheme="minorHAnsi" w:cstheme="minorHAnsi"/>
          <w:i/>
          <w:iCs/>
          <w:sz w:val="22"/>
          <w:szCs w:val="22"/>
        </w:rPr>
        <w:t>National Roads Policing Strategy 2022-2025</w:t>
      </w:r>
      <w:r w:rsidRPr="00D03EA2">
        <w:rPr>
          <w:rFonts w:asciiTheme="minorHAnsi" w:hAnsiTheme="minorHAnsi" w:cstheme="minorHAnsi"/>
          <w:sz w:val="22"/>
          <w:szCs w:val="22"/>
        </w:rPr>
        <w:t xml:space="preserve"> </w:t>
      </w:r>
      <w:r w:rsidR="00DA7B60">
        <w:rPr>
          <w:rFonts w:asciiTheme="minorHAnsi" w:hAnsiTheme="minorHAnsi" w:cstheme="minorHAnsi"/>
          <w:sz w:val="22"/>
          <w:szCs w:val="22"/>
        </w:rPr>
        <w:t>https://library.college.policing.uk/docs/NPCC/Roads_Policing_Strategy_2022</w:t>
      </w:r>
      <w:r w:rsidR="00667DC4">
        <w:rPr>
          <w:rFonts w:asciiTheme="minorHAnsi" w:hAnsiTheme="minorHAnsi" w:cstheme="minorHAnsi"/>
          <w:sz w:val="22"/>
          <w:szCs w:val="22"/>
        </w:rPr>
        <w:t>.25_pdf</w:t>
      </w:r>
      <w:r w:rsidR="00DA7B60">
        <w:rPr>
          <w:rFonts w:asciiTheme="minorHAnsi" w:hAnsiTheme="minorHAnsi" w:cstheme="minorHAnsi"/>
          <w:sz w:val="22"/>
          <w:szCs w:val="22"/>
        </w:rPr>
        <w:t xml:space="preserve"> </w:t>
      </w:r>
      <w:r w:rsidRPr="00D03EA2">
        <w:rPr>
          <w:rFonts w:asciiTheme="minorHAnsi" w:hAnsiTheme="minorHAnsi" w:cstheme="minorHAnsi"/>
          <w:sz w:val="22"/>
          <w:szCs w:val="22"/>
        </w:rPr>
        <w:t>accessed 22/03/2024</w:t>
      </w:r>
    </w:p>
    <w:p w14:paraId="26F1393A" w14:textId="77777777" w:rsidR="00F01DCE" w:rsidRPr="00D03EA2" w:rsidRDefault="00F01DCE" w:rsidP="00BC7E25">
      <w:pPr>
        <w:ind w:right="237"/>
        <w:rPr>
          <w:rFonts w:asciiTheme="minorHAnsi" w:hAnsiTheme="minorHAnsi" w:cstheme="minorHAnsi"/>
          <w:sz w:val="22"/>
          <w:szCs w:val="22"/>
        </w:rPr>
      </w:pPr>
    </w:p>
    <w:p w14:paraId="0BD0C7BB" w14:textId="77777777" w:rsidR="0073794E" w:rsidRDefault="0073794E" w:rsidP="00BC7E25">
      <w:pPr>
        <w:ind w:right="237"/>
        <w:rPr>
          <w:rFonts w:asciiTheme="minorHAnsi" w:hAnsiTheme="minorHAnsi" w:cstheme="minorHAnsi"/>
          <w:sz w:val="22"/>
          <w:szCs w:val="22"/>
        </w:rPr>
      </w:pPr>
      <w:r w:rsidRPr="0073794E">
        <w:rPr>
          <w:rFonts w:asciiTheme="minorHAnsi" w:hAnsiTheme="minorHAnsi" w:cstheme="minorHAnsi"/>
          <w:sz w:val="22"/>
          <w:szCs w:val="22"/>
        </w:rPr>
        <w:t xml:space="preserve">Natvig, D. &amp; Stark, N. (2016) A project team analysis using Tuckman’s model of small-group development. </w:t>
      </w:r>
      <w:r w:rsidRPr="0073794E">
        <w:rPr>
          <w:rFonts w:asciiTheme="minorHAnsi" w:hAnsiTheme="minorHAnsi" w:cstheme="minorHAnsi"/>
          <w:i/>
          <w:iCs/>
          <w:sz w:val="22"/>
          <w:szCs w:val="22"/>
        </w:rPr>
        <w:t xml:space="preserve">Journal of Nursing </w:t>
      </w:r>
      <w:r w:rsidRPr="0073794E">
        <w:rPr>
          <w:rFonts w:asciiTheme="minorHAnsi" w:hAnsiTheme="minorHAnsi" w:cstheme="minorHAnsi"/>
          <w:sz w:val="22"/>
          <w:szCs w:val="22"/>
        </w:rPr>
        <w:t>Education. Vol. 55, 12, p.675-681</w:t>
      </w:r>
    </w:p>
    <w:p w14:paraId="5192D203" w14:textId="77777777" w:rsidR="00F01DCE" w:rsidRPr="0073794E" w:rsidRDefault="00F01DCE" w:rsidP="00BC7E25">
      <w:pPr>
        <w:ind w:right="237"/>
        <w:rPr>
          <w:rFonts w:asciiTheme="minorHAnsi" w:hAnsiTheme="minorHAnsi" w:cstheme="minorHAnsi"/>
          <w:sz w:val="22"/>
          <w:szCs w:val="22"/>
        </w:rPr>
      </w:pPr>
    </w:p>
    <w:p w14:paraId="638B0528" w14:textId="77777777" w:rsidR="0073794E" w:rsidRDefault="0073794E" w:rsidP="00BC7E25">
      <w:pPr>
        <w:ind w:right="237"/>
        <w:rPr>
          <w:rFonts w:asciiTheme="minorHAnsi" w:hAnsiTheme="minorHAnsi" w:cstheme="minorHAnsi"/>
          <w:sz w:val="22"/>
          <w:szCs w:val="22"/>
        </w:rPr>
      </w:pPr>
      <w:r w:rsidRPr="0073794E">
        <w:rPr>
          <w:rFonts w:asciiTheme="minorHAnsi" w:hAnsiTheme="minorHAnsi" w:cstheme="minorHAnsi"/>
          <w:sz w:val="22"/>
          <w:szCs w:val="22"/>
        </w:rPr>
        <w:t xml:space="preserve">Nicholson-Crotty, J. &amp; Li, D. (2024) When intragroup conflict is a good thing: team diversity and the use of force by police. </w:t>
      </w:r>
      <w:r w:rsidRPr="0073794E">
        <w:rPr>
          <w:rFonts w:asciiTheme="minorHAnsi" w:hAnsiTheme="minorHAnsi" w:cstheme="minorHAnsi"/>
          <w:i/>
          <w:iCs/>
          <w:sz w:val="22"/>
          <w:szCs w:val="22"/>
        </w:rPr>
        <w:t>International Public Management Journal</w:t>
      </w:r>
      <w:r w:rsidRPr="0073794E">
        <w:rPr>
          <w:rFonts w:asciiTheme="minorHAnsi" w:hAnsiTheme="minorHAnsi" w:cstheme="minorHAnsi"/>
          <w:sz w:val="22"/>
          <w:szCs w:val="22"/>
        </w:rPr>
        <w:t>. Vol. 27, 1 ,p.76-90</w:t>
      </w:r>
    </w:p>
    <w:p w14:paraId="082DB3AC" w14:textId="77777777" w:rsidR="00F01DCE" w:rsidRPr="0073794E" w:rsidRDefault="00F01DCE" w:rsidP="00BC7E25">
      <w:pPr>
        <w:ind w:right="237"/>
        <w:rPr>
          <w:rFonts w:asciiTheme="minorHAnsi" w:hAnsiTheme="minorHAnsi" w:cstheme="minorHAnsi"/>
          <w:sz w:val="22"/>
          <w:szCs w:val="22"/>
        </w:rPr>
      </w:pPr>
    </w:p>
    <w:p w14:paraId="6751C085" w14:textId="77777777" w:rsidR="0073794E" w:rsidRDefault="0073794E" w:rsidP="00BC7E25">
      <w:pPr>
        <w:ind w:right="237"/>
        <w:rPr>
          <w:rFonts w:asciiTheme="minorHAnsi" w:hAnsiTheme="minorHAnsi" w:cstheme="minorHAnsi"/>
          <w:sz w:val="22"/>
          <w:szCs w:val="22"/>
        </w:rPr>
      </w:pPr>
      <w:r w:rsidRPr="0073794E">
        <w:rPr>
          <w:rFonts w:asciiTheme="minorHAnsi" w:hAnsiTheme="minorHAnsi" w:cstheme="minorHAnsi"/>
          <w:sz w:val="22"/>
          <w:szCs w:val="22"/>
        </w:rPr>
        <w:t xml:space="preserve">O’Neill, T. &amp; McLarnon, M. (2018) Optimizing team conflict dynamics for high performance teamwork. </w:t>
      </w:r>
      <w:r w:rsidRPr="0073794E">
        <w:rPr>
          <w:rFonts w:asciiTheme="minorHAnsi" w:hAnsiTheme="minorHAnsi" w:cstheme="minorHAnsi"/>
          <w:i/>
          <w:iCs/>
          <w:sz w:val="22"/>
          <w:szCs w:val="22"/>
        </w:rPr>
        <w:t>Human Resource Management Review.</w:t>
      </w:r>
      <w:r w:rsidRPr="0073794E">
        <w:rPr>
          <w:rFonts w:asciiTheme="minorHAnsi" w:hAnsiTheme="minorHAnsi" w:cstheme="minorHAnsi"/>
          <w:sz w:val="22"/>
          <w:szCs w:val="22"/>
        </w:rPr>
        <w:t xml:space="preserve"> Vol. 28, 4, p.378-394</w:t>
      </w:r>
    </w:p>
    <w:p w14:paraId="61F6C863" w14:textId="77777777" w:rsidR="00F01DCE" w:rsidRPr="0073794E" w:rsidRDefault="00F01DCE" w:rsidP="00BC7E25">
      <w:pPr>
        <w:ind w:right="237"/>
        <w:rPr>
          <w:rFonts w:asciiTheme="minorHAnsi" w:hAnsiTheme="minorHAnsi" w:cstheme="minorHAnsi"/>
          <w:sz w:val="22"/>
          <w:szCs w:val="22"/>
        </w:rPr>
      </w:pPr>
    </w:p>
    <w:p w14:paraId="4653AB39" w14:textId="77777777" w:rsidR="0073794E" w:rsidRDefault="0073794E" w:rsidP="00BC7E25">
      <w:pPr>
        <w:ind w:right="237"/>
        <w:rPr>
          <w:rFonts w:asciiTheme="minorHAnsi" w:hAnsiTheme="minorHAnsi" w:cstheme="minorHAnsi"/>
          <w:sz w:val="22"/>
          <w:szCs w:val="22"/>
        </w:rPr>
      </w:pPr>
      <w:r w:rsidRPr="0073794E">
        <w:rPr>
          <w:rFonts w:asciiTheme="minorHAnsi" w:hAnsiTheme="minorHAnsi" w:cstheme="minorHAnsi"/>
          <w:sz w:val="22"/>
          <w:szCs w:val="22"/>
        </w:rPr>
        <w:t xml:space="preserve">O’Neill, T., Allen, N. &amp; Hastings, S. (2013) Examining the “pros” and “cons” of team conflict: a team-level meta-analysis of task, relationship and process conflict. </w:t>
      </w:r>
      <w:r w:rsidRPr="0073794E">
        <w:rPr>
          <w:rFonts w:asciiTheme="minorHAnsi" w:hAnsiTheme="minorHAnsi" w:cstheme="minorHAnsi"/>
          <w:i/>
          <w:iCs/>
          <w:sz w:val="22"/>
          <w:szCs w:val="22"/>
        </w:rPr>
        <w:t>Human Performance.</w:t>
      </w:r>
      <w:r w:rsidRPr="0073794E">
        <w:rPr>
          <w:rFonts w:asciiTheme="minorHAnsi" w:hAnsiTheme="minorHAnsi" w:cstheme="minorHAnsi"/>
          <w:sz w:val="22"/>
          <w:szCs w:val="22"/>
        </w:rPr>
        <w:t xml:space="preserve"> Vol. 26, 3, p.236-260</w:t>
      </w:r>
    </w:p>
    <w:p w14:paraId="64DE88A9" w14:textId="77777777" w:rsidR="00F01DCE" w:rsidRPr="0073794E" w:rsidRDefault="00F01DCE" w:rsidP="00BC7E25">
      <w:pPr>
        <w:ind w:right="237"/>
        <w:rPr>
          <w:rFonts w:asciiTheme="minorHAnsi" w:hAnsiTheme="minorHAnsi" w:cstheme="minorHAnsi"/>
          <w:sz w:val="22"/>
          <w:szCs w:val="22"/>
        </w:rPr>
      </w:pPr>
    </w:p>
    <w:p w14:paraId="12DC7BAF" w14:textId="6A2DC597" w:rsidR="0073794E" w:rsidRDefault="0073794E" w:rsidP="00BC7E25">
      <w:pPr>
        <w:rPr>
          <w:rFonts w:asciiTheme="minorHAnsi" w:hAnsiTheme="minorHAnsi" w:cstheme="minorHAnsi"/>
          <w:sz w:val="22"/>
          <w:szCs w:val="22"/>
        </w:rPr>
      </w:pPr>
      <w:r w:rsidRPr="0073794E">
        <w:rPr>
          <w:rFonts w:asciiTheme="minorHAnsi" w:hAnsiTheme="minorHAnsi" w:cstheme="minorHAnsi"/>
          <w:sz w:val="22"/>
          <w:szCs w:val="22"/>
        </w:rPr>
        <w:t>Oscar Kilo (2024) The National Police Well-being Service.</w:t>
      </w:r>
      <w:r w:rsidR="00CA70A3">
        <w:rPr>
          <w:rFonts w:asciiTheme="minorHAnsi" w:hAnsiTheme="minorHAnsi" w:cstheme="minorHAnsi"/>
          <w:sz w:val="22"/>
          <w:szCs w:val="22"/>
        </w:rPr>
        <w:t xml:space="preserve"> https://www.oscarkilo.org.uk</w:t>
      </w:r>
      <w:r w:rsidRPr="0073794E">
        <w:rPr>
          <w:rFonts w:asciiTheme="minorHAnsi" w:hAnsiTheme="minorHAnsi" w:cstheme="minorHAnsi"/>
          <w:sz w:val="22"/>
          <w:szCs w:val="22"/>
        </w:rPr>
        <w:t xml:space="preserve"> accessed on 03/03/2024</w:t>
      </w:r>
    </w:p>
    <w:p w14:paraId="244304D6" w14:textId="08BD1BA0" w:rsidR="00174B5D" w:rsidRDefault="00174B5D" w:rsidP="00BC7E25">
      <w:pPr>
        <w:rPr>
          <w:rFonts w:asciiTheme="minorHAnsi" w:hAnsiTheme="minorHAnsi" w:cstheme="minorHAnsi"/>
          <w:sz w:val="22"/>
          <w:szCs w:val="22"/>
        </w:rPr>
      </w:pPr>
    </w:p>
    <w:p w14:paraId="09CFB7A0" w14:textId="06DE36B9" w:rsidR="00174B5D" w:rsidRPr="00D51F1F" w:rsidRDefault="00174B5D" w:rsidP="00BC7E25">
      <w:pPr>
        <w:rPr>
          <w:rFonts w:asciiTheme="minorHAnsi" w:hAnsiTheme="minorHAnsi" w:cstheme="minorHAnsi"/>
          <w:sz w:val="22"/>
          <w:szCs w:val="22"/>
        </w:rPr>
      </w:pPr>
      <w:r>
        <w:rPr>
          <w:rFonts w:asciiTheme="minorHAnsi" w:hAnsiTheme="minorHAnsi" w:cstheme="minorHAnsi"/>
          <w:sz w:val="22"/>
          <w:szCs w:val="22"/>
        </w:rPr>
        <w:t xml:space="preserve">Palmieri, L. (2005) </w:t>
      </w:r>
      <w:r w:rsidR="00D51F1F">
        <w:rPr>
          <w:rFonts w:asciiTheme="minorHAnsi" w:hAnsiTheme="minorHAnsi" w:cstheme="minorHAnsi"/>
          <w:sz w:val="22"/>
          <w:szCs w:val="22"/>
        </w:rPr>
        <w:t xml:space="preserve">Information vs. intelligence: what police executives need to know. </w:t>
      </w:r>
      <w:r w:rsidR="00D51F1F">
        <w:rPr>
          <w:rFonts w:asciiTheme="minorHAnsi" w:hAnsiTheme="minorHAnsi" w:cstheme="minorHAnsi"/>
          <w:i/>
          <w:iCs/>
          <w:sz w:val="22"/>
          <w:szCs w:val="22"/>
        </w:rPr>
        <w:t>Police Chief</w:t>
      </w:r>
      <w:r w:rsidR="00D51F1F">
        <w:rPr>
          <w:rFonts w:asciiTheme="minorHAnsi" w:hAnsiTheme="minorHAnsi" w:cstheme="minorHAnsi"/>
          <w:sz w:val="22"/>
          <w:szCs w:val="22"/>
        </w:rPr>
        <w:t>. Vol. 72, 6, p.32-33</w:t>
      </w:r>
    </w:p>
    <w:p w14:paraId="1B5AC716" w14:textId="77777777" w:rsidR="00F01DCE" w:rsidRDefault="00F01DCE" w:rsidP="00BC7E25">
      <w:pPr>
        <w:rPr>
          <w:rFonts w:asciiTheme="minorHAnsi" w:hAnsiTheme="minorHAnsi" w:cstheme="minorHAnsi"/>
          <w:sz w:val="22"/>
          <w:szCs w:val="22"/>
        </w:rPr>
      </w:pPr>
    </w:p>
    <w:p w14:paraId="3C8080B5" w14:textId="68D4AAF7" w:rsidR="00202B9D" w:rsidRDefault="00573C08" w:rsidP="00BC7E25">
      <w:pPr>
        <w:ind w:right="238"/>
        <w:rPr>
          <w:rFonts w:asciiTheme="minorHAnsi" w:hAnsiTheme="minorHAnsi" w:cstheme="minorHAnsi"/>
          <w:sz w:val="22"/>
          <w:szCs w:val="22"/>
        </w:rPr>
      </w:pPr>
      <w:r w:rsidRPr="00EB4E94">
        <w:rPr>
          <w:rFonts w:asciiTheme="minorHAnsi" w:hAnsiTheme="minorHAnsi" w:cstheme="minorHAnsi"/>
          <w:sz w:val="22"/>
          <w:szCs w:val="22"/>
        </w:rPr>
        <w:t xml:space="preserve">Police Federation (2021) </w:t>
      </w:r>
      <w:r w:rsidRPr="00EB4E94">
        <w:rPr>
          <w:rFonts w:asciiTheme="minorHAnsi" w:hAnsiTheme="minorHAnsi" w:cstheme="minorHAnsi"/>
          <w:i/>
          <w:iCs/>
          <w:sz w:val="22"/>
          <w:szCs w:val="22"/>
        </w:rPr>
        <w:t>Police Recruitment Programme doesn’t go Far Enough</w:t>
      </w:r>
      <w:r w:rsidRPr="00EB4E94">
        <w:rPr>
          <w:rFonts w:asciiTheme="minorHAnsi" w:hAnsiTheme="minorHAnsi" w:cstheme="minorHAnsi"/>
          <w:sz w:val="22"/>
          <w:szCs w:val="22"/>
        </w:rPr>
        <w:t>.</w:t>
      </w:r>
      <w:r w:rsidR="002F2974">
        <w:rPr>
          <w:rFonts w:asciiTheme="minorHAnsi" w:hAnsiTheme="minorHAnsi" w:cstheme="minorHAnsi"/>
          <w:sz w:val="22"/>
          <w:szCs w:val="22"/>
        </w:rPr>
        <w:t xml:space="preserve"> https://www.</w:t>
      </w:r>
      <w:r w:rsidR="00F97811">
        <w:rPr>
          <w:rFonts w:asciiTheme="minorHAnsi" w:hAnsiTheme="minorHAnsi" w:cstheme="minorHAnsi"/>
          <w:sz w:val="22"/>
          <w:szCs w:val="22"/>
        </w:rPr>
        <w:t>polfed.org/news/latest-news/2022/police-recruitment-programme-doesn</w:t>
      </w:r>
      <w:r w:rsidR="00CA70A3">
        <w:rPr>
          <w:rFonts w:asciiTheme="minorHAnsi" w:hAnsiTheme="minorHAnsi" w:cstheme="minorHAnsi"/>
          <w:sz w:val="22"/>
          <w:szCs w:val="22"/>
        </w:rPr>
        <w:t>-t-go-far-enough/</w:t>
      </w:r>
      <w:r w:rsidRPr="00EB4E94">
        <w:rPr>
          <w:rFonts w:asciiTheme="minorHAnsi" w:hAnsiTheme="minorHAnsi" w:cstheme="minorHAnsi"/>
          <w:sz w:val="22"/>
          <w:szCs w:val="22"/>
        </w:rPr>
        <w:t xml:space="preserve"> accessed 17/03/2024</w:t>
      </w:r>
    </w:p>
    <w:p w14:paraId="4B8046A8" w14:textId="77777777" w:rsidR="00F01DCE" w:rsidRDefault="00F01DCE" w:rsidP="00BC7E25">
      <w:pPr>
        <w:ind w:right="238"/>
        <w:rPr>
          <w:rFonts w:asciiTheme="minorHAnsi" w:hAnsiTheme="minorHAnsi" w:cstheme="minorHAnsi"/>
          <w:sz w:val="22"/>
          <w:szCs w:val="22"/>
        </w:rPr>
      </w:pPr>
    </w:p>
    <w:p w14:paraId="36CFF8A2" w14:textId="1D29B9F9" w:rsidR="00807CBD" w:rsidRDefault="00807CBD" w:rsidP="00BC7E25">
      <w:pPr>
        <w:ind w:right="238"/>
        <w:rPr>
          <w:rFonts w:asciiTheme="minorHAnsi" w:hAnsiTheme="minorHAnsi" w:cstheme="minorHAnsi"/>
          <w:sz w:val="22"/>
          <w:szCs w:val="22"/>
        </w:rPr>
      </w:pPr>
      <w:r w:rsidRPr="00EB4E94">
        <w:rPr>
          <w:rFonts w:asciiTheme="minorHAnsi" w:hAnsiTheme="minorHAnsi" w:cstheme="minorHAnsi"/>
          <w:sz w:val="22"/>
          <w:szCs w:val="22"/>
        </w:rPr>
        <w:t xml:space="preserve">Police Scotland (2016) </w:t>
      </w:r>
      <w:r w:rsidRPr="00EB4E94">
        <w:rPr>
          <w:rFonts w:asciiTheme="minorHAnsi" w:hAnsiTheme="minorHAnsi" w:cstheme="minorHAnsi"/>
          <w:i/>
          <w:iCs/>
          <w:sz w:val="22"/>
          <w:szCs w:val="22"/>
        </w:rPr>
        <w:t>Annual Police Plan 2016/17</w:t>
      </w:r>
      <w:r w:rsidRPr="00EB4E94">
        <w:rPr>
          <w:rFonts w:asciiTheme="minorHAnsi" w:hAnsiTheme="minorHAnsi" w:cstheme="minorHAnsi"/>
          <w:sz w:val="22"/>
          <w:szCs w:val="22"/>
        </w:rPr>
        <w:t xml:space="preserve">. </w:t>
      </w:r>
      <w:r w:rsidRPr="00EB4E94">
        <w:rPr>
          <w:rFonts w:asciiTheme="minorHAnsi" w:hAnsiTheme="minorHAnsi" w:cstheme="minorHAnsi"/>
          <w:i/>
          <w:iCs/>
          <w:sz w:val="22"/>
          <w:szCs w:val="22"/>
        </w:rPr>
        <w:t xml:space="preserve"> </w:t>
      </w:r>
      <w:r w:rsidRPr="002F2974">
        <w:rPr>
          <w:rFonts w:asciiTheme="minorHAnsi" w:hAnsiTheme="minorHAnsi" w:cstheme="minorHAnsi"/>
          <w:sz w:val="22"/>
          <w:szCs w:val="22"/>
        </w:rPr>
        <w:t xml:space="preserve">www.grahamfeest.com/wp-content/ uploads/2016/11/Police-Scotland-Annual-Police-Plan-2016-17.pdf </w:t>
      </w:r>
      <w:r w:rsidR="00F01DCE">
        <w:rPr>
          <w:rFonts w:asciiTheme="minorHAnsi" w:hAnsiTheme="minorHAnsi" w:cstheme="minorHAnsi"/>
          <w:sz w:val="22"/>
          <w:szCs w:val="22"/>
        </w:rPr>
        <w:t>accessed on 21/03/2024</w:t>
      </w:r>
    </w:p>
    <w:p w14:paraId="53C2CF9D" w14:textId="77777777" w:rsidR="00F01DCE" w:rsidRDefault="00F01DCE" w:rsidP="00BC7E25">
      <w:pPr>
        <w:ind w:right="238"/>
        <w:rPr>
          <w:rFonts w:asciiTheme="minorHAnsi" w:hAnsiTheme="minorHAnsi" w:cstheme="minorHAnsi"/>
          <w:sz w:val="22"/>
          <w:szCs w:val="22"/>
        </w:rPr>
      </w:pPr>
    </w:p>
    <w:p w14:paraId="2F84F5E3" w14:textId="2C3E672B" w:rsidR="00573C08" w:rsidRDefault="00573C08" w:rsidP="00BC7E25">
      <w:pPr>
        <w:ind w:right="238"/>
        <w:rPr>
          <w:rFonts w:asciiTheme="minorHAnsi" w:hAnsiTheme="minorHAnsi" w:cstheme="minorHAnsi"/>
          <w:sz w:val="22"/>
          <w:szCs w:val="22"/>
        </w:rPr>
      </w:pPr>
      <w:r w:rsidRPr="00EB4E94">
        <w:rPr>
          <w:rFonts w:asciiTheme="minorHAnsi" w:hAnsiTheme="minorHAnsi" w:cstheme="minorHAnsi"/>
          <w:sz w:val="22"/>
          <w:szCs w:val="22"/>
        </w:rPr>
        <w:t xml:space="preserve">Police.UK (2024) </w:t>
      </w:r>
      <w:r w:rsidRPr="00EB4E94">
        <w:rPr>
          <w:rFonts w:asciiTheme="minorHAnsi" w:hAnsiTheme="minorHAnsi" w:cstheme="minorHAnsi"/>
          <w:i/>
          <w:iCs/>
          <w:sz w:val="22"/>
          <w:szCs w:val="22"/>
        </w:rPr>
        <w:t>Automatic Number Plate Recognition (ANPR)</w:t>
      </w:r>
      <w:r w:rsidRPr="00EB4E94">
        <w:rPr>
          <w:rFonts w:asciiTheme="minorHAnsi" w:hAnsiTheme="minorHAnsi" w:cstheme="minorHAnsi"/>
          <w:sz w:val="22"/>
          <w:szCs w:val="22"/>
        </w:rPr>
        <w:t xml:space="preserve">. </w:t>
      </w:r>
      <w:r w:rsidR="00077963" w:rsidRPr="00077963">
        <w:rPr>
          <w:rFonts w:asciiTheme="minorHAnsi" w:hAnsiTheme="minorHAnsi" w:cstheme="minorHAnsi"/>
          <w:sz w:val="22"/>
          <w:szCs w:val="22"/>
        </w:rPr>
        <w:t>https://www.police.uk/advice/advice-and-information/rs/road-safety/automatic-number-plate-recognition-anpr/</w:t>
      </w:r>
      <w:r w:rsidR="00077963">
        <w:rPr>
          <w:rFonts w:asciiTheme="minorHAnsi" w:hAnsiTheme="minorHAnsi" w:cstheme="minorHAnsi"/>
          <w:sz w:val="22"/>
          <w:szCs w:val="22"/>
        </w:rPr>
        <w:t xml:space="preserve"> </w:t>
      </w:r>
      <w:r w:rsidRPr="00EB4E94">
        <w:rPr>
          <w:rFonts w:asciiTheme="minorHAnsi" w:hAnsiTheme="minorHAnsi" w:cstheme="minorHAnsi"/>
          <w:sz w:val="22"/>
          <w:szCs w:val="22"/>
        </w:rPr>
        <w:t>accessed on 21/03/2024</w:t>
      </w:r>
    </w:p>
    <w:p w14:paraId="645316B8" w14:textId="77777777" w:rsidR="00F01DCE" w:rsidRPr="0073794E" w:rsidRDefault="00F01DCE" w:rsidP="00BC7E25">
      <w:pPr>
        <w:ind w:right="238"/>
        <w:rPr>
          <w:rFonts w:asciiTheme="minorHAnsi" w:hAnsiTheme="minorHAnsi" w:cstheme="minorHAnsi"/>
          <w:sz w:val="22"/>
          <w:szCs w:val="22"/>
        </w:rPr>
      </w:pPr>
    </w:p>
    <w:p w14:paraId="2F81911D" w14:textId="77777777" w:rsidR="0073794E" w:rsidRDefault="0073794E" w:rsidP="00BC7E25">
      <w:pPr>
        <w:ind w:right="237"/>
        <w:rPr>
          <w:rFonts w:asciiTheme="minorHAnsi" w:hAnsiTheme="minorHAnsi" w:cstheme="minorHAnsi"/>
          <w:sz w:val="22"/>
          <w:szCs w:val="22"/>
        </w:rPr>
      </w:pPr>
      <w:r w:rsidRPr="0073794E">
        <w:rPr>
          <w:rFonts w:asciiTheme="minorHAnsi" w:hAnsiTheme="minorHAnsi" w:cstheme="minorHAnsi"/>
          <w:sz w:val="22"/>
          <w:szCs w:val="22"/>
        </w:rPr>
        <w:t xml:space="preserve">Rojas, R. (2021) Enhancing organizational workgroups. A relational view of Tuckman’s team development model. </w:t>
      </w:r>
      <w:r w:rsidRPr="0073794E">
        <w:rPr>
          <w:rFonts w:asciiTheme="minorHAnsi" w:hAnsiTheme="minorHAnsi" w:cstheme="minorHAnsi"/>
          <w:i/>
          <w:iCs/>
          <w:sz w:val="22"/>
          <w:szCs w:val="22"/>
        </w:rPr>
        <w:t>Organizational Cultures</w:t>
      </w:r>
      <w:r w:rsidRPr="0073794E">
        <w:rPr>
          <w:rFonts w:asciiTheme="minorHAnsi" w:hAnsiTheme="minorHAnsi" w:cstheme="minorHAnsi"/>
          <w:sz w:val="22"/>
          <w:szCs w:val="22"/>
        </w:rPr>
        <w:t>. Vol. 21,2, p.103-116</w:t>
      </w:r>
    </w:p>
    <w:p w14:paraId="26B20F4C" w14:textId="77777777" w:rsidR="00F01DCE" w:rsidRPr="0073794E" w:rsidRDefault="00F01DCE" w:rsidP="00BC7E25">
      <w:pPr>
        <w:ind w:right="237"/>
        <w:rPr>
          <w:rFonts w:asciiTheme="minorHAnsi" w:hAnsiTheme="minorHAnsi" w:cstheme="minorHAnsi"/>
          <w:sz w:val="22"/>
          <w:szCs w:val="22"/>
        </w:rPr>
      </w:pPr>
    </w:p>
    <w:p w14:paraId="18A8C347" w14:textId="77777777" w:rsidR="0073794E" w:rsidRDefault="0073794E" w:rsidP="00BC7E25">
      <w:pPr>
        <w:rPr>
          <w:rFonts w:asciiTheme="minorHAnsi" w:hAnsiTheme="minorHAnsi" w:cstheme="minorHAnsi"/>
          <w:sz w:val="22"/>
          <w:szCs w:val="22"/>
        </w:rPr>
      </w:pPr>
      <w:r w:rsidRPr="0073794E">
        <w:rPr>
          <w:rFonts w:asciiTheme="minorHAnsi" w:hAnsiTheme="minorHAnsi" w:cstheme="minorHAnsi"/>
          <w:sz w:val="22"/>
          <w:szCs w:val="22"/>
        </w:rPr>
        <w:t xml:space="preserve">Rolfe, G., Jasper, M. &amp; Freshwater, D. (2010) </w:t>
      </w:r>
      <w:r w:rsidRPr="0073794E">
        <w:rPr>
          <w:rFonts w:asciiTheme="minorHAnsi" w:hAnsiTheme="minorHAnsi" w:cstheme="minorHAnsi"/>
          <w:i/>
          <w:iCs/>
          <w:sz w:val="22"/>
          <w:szCs w:val="22"/>
        </w:rPr>
        <w:t>Critical Reflection in Practice: Generating Knowledge for Care</w:t>
      </w:r>
      <w:r w:rsidRPr="0073794E">
        <w:rPr>
          <w:rFonts w:asciiTheme="minorHAnsi" w:hAnsiTheme="minorHAnsi" w:cstheme="minorHAnsi"/>
          <w:sz w:val="22"/>
          <w:szCs w:val="22"/>
        </w:rPr>
        <w:t>. London. Red Globe Press</w:t>
      </w:r>
    </w:p>
    <w:p w14:paraId="13A5CFD8" w14:textId="77777777" w:rsidR="00F01DCE" w:rsidRDefault="00F01DCE" w:rsidP="00BC7E25">
      <w:pPr>
        <w:rPr>
          <w:rFonts w:asciiTheme="minorHAnsi" w:hAnsiTheme="minorHAnsi" w:cstheme="minorHAnsi"/>
          <w:sz w:val="22"/>
          <w:szCs w:val="22"/>
        </w:rPr>
      </w:pPr>
    </w:p>
    <w:p w14:paraId="669B9CED" w14:textId="503DA5E1" w:rsidR="00807CBD" w:rsidRDefault="00807CBD" w:rsidP="00BC7E25">
      <w:pPr>
        <w:ind w:right="238"/>
        <w:rPr>
          <w:rFonts w:asciiTheme="minorHAnsi" w:hAnsiTheme="minorHAnsi" w:cstheme="minorHAnsi"/>
          <w:sz w:val="22"/>
          <w:szCs w:val="22"/>
        </w:rPr>
      </w:pPr>
      <w:r w:rsidRPr="00EB4E94">
        <w:rPr>
          <w:rFonts w:asciiTheme="minorHAnsi" w:hAnsiTheme="minorHAnsi" w:cstheme="minorHAnsi"/>
          <w:sz w:val="22"/>
          <w:szCs w:val="22"/>
        </w:rPr>
        <w:t xml:space="preserve">Rosser, G., Davies, T., Bower, K. et al (2017) Predictive crime mapping: arbitrary grids or street networks? </w:t>
      </w:r>
      <w:r w:rsidRPr="00EB4E94">
        <w:rPr>
          <w:rFonts w:asciiTheme="minorHAnsi" w:hAnsiTheme="minorHAnsi" w:cstheme="minorHAnsi"/>
          <w:i/>
          <w:iCs/>
          <w:sz w:val="22"/>
          <w:szCs w:val="22"/>
        </w:rPr>
        <w:t>Journal of Quantitative Criminology</w:t>
      </w:r>
      <w:r w:rsidRPr="00EB4E94">
        <w:rPr>
          <w:rFonts w:asciiTheme="minorHAnsi" w:hAnsiTheme="minorHAnsi" w:cstheme="minorHAnsi"/>
          <w:sz w:val="22"/>
          <w:szCs w:val="22"/>
        </w:rPr>
        <w:t>. Vol. 33, 3, p.569-594</w:t>
      </w:r>
    </w:p>
    <w:p w14:paraId="75D4BA18" w14:textId="77777777" w:rsidR="00F01DCE" w:rsidRPr="0073794E" w:rsidRDefault="00F01DCE" w:rsidP="00BC7E25">
      <w:pPr>
        <w:ind w:right="238"/>
        <w:rPr>
          <w:rFonts w:asciiTheme="minorHAnsi" w:hAnsiTheme="minorHAnsi" w:cstheme="minorHAnsi"/>
          <w:sz w:val="22"/>
          <w:szCs w:val="22"/>
        </w:rPr>
      </w:pPr>
    </w:p>
    <w:p w14:paraId="1D58480C" w14:textId="77777777" w:rsidR="0073794E" w:rsidRDefault="0073794E" w:rsidP="00BC7E25">
      <w:pPr>
        <w:jc w:val="both"/>
        <w:rPr>
          <w:rFonts w:asciiTheme="minorHAnsi" w:hAnsiTheme="minorHAnsi" w:cstheme="minorHAnsi"/>
          <w:sz w:val="22"/>
          <w:szCs w:val="22"/>
          <w:shd w:val="clear" w:color="auto" w:fill="FFFFFF"/>
        </w:rPr>
      </w:pPr>
      <w:r w:rsidRPr="0073794E">
        <w:rPr>
          <w:rFonts w:asciiTheme="minorHAnsi" w:hAnsiTheme="minorHAnsi" w:cstheme="minorHAnsi"/>
          <w:sz w:val="22"/>
          <w:szCs w:val="22"/>
          <w:shd w:val="clear" w:color="auto" w:fill="FFFFFF"/>
        </w:rPr>
        <w:t xml:space="preserve">Rowe, M. (2020) </w:t>
      </w:r>
      <w:r w:rsidRPr="0073794E">
        <w:rPr>
          <w:rFonts w:asciiTheme="minorHAnsi" w:hAnsiTheme="minorHAnsi" w:cstheme="minorHAnsi"/>
          <w:i/>
          <w:iCs/>
          <w:sz w:val="22"/>
          <w:szCs w:val="22"/>
          <w:shd w:val="clear" w:color="auto" w:fill="FFFFFF"/>
        </w:rPr>
        <w:t>Policing the Police: Challenges of Democracy and Accountability</w:t>
      </w:r>
      <w:r w:rsidRPr="0073794E">
        <w:rPr>
          <w:rFonts w:asciiTheme="minorHAnsi" w:hAnsiTheme="minorHAnsi" w:cstheme="minorHAnsi"/>
          <w:sz w:val="22"/>
          <w:szCs w:val="22"/>
          <w:shd w:val="clear" w:color="auto" w:fill="FFFFFF"/>
        </w:rPr>
        <w:t>. Bristol. Policy Press</w:t>
      </w:r>
    </w:p>
    <w:p w14:paraId="3A457DC4" w14:textId="77777777" w:rsidR="00F01DCE" w:rsidRPr="0073794E" w:rsidRDefault="00F01DCE" w:rsidP="00BC7E25">
      <w:pPr>
        <w:jc w:val="both"/>
        <w:rPr>
          <w:rFonts w:asciiTheme="minorHAnsi" w:hAnsiTheme="minorHAnsi" w:cstheme="minorHAnsi"/>
          <w:sz w:val="22"/>
          <w:szCs w:val="22"/>
          <w:shd w:val="clear" w:color="auto" w:fill="FFFFFF"/>
        </w:rPr>
      </w:pPr>
    </w:p>
    <w:p w14:paraId="5ED0B240" w14:textId="77777777" w:rsidR="0073794E" w:rsidRDefault="0073794E" w:rsidP="00BC7E25">
      <w:pPr>
        <w:jc w:val="both"/>
        <w:rPr>
          <w:rFonts w:asciiTheme="minorHAnsi" w:hAnsiTheme="minorHAnsi" w:cstheme="minorHAnsi"/>
          <w:sz w:val="22"/>
          <w:szCs w:val="22"/>
          <w:shd w:val="clear" w:color="auto" w:fill="FFFFFF"/>
        </w:rPr>
      </w:pPr>
      <w:r w:rsidRPr="0073794E">
        <w:rPr>
          <w:rFonts w:asciiTheme="minorHAnsi" w:hAnsiTheme="minorHAnsi" w:cstheme="minorHAnsi"/>
          <w:sz w:val="22"/>
          <w:szCs w:val="22"/>
          <w:shd w:val="clear" w:color="auto" w:fill="FFFFFF"/>
        </w:rPr>
        <w:t xml:space="preserve">Roycroft, M. (2019) </w:t>
      </w:r>
      <w:r w:rsidRPr="0073794E">
        <w:rPr>
          <w:rFonts w:asciiTheme="minorHAnsi" w:hAnsiTheme="minorHAnsi" w:cstheme="minorHAnsi"/>
          <w:i/>
          <w:iCs/>
          <w:sz w:val="22"/>
          <w:szCs w:val="22"/>
          <w:shd w:val="clear" w:color="auto" w:fill="FFFFFF"/>
        </w:rPr>
        <w:t xml:space="preserve">Decision Making in Police Enquiries and Critical Incidents What Really Works? </w:t>
      </w:r>
      <w:r w:rsidRPr="0073794E">
        <w:rPr>
          <w:rFonts w:asciiTheme="minorHAnsi" w:hAnsiTheme="minorHAnsi" w:cstheme="minorHAnsi"/>
          <w:sz w:val="22"/>
          <w:szCs w:val="22"/>
          <w:shd w:val="clear" w:color="auto" w:fill="FFFFFF"/>
        </w:rPr>
        <w:t xml:space="preserve">London. Palgrave Macmillan </w:t>
      </w:r>
    </w:p>
    <w:p w14:paraId="0DC1DC89" w14:textId="77777777" w:rsidR="00F01DCE" w:rsidRPr="0073794E" w:rsidRDefault="00F01DCE" w:rsidP="00BC7E25">
      <w:pPr>
        <w:jc w:val="both"/>
        <w:rPr>
          <w:rFonts w:asciiTheme="minorHAnsi" w:hAnsiTheme="minorHAnsi" w:cstheme="minorHAnsi"/>
          <w:sz w:val="22"/>
          <w:szCs w:val="22"/>
          <w:shd w:val="clear" w:color="auto" w:fill="FFFFFF"/>
        </w:rPr>
      </w:pPr>
    </w:p>
    <w:p w14:paraId="07531C71" w14:textId="77777777" w:rsidR="0073794E" w:rsidRDefault="0073794E" w:rsidP="00BC7E25">
      <w:pPr>
        <w:ind w:right="237"/>
        <w:rPr>
          <w:rFonts w:asciiTheme="minorHAnsi" w:hAnsiTheme="minorHAnsi" w:cstheme="minorHAnsi"/>
          <w:sz w:val="22"/>
          <w:szCs w:val="22"/>
        </w:rPr>
      </w:pPr>
      <w:r w:rsidRPr="0073794E">
        <w:rPr>
          <w:rFonts w:asciiTheme="minorHAnsi" w:hAnsiTheme="minorHAnsi" w:cstheme="minorHAnsi"/>
          <w:sz w:val="22"/>
          <w:szCs w:val="22"/>
        </w:rPr>
        <w:t xml:space="preserve">Salas, E., Grossman, R., Hughes, A &amp; Coultas, C. (2015) Measuring team cohesion: observations form the science. </w:t>
      </w:r>
      <w:r w:rsidRPr="0073794E">
        <w:rPr>
          <w:rFonts w:asciiTheme="minorHAnsi" w:hAnsiTheme="minorHAnsi" w:cstheme="minorHAnsi"/>
          <w:i/>
          <w:iCs/>
          <w:sz w:val="22"/>
          <w:szCs w:val="22"/>
        </w:rPr>
        <w:t>Human Factors</w:t>
      </w:r>
      <w:r w:rsidRPr="0073794E">
        <w:rPr>
          <w:rFonts w:asciiTheme="minorHAnsi" w:hAnsiTheme="minorHAnsi" w:cstheme="minorHAnsi"/>
          <w:sz w:val="22"/>
          <w:szCs w:val="22"/>
        </w:rPr>
        <w:t>. Vol, 57, 3, p.365-374</w:t>
      </w:r>
    </w:p>
    <w:p w14:paraId="759DACC8" w14:textId="77777777" w:rsidR="00F01DCE" w:rsidRPr="0073794E" w:rsidRDefault="00F01DCE" w:rsidP="00BC7E25">
      <w:pPr>
        <w:ind w:right="237"/>
        <w:rPr>
          <w:rFonts w:asciiTheme="minorHAnsi" w:hAnsiTheme="minorHAnsi" w:cstheme="minorHAnsi"/>
          <w:sz w:val="22"/>
          <w:szCs w:val="22"/>
        </w:rPr>
      </w:pPr>
    </w:p>
    <w:p w14:paraId="1E4113A2" w14:textId="77777777" w:rsidR="00FD4CF6" w:rsidRDefault="0073794E" w:rsidP="00BC7E25">
      <w:pPr>
        <w:jc w:val="both"/>
        <w:rPr>
          <w:rFonts w:asciiTheme="minorHAnsi" w:hAnsiTheme="minorHAnsi" w:cstheme="minorHAnsi"/>
          <w:sz w:val="22"/>
          <w:szCs w:val="22"/>
          <w:shd w:val="clear" w:color="auto" w:fill="FFFFFF"/>
        </w:rPr>
      </w:pPr>
      <w:r w:rsidRPr="0073794E">
        <w:rPr>
          <w:rFonts w:asciiTheme="minorHAnsi" w:hAnsiTheme="minorHAnsi" w:cstheme="minorHAnsi"/>
          <w:sz w:val="22"/>
          <w:szCs w:val="22"/>
          <w:shd w:val="clear" w:color="auto" w:fill="FFFFFF"/>
        </w:rPr>
        <w:t xml:space="preserve">Schon, D. (1991) </w:t>
      </w:r>
      <w:r w:rsidRPr="0073794E">
        <w:rPr>
          <w:rFonts w:asciiTheme="minorHAnsi" w:hAnsiTheme="minorHAnsi" w:cstheme="minorHAnsi"/>
          <w:i/>
          <w:iCs/>
          <w:sz w:val="22"/>
          <w:szCs w:val="22"/>
          <w:shd w:val="clear" w:color="auto" w:fill="FFFFFF"/>
        </w:rPr>
        <w:t>The Reflective Practitioner</w:t>
      </w:r>
      <w:r w:rsidRPr="0073794E">
        <w:rPr>
          <w:rFonts w:asciiTheme="minorHAnsi" w:hAnsiTheme="minorHAnsi" w:cstheme="minorHAnsi"/>
          <w:sz w:val="22"/>
          <w:szCs w:val="22"/>
          <w:shd w:val="clear" w:color="auto" w:fill="FFFFFF"/>
        </w:rPr>
        <w:t>. New York. Basic Books</w:t>
      </w:r>
    </w:p>
    <w:p w14:paraId="6B9C191F" w14:textId="77777777" w:rsidR="00F01DCE" w:rsidRDefault="00F01DCE" w:rsidP="00BC7E25">
      <w:pPr>
        <w:jc w:val="both"/>
        <w:rPr>
          <w:rFonts w:asciiTheme="minorHAnsi" w:hAnsiTheme="minorHAnsi" w:cstheme="minorHAnsi"/>
          <w:sz w:val="22"/>
          <w:szCs w:val="22"/>
          <w:shd w:val="clear" w:color="auto" w:fill="FFFFFF"/>
        </w:rPr>
      </w:pPr>
    </w:p>
    <w:p w14:paraId="5B313EF7" w14:textId="0CB1DB91" w:rsidR="0073794E" w:rsidRDefault="0073794E" w:rsidP="00BC7E25">
      <w:pPr>
        <w:jc w:val="both"/>
        <w:rPr>
          <w:rFonts w:asciiTheme="minorHAnsi" w:hAnsiTheme="minorHAnsi" w:cstheme="minorHAnsi"/>
          <w:sz w:val="22"/>
          <w:szCs w:val="22"/>
          <w:shd w:val="clear" w:color="auto" w:fill="FFFFFF"/>
        </w:rPr>
      </w:pPr>
      <w:r w:rsidRPr="0073794E">
        <w:rPr>
          <w:rFonts w:asciiTheme="minorHAnsi" w:hAnsiTheme="minorHAnsi" w:cstheme="minorHAnsi"/>
          <w:sz w:val="22"/>
          <w:szCs w:val="22"/>
          <w:shd w:val="clear" w:color="auto" w:fill="FFFFFF"/>
        </w:rPr>
        <w:t xml:space="preserve">Smith, R. (2022) </w:t>
      </w:r>
      <w:r w:rsidRPr="0073794E">
        <w:rPr>
          <w:rFonts w:asciiTheme="minorHAnsi" w:hAnsiTheme="minorHAnsi" w:cstheme="minorHAnsi"/>
          <w:i/>
          <w:iCs/>
          <w:sz w:val="22"/>
          <w:szCs w:val="22"/>
          <w:shd w:val="clear" w:color="auto" w:fill="FFFFFF"/>
        </w:rPr>
        <w:t>International Human Rights Law</w:t>
      </w:r>
      <w:r w:rsidRPr="0073794E">
        <w:rPr>
          <w:rFonts w:asciiTheme="minorHAnsi" w:hAnsiTheme="minorHAnsi" w:cstheme="minorHAnsi"/>
          <w:sz w:val="22"/>
          <w:szCs w:val="22"/>
          <w:shd w:val="clear" w:color="auto" w:fill="FFFFFF"/>
        </w:rPr>
        <w:t>. Oxford. Oxford University Press</w:t>
      </w:r>
    </w:p>
    <w:p w14:paraId="6DCE89CE" w14:textId="77777777" w:rsidR="00F01DCE" w:rsidRPr="00057732" w:rsidRDefault="00F01DCE" w:rsidP="00BC7E25">
      <w:pPr>
        <w:jc w:val="both"/>
        <w:rPr>
          <w:rFonts w:asciiTheme="minorHAnsi" w:hAnsiTheme="minorHAnsi" w:cstheme="minorHAnsi"/>
          <w:sz w:val="22"/>
          <w:szCs w:val="22"/>
          <w:shd w:val="clear" w:color="auto" w:fill="FFFFFF"/>
        </w:rPr>
      </w:pPr>
    </w:p>
    <w:p w14:paraId="0B495EB4" w14:textId="77777777" w:rsidR="0073794E" w:rsidRDefault="0073794E" w:rsidP="00BC7E25">
      <w:pPr>
        <w:rPr>
          <w:rFonts w:asciiTheme="minorHAnsi" w:hAnsiTheme="minorHAnsi" w:cstheme="minorHAnsi"/>
          <w:sz w:val="22"/>
          <w:szCs w:val="22"/>
        </w:rPr>
      </w:pPr>
      <w:r w:rsidRPr="0073794E">
        <w:rPr>
          <w:rFonts w:asciiTheme="minorHAnsi" w:hAnsiTheme="minorHAnsi" w:cstheme="minorHAnsi"/>
          <w:sz w:val="22"/>
          <w:szCs w:val="22"/>
        </w:rPr>
        <w:t xml:space="preserve">Smollan, R. (2017) Learning to cope with stressful organisational change. </w:t>
      </w:r>
      <w:r w:rsidRPr="0073794E">
        <w:rPr>
          <w:rFonts w:asciiTheme="minorHAnsi" w:hAnsiTheme="minorHAnsi" w:cstheme="minorHAnsi"/>
          <w:i/>
          <w:iCs/>
          <w:sz w:val="22"/>
          <w:szCs w:val="22"/>
        </w:rPr>
        <w:t>International Journal of Work Organisation and Emotion</w:t>
      </w:r>
      <w:r w:rsidRPr="0073794E">
        <w:rPr>
          <w:rFonts w:asciiTheme="minorHAnsi" w:hAnsiTheme="minorHAnsi" w:cstheme="minorHAnsi"/>
          <w:sz w:val="22"/>
          <w:szCs w:val="22"/>
        </w:rPr>
        <w:t>. Vol. 8, 2, p.148-167</w:t>
      </w:r>
    </w:p>
    <w:p w14:paraId="65898F69" w14:textId="77777777" w:rsidR="00F01DCE" w:rsidRDefault="00F01DCE" w:rsidP="00BC7E25">
      <w:pPr>
        <w:rPr>
          <w:rFonts w:asciiTheme="minorHAnsi" w:hAnsiTheme="minorHAnsi" w:cstheme="minorHAnsi"/>
          <w:sz w:val="22"/>
          <w:szCs w:val="22"/>
        </w:rPr>
      </w:pPr>
    </w:p>
    <w:p w14:paraId="28749683" w14:textId="297D3E5D" w:rsidR="00202B9D" w:rsidRDefault="00202B9D" w:rsidP="00BC7E25">
      <w:pPr>
        <w:ind w:right="238"/>
        <w:rPr>
          <w:rFonts w:asciiTheme="minorHAnsi" w:hAnsiTheme="minorHAnsi" w:cstheme="minorHAnsi"/>
          <w:sz w:val="22"/>
          <w:szCs w:val="22"/>
        </w:rPr>
      </w:pPr>
      <w:bookmarkStart w:id="0" w:name="_Hlk162854011"/>
      <w:r w:rsidRPr="00EB4E94">
        <w:rPr>
          <w:rFonts w:asciiTheme="minorHAnsi" w:hAnsiTheme="minorHAnsi" w:cstheme="minorHAnsi"/>
          <w:sz w:val="22"/>
          <w:szCs w:val="22"/>
        </w:rPr>
        <w:t xml:space="preserve">The Police Foundation (2022) </w:t>
      </w:r>
      <w:r w:rsidRPr="00EB4E94">
        <w:rPr>
          <w:rFonts w:asciiTheme="minorHAnsi" w:hAnsiTheme="minorHAnsi" w:cstheme="minorHAnsi"/>
          <w:i/>
          <w:iCs/>
          <w:sz w:val="22"/>
          <w:szCs w:val="22"/>
        </w:rPr>
        <w:t>The Future of Roads Policing</w:t>
      </w:r>
      <w:r w:rsidRPr="00EB4E94">
        <w:rPr>
          <w:rFonts w:asciiTheme="minorHAnsi" w:hAnsiTheme="minorHAnsi" w:cstheme="minorHAnsi"/>
          <w:sz w:val="22"/>
          <w:szCs w:val="22"/>
        </w:rPr>
        <w:t xml:space="preserve">. </w:t>
      </w:r>
      <w:r w:rsidR="003F5F96" w:rsidRPr="00977E1F">
        <w:rPr>
          <w:rFonts w:asciiTheme="minorHAnsi" w:hAnsiTheme="minorHAnsi" w:cstheme="minorHAnsi"/>
          <w:sz w:val="22"/>
          <w:szCs w:val="22"/>
        </w:rPr>
        <w:t>https://www.police-foundation</w:t>
      </w:r>
      <w:r w:rsidR="003F5F96">
        <w:rPr>
          <w:rFonts w:asciiTheme="minorHAnsi" w:hAnsiTheme="minorHAnsi" w:cstheme="minorHAnsi"/>
          <w:sz w:val="22"/>
          <w:szCs w:val="22"/>
        </w:rPr>
        <w:t>.org.uk/wp-content/</w:t>
      </w:r>
      <w:r w:rsidR="00977E1F">
        <w:rPr>
          <w:rFonts w:asciiTheme="minorHAnsi" w:hAnsiTheme="minorHAnsi" w:cstheme="minorHAnsi"/>
          <w:sz w:val="22"/>
          <w:szCs w:val="22"/>
        </w:rPr>
        <w:t>uploads/2020//10/</w:t>
      </w:r>
      <w:r w:rsidRPr="00977E1F">
        <w:rPr>
          <w:rFonts w:asciiTheme="minorHAnsi" w:hAnsiTheme="minorHAnsi" w:cstheme="minorHAnsi"/>
          <w:sz w:val="22"/>
          <w:szCs w:val="22"/>
        </w:rPr>
        <w:t xml:space="preserve">future_of_roads_policing_FINAL.pdf </w:t>
      </w:r>
      <w:r w:rsidRPr="00EB4E94">
        <w:rPr>
          <w:rFonts w:asciiTheme="minorHAnsi" w:hAnsiTheme="minorHAnsi" w:cstheme="minorHAnsi"/>
          <w:sz w:val="22"/>
          <w:szCs w:val="22"/>
        </w:rPr>
        <w:t>accessed on 01/03/2024</w:t>
      </w:r>
      <w:bookmarkEnd w:id="0"/>
    </w:p>
    <w:p w14:paraId="2EDBF3F7" w14:textId="77777777" w:rsidR="00F01DCE" w:rsidRDefault="00F01DCE" w:rsidP="00BC7E25">
      <w:pPr>
        <w:ind w:right="238"/>
        <w:rPr>
          <w:rFonts w:asciiTheme="minorHAnsi" w:hAnsiTheme="minorHAnsi" w:cstheme="minorHAnsi"/>
          <w:sz w:val="22"/>
          <w:szCs w:val="22"/>
        </w:rPr>
      </w:pPr>
    </w:p>
    <w:p w14:paraId="43195E90" w14:textId="5118C526" w:rsidR="00807CBD" w:rsidRDefault="00807CBD" w:rsidP="00BC7E25">
      <w:pPr>
        <w:ind w:right="238"/>
        <w:rPr>
          <w:rFonts w:asciiTheme="minorHAnsi" w:hAnsiTheme="minorHAnsi" w:cstheme="minorHAnsi"/>
          <w:sz w:val="22"/>
          <w:szCs w:val="22"/>
        </w:rPr>
      </w:pPr>
      <w:r w:rsidRPr="00EB4E94">
        <w:rPr>
          <w:rFonts w:asciiTheme="minorHAnsi" w:hAnsiTheme="minorHAnsi" w:cstheme="minorHAnsi"/>
          <w:sz w:val="22"/>
          <w:szCs w:val="22"/>
        </w:rPr>
        <w:t xml:space="preserve">Thompson, P. &amp; </w:t>
      </w:r>
      <w:r>
        <w:rPr>
          <w:rFonts w:asciiTheme="minorHAnsi" w:hAnsiTheme="minorHAnsi" w:cstheme="minorHAnsi"/>
          <w:sz w:val="22"/>
          <w:szCs w:val="22"/>
        </w:rPr>
        <w:t>M</w:t>
      </w:r>
      <w:r w:rsidRPr="00EB4E94">
        <w:rPr>
          <w:rFonts w:asciiTheme="minorHAnsi" w:hAnsiTheme="minorHAnsi" w:cstheme="minorHAnsi"/>
          <w:sz w:val="22"/>
          <w:szCs w:val="22"/>
        </w:rPr>
        <w:t xml:space="preserve">anning, M. (2021) </w:t>
      </w:r>
      <w:r w:rsidRPr="00EB4E94">
        <w:rPr>
          <w:rFonts w:asciiTheme="minorHAnsi" w:hAnsiTheme="minorHAnsi" w:cstheme="minorHAnsi"/>
          <w:i/>
          <w:iCs/>
          <w:sz w:val="22"/>
          <w:szCs w:val="22"/>
        </w:rPr>
        <w:t>Missed Opportunities in Digital Investigation</w:t>
      </w:r>
      <w:r w:rsidRPr="00EB4E94">
        <w:rPr>
          <w:rFonts w:asciiTheme="minorHAnsi" w:hAnsiTheme="minorHAnsi" w:cstheme="minorHAnsi"/>
          <w:sz w:val="22"/>
          <w:szCs w:val="22"/>
        </w:rPr>
        <w:t xml:space="preserve">. </w:t>
      </w:r>
      <w:r w:rsidR="00B70F5B">
        <w:rPr>
          <w:rFonts w:asciiTheme="minorHAnsi" w:hAnsiTheme="minorHAnsi" w:cstheme="minorHAnsi"/>
          <w:sz w:val="22"/>
          <w:szCs w:val="22"/>
        </w:rPr>
        <w:t>https://link.springer</w:t>
      </w:r>
      <w:r w:rsidR="00AB1AD8">
        <w:rPr>
          <w:rFonts w:asciiTheme="minorHAnsi" w:hAnsiTheme="minorHAnsi" w:cstheme="minorHAnsi"/>
          <w:sz w:val="22"/>
          <w:szCs w:val="22"/>
        </w:rPr>
        <w:t>.com/chapter/10.1007/978-3-030-68534-</w:t>
      </w:r>
      <w:r w:rsidR="005146B1">
        <w:rPr>
          <w:rFonts w:asciiTheme="minorHAnsi" w:hAnsiTheme="minorHAnsi" w:cstheme="minorHAnsi"/>
          <w:sz w:val="22"/>
          <w:szCs w:val="22"/>
        </w:rPr>
        <w:t>8_7</w:t>
      </w:r>
      <w:r w:rsidR="00B70F5B">
        <w:rPr>
          <w:rFonts w:asciiTheme="minorHAnsi" w:hAnsiTheme="minorHAnsi" w:cstheme="minorHAnsi"/>
          <w:sz w:val="22"/>
          <w:szCs w:val="22"/>
        </w:rPr>
        <w:t xml:space="preserve"> </w:t>
      </w:r>
      <w:r w:rsidRPr="00EB4E94">
        <w:rPr>
          <w:rFonts w:asciiTheme="minorHAnsi" w:hAnsiTheme="minorHAnsi" w:cstheme="minorHAnsi"/>
          <w:sz w:val="22"/>
          <w:szCs w:val="22"/>
        </w:rPr>
        <w:t>accessed on 20/03/2024</w:t>
      </w:r>
    </w:p>
    <w:p w14:paraId="6DAB9A20" w14:textId="77777777" w:rsidR="00F01DCE" w:rsidRPr="0073794E" w:rsidRDefault="00F01DCE" w:rsidP="00BC7E25">
      <w:pPr>
        <w:ind w:right="238"/>
        <w:rPr>
          <w:rFonts w:asciiTheme="minorHAnsi" w:hAnsiTheme="minorHAnsi" w:cstheme="minorHAnsi"/>
          <w:sz w:val="22"/>
          <w:szCs w:val="22"/>
        </w:rPr>
      </w:pPr>
    </w:p>
    <w:p w14:paraId="18C2D21F" w14:textId="77777777" w:rsidR="0073794E" w:rsidRDefault="0073794E" w:rsidP="00BC7E25">
      <w:pPr>
        <w:rPr>
          <w:rFonts w:asciiTheme="minorHAnsi" w:hAnsiTheme="minorHAnsi" w:cstheme="minorHAnsi"/>
          <w:sz w:val="22"/>
          <w:szCs w:val="22"/>
        </w:rPr>
      </w:pPr>
      <w:r w:rsidRPr="0073794E">
        <w:rPr>
          <w:rFonts w:asciiTheme="minorHAnsi" w:hAnsiTheme="minorHAnsi" w:cstheme="minorHAnsi"/>
          <w:sz w:val="22"/>
          <w:szCs w:val="22"/>
        </w:rPr>
        <w:t xml:space="preserve">Truss, C., Shantz, A., Soane, E. et al (2023) Employee engagement, organisational performance and individual well-being: exploring the evidence, developing the theory. </w:t>
      </w:r>
      <w:r w:rsidRPr="0073794E">
        <w:rPr>
          <w:rFonts w:asciiTheme="minorHAnsi" w:hAnsiTheme="minorHAnsi" w:cstheme="minorHAnsi"/>
          <w:i/>
          <w:iCs/>
          <w:sz w:val="22"/>
          <w:szCs w:val="22"/>
        </w:rPr>
        <w:t>International Journal of Human Resource Management</w:t>
      </w:r>
      <w:r w:rsidRPr="0073794E">
        <w:rPr>
          <w:rFonts w:asciiTheme="minorHAnsi" w:hAnsiTheme="minorHAnsi" w:cstheme="minorHAnsi"/>
          <w:sz w:val="22"/>
          <w:szCs w:val="22"/>
        </w:rPr>
        <w:t>. Vol. 24, 14, p.2657-2669</w:t>
      </w:r>
    </w:p>
    <w:p w14:paraId="4402E47E" w14:textId="77777777" w:rsidR="00F01DCE" w:rsidRPr="0073794E" w:rsidRDefault="00F01DCE" w:rsidP="00BC7E25">
      <w:pPr>
        <w:rPr>
          <w:rFonts w:asciiTheme="minorHAnsi" w:hAnsiTheme="minorHAnsi" w:cstheme="minorHAnsi"/>
          <w:sz w:val="22"/>
          <w:szCs w:val="22"/>
        </w:rPr>
      </w:pPr>
    </w:p>
    <w:p w14:paraId="0503A19E" w14:textId="77777777" w:rsidR="0073794E" w:rsidRDefault="0073794E" w:rsidP="00BC7E25">
      <w:pPr>
        <w:ind w:right="237"/>
        <w:rPr>
          <w:rFonts w:asciiTheme="minorHAnsi" w:hAnsiTheme="minorHAnsi" w:cstheme="minorHAnsi"/>
          <w:sz w:val="22"/>
          <w:szCs w:val="22"/>
        </w:rPr>
      </w:pPr>
      <w:r w:rsidRPr="0073794E">
        <w:rPr>
          <w:rFonts w:asciiTheme="minorHAnsi" w:hAnsiTheme="minorHAnsi" w:cstheme="minorHAnsi"/>
          <w:sz w:val="22"/>
          <w:szCs w:val="22"/>
        </w:rPr>
        <w:t xml:space="preserve">Vaida, S. &amp; Serban, D. (2021) Group development stages. A brief comparative analysis of various models. </w:t>
      </w:r>
      <w:r w:rsidRPr="0073794E">
        <w:rPr>
          <w:rFonts w:asciiTheme="minorHAnsi" w:hAnsiTheme="minorHAnsi" w:cstheme="minorHAnsi"/>
          <w:i/>
          <w:iCs/>
          <w:sz w:val="22"/>
          <w:szCs w:val="22"/>
        </w:rPr>
        <w:t>Psychologia Paedagogia</w:t>
      </w:r>
      <w:r w:rsidRPr="0073794E">
        <w:rPr>
          <w:rFonts w:asciiTheme="minorHAnsi" w:hAnsiTheme="minorHAnsi" w:cstheme="minorHAnsi"/>
          <w:sz w:val="22"/>
          <w:szCs w:val="22"/>
        </w:rPr>
        <w:t>. Vol. 66, 1, p.91-110</w:t>
      </w:r>
    </w:p>
    <w:p w14:paraId="4E2EE0EA" w14:textId="77777777" w:rsidR="00F01DCE" w:rsidRPr="0073794E" w:rsidRDefault="00F01DCE" w:rsidP="00BC7E25">
      <w:pPr>
        <w:ind w:right="237"/>
        <w:rPr>
          <w:rFonts w:asciiTheme="minorHAnsi" w:hAnsiTheme="minorHAnsi" w:cstheme="minorHAnsi"/>
          <w:sz w:val="22"/>
          <w:szCs w:val="22"/>
        </w:rPr>
      </w:pPr>
    </w:p>
    <w:p w14:paraId="775BE045" w14:textId="77777777" w:rsidR="0073794E" w:rsidRPr="0073794E" w:rsidRDefault="0073794E" w:rsidP="00BC7E25">
      <w:pPr>
        <w:jc w:val="both"/>
        <w:rPr>
          <w:rFonts w:asciiTheme="minorHAnsi" w:eastAsia="Arial" w:hAnsiTheme="minorHAnsi" w:cstheme="minorHAnsi"/>
          <w:color w:val="000000" w:themeColor="text1"/>
          <w:sz w:val="22"/>
          <w:szCs w:val="22"/>
        </w:rPr>
      </w:pPr>
      <w:r w:rsidRPr="0073794E">
        <w:rPr>
          <w:rFonts w:asciiTheme="minorHAnsi" w:hAnsiTheme="minorHAnsi" w:cstheme="minorHAnsi"/>
          <w:sz w:val="22"/>
          <w:szCs w:val="22"/>
        </w:rPr>
        <w:t xml:space="preserve">Van der Voet, J. &amp; Steijn, B. (2021) Team innovation through collaboration: how visionary leadership spurs innovation via team cohesion. </w:t>
      </w:r>
      <w:r w:rsidRPr="0073794E">
        <w:rPr>
          <w:rFonts w:asciiTheme="minorHAnsi" w:hAnsiTheme="minorHAnsi" w:cstheme="minorHAnsi"/>
          <w:i/>
          <w:iCs/>
          <w:sz w:val="22"/>
          <w:szCs w:val="22"/>
        </w:rPr>
        <w:t>Public Management Review</w:t>
      </w:r>
      <w:r w:rsidRPr="0073794E">
        <w:rPr>
          <w:rFonts w:asciiTheme="minorHAnsi" w:hAnsiTheme="minorHAnsi" w:cstheme="minorHAnsi"/>
          <w:sz w:val="22"/>
          <w:szCs w:val="22"/>
        </w:rPr>
        <w:t>. Vol. 23, 9, p.1275-1294</w:t>
      </w:r>
    </w:p>
    <w:p w14:paraId="1AB7A7E9" w14:textId="77777777" w:rsidR="0073794E" w:rsidRDefault="0073794E" w:rsidP="00BC7E25">
      <w:pPr>
        <w:jc w:val="both"/>
        <w:rPr>
          <w:rFonts w:asciiTheme="minorHAnsi" w:eastAsia="Arial" w:hAnsiTheme="minorHAnsi" w:cstheme="minorHAnsi"/>
          <w:color w:val="000000" w:themeColor="text1"/>
          <w:sz w:val="22"/>
          <w:szCs w:val="22"/>
        </w:rPr>
      </w:pPr>
      <w:r w:rsidRPr="0073794E">
        <w:rPr>
          <w:rFonts w:asciiTheme="minorHAnsi" w:eastAsia="Arial" w:hAnsiTheme="minorHAnsi" w:cstheme="minorHAnsi"/>
          <w:color w:val="000000" w:themeColor="text1"/>
          <w:sz w:val="22"/>
          <w:szCs w:val="22"/>
        </w:rPr>
        <w:t xml:space="preserve">Weatheritt, M. (2023) </w:t>
      </w:r>
      <w:r w:rsidRPr="0073794E">
        <w:rPr>
          <w:rFonts w:asciiTheme="minorHAnsi" w:eastAsia="Arial" w:hAnsiTheme="minorHAnsi" w:cstheme="minorHAnsi"/>
          <w:i/>
          <w:iCs/>
          <w:color w:val="000000" w:themeColor="text1"/>
          <w:sz w:val="22"/>
          <w:szCs w:val="22"/>
        </w:rPr>
        <w:t>Police Research. Some Future Prospects</w:t>
      </w:r>
      <w:r w:rsidRPr="0073794E">
        <w:rPr>
          <w:rFonts w:asciiTheme="minorHAnsi" w:eastAsia="Arial" w:hAnsiTheme="minorHAnsi" w:cstheme="minorHAnsi"/>
          <w:color w:val="000000" w:themeColor="text1"/>
          <w:sz w:val="22"/>
          <w:szCs w:val="22"/>
        </w:rPr>
        <w:t>. London. Routledge</w:t>
      </w:r>
    </w:p>
    <w:p w14:paraId="5BE91580" w14:textId="77777777" w:rsidR="00BC7E25" w:rsidRDefault="00BC7E25" w:rsidP="00BC7E25">
      <w:pPr>
        <w:jc w:val="both"/>
        <w:rPr>
          <w:rFonts w:asciiTheme="minorHAnsi" w:eastAsia="Arial" w:hAnsiTheme="minorHAnsi" w:cstheme="minorHAnsi"/>
          <w:color w:val="000000" w:themeColor="text1"/>
          <w:sz w:val="22"/>
          <w:szCs w:val="22"/>
        </w:rPr>
      </w:pPr>
    </w:p>
    <w:p w14:paraId="72A33540" w14:textId="035E8CAB" w:rsidR="00D37722" w:rsidRDefault="00D37722" w:rsidP="00BC7E25">
      <w:pPr>
        <w:ind w:right="238"/>
        <w:rPr>
          <w:rFonts w:asciiTheme="minorHAnsi" w:hAnsiTheme="minorHAnsi" w:cstheme="minorHAnsi"/>
          <w:sz w:val="22"/>
          <w:szCs w:val="22"/>
        </w:rPr>
      </w:pPr>
      <w:r w:rsidRPr="00EB4E94">
        <w:rPr>
          <w:rFonts w:asciiTheme="minorHAnsi" w:hAnsiTheme="minorHAnsi" w:cstheme="minorHAnsi"/>
          <w:sz w:val="22"/>
          <w:szCs w:val="22"/>
        </w:rPr>
        <w:t xml:space="preserve">Wells, H. (2016) PCCs, road policing and the dilemmas of increased democratic accountability. </w:t>
      </w:r>
      <w:r w:rsidRPr="00EB4E94">
        <w:rPr>
          <w:rFonts w:asciiTheme="minorHAnsi" w:hAnsiTheme="minorHAnsi" w:cstheme="minorHAnsi"/>
          <w:i/>
          <w:iCs/>
          <w:sz w:val="22"/>
          <w:szCs w:val="22"/>
        </w:rPr>
        <w:t>The British Journal of Criminology</w:t>
      </w:r>
      <w:r w:rsidRPr="00EB4E94">
        <w:rPr>
          <w:rFonts w:asciiTheme="minorHAnsi" w:hAnsiTheme="minorHAnsi" w:cstheme="minorHAnsi"/>
          <w:sz w:val="22"/>
          <w:szCs w:val="22"/>
        </w:rPr>
        <w:t>. Vol. 56,2, p.274-292</w:t>
      </w:r>
    </w:p>
    <w:p w14:paraId="09AE7CA0" w14:textId="77777777" w:rsidR="00BC7E25" w:rsidRDefault="00BC7E25" w:rsidP="00BC7E25">
      <w:pPr>
        <w:ind w:right="238"/>
        <w:rPr>
          <w:rFonts w:asciiTheme="minorHAnsi" w:hAnsiTheme="minorHAnsi" w:cstheme="minorHAnsi"/>
          <w:sz w:val="22"/>
          <w:szCs w:val="22"/>
        </w:rPr>
      </w:pPr>
    </w:p>
    <w:p w14:paraId="40977887" w14:textId="3EE9B6AE" w:rsidR="009F246E" w:rsidRDefault="009F246E" w:rsidP="00BC7E25">
      <w:pPr>
        <w:ind w:right="238"/>
        <w:rPr>
          <w:rFonts w:asciiTheme="minorHAnsi" w:hAnsiTheme="minorHAnsi" w:cstheme="minorHAnsi"/>
          <w:sz w:val="22"/>
          <w:szCs w:val="22"/>
        </w:rPr>
      </w:pPr>
      <w:r>
        <w:rPr>
          <w:rFonts w:asciiTheme="minorHAnsi" w:hAnsiTheme="minorHAnsi" w:cstheme="minorHAnsi"/>
          <w:sz w:val="22"/>
          <w:szCs w:val="22"/>
        </w:rPr>
        <w:t xml:space="preserve">Willox, S., Morin, J. &amp; </w:t>
      </w:r>
      <w:r w:rsidR="00522C5E">
        <w:rPr>
          <w:rFonts w:asciiTheme="minorHAnsi" w:hAnsiTheme="minorHAnsi" w:cstheme="minorHAnsi"/>
          <w:sz w:val="22"/>
          <w:szCs w:val="22"/>
        </w:rPr>
        <w:t>Avila, S. (2023) Benefits of individual preparation for team success: planning for virtual team communication, conflict resolution</w:t>
      </w:r>
      <w:r w:rsidR="00C44B27">
        <w:rPr>
          <w:rFonts w:asciiTheme="minorHAnsi" w:hAnsiTheme="minorHAnsi" w:cstheme="minorHAnsi"/>
          <w:sz w:val="22"/>
          <w:szCs w:val="22"/>
        </w:rPr>
        <w:t xml:space="preserve"> and belonging. </w:t>
      </w:r>
      <w:r w:rsidR="00C44B27">
        <w:rPr>
          <w:rFonts w:asciiTheme="minorHAnsi" w:hAnsiTheme="minorHAnsi" w:cstheme="minorHAnsi"/>
          <w:i/>
          <w:iCs/>
          <w:sz w:val="22"/>
          <w:szCs w:val="22"/>
        </w:rPr>
        <w:t>Team Performance Management</w:t>
      </w:r>
      <w:r w:rsidR="00C44B27">
        <w:rPr>
          <w:rFonts w:asciiTheme="minorHAnsi" w:hAnsiTheme="minorHAnsi" w:cstheme="minorHAnsi"/>
          <w:sz w:val="22"/>
          <w:szCs w:val="22"/>
        </w:rPr>
        <w:t xml:space="preserve">. Vol. 29, </w:t>
      </w:r>
      <w:r w:rsidR="005405C9">
        <w:rPr>
          <w:rFonts w:asciiTheme="minorHAnsi" w:hAnsiTheme="minorHAnsi" w:cstheme="minorHAnsi"/>
          <w:sz w:val="22"/>
          <w:szCs w:val="22"/>
        </w:rPr>
        <w:t>1/2</w:t>
      </w:r>
      <w:r w:rsidR="00C44B27">
        <w:rPr>
          <w:rFonts w:asciiTheme="minorHAnsi" w:hAnsiTheme="minorHAnsi" w:cstheme="minorHAnsi"/>
          <w:sz w:val="22"/>
          <w:szCs w:val="22"/>
        </w:rPr>
        <w:t>, p.1-14</w:t>
      </w:r>
      <w:r w:rsidR="005405C9">
        <w:rPr>
          <w:rFonts w:asciiTheme="minorHAnsi" w:hAnsiTheme="minorHAnsi" w:cstheme="minorHAnsi"/>
          <w:sz w:val="22"/>
          <w:szCs w:val="22"/>
        </w:rPr>
        <w:t xml:space="preserve"> </w:t>
      </w:r>
      <w:r w:rsidR="00522C5E">
        <w:rPr>
          <w:rFonts w:asciiTheme="minorHAnsi" w:hAnsiTheme="minorHAnsi" w:cstheme="minorHAnsi"/>
          <w:sz w:val="22"/>
          <w:szCs w:val="22"/>
        </w:rPr>
        <w:t xml:space="preserve"> </w:t>
      </w:r>
    </w:p>
    <w:p w14:paraId="242263B3" w14:textId="77777777" w:rsidR="005146B1" w:rsidRPr="00D37722" w:rsidRDefault="005146B1" w:rsidP="00BC7E25">
      <w:pPr>
        <w:ind w:right="238"/>
        <w:rPr>
          <w:rFonts w:asciiTheme="minorHAnsi" w:hAnsiTheme="minorHAnsi" w:cstheme="minorHAnsi"/>
          <w:sz w:val="22"/>
          <w:szCs w:val="22"/>
        </w:rPr>
      </w:pPr>
    </w:p>
    <w:p w14:paraId="12B15E67" w14:textId="77777777" w:rsidR="0073794E" w:rsidRPr="0073794E" w:rsidRDefault="0073794E" w:rsidP="00BC7E25">
      <w:pPr>
        <w:rPr>
          <w:rFonts w:asciiTheme="minorHAnsi" w:hAnsiTheme="minorHAnsi" w:cstheme="minorHAnsi"/>
          <w:sz w:val="22"/>
          <w:szCs w:val="22"/>
        </w:rPr>
      </w:pPr>
      <w:r w:rsidRPr="0073794E">
        <w:rPr>
          <w:rFonts w:asciiTheme="minorHAnsi" w:hAnsiTheme="minorHAnsi" w:cstheme="minorHAnsi"/>
          <w:sz w:val="22"/>
          <w:szCs w:val="22"/>
        </w:rPr>
        <w:lastRenderedPageBreak/>
        <w:t xml:space="preserve">Wolter, C., Santa Maria, A., Worfel, F. et al (2019) Job demands, job resources and well-being in police officers – a resource-oriented approach. </w:t>
      </w:r>
      <w:r w:rsidRPr="0073794E">
        <w:rPr>
          <w:rFonts w:asciiTheme="minorHAnsi" w:hAnsiTheme="minorHAnsi" w:cstheme="minorHAnsi"/>
          <w:i/>
          <w:iCs/>
          <w:sz w:val="22"/>
          <w:szCs w:val="22"/>
        </w:rPr>
        <w:t>Journal of Police and Criminal Psychology</w:t>
      </w:r>
      <w:r w:rsidRPr="0073794E">
        <w:rPr>
          <w:rFonts w:asciiTheme="minorHAnsi" w:hAnsiTheme="minorHAnsi" w:cstheme="minorHAnsi"/>
          <w:sz w:val="22"/>
          <w:szCs w:val="22"/>
        </w:rPr>
        <w:t>. Vol. 34, p.45-54</w:t>
      </w:r>
    </w:p>
    <w:p w14:paraId="684F5B31" w14:textId="77777777" w:rsidR="00024494" w:rsidRPr="0075217E" w:rsidRDefault="00024494" w:rsidP="00024494">
      <w:pPr>
        <w:spacing w:line="360" w:lineRule="auto"/>
      </w:pPr>
    </w:p>
    <w:p w14:paraId="0A77F299" w14:textId="77777777" w:rsidR="00B3448C" w:rsidRPr="00270EEB" w:rsidRDefault="00B3448C" w:rsidP="00340E9A">
      <w:pPr>
        <w:keepNext/>
        <w:spacing w:before="240" w:after="60"/>
        <w:ind w:right="237"/>
        <w:jc w:val="both"/>
        <w:rPr>
          <w:b/>
          <w:sz w:val="24"/>
          <w:szCs w:val="24"/>
        </w:rPr>
      </w:pPr>
    </w:p>
    <w:p w14:paraId="65314E5D" w14:textId="3F434C97" w:rsidR="6A1ACC1F" w:rsidRDefault="6A1ACC1F" w:rsidP="00B459FC"/>
    <w:sectPr w:rsidR="6A1ACC1F" w:rsidSect="00A7152D">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B9F766" w14:textId="77777777" w:rsidR="00A7152D" w:rsidRDefault="00A7152D">
      <w:r>
        <w:separator/>
      </w:r>
    </w:p>
  </w:endnote>
  <w:endnote w:type="continuationSeparator" w:id="0">
    <w:p w14:paraId="55337E7C" w14:textId="77777777" w:rsidR="00A7152D" w:rsidRDefault="00A7152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83B144" w14:textId="77777777" w:rsidR="00A7152D" w:rsidRDefault="00A7152D">
      <w:r>
        <w:separator/>
      </w:r>
    </w:p>
  </w:footnote>
  <w:footnote w:type="continuationSeparator" w:id="0">
    <w:p w14:paraId="2B85F56B" w14:textId="77777777" w:rsidR="00A7152D" w:rsidRDefault="00A7152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2"/>
  </w:num>
  <w:num w:numId="2" w16cid:durableId="219899197">
    <w:abstractNumId w:val="7"/>
  </w:num>
  <w:num w:numId="3" w16cid:durableId="309943136">
    <w:abstractNumId w:val="2"/>
  </w:num>
  <w:num w:numId="4" w16cid:durableId="695078499">
    <w:abstractNumId w:val="1"/>
    <w:lvlOverride w:ilvl="0">
      <w:lvl w:ilvl="0">
        <w:start w:val="1"/>
        <w:numFmt w:val="bullet"/>
        <w:lvlText w:val=""/>
        <w:lvlJc w:val="left"/>
        <w:pPr>
          <w:ind w:left="720" w:hanging="360"/>
        </w:pPr>
        <w:rPr>
          <w:rFonts w:ascii="Symbol" w:hAnsi="Symbol" w:hint="default"/>
        </w:rPr>
      </w:lvl>
    </w:lvlOverride>
  </w:num>
  <w:num w:numId="5" w16cid:durableId="981884306">
    <w:abstractNumId w:val="24"/>
  </w:num>
  <w:num w:numId="6" w16cid:durableId="1498108633">
    <w:abstractNumId w:val="46"/>
  </w:num>
  <w:num w:numId="7" w16cid:durableId="2054959684">
    <w:abstractNumId w:val="48"/>
  </w:num>
  <w:num w:numId="8" w16cid:durableId="785584572">
    <w:abstractNumId w:val="36"/>
  </w:num>
  <w:num w:numId="9" w16cid:durableId="403526313">
    <w:abstractNumId w:val="34"/>
  </w:num>
  <w:num w:numId="10" w16cid:durableId="1313951401">
    <w:abstractNumId w:val="31"/>
  </w:num>
  <w:num w:numId="11" w16cid:durableId="1683121742">
    <w:abstractNumId w:val="32"/>
  </w:num>
  <w:num w:numId="12" w16cid:durableId="266164079">
    <w:abstractNumId w:val="11"/>
  </w:num>
  <w:num w:numId="13" w16cid:durableId="697511668">
    <w:abstractNumId w:val="35"/>
  </w:num>
  <w:num w:numId="14" w16cid:durableId="252011205">
    <w:abstractNumId w:val="18"/>
  </w:num>
  <w:num w:numId="15" w16cid:durableId="448937411">
    <w:abstractNumId w:val="17"/>
  </w:num>
  <w:num w:numId="16" w16cid:durableId="1019770326">
    <w:abstractNumId w:val="28"/>
  </w:num>
  <w:num w:numId="17" w16cid:durableId="61832867">
    <w:abstractNumId w:val="9"/>
  </w:num>
  <w:num w:numId="18" w16cid:durableId="1560827036">
    <w:abstractNumId w:val="27"/>
  </w:num>
  <w:num w:numId="19" w16cid:durableId="354768612">
    <w:abstractNumId w:val="16"/>
  </w:num>
  <w:num w:numId="20" w16cid:durableId="718045041">
    <w:abstractNumId w:val="14"/>
  </w:num>
  <w:num w:numId="21" w16cid:durableId="240331568">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506402455">
    <w:abstractNumId w:val="25"/>
  </w:num>
  <w:num w:numId="23" w16cid:durableId="367678413">
    <w:abstractNumId w:val="19"/>
  </w:num>
  <w:num w:numId="24" w16cid:durableId="1766992550">
    <w:abstractNumId w:val="15"/>
  </w:num>
  <w:num w:numId="25" w16cid:durableId="1174345900">
    <w:abstractNumId w:val="12"/>
  </w:num>
  <w:num w:numId="26" w16cid:durableId="541946934">
    <w:abstractNumId w:val="29"/>
  </w:num>
  <w:num w:numId="27" w16cid:durableId="606350794">
    <w:abstractNumId w:val="20"/>
  </w:num>
  <w:num w:numId="28" w16cid:durableId="1826583542">
    <w:abstractNumId w:val="42"/>
  </w:num>
  <w:num w:numId="29" w16cid:durableId="19673060">
    <w:abstractNumId w:val="37"/>
  </w:num>
  <w:num w:numId="30" w16cid:durableId="1779987957">
    <w:abstractNumId w:val="41"/>
  </w:num>
  <w:num w:numId="31" w16cid:durableId="1614945931">
    <w:abstractNumId w:val="21"/>
  </w:num>
  <w:num w:numId="32" w16cid:durableId="867916129">
    <w:abstractNumId w:val="44"/>
  </w:num>
  <w:num w:numId="33" w16cid:durableId="2138914238">
    <w:abstractNumId w:val="33"/>
  </w:num>
  <w:num w:numId="34" w16cid:durableId="881939660">
    <w:abstractNumId w:val="13"/>
  </w:num>
  <w:num w:numId="35" w16cid:durableId="2118745340">
    <w:abstractNumId w:val="45"/>
  </w:num>
  <w:num w:numId="36" w16cid:durableId="14427055">
    <w:abstractNumId w:val="40"/>
  </w:num>
  <w:num w:numId="37" w16cid:durableId="192352603">
    <w:abstractNumId w:val="5"/>
  </w:num>
  <w:num w:numId="38" w16cid:durableId="830414632">
    <w:abstractNumId w:val="47"/>
  </w:num>
  <w:num w:numId="39" w16cid:durableId="1304459708">
    <w:abstractNumId w:val="43"/>
  </w:num>
  <w:num w:numId="40" w16cid:durableId="1680698160">
    <w:abstractNumId w:val="38"/>
  </w:num>
  <w:num w:numId="41" w16cid:durableId="208734367">
    <w:abstractNumId w:val="39"/>
  </w:num>
  <w:num w:numId="42" w16cid:durableId="676881731">
    <w:abstractNumId w:val="4"/>
  </w:num>
  <w:num w:numId="43" w16cid:durableId="1042636458">
    <w:abstractNumId w:val="6"/>
  </w:num>
  <w:num w:numId="44" w16cid:durableId="831063140">
    <w:abstractNumId w:val="26"/>
  </w:num>
  <w:num w:numId="45" w16cid:durableId="1676027880">
    <w:abstractNumId w:val="8"/>
  </w:num>
  <w:num w:numId="46" w16cid:durableId="1255359874">
    <w:abstractNumId w:val="3"/>
  </w:num>
  <w:num w:numId="47" w16cid:durableId="171074096">
    <w:abstractNumId w:val="0"/>
  </w:num>
  <w:num w:numId="48" w16cid:durableId="1870023263">
    <w:abstractNumId w:val="23"/>
  </w:num>
  <w:num w:numId="49" w16cid:durableId="1956667872">
    <w:abstractNumId w:val="30"/>
  </w:num>
  <w:num w:numId="50" w16cid:durableId="416168375">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4"/>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4494"/>
    <w:rsid w:val="00025650"/>
    <w:rsid w:val="00026FAB"/>
    <w:rsid w:val="00027168"/>
    <w:rsid w:val="00027B1F"/>
    <w:rsid w:val="0003088B"/>
    <w:rsid w:val="000325D9"/>
    <w:rsid w:val="000333BE"/>
    <w:rsid w:val="000372B2"/>
    <w:rsid w:val="0004079F"/>
    <w:rsid w:val="00045B87"/>
    <w:rsid w:val="00045C07"/>
    <w:rsid w:val="00055D43"/>
    <w:rsid w:val="00056FAC"/>
    <w:rsid w:val="00057732"/>
    <w:rsid w:val="00057751"/>
    <w:rsid w:val="00062E39"/>
    <w:rsid w:val="000773EE"/>
    <w:rsid w:val="00077963"/>
    <w:rsid w:val="00080E58"/>
    <w:rsid w:val="00083D99"/>
    <w:rsid w:val="00084EA6"/>
    <w:rsid w:val="00085699"/>
    <w:rsid w:val="00087891"/>
    <w:rsid w:val="00087EC8"/>
    <w:rsid w:val="00091F52"/>
    <w:rsid w:val="00092970"/>
    <w:rsid w:val="00092BC7"/>
    <w:rsid w:val="00092D35"/>
    <w:rsid w:val="00093720"/>
    <w:rsid w:val="000938E6"/>
    <w:rsid w:val="00093B3C"/>
    <w:rsid w:val="0009488C"/>
    <w:rsid w:val="00095C1B"/>
    <w:rsid w:val="00096DEA"/>
    <w:rsid w:val="000A4240"/>
    <w:rsid w:val="000A469A"/>
    <w:rsid w:val="000B1E96"/>
    <w:rsid w:val="000C378F"/>
    <w:rsid w:val="000C6892"/>
    <w:rsid w:val="000C6FFE"/>
    <w:rsid w:val="000C7622"/>
    <w:rsid w:val="000D00D9"/>
    <w:rsid w:val="000D0BB6"/>
    <w:rsid w:val="000E26B0"/>
    <w:rsid w:val="000F1599"/>
    <w:rsid w:val="000F1769"/>
    <w:rsid w:val="000F6196"/>
    <w:rsid w:val="000F7ECD"/>
    <w:rsid w:val="00102E64"/>
    <w:rsid w:val="0010312C"/>
    <w:rsid w:val="00106DC7"/>
    <w:rsid w:val="00112391"/>
    <w:rsid w:val="00112D51"/>
    <w:rsid w:val="00114F52"/>
    <w:rsid w:val="00120F0D"/>
    <w:rsid w:val="0012135C"/>
    <w:rsid w:val="0013000D"/>
    <w:rsid w:val="001347F8"/>
    <w:rsid w:val="00137BB5"/>
    <w:rsid w:val="00137E05"/>
    <w:rsid w:val="001447F6"/>
    <w:rsid w:val="00145EEC"/>
    <w:rsid w:val="00147DE3"/>
    <w:rsid w:val="001505F1"/>
    <w:rsid w:val="00150794"/>
    <w:rsid w:val="001543B9"/>
    <w:rsid w:val="00156CA0"/>
    <w:rsid w:val="001608C4"/>
    <w:rsid w:val="0017030C"/>
    <w:rsid w:val="00171418"/>
    <w:rsid w:val="0017334E"/>
    <w:rsid w:val="00174B5D"/>
    <w:rsid w:val="00190913"/>
    <w:rsid w:val="001933A1"/>
    <w:rsid w:val="001961CF"/>
    <w:rsid w:val="001A59BB"/>
    <w:rsid w:val="001A6A51"/>
    <w:rsid w:val="001A79C4"/>
    <w:rsid w:val="001B331A"/>
    <w:rsid w:val="001B4954"/>
    <w:rsid w:val="001BC1C4"/>
    <w:rsid w:val="001C0216"/>
    <w:rsid w:val="001C0E74"/>
    <w:rsid w:val="001C13CE"/>
    <w:rsid w:val="001C6CEC"/>
    <w:rsid w:val="001D0319"/>
    <w:rsid w:val="001D10D9"/>
    <w:rsid w:val="001D229F"/>
    <w:rsid w:val="001D6162"/>
    <w:rsid w:val="001D6E2F"/>
    <w:rsid w:val="001D791A"/>
    <w:rsid w:val="001E7592"/>
    <w:rsid w:val="001F3878"/>
    <w:rsid w:val="001F4552"/>
    <w:rsid w:val="001F5365"/>
    <w:rsid w:val="002019EB"/>
    <w:rsid w:val="0020210A"/>
    <w:rsid w:val="00202B9D"/>
    <w:rsid w:val="002030F2"/>
    <w:rsid w:val="00205051"/>
    <w:rsid w:val="00211F65"/>
    <w:rsid w:val="00215373"/>
    <w:rsid w:val="0022001B"/>
    <w:rsid w:val="00220D06"/>
    <w:rsid w:val="002219BA"/>
    <w:rsid w:val="002246A0"/>
    <w:rsid w:val="00224AF9"/>
    <w:rsid w:val="00230439"/>
    <w:rsid w:val="0023052E"/>
    <w:rsid w:val="0023169D"/>
    <w:rsid w:val="00235176"/>
    <w:rsid w:val="00236061"/>
    <w:rsid w:val="0024100E"/>
    <w:rsid w:val="002418D3"/>
    <w:rsid w:val="00241C1B"/>
    <w:rsid w:val="0024288B"/>
    <w:rsid w:val="00242DD7"/>
    <w:rsid w:val="00244668"/>
    <w:rsid w:val="002552A3"/>
    <w:rsid w:val="00255D8E"/>
    <w:rsid w:val="00260CE8"/>
    <w:rsid w:val="002657E9"/>
    <w:rsid w:val="00265AC2"/>
    <w:rsid w:val="0026665E"/>
    <w:rsid w:val="00270EEB"/>
    <w:rsid w:val="0027147E"/>
    <w:rsid w:val="00274DE8"/>
    <w:rsid w:val="002761F4"/>
    <w:rsid w:val="002775E1"/>
    <w:rsid w:val="00277979"/>
    <w:rsid w:val="002808EB"/>
    <w:rsid w:val="0028095D"/>
    <w:rsid w:val="00281705"/>
    <w:rsid w:val="00286882"/>
    <w:rsid w:val="002900F5"/>
    <w:rsid w:val="00291ADD"/>
    <w:rsid w:val="00294868"/>
    <w:rsid w:val="00295CA1"/>
    <w:rsid w:val="002A291A"/>
    <w:rsid w:val="002A5604"/>
    <w:rsid w:val="002B1701"/>
    <w:rsid w:val="002B1736"/>
    <w:rsid w:val="002B23C3"/>
    <w:rsid w:val="002B443A"/>
    <w:rsid w:val="002B5B35"/>
    <w:rsid w:val="002C0925"/>
    <w:rsid w:val="002C256A"/>
    <w:rsid w:val="002C496D"/>
    <w:rsid w:val="002C786A"/>
    <w:rsid w:val="002D05EB"/>
    <w:rsid w:val="002D2F29"/>
    <w:rsid w:val="002D2FD3"/>
    <w:rsid w:val="002D6982"/>
    <w:rsid w:val="002E5414"/>
    <w:rsid w:val="002E7017"/>
    <w:rsid w:val="002F0056"/>
    <w:rsid w:val="002F2974"/>
    <w:rsid w:val="002F3CC8"/>
    <w:rsid w:val="002F4F6E"/>
    <w:rsid w:val="002F5697"/>
    <w:rsid w:val="002F58C1"/>
    <w:rsid w:val="003015C3"/>
    <w:rsid w:val="00303ABC"/>
    <w:rsid w:val="0030698D"/>
    <w:rsid w:val="0031350A"/>
    <w:rsid w:val="00316815"/>
    <w:rsid w:val="003168CA"/>
    <w:rsid w:val="00321255"/>
    <w:rsid w:val="0032230D"/>
    <w:rsid w:val="00322A0B"/>
    <w:rsid w:val="003241E2"/>
    <w:rsid w:val="0032586A"/>
    <w:rsid w:val="00335FC5"/>
    <w:rsid w:val="00340E9A"/>
    <w:rsid w:val="00341F5D"/>
    <w:rsid w:val="003516C0"/>
    <w:rsid w:val="00352E59"/>
    <w:rsid w:val="00354DBE"/>
    <w:rsid w:val="00355210"/>
    <w:rsid w:val="003555E8"/>
    <w:rsid w:val="00363633"/>
    <w:rsid w:val="00365DF9"/>
    <w:rsid w:val="0036645C"/>
    <w:rsid w:val="0036668D"/>
    <w:rsid w:val="00372C0A"/>
    <w:rsid w:val="00372DB4"/>
    <w:rsid w:val="0037490C"/>
    <w:rsid w:val="00375AF5"/>
    <w:rsid w:val="003761BD"/>
    <w:rsid w:val="003769F6"/>
    <w:rsid w:val="00385414"/>
    <w:rsid w:val="00385676"/>
    <w:rsid w:val="003876CD"/>
    <w:rsid w:val="00390074"/>
    <w:rsid w:val="00391905"/>
    <w:rsid w:val="0039762B"/>
    <w:rsid w:val="003A0C37"/>
    <w:rsid w:val="003A1B6B"/>
    <w:rsid w:val="003A2F82"/>
    <w:rsid w:val="003A46C0"/>
    <w:rsid w:val="003A5D89"/>
    <w:rsid w:val="003A600E"/>
    <w:rsid w:val="003A6513"/>
    <w:rsid w:val="003B16C7"/>
    <w:rsid w:val="003C19F1"/>
    <w:rsid w:val="003C4186"/>
    <w:rsid w:val="003C458C"/>
    <w:rsid w:val="003C6185"/>
    <w:rsid w:val="003C7DE1"/>
    <w:rsid w:val="003D0D2D"/>
    <w:rsid w:val="003D4710"/>
    <w:rsid w:val="003E16D7"/>
    <w:rsid w:val="003E197E"/>
    <w:rsid w:val="003E7F24"/>
    <w:rsid w:val="003F5F96"/>
    <w:rsid w:val="003F6135"/>
    <w:rsid w:val="004046F0"/>
    <w:rsid w:val="0040668F"/>
    <w:rsid w:val="00412677"/>
    <w:rsid w:val="0041496C"/>
    <w:rsid w:val="00417925"/>
    <w:rsid w:val="004211EC"/>
    <w:rsid w:val="004348AE"/>
    <w:rsid w:val="004376C0"/>
    <w:rsid w:val="0044115F"/>
    <w:rsid w:val="0044223A"/>
    <w:rsid w:val="0044411A"/>
    <w:rsid w:val="00446792"/>
    <w:rsid w:val="00446F80"/>
    <w:rsid w:val="00450C83"/>
    <w:rsid w:val="00451851"/>
    <w:rsid w:val="00453343"/>
    <w:rsid w:val="004608B9"/>
    <w:rsid w:val="00460ADB"/>
    <w:rsid w:val="00462CAB"/>
    <w:rsid w:val="00462F6C"/>
    <w:rsid w:val="00465947"/>
    <w:rsid w:val="00470BB1"/>
    <w:rsid w:val="004718F7"/>
    <w:rsid w:val="00473153"/>
    <w:rsid w:val="004743AF"/>
    <w:rsid w:val="00482C17"/>
    <w:rsid w:val="004911B4"/>
    <w:rsid w:val="0049196A"/>
    <w:rsid w:val="004923DA"/>
    <w:rsid w:val="00493434"/>
    <w:rsid w:val="004962F9"/>
    <w:rsid w:val="004968E2"/>
    <w:rsid w:val="004A2A49"/>
    <w:rsid w:val="004A7EB1"/>
    <w:rsid w:val="004B2A9D"/>
    <w:rsid w:val="004B38E7"/>
    <w:rsid w:val="004B600B"/>
    <w:rsid w:val="004B6822"/>
    <w:rsid w:val="004B69F6"/>
    <w:rsid w:val="004C2D3A"/>
    <w:rsid w:val="004D03C4"/>
    <w:rsid w:val="004D0BF1"/>
    <w:rsid w:val="004D1398"/>
    <w:rsid w:val="004D24D2"/>
    <w:rsid w:val="004D35A4"/>
    <w:rsid w:val="004D445F"/>
    <w:rsid w:val="004E087B"/>
    <w:rsid w:val="004E0900"/>
    <w:rsid w:val="004E2EF8"/>
    <w:rsid w:val="004E44A4"/>
    <w:rsid w:val="004E4C61"/>
    <w:rsid w:val="004E7B8B"/>
    <w:rsid w:val="004E7BDD"/>
    <w:rsid w:val="004F1E21"/>
    <w:rsid w:val="004F27DF"/>
    <w:rsid w:val="004F740D"/>
    <w:rsid w:val="004F7B8F"/>
    <w:rsid w:val="005005D9"/>
    <w:rsid w:val="00500748"/>
    <w:rsid w:val="00500B2B"/>
    <w:rsid w:val="005011D6"/>
    <w:rsid w:val="0050167A"/>
    <w:rsid w:val="005042F1"/>
    <w:rsid w:val="00506F64"/>
    <w:rsid w:val="00513C7D"/>
    <w:rsid w:val="005146B1"/>
    <w:rsid w:val="005169D1"/>
    <w:rsid w:val="00521123"/>
    <w:rsid w:val="00521221"/>
    <w:rsid w:val="00521D18"/>
    <w:rsid w:val="00522C5E"/>
    <w:rsid w:val="005253BE"/>
    <w:rsid w:val="00536FA9"/>
    <w:rsid w:val="005405C9"/>
    <w:rsid w:val="005414F4"/>
    <w:rsid w:val="00546187"/>
    <w:rsid w:val="005463F1"/>
    <w:rsid w:val="00552BC0"/>
    <w:rsid w:val="005534F2"/>
    <w:rsid w:val="00553815"/>
    <w:rsid w:val="00553AC7"/>
    <w:rsid w:val="00554D61"/>
    <w:rsid w:val="00557D77"/>
    <w:rsid w:val="00562EAA"/>
    <w:rsid w:val="00563B58"/>
    <w:rsid w:val="005640C4"/>
    <w:rsid w:val="00564C53"/>
    <w:rsid w:val="0056684C"/>
    <w:rsid w:val="00573C08"/>
    <w:rsid w:val="00574A0C"/>
    <w:rsid w:val="00576E4C"/>
    <w:rsid w:val="0057780F"/>
    <w:rsid w:val="00581E0A"/>
    <w:rsid w:val="00586D89"/>
    <w:rsid w:val="005916B8"/>
    <w:rsid w:val="005A1B4C"/>
    <w:rsid w:val="005A1BA3"/>
    <w:rsid w:val="005A545C"/>
    <w:rsid w:val="005B1CF8"/>
    <w:rsid w:val="005B4260"/>
    <w:rsid w:val="005C1567"/>
    <w:rsid w:val="005C4B12"/>
    <w:rsid w:val="005C6CE5"/>
    <w:rsid w:val="005D3F07"/>
    <w:rsid w:val="005D4504"/>
    <w:rsid w:val="005D583E"/>
    <w:rsid w:val="005D7B23"/>
    <w:rsid w:val="005E13EA"/>
    <w:rsid w:val="005E53BD"/>
    <w:rsid w:val="005F11C2"/>
    <w:rsid w:val="005F6FE1"/>
    <w:rsid w:val="006047CD"/>
    <w:rsid w:val="00606E27"/>
    <w:rsid w:val="00610676"/>
    <w:rsid w:val="006108C9"/>
    <w:rsid w:val="00615C7E"/>
    <w:rsid w:val="00620DD0"/>
    <w:rsid w:val="0062158D"/>
    <w:rsid w:val="00630F39"/>
    <w:rsid w:val="006323EE"/>
    <w:rsid w:val="006326D1"/>
    <w:rsid w:val="00632E0A"/>
    <w:rsid w:val="00633165"/>
    <w:rsid w:val="0063464A"/>
    <w:rsid w:val="00636B6C"/>
    <w:rsid w:val="006447DE"/>
    <w:rsid w:val="0065276E"/>
    <w:rsid w:val="00654329"/>
    <w:rsid w:val="00654CEC"/>
    <w:rsid w:val="00655507"/>
    <w:rsid w:val="0065678A"/>
    <w:rsid w:val="00656D91"/>
    <w:rsid w:val="00662BD3"/>
    <w:rsid w:val="00667DC4"/>
    <w:rsid w:val="006712A7"/>
    <w:rsid w:val="006733CC"/>
    <w:rsid w:val="00674FC2"/>
    <w:rsid w:val="00677E42"/>
    <w:rsid w:val="00682334"/>
    <w:rsid w:val="00684B16"/>
    <w:rsid w:val="00694C00"/>
    <w:rsid w:val="00696F65"/>
    <w:rsid w:val="006A7A6D"/>
    <w:rsid w:val="006B5E67"/>
    <w:rsid w:val="006C2EB5"/>
    <w:rsid w:val="006C3261"/>
    <w:rsid w:val="006C4EC8"/>
    <w:rsid w:val="006C68FF"/>
    <w:rsid w:val="006D18A3"/>
    <w:rsid w:val="006D5970"/>
    <w:rsid w:val="006E2000"/>
    <w:rsid w:val="006E481E"/>
    <w:rsid w:val="006E795F"/>
    <w:rsid w:val="006EBD1E"/>
    <w:rsid w:val="00700249"/>
    <w:rsid w:val="0070604C"/>
    <w:rsid w:val="007069CD"/>
    <w:rsid w:val="007073F6"/>
    <w:rsid w:val="007110E6"/>
    <w:rsid w:val="00711A70"/>
    <w:rsid w:val="00712E6F"/>
    <w:rsid w:val="00712E90"/>
    <w:rsid w:val="00713B7E"/>
    <w:rsid w:val="007204AE"/>
    <w:rsid w:val="0072678F"/>
    <w:rsid w:val="00727C4C"/>
    <w:rsid w:val="00734809"/>
    <w:rsid w:val="0073701A"/>
    <w:rsid w:val="0073794E"/>
    <w:rsid w:val="00737F7F"/>
    <w:rsid w:val="007406E1"/>
    <w:rsid w:val="00743805"/>
    <w:rsid w:val="00743E40"/>
    <w:rsid w:val="00751263"/>
    <w:rsid w:val="0075704F"/>
    <w:rsid w:val="00763B2D"/>
    <w:rsid w:val="00764489"/>
    <w:rsid w:val="00772924"/>
    <w:rsid w:val="00784EC4"/>
    <w:rsid w:val="007872F2"/>
    <w:rsid w:val="007874BC"/>
    <w:rsid w:val="007908E0"/>
    <w:rsid w:val="00793EB3"/>
    <w:rsid w:val="00794205"/>
    <w:rsid w:val="00797012"/>
    <w:rsid w:val="007A1F6A"/>
    <w:rsid w:val="007B012D"/>
    <w:rsid w:val="007B0BF4"/>
    <w:rsid w:val="007B0DE3"/>
    <w:rsid w:val="007B491F"/>
    <w:rsid w:val="007B5CB2"/>
    <w:rsid w:val="007B7191"/>
    <w:rsid w:val="007C1634"/>
    <w:rsid w:val="007C1D94"/>
    <w:rsid w:val="007C2879"/>
    <w:rsid w:val="007C6A87"/>
    <w:rsid w:val="007C705D"/>
    <w:rsid w:val="007C7B76"/>
    <w:rsid w:val="007D0A07"/>
    <w:rsid w:val="007D0C96"/>
    <w:rsid w:val="007D133D"/>
    <w:rsid w:val="007D3EB4"/>
    <w:rsid w:val="007D3F16"/>
    <w:rsid w:val="007D6676"/>
    <w:rsid w:val="007D78CC"/>
    <w:rsid w:val="007E2846"/>
    <w:rsid w:val="007E4FC2"/>
    <w:rsid w:val="007E50BD"/>
    <w:rsid w:val="007E646D"/>
    <w:rsid w:val="007F2C44"/>
    <w:rsid w:val="007F3F7E"/>
    <w:rsid w:val="007F5497"/>
    <w:rsid w:val="007F7E8A"/>
    <w:rsid w:val="00807CBD"/>
    <w:rsid w:val="00813CEC"/>
    <w:rsid w:val="00814806"/>
    <w:rsid w:val="00814FD8"/>
    <w:rsid w:val="0081534C"/>
    <w:rsid w:val="00816535"/>
    <w:rsid w:val="008171E4"/>
    <w:rsid w:val="008208EA"/>
    <w:rsid w:val="00823CA4"/>
    <w:rsid w:val="00824E67"/>
    <w:rsid w:val="00825A64"/>
    <w:rsid w:val="00826F48"/>
    <w:rsid w:val="008308AE"/>
    <w:rsid w:val="0083166E"/>
    <w:rsid w:val="00831DC3"/>
    <w:rsid w:val="008322C7"/>
    <w:rsid w:val="008326ED"/>
    <w:rsid w:val="00834F1D"/>
    <w:rsid w:val="00836FEC"/>
    <w:rsid w:val="008403FD"/>
    <w:rsid w:val="00841F9D"/>
    <w:rsid w:val="008420E1"/>
    <w:rsid w:val="00843D58"/>
    <w:rsid w:val="00843EBA"/>
    <w:rsid w:val="008441C3"/>
    <w:rsid w:val="00844D98"/>
    <w:rsid w:val="00846754"/>
    <w:rsid w:val="00846D84"/>
    <w:rsid w:val="0085230E"/>
    <w:rsid w:val="008528B9"/>
    <w:rsid w:val="0085355E"/>
    <w:rsid w:val="008550A1"/>
    <w:rsid w:val="00861035"/>
    <w:rsid w:val="00861038"/>
    <w:rsid w:val="00865008"/>
    <w:rsid w:val="00866B50"/>
    <w:rsid w:val="008708F1"/>
    <w:rsid w:val="00870A57"/>
    <w:rsid w:val="008725A4"/>
    <w:rsid w:val="00880539"/>
    <w:rsid w:val="00884753"/>
    <w:rsid w:val="008859E8"/>
    <w:rsid w:val="0088737B"/>
    <w:rsid w:val="00892716"/>
    <w:rsid w:val="00893067"/>
    <w:rsid w:val="008933DE"/>
    <w:rsid w:val="00894509"/>
    <w:rsid w:val="00895FCE"/>
    <w:rsid w:val="00897F3E"/>
    <w:rsid w:val="008A1BA8"/>
    <w:rsid w:val="008A21B4"/>
    <w:rsid w:val="008A4576"/>
    <w:rsid w:val="008A46F4"/>
    <w:rsid w:val="008A7D06"/>
    <w:rsid w:val="008B07DE"/>
    <w:rsid w:val="008B1A11"/>
    <w:rsid w:val="008B1AFC"/>
    <w:rsid w:val="008B28E7"/>
    <w:rsid w:val="008B30D2"/>
    <w:rsid w:val="008B633C"/>
    <w:rsid w:val="008C14C7"/>
    <w:rsid w:val="008C2264"/>
    <w:rsid w:val="008C2FFB"/>
    <w:rsid w:val="008C6EEA"/>
    <w:rsid w:val="008D5813"/>
    <w:rsid w:val="008D634E"/>
    <w:rsid w:val="008D778A"/>
    <w:rsid w:val="008E36B7"/>
    <w:rsid w:val="008E4F12"/>
    <w:rsid w:val="008F22BD"/>
    <w:rsid w:val="009079BD"/>
    <w:rsid w:val="00912BD9"/>
    <w:rsid w:val="0091549C"/>
    <w:rsid w:val="00920E5B"/>
    <w:rsid w:val="00926436"/>
    <w:rsid w:val="0093018C"/>
    <w:rsid w:val="00932CCA"/>
    <w:rsid w:val="009428C1"/>
    <w:rsid w:val="009441AA"/>
    <w:rsid w:val="00953E15"/>
    <w:rsid w:val="009544C0"/>
    <w:rsid w:val="009545B9"/>
    <w:rsid w:val="00954FA4"/>
    <w:rsid w:val="00956AE9"/>
    <w:rsid w:val="00964CC6"/>
    <w:rsid w:val="00967DC1"/>
    <w:rsid w:val="009706AF"/>
    <w:rsid w:val="00977E1F"/>
    <w:rsid w:val="00980AFE"/>
    <w:rsid w:val="00983038"/>
    <w:rsid w:val="00990A15"/>
    <w:rsid w:val="00991FDA"/>
    <w:rsid w:val="009927A1"/>
    <w:rsid w:val="0099774D"/>
    <w:rsid w:val="009A1547"/>
    <w:rsid w:val="009A4D8C"/>
    <w:rsid w:val="009A5F3B"/>
    <w:rsid w:val="009B0B61"/>
    <w:rsid w:val="009B0E11"/>
    <w:rsid w:val="009B172F"/>
    <w:rsid w:val="009B28C0"/>
    <w:rsid w:val="009B7136"/>
    <w:rsid w:val="009B7806"/>
    <w:rsid w:val="009C26F2"/>
    <w:rsid w:val="009C3AC2"/>
    <w:rsid w:val="009D4365"/>
    <w:rsid w:val="009D4E3B"/>
    <w:rsid w:val="009D7BC9"/>
    <w:rsid w:val="009E0C5A"/>
    <w:rsid w:val="009E1982"/>
    <w:rsid w:val="009E4D2C"/>
    <w:rsid w:val="009F0978"/>
    <w:rsid w:val="009F246E"/>
    <w:rsid w:val="009F3AEC"/>
    <w:rsid w:val="009F710E"/>
    <w:rsid w:val="00A00081"/>
    <w:rsid w:val="00A015F7"/>
    <w:rsid w:val="00A03E90"/>
    <w:rsid w:val="00A10D56"/>
    <w:rsid w:val="00A11AF9"/>
    <w:rsid w:val="00A12AAE"/>
    <w:rsid w:val="00A1579E"/>
    <w:rsid w:val="00A16DD1"/>
    <w:rsid w:val="00A20CA6"/>
    <w:rsid w:val="00A22441"/>
    <w:rsid w:val="00A23F3B"/>
    <w:rsid w:val="00A24406"/>
    <w:rsid w:val="00A25F64"/>
    <w:rsid w:val="00A27CC2"/>
    <w:rsid w:val="00A3221B"/>
    <w:rsid w:val="00A3273B"/>
    <w:rsid w:val="00A32EEA"/>
    <w:rsid w:val="00A379EB"/>
    <w:rsid w:val="00A40ED6"/>
    <w:rsid w:val="00A441C4"/>
    <w:rsid w:val="00A470EE"/>
    <w:rsid w:val="00A47621"/>
    <w:rsid w:val="00A479CD"/>
    <w:rsid w:val="00A50CFC"/>
    <w:rsid w:val="00A543F4"/>
    <w:rsid w:val="00A54D67"/>
    <w:rsid w:val="00A55A3F"/>
    <w:rsid w:val="00A56BC4"/>
    <w:rsid w:val="00A6159A"/>
    <w:rsid w:val="00A6327D"/>
    <w:rsid w:val="00A652F6"/>
    <w:rsid w:val="00A7152D"/>
    <w:rsid w:val="00A732EA"/>
    <w:rsid w:val="00A7489E"/>
    <w:rsid w:val="00A77EE9"/>
    <w:rsid w:val="00A8015F"/>
    <w:rsid w:val="00A80BD2"/>
    <w:rsid w:val="00A83DAF"/>
    <w:rsid w:val="00A85039"/>
    <w:rsid w:val="00A851F7"/>
    <w:rsid w:val="00A906AA"/>
    <w:rsid w:val="00A94C5E"/>
    <w:rsid w:val="00AA241A"/>
    <w:rsid w:val="00AA252C"/>
    <w:rsid w:val="00AA5414"/>
    <w:rsid w:val="00AA666E"/>
    <w:rsid w:val="00AB16F1"/>
    <w:rsid w:val="00AB1AD8"/>
    <w:rsid w:val="00AB5518"/>
    <w:rsid w:val="00AC01D4"/>
    <w:rsid w:val="00AC4A04"/>
    <w:rsid w:val="00AD336F"/>
    <w:rsid w:val="00AD3550"/>
    <w:rsid w:val="00AD4DB4"/>
    <w:rsid w:val="00AE2564"/>
    <w:rsid w:val="00AE301F"/>
    <w:rsid w:val="00AE3302"/>
    <w:rsid w:val="00AE3B3A"/>
    <w:rsid w:val="00AE7077"/>
    <w:rsid w:val="00AE7782"/>
    <w:rsid w:val="00AF072F"/>
    <w:rsid w:val="00AF4457"/>
    <w:rsid w:val="00AF59C3"/>
    <w:rsid w:val="00AF61C2"/>
    <w:rsid w:val="00AF6CC6"/>
    <w:rsid w:val="00B011CD"/>
    <w:rsid w:val="00B0296A"/>
    <w:rsid w:val="00B12295"/>
    <w:rsid w:val="00B137BE"/>
    <w:rsid w:val="00B168F3"/>
    <w:rsid w:val="00B17F08"/>
    <w:rsid w:val="00B17FA0"/>
    <w:rsid w:val="00B205C4"/>
    <w:rsid w:val="00B23ED9"/>
    <w:rsid w:val="00B24344"/>
    <w:rsid w:val="00B25C0F"/>
    <w:rsid w:val="00B26270"/>
    <w:rsid w:val="00B26769"/>
    <w:rsid w:val="00B31C91"/>
    <w:rsid w:val="00B3448C"/>
    <w:rsid w:val="00B3747F"/>
    <w:rsid w:val="00B43194"/>
    <w:rsid w:val="00B459FC"/>
    <w:rsid w:val="00B47734"/>
    <w:rsid w:val="00B50FBA"/>
    <w:rsid w:val="00B54EFE"/>
    <w:rsid w:val="00B55710"/>
    <w:rsid w:val="00B558EB"/>
    <w:rsid w:val="00B577D3"/>
    <w:rsid w:val="00B60466"/>
    <w:rsid w:val="00B62380"/>
    <w:rsid w:val="00B6548F"/>
    <w:rsid w:val="00B70F5B"/>
    <w:rsid w:val="00B71448"/>
    <w:rsid w:val="00B7502A"/>
    <w:rsid w:val="00B77305"/>
    <w:rsid w:val="00B82CC2"/>
    <w:rsid w:val="00B84A89"/>
    <w:rsid w:val="00B85CC5"/>
    <w:rsid w:val="00B92BEF"/>
    <w:rsid w:val="00B95793"/>
    <w:rsid w:val="00B9689A"/>
    <w:rsid w:val="00B972BF"/>
    <w:rsid w:val="00BA116F"/>
    <w:rsid w:val="00BA1FFA"/>
    <w:rsid w:val="00BA358B"/>
    <w:rsid w:val="00BA4BCA"/>
    <w:rsid w:val="00BA7FF1"/>
    <w:rsid w:val="00BB06CB"/>
    <w:rsid w:val="00BB261F"/>
    <w:rsid w:val="00BB2887"/>
    <w:rsid w:val="00BB5EAA"/>
    <w:rsid w:val="00BB5F11"/>
    <w:rsid w:val="00BB631D"/>
    <w:rsid w:val="00BC0401"/>
    <w:rsid w:val="00BC04FA"/>
    <w:rsid w:val="00BC1C22"/>
    <w:rsid w:val="00BC460B"/>
    <w:rsid w:val="00BC5725"/>
    <w:rsid w:val="00BC7E25"/>
    <w:rsid w:val="00BD30B1"/>
    <w:rsid w:val="00BD5CB5"/>
    <w:rsid w:val="00BE0F7B"/>
    <w:rsid w:val="00BE10C2"/>
    <w:rsid w:val="00BE31CD"/>
    <w:rsid w:val="00BE7697"/>
    <w:rsid w:val="00BF4743"/>
    <w:rsid w:val="00C01D14"/>
    <w:rsid w:val="00C025B4"/>
    <w:rsid w:val="00C047C4"/>
    <w:rsid w:val="00C11F61"/>
    <w:rsid w:val="00C161FD"/>
    <w:rsid w:val="00C223EE"/>
    <w:rsid w:val="00C23CBF"/>
    <w:rsid w:val="00C23F17"/>
    <w:rsid w:val="00C26D0D"/>
    <w:rsid w:val="00C27C95"/>
    <w:rsid w:val="00C300D2"/>
    <w:rsid w:val="00C3270F"/>
    <w:rsid w:val="00C3278B"/>
    <w:rsid w:val="00C33375"/>
    <w:rsid w:val="00C34C23"/>
    <w:rsid w:val="00C42005"/>
    <w:rsid w:val="00C44446"/>
    <w:rsid w:val="00C44AFE"/>
    <w:rsid w:val="00C44B27"/>
    <w:rsid w:val="00C45211"/>
    <w:rsid w:val="00C4664D"/>
    <w:rsid w:val="00C472AA"/>
    <w:rsid w:val="00C50A05"/>
    <w:rsid w:val="00C51049"/>
    <w:rsid w:val="00C54AED"/>
    <w:rsid w:val="00C55581"/>
    <w:rsid w:val="00C55B2F"/>
    <w:rsid w:val="00C63D00"/>
    <w:rsid w:val="00C6441B"/>
    <w:rsid w:val="00C7108B"/>
    <w:rsid w:val="00C727CA"/>
    <w:rsid w:val="00C7682B"/>
    <w:rsid w:val="00C7739D"/>
    <w:rsid w:val="00C8089F"/>
    <w:rsid w:val="00C83138"/>
    <w:rsid w:val="00C833AF"/>
    <w:rsid w:val="00C836CC"/>
    <w:rsid w:val="00C87A74"/>
    <w:rsid w:val="00C90A71"/>
    <w:rsid w:val="00C91574"/>
    <w:rsid w:val="00C9194B"/>
    <w:rsid w:val="00C91BC2"/>
    <w:rsid w:val="00C92C71"/>
    <w:rsid w:val="00C93F8F"/>
    <w:rsid w:val="00C960A6"/>
    <w:rsid w:val="00CA2745"/>
    <w:rsid w:val="00CA3593"/>
    <w:rsid w:val="00CA70A3"/>
    <w:rsid w:val="00CA7F4F"/>
    <w:rsid w:val="00CB258E"/>
    <w:rsid w:val="00CB3C8F"/>
    <w:rsid w:val="00CB75CE"/>
    <w:rsid w:val="00CC02F1"/>
    <w:rsid w:val="00CC11A6"/>
    <w:rsid w:val="00CC135E"/>
    <w:rsid w:val="00CC2F8D"/>
    <w:rsid w:val="00CD468C"/>
    <w:rsid w:val="00CD5D3F"/>
    <w:rsid w:val="00CF1E90"/>
    <w:rsid w:val="00CF3DB3"/>
    <w:rsid w:val="00CF4A8B"/>
    <w:rsid w:val="00CF7CC6"/>
    <w:rsid w:val="00D01749"/>
    <w:rsid w:val="00D03EA2"/>
    <w:rsid w:val="00D052BC"/>
    <w:rsid w:val="00D05DA1"/>
    <w:rsid w:val="00D07026"/>
    <w:rsid w:val="00D11C62"/>
    <w:rsid w:val="00D21CC4"/>
    <w:rsid w:val="00D22C8F"/>
    <w:rsid w:val="00D265A4"/>
    <w:rsid w:val="00D33491"/>
    <w:rsid w:val="00D37722"/>
    <w:rsid w:val="00D44F8E"/>
    <w:rsid w:val="00D44FD0"/>
    <w:rsid w:val="00D46795"/>
    <w:rsid w:val="00D47CAF"/>
    <w:rsid w:val="00D51F1F"/>
    <w:rsid w:val="00D5733C"/>
    <w:rsid w:val="00D607EF"/>
    <w:rsid w:val="00D60F88"/>
    <w:rsid w:val="00D625E7"/>
    <w:rsid w:val="00D646BD"/>
    <w:rsid w:val="00D70239"/>
    <w:rsid w:val="00D71201"/>
    <w:rsid w:val="00D720C7"/>
    <w:rsid w:val="00D73A26"/>
    <w:rsid w:val="00D77A04"/>
    <w:rsid w:val="00D81D06"/>
    <w:rsid w:val="00D825FB"/>
    <w:rsid w:val="00D8652C"/>
    <w:rsid w:val="00D876E6"/>
    <w:rsid w:val="00D9013B"/>
    <w:rsid w:val="00DA1025"/>
    <w:rsid w:val="00DA22EC"/>
    <w:rsid w:val="00DA35F0"/>
    <w:rsid w:val="00DA5860"/>
    <w:rsid w:val="00DA7B60"/>
    <w:rsid w:val="00DB2767"/>
    <w:rsid w:val="00DC4729"/>
    <w:rsid w:val="00DE556F"/>
    <w:rsid w:val="00DF02A3"/>
    <w:rsid w:val="00E0103A"/>
    <w:rsid w:val="00E03B6D"/>
    <w:rsid w:val="00E17160"/>
    <w:rsid w:val="00E27E98"/>
    <w:rsid w:val="00E35BEC"/>
    <w:rsid w:val="00E362DE"/>
    <w:rsid w:val="00E50821"/>
    <w:rsid w:val="00E50EF8"/>
    <w:rsid w:val="00E51F91"/>
    <w:rsid w:val="00E6274B"/>
    <w:rsid w:val="00E7086E"/>
    <w:rsid w:val="00E7245B"/>
    <w:rsid w:val="00E72BF4"/>
    <w:rsid w:val="00E7374A"/>
    <w:rsid w:val="00E73C41"/>
    <w:rsid w:val="00E7598F"/>
    <w:rsid w:val="00E76F60"/>
    <w:rsid w:val="00E81355"/>
    <w:rsid w:val="00E83D90"/>
    <w:rsid w:val="00E83F28"/>
    <w:rsid w:val="00E83F91"/>
    <w:rsid w:val="00E9107A"/>
    <w:rsid w:val="00E91F62"/>
    <w:rsid w:val="00E929FD"/>
    <w:rsid w:val="00E93240"/>
    <w:rsid w:val="00E9479B"/>
    <w:rsid w:val="00EA4D48"/>
    <w:rsid w:val="00EB2173"/>
    <w:rsid w:val="00EB28DC"/>
    <w:rsid w:val="00EB3E2F"/>
    <w:rsid w:val="00EB4E94"/>
    <w:rsid w:val="00EB62E6"/>
    <w:rsid w:val="00ED1B30"/>
    <w:rsid w:val="00ED250E"/>
    <w:rsid w:val="00ED3B5E"/>
    <w:rsid w:val="00ED56FD"/>
    <w:rsid w:val="00ED6535"/>
    <w:rsid w:val="00EE1AC1"/>
    <w:rsid w:val="00EE39D6"/>
    <w:rsid w:val="00EE413C"/>
    <w:rsid w:val="00EE52AD"/>
    <w:rsid w:val="00EE6D86"/>
    <w:rsid w:val="00F01456"/>
    <w:rsid w:val="00F01DCE"/>
    <w:rsid w:val="00F01F92"/>
    <w:rsid w:val="00F049DA"/>
    <w:rsid w:val="00F10A08"/>
    <w:rsid w:val="00F10E60"/>
    <w:rsid w:val="00F11543"/>
    <w:rsid w:val="00F11B7C"/>
    <w:rsid w:val="00F139CF"/>
    <w:rsid w:val="00F22AC5"/>
    <w:rsid w:val="00F254D1"/>
    <w:rsid w:val="00F31F0B"/>
    <w:rsid w:val="00F327B4"/>
    <w:rsid w:val="00F32B82"/>
    <w:rsid w:val="00F35829"/>
    <w:rsid w:val="00F36084"/>
    <w:rsid w:val="00F4043E"/>
    <w:rsid w:val="00F40CB5"/>
    <w:rsid w:val="00F41BBC"/>
    <w:rsid w:val="00F43B9D"/>
    <w:rsid w:val="00F444F0"/>
    <w:rsid w:val="00F44EE5"/>
    <w:rsid w:val="00F50590"/>
    <w:rsid w:val="00F50847"/>
    <w:rsid w:val="00F53F27"/>
    <w:rsid w:val="00F546D1"/>
    <w:rsid w:val="00F55087"/>
    <w:rsid w:val="00F635E1"/>
    <w:rsid w:val="00F6513F"/>
    <w:rsid w:val="00F66272"/>
    <w:rsid w:val="00F66C31"/>
    <w:rsid w:val="00F709C0"/>
    <w:rsid w:val="00F823E9"/>
    <w:rsid w:val="00F927A1"/>
    <w:rsid w:val="00F92E4D"/>
    <w:rsid w:val="00F97811"/>
    <w:rsid w:val="00FA1F3D"/>
    <w:rsid w:val="00FA3764"/>
    <w:rsid w:val="00FA56ED"/>
    <w:rsid w:val="00FB5FA6"/>
    <w:rsid w:val="00FC1310"/>
    <w:rsid w:val="00FC2718"/>
    <w:rsid w:val="00FC2FF3"/>
    <w:rsid w:val="00FC3263"/>
    <w:rsid w:val="00FC51F9"/>
    <w:rsid w:val="00FC5B40"/>
    <w:rsid w:val="00FC5FF8"/>
    <w:rsid w:val="00FC702B"/>
    <w:rsid w:val="00FC7FD5"/>
    <w:rsid w:val="00FD2744"/>
    <w:rsid w:val="00FD3D7C"/>
    <w:rsid w:val="00FD4CF6"/>
    <w:rsid w:val="00FD4F8F"/>
    <w:rsid w:val="00FD6290"/>
    <w:rsid w:val="00FD6C38"/>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244668"/>
    <w:rPr>
      <w:color w:val="605E5C"/>
      <w:shd w:val="clear" w:color="auto" w:fill="E1DFDD"/>
    </w:rPr>
  </w:style>
  <w:style w:type="character" w:styleId="FollowedHyperlink">
    <w:name w:val="FollowedHyperlink"/>
    <w:basedOn w:val="DefaultParagraphFont"/>
    <w:uiPriority w:val="99"/>
    <w:semiHidden/>
    <w:unhideWhenUsed/>
    <w:rsid w:val="00D4679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369918">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2.png"/><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37</Pages>
  <Words>11015</Words>
  <Characters>62789</Characters>
  <Application>Microsoft Office Word</Application>
  <DocSecurity>0</DocSecurity>
  <Lines>523</Lines>
  <Paragraphs>147</Paragraphs>
  <ScaleCrop>false</ScaleCrop>
  <Company>Powys County Council</Company>
  <LinksUpToDate>false</LinksUpToDate>
  <CharactersWithSpaces>73657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Turtle, Rebecca</cp:lastModifiedBy>
  <cp:revision>6</cp:revision>
  <cp:lastPrinted>2014-08-26T08:55:00Z</cp:lastPrinted>
  <dcterms:created xsi:type="dcterms:W3CDTF">2024-05-06T16:18:00Z</dcterms:created>
  <dcterms:modified xsi:type="dcterms:W3CDTF">2024-05-06T16:32:00Z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2024-03-08T16:32:30Z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f3122f4e-2cef-4d56-b4ca-e48ee37a6fbe</vt:lpwstr>
  </property>
  <property fmtid="{D5CDD505-2E9C-101B-9397-08002B2CF9AE}" pid="9" name="MSIP_Label_f2acd28b-79a3-4a0f-b0ff-4b75658b1549_ContentBits">
    <vt:lpwstr>0</vt:lpwstr>
  </property>
</Properties>
</file>