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B8CAE" w14:textId="59523A30" w:rsidR="00F61493" w:rsidRDefault="00F61493" w:rsidP="008269C5">
      <w:pPr>
        <w:jc w:val="center"/>
        <w:rPr>
          <w:u w:val="single"/>
        </w:rPr>
      </w:pPr>
      <w:r w:rsidRPr="00F61493">
        <w:rPr>
          <w:u w:val="single"/>
          <w:lang w:val="en-US"/>
        </w:rPr>
        <w:t>Task 1A- Essential Skills for Academia and Employability</w:t>
      </w:r>
      <w:r w:rsidRPr="00F61493">
        <w:rPr>
          <w:u w:val="single"/>
        </w:rPr>
        <w:t> </w:t>
      </w:r>
    </w:p>
    <w:p w14:paraId="58C559E2" w14:textId="6FA80BDE" w:rsidR="00F61493" w:rsidRDefault="00F61493" w:rsidP="00F61493">
      <w:r w:rsidRPr="00F61493">
        <w:rPr>
          <w:lang w:val="en-US"/>
        </w:rPr>
        <w:t>Academic skills are extremely important when studying for a degree as they will provide you with the necessary steps to complete the program. </w:t>
      </w:r>
      <w:r w:rsidRPr="00F61493">
        <w:t> </w:t>
      </w:r>
      <w:r>
        <w:t>These skills can be divided into 5 main areas:</w:t>
      </w:r>
    </w:p>
    <w:p w14:paraId="445E2AFB" w14:textId="5D346B1B" w:rsidR="00F61493" w:rsidRDefault="00F61493" w:rsidP="00F61493">
      <w:pPr>
        <w:pStyle w:val="ListParagraph"/>
        <w:numPr>
          <w:ilvl w:val="0"/>
          <w:numId w:val="5"/>
        </w:numPr>
      </w:pPr>
      <w:r>
        <w:t>Research Skills- It is vital that you can gather your own information from a variety of sources. Whilst Lectures and tutorials can provide a large portion of the information to pass a course, it is through further reading and advanced research where your knowledge will truly flourish.</w:t>
      </w:r>
    </w:p>
    <w:p w14:paraId="2B9B6161" w14:textId="77777777" w:rsidR="00F61493" w:rsidRDefault="00F61493" w:rsidP="00F61493">
      <w:pPr>
        <w:pStyle w:val="ListParagraph"/>
      </w:pPr>
    </w:p>
    <w:p w14:paraId="68B60626" w14:textId="7991041D" w:rsidR="00F61493" w:rsidRDefault="00F61493" w:rsidP="00F61493">
      <w:pPr>
        <w:pStyle w:val="ListParagraph"/>
        <w:numPr>
          <w:ilvl w:val="0"/>
          <w:numId w:val="5"/>
        </w:numPr>
      </w:pPr>
      <w:r>
        <w:t>Thinking Skills- Whilst Gathering information is an important aspect of the process you must be able to formulate your own ideas and expand upon existing thought in the subject area.</w:t>
      </w:r>
    </w:p>
    <w:p w14:paraId="54F26C39" w14:textId="77777777" w:rsidR="00F61493" w:rsidRDefault="00F61493" w:rsidP="00265DAE"/>
    <w:p w14:paraId="4B2F2E4E" w14:textId="07591385" w:rsidR="00F61493" w:rsidRDefault="00F61493" w:rsidP="00F61493">
      <w:pPr>
        <w:pStyle w:val="ListParagraph"/>
        <w:numPr>
          <w:ilvl w:val="0"/>
          <w:numId w:val="5"/>
        </w:numPr>
      </w:pPr>
      <w:r>
        <w:t>Understanding Academic Conventions- Many courses provide an academic code of conduct that must be followed and understood.</w:t>
      </w:r>
    </w:p>
    <w:p w14:paraId="5975FA2C" w14:textId="77777777" w:rsidR="00F61493" w:rsidRDefault="00F61493" w:rsidP="00F61493">
      <w:pPr>
        <w:pStyle w:val="ListParagraph"/>
      </w:pPr>
    </w:p>
    <w:p w14:paraId="33522F03" w14:textId="3C5513E7" w:rsidR="00F61493" w:rsidRDefault="00F61493" w:rsidP="00265DAE">
      <w:pPr>
        <w:pStyle w:val="ListParagraph"/>
        <w:numPr>
          <w:ilvl w:val="0"/>
          <w:numId w:val="5"/>
        </w:numPr>
      </w:pPr>
      <w:r>
        <w:t xml:space="preserve">Communication Skills- Whilst understanding these </w:t>
      </w:r>
      <w:proofErr w:type="gramStart"/>
      <w:r>
        <w:t>high level</w:t>
      </w:r>
      <w:proofErr w:type="gramEnd"/>
      <w:r>
        <w:t xml:space="preserve"> ideas yourself is vital, an important part of the curriculum is putting this understanding across to a wide range of listeners.</w:t>
      </w:r>
    </w:p>
    <w:p w14:paraId="7E0BC6DE" w14:textId="77777777" w:rsidR="00265DAE" w:rsidRDefault="00265DAE" w:rsidP="00265DAE">
      <w:pPr>
        <w:pStyle w:val="ListParagraph"/>
      </w:pPr>
    </w:p>
    <w:p w14:paraId="5E6FB1FB" w14:textId="77777777" w:rsidR="00265DAE" w:rsidRDefault="00265DAE" w:rsidP="00265DAE">
      <w:pPr>
        <w:pStyle w:val="ListParagraph"/>
      </w:pPr>
    </w:p>
    <w:p w14:paraId="3C767A11" w14:textId="16EEDC2A" w:rsidR="00F61493" w:rsidRPr="00F61493" w:rsidRDefault="00F61493" w:rsidP="00F61493">
      <w:pPr>
        <w:pStyle w:val="ListParagraph"/>
        <w:numPr>
          <w:ilvl w:val="0"/>
          <w:numId w:val="5"/>
        </w:numPr>
      </w:pPr>
      <w:r>
        <w:t>People Skills</w:t>
      </w:r>
      <w:r w:rsidR="00265DAE">
        <w:t>- Academic courses attract a large swathe of the population and being approachable and having the ability to talk with anyone will make your time more valuable and enjoyable.</w:t>
      </w:r>
    </w:p>
    <w:p w14:paraId="39A76C72" w14:textId="10CEE339" w:rsidR="00F61493" w:rsidRPr="00F61493" w:rsidRDefault="00F61493" w:rsidP="00F61493">
      <w:r w:rsidRPr="00F61493">
        <w:t> </w:t>
      </w:r>
      <w:sdt>
        <w:sdtPr>
          <w:id w:val="-1331744568"/>
          <w:citation/>
        </w:sdtPr>
        <w:sdtContent>
          <w:r w:rsidR="00265DAE">
            <w:fldChar w:fldCharType="begin"/>
          </w:r>
          <w:r w:rsidR="00265DAE">
            <w:instrText xml:space="preserve"> CITATION Cot24 \l 2057 </w:instrText>
          </w:r>
          <w:r w:rsidR="00265DAE">
            <w:fldChar w:fldCharType="separate"/>
          </w:r>
          <w:r w:rsidR="00265DAE" w:rsidRPr="00265DAE">
            <w:rPr>
              <w:noProof/>
            </w:rPr>
            <w:t>[1]</w:t>
          </w:r>
          <w:r w:rsidR="00265DAE">
            <w:fldChar w:fldCharType="end"/>
          </w:r>
        </w:sdtContent>
      </w:sdt>
    </w:p>
    <w:p w14:paraId="66F81512" w14:textId="77777777" w:rsidR="00F61493" w:rsidRPr="00F61493" w:rsidRDefault="00F61493" w:rsidP="00F61493">
      <w:r w:rsidRPr="00F61493">
        <w:rPr>
          <w:lang w:val="en-US"/>
        </w:rPr>
        <w:t>Employability Skills: </w:t>
      </w:r>
      <w:r w:rsidRPr="00F61493">
        <w:t> </w:t>
      </w:r>
    </w:p>
    <w:p w14:paraId="564D5491" w14:textId="7B454E49" w:rsidR="00F61493" w:rsidRPr="00F61493" w:rsidRDefault="00F61493" w:rsidP="00F61493">
      <w:r w:rsidRPr="00F61493">
        <w:rPr>
          <w:lang w:val="en-US"/>
        </w:rPr>
        <w:t>While Academic skills are vital to achieving your required degree there has long been a disconnect between the skills possessed by graduates and the skills that employers profess to desire. </w:t>
      </w:r>
      <w:sdt>
        <w:sdtPr>
          <w:rPr>
            <w:lang w:val="en-US"/>
          </w:rPr>
          <w:id w:val="-1173497466"/>
          <w:citation/>
        </w:sdtPr>
        <w:sdtContent>
          <w:r w:rsidR="00265DAE">
            <w:rPr>
              <w:lang w:val="en-US"/>
            </w:rPr>
            <w:fldChar w:fldCharType="begin"/>
          </w:r>
          <w:r w:rsidR="00810E6B">
            <w:instrText xml:space="preserve">CITATION Mah20 \l 2057 </w:instrText>
          </w:r>
          <w:r w:rsidR="00265DAE">
            <w:rPr>
              <w:lang w:val="en-US"/>
            </w:rPr>
            <w:fldChar w:fldCharType="separate"/>
          </w:r>
          <w:r w:rsidR="00810E6B" w:rsidRPr="00810E6B">
            <w:rPr>
              <w:noProof/>
            </w:rPr>
            <w:t>[2]</w:t>
          </w:r>
          <w:r w:rsidR="00265DAE">
            <w:rPr>
              <w:lang w:val="en-US"/>
            </w:rPr>
            <w:fldChar w:fldCharType="end"/>
          </w:r>
        </w:sdtContent>
      </w:sdt>
    </w:p>
    <w:p w14:paraId="6FB21045" w14:textId="3CF7F6D2" w:rsidR="00F61493" w:rsidRPr="00F61493" w:rsidRDefault="00F61493" w:rsidP="00F61493">
      <w:r w:rsidRPr="00F61493">
        <w:rPr>
          <w:lang w:val="en-US"/>
        </w:rPr>
        <w:t>Academic programs have been producing graduates with the necessary ‘hard skills’ since their inception. It is around ‘soft skills’ that employers find the modern graduate lacking. These skills are often the difference maker for employers when it comes to hiring or promotion as these are assets that can enhance a workplace culture and transfer to many different roles. Having a high level of soft skills makes someone a very valuable asset to a workplace. </w:t>
      </w:r>
      <w:sdt>
        <w:sdtPr>
          <w:rPr>
            <w:lang w:val="en-US"/>
          </w:rPr>
          <w:id w:val="-378863714"/>
          <w:citation/>
        </w:sdtPr>
        <w:sdtContent>
          <w:r w:rsidR="00265DAE">
            <w:rPr>
              <w:lang w:val="en-US"/>
            </w:rPr>
            <w:fldChar w:fldCharType="begin"/>
          </w:r>
          <w:r w:rsidR="00810E6B">
            <w:instrText xml:space="preserve">CITATION Pri26 \l 2057 </w:instrText>
          </w:r>
          <w:r w:rsidR="00265DAE">
            <w:rPr>
              <w:lang w:val="en-US"/>
            </w:rPr>
            <w:fldChar w:fldCharType="separate"/>
          </w:r>
          <w:r w:rsidR="00810E6B" w:rsidRPr="00810E6B">
            <w:rPr>
              <w:noProof/>
            </w:rPr>
            <w:t>[3]</w:t>
          </w:r>
          <w:r w:rsidR="00265DAE">
            <w:rPr>
              <w:lang w:val="en-US"/>
            </w:rPr>
            <w:fldChar w:fldCharType="end"/>
          </w:r>
        </w:sdtContent>
      </w:sdt>
    </w:p>
    <w:p w14:paraId="1D271FDA" w14:textId="77777777" w:rsidR="00F61493" w:rsidRPr="00F61493" w:rsidRDefault="00F61493" w:rsidP="00F61493">
      <w:proofErr w:type="gramStart"/>
      <w:r w:rsidRPr="00F61493">
        <w:rPr>
          <w:lang w:val="en-US"/>
        </w:rPr>
        <w:t>Therefore</w:t>
      </w:r>
      <w:proofErr w:type="gramEnd"/>
      <w:r w:rsidRPr="00F61493">
        <w:rPr>
          <w:lang w:val="en-US"/>
        </w:rPr>
        <w:t> the following skills are essential for any degree course to provide to allow their students to secure employment following graduation. </w:t>
      </w:r>
      <w:r w:rsidRPr="00F61493">
        <w:t> </w:t>
      </w:r>
    </w:p>
    <w:p w14:paraId="00FDC08C" w14:textId="77777777" w:rsidR="00F61493" w:rsidRPr="00F61493" w:rsidRDefault="00F61493" w:rsidP="00F61493">
      <w:r w:rsidRPr="00F61493">
        <w:rPr>
          <w:lang w:val="en-US"/>
        </w:rPr>
        <w:lastRenderedPageBreak/>
        <w:t>Empathy- In a workplace you are surrounded by colleagues from all walks of life and so the ability to </w:t>
      </w:r>
      <w:proofErr w:type="spellStart"/>
      <w:r w:rsidRPr="00F61493">
        <w:rPr>
          <w:lang w:val="en-US"/>
        </w:rPr>
        <w:t>empathise</w:t>
      </w:r>
      <w:proofErr w:type="spellEnd"/>
      <w:r w:rsidRPr="00F61493">
        <w:rPr>
          <w:lang w:val="en-US"/>
        </w:rPr>
        <w:t> and be respectful to others is something many employers look for.</w:t>
      </w:r>
      <w:r w:rsidRPr="00F61493">
        <w:t> </w:t>
      </w:r>
    </w:p>
    <w:p w14:paraId="21D05FE0" w14:textId="77777777" w:rsidR="00F61493" w:rsidRPr="00F61493" w:rsidRDefault="00F61493" w:rsidP="00F61493">
      <w:r w:rsidRPr="00F61493">
        <w:rPr>
          <w:lang w:val="en-US"/>
        </w:rPr>
        <w:t>Leadership and Teamworking- The ability to motivate others and lead by example is a trait many employers desire but a prospective employee must also know when to take a step back and learn from others.</w:t>
      </w:r>
      <w:r w:rsidRPr="00F61493">
        <w:t> </w:t>
      </w:r>
    </w:p>
    <w:p w14:paraId="1AA7CBE0" w14:textId="1A1ABC82" w:rsidR="00F61493" w:rsidRPr="00F61493" w:rsidRDefault="00F61493" w:rsidP="00F61493">
      <w:r w:rsidRPr="00F61493">
        <w:t> </w:t>
      </w:r>
      <w:sdt>
        <w:sdtPr>
          <w:id w:val="943811537"/>
          <w:citation/>
        </w:sdtPr>
        <w:sdtContent>
          <w:r w:rsidR="00C85019">
            <w:fldChar w:fldCharType="begin"/>
          </w:r>
          <w:r w:rsidR="00C85019">
            <w:instrText xml:space="preserve"> CITATION Rac26 \l 2057 </w:instrText>
          </w:r>
          <w:r w:rsidR="00C85019">
            <w:fldChar w:fldCharType="separate"/>
          </w:r>
          <w:r w:rsidR="00C85019" w:rsidRPr="00C85019">
            <w:rPr>
              <w:noProof/>
            </w:rPr>
            <w:t>[4]</w:t>
          </w:r>
          <w:r w:rsidR="00C85019">
            <w:fldChar w:fldCharType="end"/>
          </w:r>
        </w:sdtContent>
      </w:sdt>
      <w:r w:rsidRPr="00F61493">
        <w:t> </w:t>
      </w:r>
    </w:p>
    <w:p w14:paraId="1E043008" w14:textId="10261301" w:rsidR="00F61493" w:rsidRPr="00F61493" w:rsidRDefault="00F61493" w:rsidP="00F61493">
      <w:r w:rsidRPr="00F61493">
        <w:t> </w:t>
      </w:r>
      <w:r w:rsidRPr="00F61493">
        <w:rPr>
          <w:lang w:val="en-US"/>
        </w:rPr>
        <w:t>The skills listed above will be vital to me in my current and future role as a cloud and infrastructure engineer. As DHCW is undergoing a cloud transition protocol it will be of vital importance to be adaptable to new technologies and have the technical ability that the academic skills will help me to acquire whilst having the necessary skills to communicate these changes to the wider directorates in a clear and effective way. It will be my responsibility to teach members of the authority how to best utilize the resources at their disposal, but this will need to be done in understandable terms and to show the demonstrable benefit of this program. </w:t>
      </w:r>
      <w:r w:rsidRPr="00F61493">
        <w:t> </w:t>
      </w:r>
    </w:p>
    <w:p w14:paraId="38440879" w14:textId="77777777" w:rsidR="00F61493" w:rsidRDefault="00F61493" w:rsidP="00265DAE">
      <w:pPr>
        <w:rPr>
          <w:u w:val="single"/>
        </w:rPr>
      </w:pPr>
    </w:p>
    <w:p w14:paraId="688D7FD1" w14:textId="1500B233" w:rsidR="008269C5" w:rsidRDefault="00F61493" w:rsidP="008269C5">
      <w:pPr>
        <w:jc w:val="center"/>
        <w:rPr>
          <w:u w:val="single"/>
        </w:rPr>
      </w:pPr>
      <w:r>
        <w:rPr>
          <w:u w:val="single"/>
        </w:rPr>
        <w:t xml:space="preserve">Exercise 1B) </w:t>
      </w:r>
      <w:r w:rsidR="008269C5" w:rsidRPr="008269C5">
        <w:rPr>
          <w:u w:val="single"/>
        </w:rPr>
        <w:t>Benefits and usage of AI in the workplace</w:t>
      </w:r>
    </w:p>
    <w:p w14:paraId="28741117" w14:textId="53C7ED16" w:rsidR="008269C5" w:rsidRDefault="008269C5" w:rsidP="008269C5">
      <w:pPr>
        <w:jc w:val="both"/>
      </w:pPr>
      <w:r>
        <w:t>The main benefit of switching to cloud is the cost saving and the elasticity of resources, so AI is useful for generating charts to show the average uptime and the cost savings when compared to</w:t>
      </w:r>
      <w:r w:rsidR="00F61493">
        <w:t xml:space="preserve"> a</w:t>
      </w:r>
      <w:r>
        <w:t xml:space="preserve"> capital expenditure</w:t>
      </w:r>
      <w:r w:rsidR="00F61493">
        <w:t xml:space="preserve"> model</w:t>
      </w:r>
      <w:r>
        <w:t>.  It can also help to outline key points for a presentation which can then be expanded upon.</w:t>
      </w:r>
    </w:p>
    <w:p w14:paraId="59DEEED9" w14:textId="4F978DD4" w:rsidR="008269C5" w:rsidRDefault="008269C5" w:rsidP="008269C5">
      <w:pPr>
        <w:jc w:val="both"/>
        <w:rPr>
          <w:noProof/>
        </w:rPr>
      </w:pPr>
    </w:p>
    <w:p w14:paraId="02122F72" w14:textId="0934A7B3" w:rsidR="008269C5" w:rsidRDefault="00F61493" w:rsidP="008269C5">
      <w:pPr>
        <w:jc w:val="both"/>
      </w:pPr>
      <w:r>
        <w:rPr>
          <w:noProof/>
        </w:rPr>
        <w:lastRenderedPageBreak/>
        <w:drawing>
          <wp:anchor distT="0" distB="0" distL="114300" distR="114300" simplePos="0" relativeHeight="251659264" behindDoc="1" locked="0" layoutInCell="1" allowOverlap="1" wp14:anchorId="3257CB63" wp14:editId="5EE0553E">
            <wp:simplePos x="0" y="0"/>
            <wp:positionH relativeFrom="page">
              <wp:align>left</wp:align>
            </wp:positionH>
            <wp:positionV relativeFrom="paragraph">
              <wp:posOffset>4445</wp:posOffset>
            </wp:positionV>
            <wp:extent cx="8319099" cy="6124575"/>
            <wp:effectExtent l="0" t="0" r="6350" b="0"/>
            <wp:wrapTight wrapText="bothSides">
              <wp:wrapPolygon edited="0">
                <wp:start x="0" y="0"/>
                <wp:lineTo x="0" y="21499"/>
                <wp:lineTo x="21567" y="21499"/>
                <wp:lineTo x="21567" y="0"/>
                <wp:lineTo x="0" y="0"/>
              </wp:wrapPolygon>
            </wp:wrapTight>
            <wp:docPr id="1153835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35099" name="Picture 1" descr="A screenshot of a computer&#10;&#10;AI-generated content may be incorrect."/>
                    <pic:cNvPicPr/>
                  </pic:nvPicPr>
                  <pic:blipFill rotWithShape="1">
                    <a:blip r:embed="rId6">
                      <a:extLst>
                        <a:ext uri="{28A0092B-C50C-407E-A947-70E740481C1C}">
                          <a14:useLocalDpi xmlns:a14="http://schemas.microsoft.com/office/drawing/2010/main" val="0"/>
                        </a:ext>
                      </a:extLst>
                    </a:blip>
                    <a:srcRect t="7681" b="14320"/>
                    <a:stretch>
                      <a:fillRect/>
                    </a:stretch>
                  </pic:blipFill>
                  <pic:spPr bwMode="auto">
                    <a:xfrm>
                      <a:off x="0" y="0"/>
                      <a:ext cx="8319099" cy="6124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5019">
        <w:t xml:space="preserve">Fig 1. Chat GPT Chat log asking to display </w:t>
      </w:r>
      <w:proofErr w:type="spellStart"/>
      <w:r w:rsidR="00C85019">
        <w:t>barchart</w:t>
      </w:r>
      <w:proofErr w:type="spellEnd"/>
      <w:r w:rsidR="00C85019">
        <w:t xml:space="preserve"> of average uptime for applications comparing on-site applications vs cloud based. Figure displays python script to produce required chart in appropriate environment. </w:t>
      </w:r>
      <w:sdt>
        <w:sdtPr>
          <w:id w:val="-106196764"/>
          <w:citation/>
        </w:sdtPr>
        <w:sdtContent>
          <w:r w:rsidR="00C85019">
            <w:fldChar w:fldCharType="begin"/>
          </w:r>
          <w:r w:rsidR="00810E6B">
            <w:instrText xml:space="preserve">CITATION Pri261 \l 2057 </w:instrText>
          </w:r>
          <w:r w:rsidR="00C85019">
            <w:fldChar w:fldCharType="separate"/>
          </w:r>
          <w:r w:rsidR="00810E6B" w:rsidRPr="00810E6B">
            <w:rPr>
              <w:noProof/>
            </w:rPr>
            <w:t>[5]</w:t>
          </w:r>
          <w:r w:rsidR="00C85019">
            <w:fldChar w:fldCharType="end"/>
          </w:r>
        </w:sdtContent>
      </w:sdt>
    </w:p>
    <w:p w14:paraId="01E2F45E" w14:textId="5FBB380B" w:rsidR="00C85019" w:rsidRDefault="008269C5" w:rsidP="00C85019">
      <w:pPr>
        <w:jc w:val="both"/>
      </w:pPr>
      <w:r w:rsidRPr="008269C5">
        <w:lastRenderedPageBreak/>
        <w:drawing>
          <wp:anchor distT="0" distB="0" distL="114300" distR="114300" simplePos="0" relativeHeight="251658240" behindDoc="1" locked="0" layoutInCell="1" allowOverlap="1" wp14:anchorId="11111D8E" wp14:editId="3B04DF7C">
            <wp:simplePos x="0" y="0"/>
            <wp:positionH relativeFrom="margin">
              <wp:align>left</wp:align>
            </wp:positionH>
            <wp:positionV relativeFrom="paragraph">
              <wp:posOffset>0</wp:posOffset>
            </wp:positionV>
            <wp:extent cx="5648325" cy="7400925"/>
            <wp:effectExtent l="0" t="0" r="9525" b="9525"/>
            <wp:wrapTight wrapText="bothSides">
              <wp:wrapPolygon edited="0">
                <wp:start x="0" y="0"/>
                <wp:lineTo x="0" y="21572"/>
                <wp:lineTo x="21564" y="21572"/>
                <wp:lineTo x="21564" y="0"/>
                <wp:lineTo x="0" y="0"/>
              </wp:wrapPolygon>
            </wp:wrapTight>
            <wp:docPr id="9421178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17877" name="Picture 1" descr="A screenshot of a computer&#10;&#10;AI-generated content may be incorrect."/>
                    <pic:cNvPicPr/>
                  </pic:nvPicPr>
                  <pic:blipFill rotWithShape="1">
                    <a:blip r:embed="rId7">
                      <a:extLst>
                        <a:ext uri="{28A0092B-C50C-407E-A947-70E740481C1C}">
                          <a14:useLocalDpi xmlns:a14="http://schemas.microsoft.com/office/drawing/2010/main" val="0"/>
                        </a:ext>
                      </a:extLst>
                    </a:blip>
                    <a:srcRect l="36894" t="7681" r="37846" b="9889"/>
                    <a:stretch>
                      <a:fillRect/>
                    </a:stretch>
                  </pic:blipFill>
                  <pic:spPr bwMode="auto">
                    <a:xfrm>
                      <a:off x="0" y="0"/>
                      <a:ext cx="5648325" cy="7400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5019">
        <w:t xml:space="preserve">Fig 2. </w:t>
      </w:r>
      <w:r w:rsidR="00C85019">
        <w:t>Chat GPT Chat log</w:t>
      </w:r>
      <w:r w:rsidR="00C85019">
        <w:t>,</w:t>
      </w:r>
      <w:r w:rsidR="00C85019">
        <w:t xml:space="preserve"> asking </w:t>
      </w:r>
      <w:r w:rsidR="00C85019">
        <w:t>for trends in cloud-based vs onsite applications as benefits for switching to cloud for presentation purposes and further exposition.</w:t>
      </w:r>
      <w:sdt>
        <w:sdtPr>
          <w:id w:val="783772310"/>
          <w:citation/>
        </w:sdtPr>
        <w:sdtContent>
          <w:r w:rsidR="00C85019">
            <w:fldChar w:fldCharType="begin"/>
          </w:r>
          <w:r w:rsidR="00810E6B">
            <w:instrText xml:space="preserve">CITATION Pri262 \l 2057 </w:instrText>
          </w:r>
          <w:r w:rsidR="00C85019">
            <w:fldChar w:fldCharType="separate"/>
          </w:r>
          <w:r w:rsidR="00810E6B">
            <w:rPr>
              <w:noProof/>
            </w:rPr>
            <w:t xml:space="preserve"> </w:t>
          </w:r>
          <w:r w:rsidR="00810E6B" w:rsidRPr="00810E6B">
            <w:rPr>
              <w:noProof/>
            </w:rPr>
            <w:t>[6]</w:t>
          </w:r>
          <w:r w:rsidR="00C85019">
            <w:fldChar w:fldCharType="end"/>
          </w:r>
        </w:sdtContent>
      </w:sdt>
    </w:p>
    <w:p w14:paraId="24AB2615" w14:textId="77777777" w:rsidR="00C85019" w:rsidRDefault="00C85019" w:rsidP="00C85019">
      <w:pPr>
        <w:jc w:val="both"/>
      </w:pPr>
    </w:p>
    <w:p w14:paraId="4A661DBF" w14:textId="77777777" w:rsidR="00C85019" w:rsidRDefault="00C85019" w:rsidP="00C85019">
      <w:pPr>
        <w:jc w:val="both"/>
      </w:pPr>
    </w:p>
    <w:p w14:paraId="121C97F6" w14:textId="77777777" w:rsidR="00C85019" w:rsidRDefault="00C85019" w:rsidP="00C85019">
      <w:pPr>
        <w:jc w:val="both"/>
      </w:pPr>
    </w:p>
    <w:p w14:paraId="5997F247" w14:textId="59FC8581" w:rsidR="00810E6B" w:rsidRDefault="00810E6B"/>
    <w:sdt>
      <w:sdtPr>
        <w:id w:val="466783936"/>
        <w:docPartObj>
          <w:docPartGallery w:val="Bibliographies"/>
          <w:docPartUnique/>
        </w:docPartObj>
      </w:sdtPr>
      <w:sdtEndPr>
        <w:rPr>
          <w:rFonts w:asciiTheme="minorHAnsi" w:eastAsiaTheme="minorEastAsia" w:hAnsiTheme="minorHAnsi" w:cstheme="minorBidi"/>
          <w:color w:val="auto"/>
          <w:sz w:val="24"/>
          <w:szCs w:val="24"/>
        </w:rPr>
      </w:sdtEndPr>
      <w:sdtContent>
        <w:p w14:paraId="7870B4D3" w14:textId="149AB39D" w:rsidR="00810E6B" w:rsidRDefault="00810E6B">
          <w:pPr>
            <w:pStyle w:val="Heading1"/>
          </w:pPr>
          <w:r>
            <w:t>References</w:t>
          </w:r>
        </w:p>
        <w:sdt>
          <w:sdtPr>
            <w:id w:val="-573587230"/>
            <w:bibliography/>
          </w:sdtPr>
          <w:sdtContent>
            <w:p w14:paraId="49F9CE8B" w14:textId="77777777" w:rsidR="00810E6B" w:rsidRDefault="00810E6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810E6B" w14:paraId="5D22D555" w14:textId="77777777">
                <w:trPr>
                  <w:divId w:val="1204711888"/>
                  <w:tblCellSpacing w:w="15" w:type="dxa"/>
                </w:trPr>
                <w:tc>
                  <w:tcPr>
                    <w:tcW w:w="50" w:type="pct"/>
                    <w:hideMark/>
                  </w:tcPr>
                  <w:p w14:paraId="5DD7DB03" w14:textId="394C94EB" w:rsidR="00810E6B" w:rsidRDefault="00810E6B">
                    <w:pPr>
                      <w:pStyle w:val="Bibliography"/>
                      <w:rPr>
                        <w:noProof/>
                        <w:kern w:val="0"/>
                        <w14:ligatures w14:val="none"/>
                      </w:rPr>
                    </w:pPr>
                    <w:r>
                      <w:rPr>
                        <w:noProof/>
                      </w:rPr>
                      <w:t xml:space="preserve">[1] </w:t>
                    </w:r>
                  </w:p>
                </w:tc>
                <w:tc>
                  <w:tcPr>
                    <w:tcW w:w="0" w:type="auto"/>
                    <w:hideMark/>
                  </w:tcPr>
                  <w:p w14:paraId="3CF9FB19" w14:textId="77777777" w:rsidR="00810E6B" w:rsidRDefault="00810E6B">
                    <w:pPr>
                      <w:pStyle w:val="Bibliography"/>
                      <w:rPr>
                        <w:noProof/>
                      </w:rPr>
                    </w:pPr>
                    <w:r>
                      <w:rPr>
                        <w:noProof/>
                      </w:rPr>
                      <w:t xml:space="preserve">S. Cottrell, The study Skills Handbook, London: Bloomsbury Academic, 2024. </w:t>
                    </w:r>
                  </w:p>
                </w:tc>
              </w:tr>
              <w:tr w:rsidR="00810E6B" w14:paraId="79EB9780" w14:textId="77777777">
                <w:trPr>
                  <w:divId w:val="1204711888"/>
                  <w:tblCellSpacing w:w="15" w:type="dxa"/>
                </w:trPr>
                <w:tc>
                  <w:tcPr>
                    <w:tcW w:w="50" w:type="pct"/>
                    <w:hideMark/>
                  </w:tcPr>
                  <w:p w14:paraId="1C5F0342" w14:textId="77777777" w:rsidR="00810E6B" w:rsidRDefault="00810E6B">
                    <w:pPr>
                      <w:pStyle w:val="Bibliography"/>
                      <w:rPr>
                        <w:noProof/>
                      </w:rPr>
                    </w:pPr>
                    <w:r>
                      <w:rPr>
                        <w:noProof/>
                      </w:rPr>
                      <w:t xml:space="preserve">[2] </w:t>
                    </w:r>
                  </w:p>
                </w:tc>
                <w:tc>
                  <w:tcPr>
                    <w:tcW w:w="0" w:type="auto"/>
                    <w:hideMark/>
                  </w:tcPr>
                  <w:p w14:paraId="040CCB9A" w14:textId="77777777" w:rsidR="00810E6B" w:rsidRDefault="00810E6B">
                    <w:pPr>
                      <w:pStyle w:val="Bibliography"/>
                      <w:rPr>
                        <w:noProof/>
                      </w:rPr>
                    </w:pPr>
                    <w:r>
                      <w:rPr>
                        <w:noProof/>
                      </w:rPr>
                      <w:t xml:space="preserve">M. Sarkar, T. Overton, C. D. Thompson and G. Rayner, “Academics' perspectives of the teaching and development of generic employability skills in science curricula,” </w:t>
                    </w:r>
                    <w:r>
                      <w:rPr>
                        <w:i/>
                        <w:iCs/>
                        <w:noProof/>
                      </w:rPr>
                      <w:t xml:space="preserve">Higher education research and development, </w:t>
                    </w:r>
                    <w:r>
                      <w:rPr>
                        <w:noProof/>
                      </w:rPr>
                      <w:t xml:space="preserve">vol. 39, no. 2, pp. 346-361, 2020. </w:t>
                    </w:r>
                  </w:p>
                </w:tc>
              </w:tr>
              <w:tr w:rsidR="00810E6B" w14:paraId="03CC69B0" w14:textId="77777777">
                <w:trPr>
                  <w:divId w:val="1204711888"/>
                  <w:tblCellSpacing w:w="15" w:type="dxa"/>
                </w:trPr>
                <w:tc>
                  <w:tcPr>
                    <w:tcW w:w="50" w:type="pct"/>
                    <w:hideMark/>
                  </w:tcPr>
                  <w:p w14:paraId="5E20116B" w14:textId="77777777" w:rsidR="00810E6B" w:rsidRDefault="00810E6B">
                    <w:pPr>
                      <w:pStyle w:val="Bibliography"/>
                      <w:rPr>
                        <w:noProof/>
                      </w:rPr>
                    </w:pPr>
                    <w:r>
                      <w:rPr>
                        <w:noProof/>
                      </w:rPr>
                      <w:t xml:space="preserve">[3] </w:t>
                    </w:r>
                  </w:p>
                </w:tc>
                <w:tc>
                  <w:tcPr>
                    <w:tcW w:w="0" w:type="auto"/>
                    <w:hideMark/>
                  </w:tcPr>
                  <w:p w14:paraId="0F4922E5" w14:textId="77777777" w:rsidR="00810E6B" w:rsidRDefault="00810E6B">
                    <w:pPr>
                      <w:pStyle w:val="Bibliography"/>
                      <w:rPr>
                        <w:noProof/>
                      </w:rPr>
                    </w:pPr>
                    <w:r>
                      <w:rPr>
                        <w:noProof/>
                      </w:rPr>
                      <w:t xml:space="preserve">M. Jenkins, </w:t>
                    </w:r>
                    <w:r>
                      <w:rPr>
                        <w:i/>
                        <w:iCs/>
                        <w:noProof/>
                      </w:rPr>
                      <w:t xml:space="preserve">Why do employers prefer soft skills? (chat prompt), </w:t>
                    </w:r>
                    <w:r>
                      <w:rPr>
                        <w:noProof/>
                      </w:rPr>
                      <w:t xml:space="preserve">Swansea: Microsoft's CoPilot, 2026. </w:t>
                    </w:r>
                  </w:p>
                </w:tc>
              </w:tr>
              <w:tr w:rsidR="00810E6B" w14:paraId="02E3BAC0" w14:textId="77777777">
                <w:trPr>
                  <w:divId w:val="1204711888"/>
                  <w:tblCellSpacing w:w="15" w:type="dxa"/>
                </w:trPr>
                <w:tc>
                  <w:tcPr>
                    <w:tcW w:w="50" w:type="pct"/>
                    <w:hideMark/>
                  </w:tcPr>
                  <w:p w14:paraId="53FF24C8" w14:textId="77777777" w:rsidR="00810E6B" w:rsidRDefault="00810E6B">
                    <w:pPr>
                      <w:pStyle w:val="Bibliography"/>
                      <w:rPr>
                        <w:noProof/>
                      </w:rPr>
                    </w:pPr>
                    <w:r>
                      <w:rPr>
                        <w:noProof/>
                      </w:rPr>
                      <w:t xml:space="preserve">[4] </w:t>
                    </w:r>
                  </w:p>
                </w:tc>
                <w:tc>
                  <w:tcPr>
                    <w:tcW w:w="0" w:type="auto"/>
                    <w:hideMark/>
                  </w:tcPr>
                  <w:p w14:paraId="7E32EE0F" w14:textId="77777777" w:rsidR="00810E6B" w:rsidRDefault="00810E6B">
                    <w:pPr>
                      <w:pStyle w:val="Bibliography"/>
                      <w:rPr>
                        <w:noProof/>
                      </w:rPr>
                    </w:pPr>
                    <w:r>
                      <w:rPr>
                        <w:noProof/>
                      </w:rPr>
                      <w:t>R. Swain, “Prospects.ac.uk,” [Online]. Available: https://www.prospects.ac.uk/careers-advice/applying-for-jobs/what-skills-do-employers-want/. [Accessed 26 01 2026].</w:t>
                    </w:r>
                  </w:p>
                </w:tc>
              </w:tr>
              <w:tr w:rsidR="00810E6B" w14:paraId="25BB0E9F" w14:textId="77777777">
                <w:trPr>
                  <w:divId w:val="1204711888"/>
                  <w:tblCellSpacing w:w="15" w:type="dxa"/>
                </w:trPr>
                <w:tc>
                  <w:tcPr>
                    <w:tcW w:w="50" w:type="pct"/>
                    <w:hideMark/>
                  </w:tcPr>
                  <w:p w14:paraId="7580109E" w14:textId="77777777" w:rsidR="00810E6B" w:rsidRDefault="00810E6B">
                    <w:pPr>
                      <w:pStyle w:val="Bibliography"/>
                      <w:rPr>
                        <w:noProof/>
                      </w:rPr>
                    </w:pPr>
                    <w:r>
                      <w:rPr>
                        <w:noProof/>
                      </w:rPr>
                      <w:t xml:space="preserve">[5] </w:t>
                    </w:r>
                  </w:p>
                </w:tc>
                <w:tc>
                  <w:tcPr>
                    <w:tcW w:w="0" w:type="auto"/>
                    <w:hideMark/>
                  </w:tcPr>
                  <w:p w14:paraId="4D0A786F" w14:textId="77777777" w:rsidR="00810E6B" w:rsidRDefault="00810E6B">
                    <w:pPr>
                      <w:pStyle w:val="Bibliography"/>
                      <w:rPr>
                        <w:noProof/>
                      </w:rPr>
                    </w:pPr>
                    <w:r>
                      <w:rPr>
                        <w:noProof/>
                      </w:rPr>
                      <w:t xml:space="preserve">M. Jenkins, </w:t>
                    </w:r>
                    <w:r>
                      <w:rPr>
                        <w:i/>
                        <w:iCs/>
                        <w:noProof/>
                      </w:rPr>
                      <w:t xml:space="preserve">show a barchart of average uptime of cloud vs onsite applications, </w:t>
                    </w:r>
                    <w:r>
                      <w:rPr>
                        <w:noProof/>
                      </w:rPr>
                      <w:t xml:space="preserve">Swansea: OpenAI ChatGPT4, 2026. </w:t>
                    </w:r>
                  </w:p>
                </w:tc>
              </w:tr>
              <w:tr w:rsidR="00810E6B" w14:paraId="5D24416A" w14:textId="77777777">
                <w:trPr>
                  <w:divId w:val="1204711888"/>
                  <w:tblCellSpacing w:w="15" w:type="dxa"/>
                </w:trPr>
                <w:tc>
                  <w:tcPr>
                    <w:tcW w:w="50" w:type="pct"/>
                    <w:hideMark/>
                  </w:tcPr>
                  <w:p w14:paraId="142CAA81" w14:textId="77777777" w:rsidR="00810E6B" w:rsidRDefault="00810E6B">
                    <w:pPr>
                      <w:pStyle w:val="Bibliography"/>
                      <w:rPr>
                        <w:noProof/>
                      </w:rPr>
                    </w:pPr>
                    <w:r>
                      <w:rPr>
                        <w:noProof/>
                      </w:rPr>
                      <w:t xml:space="preserve">[6] </w:t>
                    </w:r>
                  </w:p>
                </w:tc>
                <w:tc>
                  <w:tcPr>
                    <w:tcW w:w="0" w:type="auto"/>
                    <w:hideMark/>
                  </w:tcPr>
                  <w:p w14:paraId="1095C7F2" w14:textId="77777777" w:rsidR="00810E6B" w:rsidRDefault="00810E6B">
                    <w:pPr>
                      <w:pStyle w:val="Bibliography"/>
                      <w:rPr>
                        <w:noProof/>
                      </w:rPr>
                    </w:pPr>
                    <w:r>
                      <w:rPr>
                        <w:noProof/>
                      </w:rPr>
                      <w:t xml:space="preserve">M. Jenkins, </w:t>
                    </w:r>
                    <w:r>
                      <w:rPr>
                        <w:i/>
                        <w:iCs/>
                        <w:noProof/>
                      </w:rPr>
                      <w:t xml:space="preserve">what trends do you notice (Chat prompt), </w:t>
                    </w:r>
                    <w:r>
                      <w:rPr>
                        <w:noProof/>
                      </w:rPr>
                      <w:t xml:space="preserve">Swansea: OpenAI ChatGPT 4, 2026. </w:t>
                    </w:r>
                  </w:p>
                </w:tc>
              </w:tr>
            </w:tbl>
            <w:p w14:paraId="52EE69AE" w14:textId="77777777" w:rsidR="00810E6B" w:rsidRDefault="00810E6B">
              <w:pPr>
                <w:divId w:val="1204711888"/>
                <w:rPr>
                  <w:rFonts w:eastAsia="Times New Roman"/>
                  <w:noProof/>
                </w:rPr>
              </w:pPr>
            </w:p>
            <w:p w14:paraId="16D60328" w14:textId="28350201" w:rsidR="00810E6B" w:rsidRDefault="00810E6B">
              <w:r>
                <w:rPr>
                  <w:b/>
                  <w:bCs/>
                </w:rPr>
                <w:fldChar w:fldCharType="end"/>
              </w:r>
            </w:p>
          </w:sdtContent>
        </w:sdt>
      </w:sdtContent>
    </w:sdt>
    <w:p w14:paraId="512B4565" w14:textId="765365AE" w:rsidR="00810E6B" w:rsidRDefault="00810E6B"/>
    <w:p w14:paraId="50AF0391" w14:textId="65E7E6BA" w:rsidR="00C85019" w:rsidRDefault="00C85019"/>
    <w:p w14:paraId="54902E3C" w14:textId="77777777" w:rsidR="00C85019" w:rsidRDefault="00C85019" w:rsidP="00C85019">
      <w:pPr>
        <w:jc w:val="both"/>
      </w:pPr>
    </w:p>
    <w:p w14:paraId="5CF78FED" w14:textId="77777777" w:rsidR="00C85019" w:rsidRDefault="00C85019" w:rsidP="00C85019">
      <w:pPr>
        <w:jc w:val="both"/>
      </w:pPr>
    </w:p>
    <w:p w14:paraId="7C014A26" w14:textId="7AC559D7" w:rsidR="008269C5" w:rsidRPr="008269C5" w:rsidRDefault="008269C5" w:rsidP="008269C5">
      <w:pPr>
        <w:jc w:val="both"/>
      </w:pPr>
    </w:p>
    <w:sectPr w:rsidR="008269C5" w:rsidRPr="008269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B07D3"/>
    <w:multiLevelType w:val="multilevel"/>
    <w:tmpl w:val="D8B66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D341BB"/>
    <w:multiLevelType w:val="hybridMultilevel"/>
    <w:tmpl w:val="7DFEF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AB4EFB"/>
    <w:multiLevelType w:val="multilevel"/>
    <w:tmpl w:val="748E09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8F4FF3"/>
    <w:multiLevelType w:val="multilevel"/>
    <w:tmpl w:val="C422C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D92751"/>
    <w:multiLevelType w:val="hybridMultilevel"/>
    <w:tmpl w:val="5E6EF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8817152">
    <w:abstractNumId w:val="0"/>
  </w:num>
  <w:num w:numId="2" w16cid:durableId="309603255">
    <w:abstractNumId w:val="3"/>
  </w:num>
  <w:num w:numId="3" w16cid:durableId="665984552">
    <w:abstractNumId w:val="2"/>
  </w:num>
  <w:num w:numId="4" w16cid:durableId="1058095493">
    <w:abstractNumId w:val="1"/>
  </w:num>
  <w:num w:numId="5" w16cid:durableId="1559315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9C5"/>
    <w:rsid w:val="001A39E6"/>
    <w:rsid w:val="00265DAE"/>
    <w:rsid w:val="00810E6B"/>
    <w:rsid w:val="008269C5"/>
    <w:rsid w:val="00C85019"/>
    <w:rsid w:val="00F614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F7B94"/>
  <w15:chartTrackingRefBased/>
  <w15:docId w15:val="{1AFC0C8B-65CF-4757-87D6-A88D6EBB7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9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69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9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9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9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9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9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9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9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9C5"/>
    <w:rPr>
      <w:rFonts w:eastAsiaTheme="majorEastAsia" w:cstheme="majorBidi"/>
      <w:color w:val="272727" w:themeColor="text1" w:themeTint="D8"/>
    </w:rPr>
  </w:style>
  <w:style w:type="paragraph" w:styleId="Title">
    <w:name w:val="Title"/>
    <w:basedOn w:val="Normal"/>
    <w:next w:val="Normal"/>
    <w:link w:val="TitleChar"/>
    <w:uiPriority w:val="10"/>
    <w:qFormat/>
    <w:rsid w:val="00826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9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9C5"/>
    <w:pPr>
      <w:spacing w:before="160"/>
      <w:jc w:val="center"/>
    </w:pPr>
    <w:rPr>
      <w:i/>
      <w:iCs/>
      <w:color w:val="404040" w:themeColor="text1" w:themeTint="BF"/>
    </w:rPr>
  </w:style>
  <w:style w:type="character" w:customStyle="1" w:styleId="QuoteChar">
    <w:name w:val="Quote Char"/>
    <w:basedOn w:val="DefaultParagraphFont"/>
    <w:link w:val="Quote"/>
    <w:uiPriority w:val="29"/>
    <w:rsid w:val="008269C5"/>
    <w:rPr>
      <w:i/>
      <w:iCs/>
      <w:color w:val="404040" w:themeColor="text1" w:themeTint="BF"/>
    </w:rPr>
  </w:style>
  <w:style w:type="paragraph" w:styleId="ListParagraph">
    <w:name w:val="List Paragraph"/>
    <w:basedOn w:val="Normal"/>
    <w:uiPriority w:val="34"/>
    <w:qFormat/>
    <w:rsid w:val="008269C5"/>
    <w:pPr>
      <w:ind w:left="720"/>
      <w:contextualSpacing/>
    </w:pPr>
  </w:style>
  <w:style w:type="character" w:styleId="IntenseEmphasis">
    <w:name w:val="Intense Emphasis"/>
    <w:basedOn w:val="DefaultParagraphFont"/>
    <w:uiPriority w:val="21"/>
    <w:qFormat/>
    <w:rsid w:val="008269C5"/>
    <w:rPr>
      <w:i/>
      <w:iCs/>
      <w:color w:val="0F4761" w:themeColor="accent1" w:themeShade="BF"/>
    </w:rPr>
  </w:style>
  <w:style w:type="paragraph" w:styleId="IntenseQuote">
    <w:name w:val="Intense Quote"/>
    <w:basedOn w:val="Normal"/>
    <w:next w:val="Normal"/>
    <w:link w:val="IntenseQuoteChar"/>
    <w:uiPriority w:val="30"/>
    <w:qFormat/>
    <w:rsid w:val="00826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9C5"/>
    <w:rPr>
      <w:i/>
      <w:iCs/>
      <w:color w:val="0F4761" w:themeColor="accent1" w:themeShade="BF"/>
    </w:rPr>
  </w:style>
  <w:style w:type="character" w:styleId="IntenseReference">
    <w:name w:val="Intense Reference"/>
    <w:basedOn w:val="DefaultParagraphFont"/>
    <w:uiPriority w:val="32"/>
    <w:qFormat/>
    <w:rsid w:val="008269C5"/>
    <w:rPr>
      <w:b/>
      <w:bCs/>
      <w:smallCaps/>
      <w:color w:val="0F4761" w:themeColor="accent1" w:themeShade="BF"/>
      <w:spacing w:val="5"/>
    </w:rPr>
  </w:style>
  <w:style w:type="character" w:styleId="Hyperlink">
    <w:name w:val="Hyperlink"/>
    <w:basedOn w:val="DefaultParagraphFont"/>
    <w:uiPriority w:val="99"/>
    <w:unhideWhenUsed/>
    <w:rsid w:val="00F61493"/>
    <w:rPr>
      <w:color w:val="467886" w:themeColor="hyperlink"/>
      <w:u w:val="single"/>
    </w:rPr>
  </w:style>
  <w:style w:type="character" w:styleId="UnresolvedMention">
    <w:name w:val="Unresolved Mention"/>
    <w:basedOn w:val="DefaultParagraphFont"/>
    <w:uiPriority w:val="99"/>
    <w:semiHidden/>
    <w:unhideWhenUsed/>
    <w:rsid w:val="00F61493"/>
    <w:rPr>
      <w:color w:val="605E5C"/>
      <w:shd w:val="clear" w:color="auto" w:fill="E1DFDD"/>
    </w:rPr>
  </w:style>
  <w:style w:type="character" w:styleId="FollowedHyperlink">
    <w:name w:val="FollowedHyperlink"/>
    <w:basedOn w:val="DefaultParagraphFont"/>
    <w:uiPriority w:val="99"/>
    <w:semiHidden/>
    <w:unhideWhenUsed/>
    <w:rsid w:val="00265DAE"/>
    <w:rPr>
      <w:color w:val="96607D" w:themeColor="followedHyperlink"/>
      <w:u w:val="single"/>
    </w:rPr>
  </w:style>
  <w:style w:type="paragraph" w:styleId="Bibliography">
    <w:name w:val="Bibliography"/>
    <w:basedOn w:val="Normal"/>
    <w:next w:val="Normal"/>
    <w:uiPriority w:val="37"/>
    <w:unhideWhenUsed/>
    <w:rsid w:val="00C85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40821">
      <w:bodyDiv w:val="1"/>
      <w:marLeft w:val="0"/>
      <w:marRight w:val="0"/>
      <w:marTop w:val="0"/>
      <w:marBottom w:val="0"/>
      <w:divBdr>
        <w:top w:val="none" w:sz="0" w:space="0" w:color="auto"/>
        <w:left w:val="none" w:sz="0" w:space="0" w:color="auto"/>
        <w:bottom w:val="none" w:sz="0" w:space="0" w:color="auto"/>
        <w:right w:val="none" w:sz="0" w:space="0" w:color="auto"/>
      </w:divBdr>
    </w:div>
    <w:div w:id="52852505">
      <w:bodyDiv w:val="1"/>
      <w:marLeft w:val="0"/>
      <w:marRight w:val="0"/>
      <w:marTop w:val="0"/>
      <w:marBottom w:val="0"/>
      <w:divBdr>
        <w:top w:val="none" w:sz="0" w:space="0" w:color="auto"/>
        <w:left w:val="none" w:sz="0" w:space="0" w:color="auto"/>
        <w:bottom w:val="none" w:sz="0" w:space="0" w:color="auto"/>
        <w:right w:val="none" w:sz="0" w:space="0" w:color="auto"/>
      </w:divBdr>
    </w:div>
    <w:div w:id="70397737">
      <w:bodyDiv w:val="1"/>
      <w:marLeft w:val="0"/>
      <w:marRight w:val="0"/>
      <w:marTop w:val="0"/>
      <w:marBottom w:val="0"/>
      <w:divBdr>
        <w:top w:val="none" w:sz="0" w:space="0" w:color="auto"/>
        <w:left w:val="none" w:sz="0" w:space="0" w:color="auto"/>
        <w:bottom w:val="none" w:sz="0" w:space="0" w:color="auto"/>
        <w:right w:val="none" w:sz="0" w:space="0" w:color="auto"/>
      </w:divBdr>
    </w:div>
    <w:div w:id="125245761">
      <w:bodyDiv w:val="1"/>
      <w:marLeft w:val="0"/>
      <w:marRight w:val="0"/>
      <w:marTop w:val="0"/>
      <w:marBottom w:val="0"/>
      <w:divBdr>
        <w:top w:val="none" w:sz="0" w:space="0" w:color="auto"/>
        <w:left w:val="none" w:sz="0" w:space="0" w:color="auto"/>
        <w:bottom w:val="none" w:sz="0" w:space="0" w:color="auto"/>
        <w:right w:val="none" w:sz="0" w:space="0" w:color="auto"/>
      </w:divBdr>
    </w:div>
    <w:div w:id="176701966">
      <w:bodyDiv w:val="1"/>
      <w:marLeft w:val="0"/>
      <w:marRight w:val="0"/>
      <w:marTop w:val="0"/>
      <w:marBottom w:val="0"/>
      <w:divBdr>
        <w:top w:val="none" w:sz="0" w:space="0" w:color="auto"/>
        <w:left w:val="none" w:sz="0" w:space="0" w:color="auto"/>
        <w:bottom w:val="none" w:sz="0" w:space="0" w:color="auto"/>
        <w:right w:val="none" w:sz="0" w:space="0" w:color="auto"/>
      </w:divBdr>
    </w:div>
    <w:div w:id="259458243">
      <w:bodyDiv w:val="1"/>
      <w:marLeft w:val="0"/>
      <w:marRight w:val="0"/>
      <w:marTop w:val="0"/>
      <w:marBottom w:val="0"/>
      <w:divBdr>
        <w:top w:val="none" w:sz="0" w:space="0" w:color="auto"/>
        <w:left w:val="none" w:sz="0" w:space="0" w:color="auto"/>
        <w:bottom w:val="none" w:sz="0" w:space="0" w:color="auto"/>
        <w:right w:val="none" w:sz="0" w:space="0" w:color="auto"/>
      </w:divBdr>
    </w:div>
    <w:div w:id="369840309">
      <w:bodyDiv w:val="1"/>
      <w:marLeft w:val="0"/>
      <w:marRight w:val="0"/>
      <w:marTop w:val="0"/>
      <w:marBottom w:val="0"/>
      <w:divBdr>
        <w:top w:val="none" w:sz="0" w:space="0" w:color="auto"/>
        <w:left w:val="none" w:sz="0" w:space="0" w:color="auto"/>
        <w:bottom w:val="none" w:sz="0" w:space="0" w:color="auto"/>
        <w:right w:val="none" w:sz="0" w:space="0" w:color="auto"/>
      </w:divBdr>
    </w:div>
    <w:div w:id="578101530">
      <w:bodyDiv w:val="1"/>
      <w:marLeft w:val="0"/>
      <w:marRight w:val="0"/>
      <w:marTop w:val="0"/>
      <w:marBottom w:val="0"/>
      <w:divBdr>
        <w:top w:val="none" w:sz="0" w:space="0" w:color="auto"/>
        <w:left w:val="none" w:sz="0" w:space="0" w:color="auto"/>
        <w:bottom w:val="none" w:sz="0" w:space="0" w:color="auto"/>
        <w:right w:val="none" w:sz="0" w:space="0" w:color="auto"/>
      </w:divBdr>
    </w:div>
    <w:div w:id="587663932">
      <w:bodyDiv w:val="1"/>
      <w:marLeft w:val="0"/>
      <w:marRight w:val="0"/>
      <w:marTop w:val="0"/>
      <w:marBottom w:val="0"/>
      <w:divBdr>
        <w:top w:val="none" w:sz="0" w:space="0" w:color="auto"/>
        <w:left w:val="none" w:sz="0" w:space="0" w:color="auto"/>
        <w:bottom w:val="none" w:sz="0" w:space="0" w:color="auto"/>
        <w:right w:val="none" w:sz="0" w:space="0" w:color="auto"/>
      </w:divBdr>
    </w:div>
    <w:div w:id="615332020">
      <w:bodyDiv w:val="1"/>
      <w:marLeft w:val="0"/>
      <w:marRight w:val="0"/>
      <w:marTop w:val="0"/>
      <w:marBottom w:val="0"/>
      <w:divBdr>
        <w:top w:val="none" w:sz="0" w:space="0" w:color="auto"/>
        <w:left w:val="none" w:sz="0" w:space="0" w:color="auto"/>
        <w:bottom w:val="none" w:sz="0" w:space="0" w:color="auto"/>
        <w:right w:val="none" w:sz="0" w:space="0" w:color="auto"/>
      </w:divBdr>
    </w:div>
    <w:div w:id="664867322">
      <w:bodyDiv w:val="1"/>
      <w:marLeft w:val="0"/>
      <w:marRight w:val="0"/>
      <w:marTop w:val="0"/>
      <w:marBottom w:val="0"/>
      <w:divBdr>
        <w:top w:val="none" w:sz="0" w:space="0" w:color="auto"/>
        <w:left w:val="none" w:sz="0" w:space="0" w:color="auto"/>
        <w:bottom w:val="none" w:sz="0" w:space="0" w:color="auto"/>
        <w:right w:val="none" w:sz="0" w:space="0" w:color="auto"/>
      </w:divBdr>
    </w:div>
    <w:div w:id="873230595">
      <w:bodyDiv w:val="1"/>
      <w:marLeft w:val="0"/>
      <w:marRight w:val="0"/>
      <w:marTop w:val="0"/>
      <w:marBottom w:val="0"/>
      <w:divBdr>
        <w:top w:val="none" w:sz="0" w:space="0" w:color="auto"/>
        <w:left w:val="none" w:sz="0" w:space="0" w:color="auto"/>
        <w:bottom w:val="none" w:sz="0" w:space="0" w:color="auto"/>
        <w:right w:val="none" w:sz="0" w:space="0" w:color="auto"/>
      </w:divBdr>
    </w:div>
    <w:div w:id="1204711888">
      <w:bodyDiv w:val="1"/>
      <w:marLeft w:val="0"/>
      <w:marRight w:val="0"/>
      <w:marTop w:val="0"/>
      <w:marBottom w:val="0"/>
      <w:divBdr>
        <w:top w:val="none" w:sz="0" w:space="0" w:color="auto"/>
        <w:left w:val="none" w:sz="0" w:space="0" w:color="auto"/>
        <w:bottom w:val="none" w:sz="0" w:space="0" w:color="auto"/>
        <w:right w:val="none" w:sz="0" w:space="0" w:color="auto"/>
      </w:divBdr>
    </w:div>
    <w:div w:id="1351762338">
      <w:bodyDiv w:val="1"/>
      <w:marLeft w:val="0"/>
      <w:marRight w:val="0"/>
      <w:marTop w:val="0"/>
      <w:marBottom w:val="0"/>
      <w:divBdr>
        <w:top w:val="none" w:sz="0" w:space="0" w:color="auto"/>
        <w:left w:val="none" w:sz="0" w:space="0" w:color="auto"/>
        <w:bottom w:val="none" w:sz="0" w:space="0" w:color="auto"/>
        <w:right w:val="none" w:sz="0" w:space="0" w:color="auto"/>
      </w:divBdr>
    </w:div>
    <w:div w:id="1595671573">
      <w:bodyDiv w:val="1"/>
      <w:marLeft w:val="0"/>
      <w:marRight w:val="0"/>
      <w:marTop w:val="0"/>
      <w:marBottom w:val="0"/>
      <w:divBdr>
        <w:top w:val="none" w:sz="0" w:space="0" w:color="auto"/>
        <w:left w:val="none" w:sz="0" w:space="0" w:color="auto"/>
        <w:bottom w:val="none" w:sz="0" w:space="0" w:color="auto"/>
        <w:right w:val="none" w:sz="0" w:space="0" w:color="auto"/>
      </w:divBdr>
    </w:div>
    <w:div w:id="2056351015">
      <w:bodyDiv w:val="1"/>
      <w:marLeft w:val="0"/>
      <w:marRight w:val="0"/>
      <w:marTop w:val="0"/>
      <w:marBottom w:val="0"/>
      <w:divBdr>
        <w:top w:val="none" w:sz="0" w:space="0" w:color="auto"/>
        <w:left w:val="none" w:sz="0" w:space="0" w:color="auto"/>
        <w:bottom w:val="none" w:sz="0" w:space="0" w:color="auto"/>
        <w:right w:val="none" w:sz="0" w:space="0" w:color="auto"/>
      </w:divBdr>
    </w:div>
    <w:div w:id="2072775010">
      <w:bodyDiv w:val="1"/>
      <w:marLeft w:val="0"/>
      <w:marRight w:val="0"/>
      <w:marTop w:val="0"/>
      <w:marBottom w:val="0"/>
      <w:divBdr>
        <w:top w:val="none" w:sz="0" w:space="0" w:color="auto"/>
        <w:left w:val="none" w:sz="0" w:space="0" w:color="auto"/>
        <w:bottom w:val="none" w:sz="0" w:space="0" w:color="auto"/>
        <w:right w:val="none" w:sz="0" w:space="0" w:color="auto"/>
      </w:divBdr>
    </w:div>
    <w:div w:id="2073888685">
      <w:bodyDiv w:val="1"/>
      <w:marLeft w:val="0"/>
      <w:marRight w:val="0"/>
      <w:marTop w:val="0"/>
      <w:marBottom w:val="0"/>
      <w:divBdr>
        <w:top w:val="none" w:sz="0" w:space="0" w:color="auto"/>
        <w:left w:val="none" w:sz="0" w:space="0" w:color="auto"/>
        <w:bottom w:val="none" w:sz="0" w:space="0" w:color="auto"/>
        <w:right w:val="none" w:sz="0" w:space="0" w:color="auto"/>
      </w:divBdr>
    </w:div>
    <w:div w:id="2077195143">
      <w:bodyDiv w:val="1"/>
      <w:marLeft w:val="0"/>
      <w:marRight w:val="0"/>
      <w:marTop w:val="0"/>
      <w:marBottom w:val="0"/>
      <w:divBdr>
        <w:top w:val="none" w:sz="0" w:space="0" w:color="auto"/>
        <w:left w:val="none" w:sz="0" w:space="0" w:color="auto"/>
        <w:bottom w:val="none" w:sz="0" w:space="0" w:color="auto"/>
        <w:right w:val="none" w:sz="0" w:space="0" w:color="auto"/>
      </w:divBdr>
    </w:div>
    <w:div w:id="209913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Cot24</b:Tag>
    <b:SourceType>Book</b:SourceType>
    <b:Guid>{00F9B650-759A-4A37-8D64-92525D67E930}</b:Guid>
    <b:Author>
      <b:Author>
        <b:NameList>
          <b:Person>
            <b:Last>Cottrell</b:Last>
            <b:First>Stella</b:First>
          </b:Person>
        </b:NameList>
      </b:Author>
    </b:Author>
    <b:Title>The study Skills Handbook</b:Title>
    <b:Year>2024</b:Year>
    <b:City>London</b:City>
    <b:Publisher>Bloomsbury Academic</b:Publisher>
    <b:RefOrder>1</b:RefOrder>
  </b:Source>
  <b:Source>
    <b:Tag>Rac26</b:Tag>
    <b:SourceType>InternetSite</b:SourceType>
    <b:Guid>{3F31E87C-AD6A-484F-BE9E-6764E3927A49}</b:Guid>
    <b:Author>
      <b:Author>
        <b:NameList>
          <b:Person>
            <b:Last>Swain</b:Last>
            <b:First>Rachel</b:First>
          </b:Person>
        </b:NameList>
      </b:Author>
    </b:Author>
    <b:Title>Prospects.ac.uk</b:Title>
    <b:Month>June</b:Month>
    <b:Day>2025</b:Day>
    <b:YearAccessed>2026</b:YearAccessed>
    <b:MonthAccessed>01</b:MonthAccessed>
    <b:DayAccessed>26</b:DayAccessed>
    <b:URL>https://www.prospects.ac.uk/careers-advice/applying-for-jobs/what-skills-do-employers-want/</b:URL>
    <b:RefOrder>4</b:RefOrder>
  </b:Source>
  <b:Source>
    <b:Tag>Pri26</b:Tag>
    <b:SourceType>Misc</b:SourceType>
    <b:Guid>{E7CF8212-B3AF-49BA-B922-4FDE4789E1D8}</b:Guid>
    <b:Title>Why do employers prefer soft skills? (chat prompt)</b:Title>
    <b:Year>2026</b:Year>
    <b:Author>
      <b:Author>
        <b:NameList>
          <b:Person>
            <b:Last>Jenkins</b:Last>
            <b:First>Morgan</b:First>
          </b:Person>
        </b:NameList>
      </b:Author>
    </b:Author>
    <b:City>Swansea</b:City>
    <b:Publisher>Microsoft's CoPilot</b:Publisher>
    <b:Month>01</b:Month>
    <b:Day>26</b:Day>
    <b:RefOrder>3</b:RefOrder>
  </b:Source>
  <b:Source>
    <b:Tag>Pri261</b:Tag>
    <b:SourceType>Misc</b:SourceType>
    <b:Guid>{CFA83DDD-835D-457A-A3F4-2A66A0148FC0}</b:Guid>
    <b:Author>
      <b:Author>
        <b:NameList>
          <b:Person>
            <b:Last>Jenkins</b:Last>
            <b:First>Morgan</b:First>
          </b:Person>
        </b:NameList>
      </b:Author>
    </b:Author>
    <b:Title>show a barchart of average uptime of cloud vs onsite applications</b:Title>
    <b:Year>2026</b:Year>
    <b:City>Swansea</b:City>
    <b:Publisher>OpenAI ChatGPT4</b:Publisher>
    <b:RefOrder>5</b:RefOrder>
  </b:Source>
  <b:Source>
    <b:Tag>Pri262</b:Tag>
    <b:SourceType>Misc</b:SourceType>
    <b:Guid>{4B8D5612-07DB-483B-94F6-D32F1E7ECF3E}</b:Guid>
    <b:Author>
      <b:Author>
        <b:NameList>
          <b:Person>
            <b:Last>Jenkins</b:Last>
            <b:First>Morgan</b:First>
          </b:Person>
        </b:NameList>
      </b:Author>
    </b:Author>
    <b:Title>what trends do you notice (Chat prompt)</b:Title>
    <b:Year>2026</b:Year>
    <b:City>Swansea</b:City>
    <b:Publisher>OpenAI ChatGPT 4</b:Publisher>
    <b:RefOrder>6</b:RefOrder>
  </b:Source>
  <b:Source>
    <b:Tag>Mah20</b:Tag>
    <b:SourceType>JournalArticle</b:SourceType>
    <b:Guid>{97615D78-F84D-4D6B-B31B-16FE2E6079E2}</b:Guid>
    <b:Title>Academics' perspectives of the teaching and development of generic employability skills in science curricula</b:Title>
    <b:Year>2020</b:Year>
    <b:Author>
      <b:Author>
        <b:NameList>
          <b:Person>
            <b:Last>Sarkar</b:Last>
            <b:First>Mahbub</b:First>
          </b:Person>
          <b:Person>
            <b:Last>Overton</b:Last>
            <b:First>Tina</b:First>
          </b:Person>
          <b:Person>
            <b:Last>Thompson</b:Last>
            <b:First>Christopher</b:First>
            <b:Middle>D.</b:Middle>
          </b:Person>
          <b:Person>
            <b:Last>Rayner</b:Last>
            <b:First>Gerry</b:First>
          </b:Person>
        </b:NameList>
      </b:Author>
    </b:Author>
    <b:JournalName>Higher education research and development</b:JournalName>
    <b:Pages>346-361</b:Pages>
    <b:Volume>39</b:Volume>
    <b:Issue>2</b:Issue>
    <b:RefOrder>2</b:RefOrder>
  </b:Source>
</b:Sources>
</file>

<file path=customXml/itemProps1.xml><?xml version="1.0" encoding="utf-8"?>
<ds:datastoreItem xmlns:ds="http://schemas.openxmlformats.org/officeDocument/2006/customXml" ds:itemID="{A4F50EAE-9427-4196-B51C-9BF9A0A74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Pages>
  <Words>731</Words>
  <Characters>4170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Jenkins (2528481)</dc:creator>
  <cp:keywords/>
  <dc:description/>
  <cp:lastModifiedBy>Morgan Jenkins (2528481)</cp:lastModifiedBy>
  <cp:revision>1</cp:revision>
  <dcterms:created xsi:type="dcterms:W3CDTF">2026-01-26T16:10:00Z</dcterms:created>
  <dcterms:modified xsi:type="dcterms:W3CDTF">2026-01-26T17:33:00Z</dcterms:modified>
</cp:coreProperties>
</file>