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AE44A1" w14:textId="77777777" w:rsidR="00A75EEF" w:rsidRDefault="00A75EEF" w:rsidP="00037A8E">
      <w:pPr>
        <w:spacing w:line="360" w:lineRule="auto"/>
        <w:rPr>
          <w:rFonts w:ascii="Arial" w:eastAsia="Segoe UI" w:hAnsi="Arial" w:cs="Arial"/>
          <w:color w:val="242424"/>
        </w:rPr>
      </w:pPr>
      <w:r>
        <w:rPr>
          <w:rFonts w:ascii="Arial" w:eastAsia="Segoe UI" w:hAnsi="Arial" w:cs="Arial"/>
          <w:color w:val="242424"/>
        </w:rPr>
        <w:t>Part 2</w:t>
      </w:r>
    </w:p>
    <w:p w14:paraId="48CC779D" w14:textId="395E45F3" w:rsidR="00EF30B2" w:rsidRPr="00C9515B" w:rsidRDefault="00194094" w:rsidP="00037A8E">
      <w:pPr>
        <w:spacing w:line="360" w:lineRule="auto"/>
        <w:rPr>
          <w:rFonts w:ascii="Arial" w:hAnsi="Arial" w:cs="Arial"/>
        </w:rPr>
      </w:pPr>
      <w:r w:rsidRPr="00C9515B">
        <w:rPr>
          <w:rFonts w:ascii="Arial" w:eastAsia="Segoe UI" w:hAnsi="Arial" w:cs="Arial"/>
          <w:color w:val="242424"/>
        </w:rPr>
        <w:t xml:space="preserve">According to </w:t>
      </w:r>
      <w:r w:rsidRPr="00C9515B">
        <w:rPr>
          <w:rFonts w:ascii="Arial" w:hAnsi="Arial" w:cs="Arial"/>
        </w:rPr>
        <w:t xml:space="preserve">Reed </w:t>
      </w:r>
      <w:r w:rsidRPr="00C9515B">
        <w:rPr>
          <w:rFonts w:ascii="Arial" w:hAnsi="Arial" w:cs="Arial"/>
          <w:i/>
          <w:iCs/>
        </w:rPr>
        <w:t xml:space="preserve">et al. </w:t>
      </w:r>
      <w:r w:rsidRPr="00C9515B">
        <w:rPr>
          <w:rFonts w:ascii="Arial" w:hAnsi="Arial" w:cs="Arial"/>
          <w:i/>
          <w:iCs/>
        </w:rPr>
        <w:t>(</w:t>
      </w:r>
      <w:r w:rsidRPr="00C9515B">
        <w:rPr>
          <w:rFonts w:ascii="Arial" w:hAnsi="Arial" w:cs="Arial"/>
          <w:i/>
          <w:iCs/>
        </w:rPr>
        <w:t>2</w:t>
      </w:r>
      <w:r w:rsidRPr="00C9515B">
        <w:rPr>
          <w:rFonts w:ascii="Arial" w:hAnsi="Arial" w:cs="Arial"/>
        </w:rPr>
        <w:t>012)</w:t>
      </w:r>
      <w:r w:rsidRPr="00C9515B">
        <w:rPr>
          <w:rFonts w:ascii="Arial" w:hAnsi="Arial" w:cs="Arial"/>
        </w:rPr>
        <w:t xml:space="preserve"> q</w:t>
      </w:r>
      <w:r w:rsidR="00B17A68" w:rsidRPr="00C9515B">
        <w:rPr>
          <w:rFonts w:ascii="Arial" w:eastAsia="Segoe UI" w:hAnsi="Arial" w:cs="Arial"/>
          <w:color w:val="242424"/>
        </w:rPr>
        <w:t xml:space="preserve">uality assurance in early years provision involves systematic processes </w:t>
      </w:r>
      <w:r w:rsidR="00E17513" w:rsidRPr="00C9515B">
        <w:rPr>
          <w:rFonts w:ascii="Arial" w:eastAsia="Segoe UI" w:hAnsi="Arial" w:cs="Arial"/>
          <w:color w:val="242424"/>
        </w:rPr>
        <w:t xml:space="preserve">and </w:t>
      </w:r>
      <w:r w:rsidR="00B17A68" w:rsidRPr="00C9515B">
        <w:rPr>
          <w:rFonts w:ascii="Arial" w:eastAsia="Segoe UI" w:hAnsi="Arial" w:cs="Arial"/>
          <w:color w:val="242424"/>
        </w:rPr>
        <w:t>practices to ensure that the care and education provided meet high standards</w:t>
      </w:r>
      <w:r w:rsidR="00E53FFA" w:rsidRPr="00C9515B">
        <w:rPr>
          <w:rFonts w:ascii="Arial" w:hAnsi="Arial" w:cs="Arial"/>
        </w:rPr>
        <w:t xml:space="preserve">. </w:t>
      </w:r>
      <w:r w:rsidR="00CB511B" w:rsidRPr="00C9515B">
        <w:rPr>
          <w:rFonts w:ascii="Arial" w:eastAsia="Segoe UI" w:hAnsi="Arial" w:cs="Arial"/>
          <w:color w:val="242424"/>
        </w:rPr>
        <w:t xml:space="preserve">Studies by </w:t>
      </w:r>
      <w:r w:rsidR="00CB511B" w:rsidRPr="00C9515B">
        <w:rPr>
          <w:rFonts w:ascii="Arial" w:eastAsia="Times New Roman" w:hAnsi="Arial" w:cs="Arial"/>
        </w:rPr>
        <w:t xml:space="preserve">Cable </w:t>
      </w:r>
      <w:r w:rsidR="00CB511B" w:rsidRPr="00C9515B">
        <w:rPr>
          <w:rFonts w:ascii="Arial" w:eastAsia="Times New Roman" w:hAnsi="Arial" w:cs="Arial"/>
          <w:i/>
          <w:iCs/>
        </w:rPr>
        <w:t>et al</w:t>
      </w:r>
      <w:r w:rsidR="00CB511B" w:rsidRPr="00C9515B">
        <w:rPr>
          <w:rFonts w:ascii="Arial" w:eastAsia="Times New Roman" w:hAnsi="Arial" w:cs="Arial"/>
        </w:rPr>
        <w:t xml:space="preserve">. </w:t>
      </w:r>
      <w:r w:rsidR="00CB511B" w:rsidRPr="00C9515B">
        <w:rPr>
          <w:rFonts w:ascii="Arial" w:eastAsia="Times New Roman" w:hAnsi="Arial" w:cs="Arial"/>
        </w:rPr>
        <w:t>(</w:t>
      </w:r>
      <w:r w:rsidR="00CB511B" w:rsidRPr="00C9515B">
        <w:rPr>
          <w:rFonts w:ascii="Arial" w:eastAsia="Times New Roman" w:hAnsi="Arial" w:cs="Arial"/>
        </w:rPr>
        <w:t>2012)</w:t>
      </w:r>
      <w:r w:rsidR="00CB511B" w:rsidRPr="00C9515B">
        <w:rPr>
          <w:rFonts w:ascii="Arial" w:eastAsia="Times New Roman" w:hAnsi="Arial" w:cs="Arial"/>
        </w:rPr>
        <w:t xml:space="preserve"> and </w:t>
      </w:r>
      <w:r w:rsidR="00CB511B" w:rsidRPr="00277A36">
        <w:rPr>
          <w:rFonts w:ascii="Arial" w:eastAsia="Times New Roman" w:hAnsi="Arial" w:cs="Arial"/>
        </w:rPr>
        <w:t xml:space="preserve">Eadie et al., </w:t>
      </w:r>
      <w:r w:rsidR="00CB511B" w:rsidRPr="00C9515B">
        <w:rPr>
          <w:rFonts w:ascii="Arial" w:eastAsia="Times New Roman" w:hAnsi="Arial" w:cs="Arial"/>
        </w:rPr>
        <w:t>(</w:t>
      </w:r>
      <w:r w:rsidR="00CB511B" w:rsidRPr="00277A36">
        <w:rPr>
          <w:rFonts w:ascii="Arial" w:eastAsia="Times New Roman" w:hAnsi="Arial" w:cs="Arial"/>
        </w:rPr>
        <w:t>2022)</w:t>
      </w:r>
      <w:r w:rsidR="001B5109" w:rsidRPr="00C9515B">
        <w:rPr>
          <w:rFonts w:ascii="Arial" w:eastAsia="Times New Roman" w:hAnsi="Arial" w:cs="Arial"/>
        </w:rPr>
        <w:t xml:space="preserve"> claim </w:t>
      </w:r>
      <w:r w:rsidR="00746CF5" w:rsidRPr="00C9515B">
        <w:rPr>
          <w:rFonts w:ascii="Arial" w:eastAsia="Segoe UI" w:hAnsi="Arial" w:cs="Arial"/>
          <w:color w:val="242424"/>
        </w:rPr>
        <w:t>p</w:t>
      </w:r>
      <w:r w:rsidR="00B17A68" w:rsidRPr="00C9515B">
        <w:rPr>
          <w:rFonts w:ascii="Arial" w:eastAsia="Segoe UI" w:hAnsi="Arial" w:cs="Arial"/>
          <w:color w:val="242424"/>
        </w:rPr>
        <w:t xml:space="preserve">ractitioners and settings regularly evaluate their practices to identify strengths and areas for improvement. </w:t>
      </w:r>
      <w:r w:rsidR="005F34BA" w:rsidRPr="00E01658">
        <w:rPr>
          <w:rFonts w:ascii="Arial" w:hAnsi="Arial" w:cs="Arial"/>
        </w:rPr>
        <w:t>Nutbrown (2018)</w:t>
      </w:r>
      <w:r w:rsidR="005F34BA" w:rsidRPr="00C9515B">
        <w:rPr>
          <w:rFonts w:ascii="Arial" w:hAnsi="Arial" w:cs="Arial"/>
        </w:rPr>
        <w:t xml:space="preserve"> believes e</w:t>
      </w:r>
      <w:r w:rsidR="00B17A68" w:rsidRPr="00C9515B">
        <w:rPr>
          <w:rFonts w:ascii="Arial" w:hAnsi="Arial" w:cs="Arial"/>
        </w:rPr>
        <w:t>nsuring high quality in early years education is crucial for children's development. Research has shown that high-quality early childhood care and education positively impacts children's long-term outcomes, including academic achievement, social skills, and emotional well-being</w:t>
      </w:r>
      <w:r w:rsidR="000D2B41" w:rsidRPr="00C9515B">
        <w:rPr>
          <w:rFonts w:ascii="Arial" w:hAnsi="Arial" w:cs="Arial"/>
        </w:rPr>
        <w:t xml:space="preserve"> (</w:t>
      </w:r>
      <w:r w:rsidR="000D2B41" w:rsidRPr="00277A36">
        <w:rPr>
          <w:rFonts w:ascii="Arial" w:eastAsia="Times New Roman" w:hAnsi="Arial" w:cs="Arial"/>
        </w:rPr>
        <w:t>Eadie et al., 2022</w:t>
      </w:r>
      <w:r w:rsidR="00BF3F74" w:rsidRPr="00C9515B">
        <w:rPr>
          <w:rFonts w:ascii="Arial" w:eastAsia="Times New Roman" w:hAnsi="Arial" w:cs="Arial"/>
        </w:rPr>
        <w:t xml:space="preserve"> and </w:t>
      </w:r>
      <w:r w:rsidR="00EF30B2" w:rsidRPr="00C9515B">
        <w:rPr>
          <w:rFonts w:ascii="Arial" w:hAnsi="Arial" w:cs="Arial"/>
        </w:rPr>
        <w:t xml:space="preserve">Reed </w:t>
      </w:r>
      <w:r w:rsidR="00EF30B2" w:rsidRPr="00C9515B">
        <w:rPr>
          <w:rFonts w:ascii="Arial" w:hAnsi="Arial" w:cs="Arial"/>
          <w:i/>
          <w:iCs/>
        </w:rPr>
        <w:t>et al. 2</w:t>
      </w:r>
      <w:r w:rsidR="00EF30B2" w:rsidRPr="00C9515B">
        <w:rPr>
          <w:rFonts w:ascii="Arial" w:hAnsi="Arial" w:cs="Arial"/>
        </w:rPr>
        <w:t>012).</w:t>
      </w:r>
    </w:p>
    <w:p w14:paraId="56636F71" w14:textId="6FFBCCF9" w:rsidR="003C25FB" w:rsidRPr="00277A36" w:rsidRDefault="00137302" w:rsidP="00037A8E">
      <w:pPr>
        <w:spacing w:line="360" w:lineRule="auto"/>
        <w:rPr>
          <w:rFonts w:ascii="Arial" w:eastAsia="Aptos" w:hAnsi="Arial" w:cs="Arial"/>
        </w:rPr>
      </w:pPr>
      <w:r w:rsidRPr="00C9515B">
        <w:rPr>
          <w:rFonts w:ascii="Arial" w:eastAsia="Times New Roman" w:hAnsi="Arial" w:cs="Arial"/>
        </w:rPr>
        <w:t>Welsh Government</w:t>
      </w:r>
      <w:r w:rsidRPr="00C9515B">
        <w:rPr>
          <w:rFonts w:ascii="Arial" w:eastAsia="Times New Roman" w:hAnsi="Arial" w:cs="Arial"/>
        </w:rPr>
        <w:t>s</w:t>
      </w:r>
      <w:r w:rsidRPr="00C9515B">
        <w:rPr>
          <w:rFonts w:ascii="Arial" w:eastAsia="Times New Roman" w:hAnsi="Arial" w:cs="Arial"/>
        </w:rPr>
        <w:t xml:space="preserve"> (2022) </w:t>
      </w:r>
      <w:r w:rsidR="00B17A68" w:rsidRPr="00C9515B">
        <w:rPr>
          <w:rFonts w:ascii="Arial" w:eastAsia="Aptos" w:hAnsi="Arial" w:cs="Arial"/>
        </w:rPr>
        <w:t>Curriculum for Wales in non-maintained</w:t>
      </w:r>
      <w:r w:rsidR="005B13C0" w:rsidRPr="00C9515B">
        <w:rPr>
          <w:rFonts w:ascii="Arial" w:eastAsia="Aptos" w:hAnsi="Arial" w:cs="Arial"/>
        </w:rPr>
        <w:t xml:space="preserve"> settings </w:t>
      </w:r>
      <w:r w:rsidR="00B17A68" w:rsidRPr="00C9515B">
        <w:rPr>
          <w:rFonts w:ascii="Arial" w:eastAsia="Aptos" w:hAnsi="Arial" w:cs="Arial"/>
        </w:rPr>
        <w:t xml:space="preserve">aims to provide high-quality early </w:t>
      </w:r>
      <w:r w:rsidR="00274231" w:rsidRPr="00C9515B">
        <w:rPr>
          <w:rFonts w:ascii="Arial" w:eastAsia="Aptos" w:hAnsi="Arial" w:cs="Arial"/>
        </w:rPr>
        <w:t>years’</w:t>
      </w:r>
      <w:r w:rsidR="00B17A68" w:rsidRPr="00C9515B">
        <w:rPr>
          <w:rFonts w:ascii="Arial" w:eastAsia="Aptos" w:hAnsi="Arial" w:cs="Arial"/>
        </w:rPr>
        <w:t xml:space="preserve"> education in Wales. The curriculum framework includes four purposes</w:t>
      </w:r>
      <w:r w:rsidR="00BF50CC" w:rsidRPr="00C9515B">
        <w:rPr>
          <w:rFonts w:ascii="Arial" w:eastAsia="Aptos" w:hAnsi="Arial" w:cs="Arial"/>
        </w:rPr>
        <w:t>,</w:t>
      </w:r>
      <w:r w:rsidR="00B17A68" w:rsidRPr="00C9515B">
        <w:rPr>
          <w:rFonts w:ascii="Arial" w:eastAsia="Aptos" w:hAnsi="Arial" w:cs="Arial"/>
        </w:rPr>
        <w:t xml:space="preserve"> helping children become ambitious learners, creative contributors, ethical citizens, and healthy individuals. It covers six </w:t>
      </w:r>
      <w:r w:rsidR="00061253" w:rsidRPr="00C9515B">
        <w:rPr>
          <w:rFonts w:ascii="Arial" w:eastAsia="Aptos" w:hAnsi="Arial" w:cs="Arial"/>
        </w:rPr>
        <w:t>a</w:t>
      </w:r>
      <w:r w:rsidR="00B17A68" w:rsidRPr="00C9515B">
        <w:rPr>
          <w:rFonts w:ascii="Arial" w:eastAsia="Aptos" w:hAnsi="Arial" w:cs="Arial"/>
        </w:rPr>
        <w:t xml:space="preserve">reas of </w:t>
      </w:r>
      <w:r w:rsidR="00061253" w:rsidRPr="00C9515B">
        <w:rPr>
          <w:rFonts w:ascii="Arial" w:eastAsia="Aptos" w:hAnsi="Arial" w:cs="Arial"/>
        </w:rPr>
        <w:t>l</w:t>
      </w:r>
      <w:r w:rsidR="00B17A68" w:rsidRPr="00C9515B">
        <w:rPr>
          <w:rFonts w:ascii="Arial" w:eastAsia="Aptos" w:hAnsi="Arial" w:cs="Arial"/>
        </w:rPr>
        <w:t xml:space="preserve">earning and </w:t>
      </w:r>
      <w:r w:rsidR="00061253" w:rsidRPr="00C9515B">
        <w:rPr>
          <w:rFonts w:ascii="Arial" w:eastAsia="Aptos" w:hAnsi="Arial" w:cs="Arial"/>
        </w:rPr>
        <w:t>e</w:t>
      </w:r>
      <w:r w:rsidR="00B17A68" w:rsidRPr="00C9515B">
        <w:rPr>
          <w:rFonts w:ascii="Arial" w:eastAsia="Aptos" w:hAnsi="Arial" w:cs="Arial"/>
        </w:rPr>
        <w:t xml:space="preserve">xperience and five developmental pathways, focusing on child development. The pedagogy </w:t>
      </w:r>
      <w:r w:rsidR="00274231" w:rsidRPr="00C9515B">
        <w:rPr>
          <w:rFonts w:ascii="Arial" w:eastAsia="Aptos" w:hAnsi="Arial" w:cs="Arial"/>
        </w:rPr>
        <w:t>emphasis</w:t>
      </w:r>
      <w:r w:rsidR="00B17A68" w:rsidRPr="00C9515B">
        <w:rPr>
          <w:rFonts w:ascii="Arial" w:eastAsia="Aptos" w:hAnsi="Arial" w:cs="Arial"/>
        </w:rPr>
        <w:t xml:space="preserve"> play-based learning and outdoor learning. </w:t>
      </w:r>
      <w:r w:rsidR="00E326E7" w:rsidRPr="00C9515B">
        <w:rPr>
          <w:rFonts w:ascii="Arial" w:eastAsia="Aptos" w:hAnsi="Arial" w:cs="Arial"/>
        </w:rPr>
        <w:t>Ališauskienė et al., (2023)</w:t>
      </w:r>
      <w:r w:rsidR="00E326E7" w:rsidRPr="00C9515B">
        <w:rPr>
          <w:rFonts w:ascii="Arial" w:eastAsia="Aptos" w:hAnsi="Arial" w:cs="Arial"/>
        </w:rPr>
        <w:t xml:space="preserve"> and</w:t>
      </w:r>
      <w:r w:rsidR="00E326E7" w:rsidRPr="00C9515B">
        <w:rPr>
          <w:rFonts w:ascii="Arial" w:eastAsia="Times New Roman" w:hAnsi="Arial" w:cs="Arial"/>
        </w:rPr>
        <w:t xml:space="preserve"> </w:t>
      </w:r>
      <w:r w:rsidR="00E326E7" w:rsidRPr="00277A36">
        <w:rPr>
          <w:rFonts w:ascii="Arial" w:eastAsia="Times New Roman" w:hAnsi="Arial" w:cs="Arial"/>
        </w:rPr>
        <w:t xml:space="preserve">Eadie et al., </w:t>
      </w:r>
      <w:r w:rsidR="00E326E7" w:rsidRPr="00C9515B">
        <w:rPr>
          <w:rFonts w:ascii="Arial" w:eastAsia="Times New Roman" w:hAnsi="Arial" w:cs="Arial"/>
        </w:rPr>
        <w:t>(</w:t>
      </w:r>
      <w:r w:rsidR="00E326E7" w:rsidRPr="00277A36">
        <w:rPr>
          <w:rFonts w:ascii="Arial" w:eastAsia="Times New Roman" w:hAnsi="Arial" w:cs="Arial"/>
        </w:rPr>
        <w:t>2022</w:t>
      </w:r>
      <w:r w:rsidR="00E326E7" w:rsidRPr="00C9515B">
        <w:rPr>
          <w:rFonts w:ascii="Arial" w:eastAsia="Times New Roman" w:hAnsi="Arial" w:cs="Arial"/>
        </w:rPr>
        <w:t>)</w:t>
      </w:r>
      <w:r w:rsidR="00E326E7" w:rsidRPr="00C9515B">
        <w:rPr>
          <w:rFonts w:ascii="Arial" w:eastAsia="Times New Roman" w:hAnsi="Arial" w:cs="Arial"/>
        </w:rPr>
        <w:t xml:space="preserve"> say</w:t>
      </w:r>
      <w:r w:rsidR="00E326E7" w:rsidRPr="00C9515B">
        <w:rPr>
          <w:rFonts w:ascii="Arial" w:eastAsia="Aptos" w:hAnsi="Arial" w:cs="Arial"/>
        </w:rPr>
        <w:t xml:space="preserve"> </w:t>
      </w:r>
      <w:r w:rsidR="00866CFD" w:rsidRPr="00C9515B">
        <w:rPr>
          <w:rFonts w:ascii="Arial" w:eastAsia="Aptos" w:hAnsi="Arial" w:cs="Arial"/>
        </w:rPr>
        <w:t>q</w:t>
      </w:r>
      <w:r w:rsidR="00B17A68" w:rsidRPr="00C9515B">
        <w:rPr>
          <w:rFonts w:ascii="Arial" w:eastAsia="Aptos" w:hAnsi="Arial" w:cs="Arial"/>
        </w:rPr>
        <w:t>uality assurance in settings involves self-evaluation and improvement using tools like audits and feedback from parents and children</w:t>
      </w:r>
      <w:r w:rsidR="00866CFD" w:rsidRPr="00C9515B">
        <w:rPr>
          <w:rFonts w:ascii="Arial" w:eastAsia="Times New Roman" w:hAnsi="Arial" w:cs="Arial"/>
        </w:rPr>
        <w:t>.</w:t>
      </w:r>
    </w:p>
    <w:p w14:paraId="4A8CCAC4" w14:textId="0F1F90AA" w:rsidR="00B17A68" w:rsidRPr="00C9515B" w:rsidRDefault="00E715DD" w:rsidP="00037A8E">
      <w:pPr>
        <w:shd w:val="clear" w:color="auto" w:fill="FFFFFF" w:themeFill="background1"/>
        <w:spacing w:after="300" w:line="360" w:lineRule="auto"/>
        <w:rPr>
          <w:rFonts w:ascii="Arial" w:eastAsia="Times New Roman" w:hAnsi="Arial" w:cs="Arial"/>
        </w:rPr>
      </w:pPr>
      <w:r w:rsidRPr="00C9515B">
        <w:rPr>
          <w:rFonts w:ascii="Arial" w:eastAsia="Aptos" w:hAnsi="Arial" w:cs="Arial"/>
        </w:rPr>
        <w:t>Quality and Safety Framework</w:t>
      </w:r>
      <w:r w:rsidRPr="00C9515B">
        <w:rPr>
          <w:rFonts w:ascii="Arial" w:eastAsia="Aptos" w:hAnsi="Arial" w:cs="Arial"/>
        </w:rPr>
        <w:t xml:space="preserve"> </w:t>
      </w:r>
      <w:r w:rsidR="00986B76" w:rsidRPr="00C9515B">
        <w:rPr>
          <w:rFonts w:ascii="Arial" w:eastAsia="Aptos" w:hAnsi="Arial" w:cs="Arial"/>
        </w:rPr>
        <w:t xml:space="preserve">by </w:t>
      </w:r>
      <w:r w:rsidR="006C0B3F" w:rsidRPr="00C9515B">
        <w:rPr>
          <w:rFonts w:ascii="Arial" w:eastAsia="Aptos" w:hAnsi="Arial" w:cs="Arial"/>
        </w:rPr>
        <w:t xml:space="preserve">Welsh Government (2021) </w:t>
      </w:r>
      <w:r w:rsidR="00B17A68" w:rsidRPr="00F442D5">
        <w:rPr>
          <w:rFonts w:ascii="Arial" w:eastAsia="Aptos" w:hAnsi="Arial" w:cs="Arial"/>
        </w:rPr>
        <w:t>are strategic tools used to improve early years provision, ensuring that settings meet and exceed the National Minimum Standards (NMS) for regulated childcare</w:t>
      </w:r>
      <w:r w:rsidR="00BB7255" w:rsidRPr="00C9515B">
        <w:rPr>
          <w:rFonts w:ascii="Arial" w:eastAsia="Aptos" w:hAnsi="Arial" w:cs="Arial"/>
        </w:rPr>
        <w:t>.</w:t>
      </w:r>
      <w:r w:rsidR="00C100A1" w:rsidRPr="00C9515B">
        <w:rPr>
          <w:rFonts w:ascii="Arial" w:eastAsia="Aptos" w:hAnsi="Arial" w:cs="Arial"/>
        </w:rPr>
        <w:t xml:space="preserve"> </w:t>
      </w:r>
      <w:r w:rsidR="00C100A1" w:rsidRPr="00C9515B">
        <w:rPr>
          <w:rFonts w:ascii="Arial" w:eastAsia="Times New Roman" w:hAnsi="Arial" w:cs="Arial"/>
        </w:rPr>
        <w:t>Welsh Government (2023</w:t>
      </w:r>
      <w:r w:rsidR="00C100A1" w:rsidRPr="00C9515B">
        <w:rPr>
          <w:rFonts w:ascii="Arial" w:eastAsia="Times New Roman" w:hAnsi="Arial" w:cs="Arial"/>
        </w:rPr>
        <w:t>)</w:t>
      </w:r>
      <w:r w:rsidR="00C415A1" w:rsidRPr="00C9515B">
        <w:rPr>
          <w:rFonts w:ascii="Arial" w:eastAsia="Aptos" w:hAnsi="Arial" w:cs="Arial"/>
        </w:rPr>
        <w:t xml:space="preserve"> </w:t>
      </w:r>
      <w:r w:rsidR="00B17A68" w:rsidRPr="00F442D5">
        <w:rPr>
          <w:rFonts w:ascii="Arial" w:eastAsia="Aptos" w:hAnsi="Arial" w:cs="Arial"/>
        </w:rPr>
        <w:t>are designed to address specific areas identified during self-evaluation or external inspections by bodies like Estyn</w:t>
      </w:r>
      <w:r w:rsidR="00392240" w:rsidRPr="00C9515B">
        <w:rPr>
          <w:rFonts w:ascii="Arial" w:eastAsia="Aptos" w:hAnsi="Arial" w:cs="Arial"/>
        </w:rPr>
        <w:t xml:space="preserve"> (2024)</w:t>
      </w:r>
      <w:r w:rsidR="00B17A68" w:rsidRPr="00F442D5">
        <w:rPr>
          <w:rFonts w:ascii="Arial" w:eastAsia="Aptos" w:hAnsi="Arial" w:cs="Arial"/>
        </w:rPr>
        <w:t xml:space="preserve"> or the Care Inspectorate Wales </w:t>
      </w:r>
      <w:r w:rsidR="00A1436B" w:rsidRPr="00C9515B">
        <w:rPr>
          <w:rFonts w:ascii="Arial" w:eastAsia="Aptos" w:hAnsi="Arial" w:cs="Arial"/>
        </w:rPr>
        <w:t>(2024)</w:t>
      </w:r>
      <w:r w:rsidR="00B17A68" w:rsidRPr="00F442D5">
        <w:rPr>
          <w:rFonts w:ascii="Arial" w:eastAsia="Aptos" w:hAnsi="Arial" w:cs="Arial"/>
        </w:rPr>
        <w:t xml:space="preserve">. They provide a structured approach to making improvements in practice and outcomes, aligning with the principles of the Early Years Foundation Stage </w:t>
      </w:r>
      <w:r w:rsidR="0004213E" w:rsidRPr="00C9515B">
        <w:rPr>
          <w:rFonts w:ascii="Arial" w:eastAsia="Aptos" w:hAnsi="Arial" w:cs="Arial"/>
        </w:rPr>
        <w:t>(</w:t>
      </w:r>
      <w:r w:rsidR="00B17A68" w:rsidRPr="00F442D5">
        <w:rPr>
          <w:rFonts w:ascii="Arial" w:eastAsia="Aptos" w:hAnsi="Arial" w:cs="Arial"/>
        </w:rPr>
        <w:t>EYFS</w:t>
      </w:r>
      <w:r w:rsidR="0004213E" w:rsidRPr="00C9515B">
        <w:rPr>
          <w:rFonts w:ascii="Arial" w:eastAsia="Aptos" w:hAnsi="Arial" w:cs="Arial"/>
        </w:rPr>
        <w:t>)</w:t>
      </w:r>
      <w:r w:rsidR="00E73759" w:rsidRPr="00C9515B">
        <w:rPr>
          <w:rFonts w:ascii="Arial" w:eastAsia="Aptos" w:hAnsi="Arial" w:cs="Arial"/>
        </w:rPr>
        <w:t xml:space="preserve"> (</w:t>
      </w:r>
      <w:r w:rsidR="00E73759" w:rsidRPr="00C9515B">
        <w:rPr>
          <w:rFonts w:ascii="Arial" w:hAnsi="Arial" w:cs="Arial"/>
          <w:i/>
          <w:iCs/>
          <w:kern w:val="0"/>
        </w:rPr>
        <w:t>2024</w:t>
      </w:r>
      <w:r w:rsidR="00E73759" w:rsidRPr="00C9515B">
        <w:rPr>
          <w:rFonts w:ascii="Arial" w:hAnsi="Arial" w:cs="Arial"/>
          <w:kern w:val="0"/>
        </w:rPr>
        <w:t xml:space="preserve">) </w:t>
      </w:r>
      <w:r w:rsidR="00B17A68" w:rsidRPr="00F442D5">
        <w:rPr>
          <w:rFonts w:ascii="Arial" w:eastAsia="Aptos" w:hAnsi="Arial" w:cs="Arial"/>
        </w:rPr>
        <w:t xml:space="preserve">Framework. </w:t>
      </w:r>
      <w:r w:rsidR="009042CB" w:rsidRPr="00C9515B">
        <w:rPr>
          <w:rFonts w:ascii="Arial" w:eastAsia="Aptos" w:hAnsi="Arial" w:cs="Arial"/>
        </w:rPr>
        <w:t>Quality and Safety Framework</w:t>
      </w:r>
      <w:r w:rsidR="00B17A68" w:rsidRPr="00F442D5">
        <w:rPr>
          <w:rFonts w:ascii="Arial" w:eastAsia="Aptos" w:hAnsi="Arial" w:cs="Arial"/>
        </w:rPr>
        <w:t xml:space="preserve"> consist of assessment and identification, action planning, implementation and monitoring, and review and evaluation. The NMS for regulated childcare in Wales set the baseline for the quality of care and education for children up to 12</w:t>
      </w:r>
      <w:r w:rsidR="00827BAA" w:rsidRPr="00C9515B">
        <w:rPr>
          <w:rFonts w:ascii="Arial" w:eastAsia="Aptos" w:hAnsi="Arial" w:cs="Arial"/>
        </w:rPr>
        <w:t xml:space="preserve"> </w:t>
      </w:r>
      <w:r w:rsidR="007756BD" w:rsidRPr="00C9515B">
        <w:rPr>
          <w:rFonts w:ascii="Arial" w:eastAsia="Aptos" w:hAnsi="Arial" w:cs="Arial"/>
        </w:rPr>
        <w:t>of</w:t>
      </w:r>
      <w:r w:rsidR="00827BAA" w:rsidRPr="00C9515B">
        <w:rPr>
          <w:rFonts w:ascii="Arial" w:eastAsia="Aptos" w:hAnsi="Arial" w:cs="Arial"/>
        </w:rPr>
        <w:t xml:space="preserve"> </w:t>
      </w:r>
      <w:r w:rsidR="00827BAA" w:rsidRPr="00C9515B">
        <w:rPr>
          <w:rFonts w:ascii="Arial" w:eastAsia="Times New Roman" w:hAnsi="Arial" w:cs="Arial"/>
        </w:rPr>
        <w:t>Welsh Government (2023</w:t>
      </w:r>
      <w:r w:rsidR="00827BAA" w:rsidRPr="00C9515B">
        <w:rPr>
          <w:rFonts w:ascii="Arial" w:eastAsia="Times New Roman" w:hAnsi="Arial" w:cs="Arial"/>
        </w:rPr>
        <w:t>)</w:t>
      </w:r>
      <w:r w:rsidR="007756BD" w:rsidRPr="00C9515B">
        <w:rPr>
          <w:rFonts w:ascii="Arial" w:eastAsia="Times New Roman" w:hAnsi="Arial" w:cs="Arial"/>
        </w:rPr>
        <w:t>.</w:t>
      </w:r>
      <w:r w:rsidR="006473ED" w:rsidRPr="00C9515B">
        <w:rPr>
          <w:rFonts w:ascii="Arial" w:eastAsia="Times New Roman" w:hAnsi="Arial" w:cs="Arial"/>
        </w:rPr>
        <w:t xml:space="preserve"> According to </w:t>
      </w:r>
      <w:r w:rsidR="006473ED" w:rsidRPr="00C9515B">
        <w:rPr>
          <w:rFonts w:ascii="Arial" w:hAnsi="Arial" w:cs="Arial"/>
        </w:rPr>
        <w:t>Abbott and Langston (2004)</w:t>
      </w:r>
      <w:r w:rsidR="006473ED" w:rsidRPr="00C9515B">
        <w:rPr>
          <w:rFonts w:ascii="Arial" w:hAnsi="Arial" w:cs="Arial"/>
        </w:rPr>
        <w:t xml:space="preserve"> and </w:t>
      </w:r>
      <w:r w:rsidR="006473ED" w:rsidRPr="00277A36">
        <w:rPr>
          <w:rFonts w:ascii="Arial" w:eastAsia="Times New Roman" w:hAnsi="Arial" w:cs="Arial"/>
        </w:rPr>
        <w:t xml:space="preserve">Eadie et al., </w:t>
      </w:r>
      <w:r w:rsidR="006473ED" w:rsidRPr="00C9515B">
        <w:rPr>
          <w:rFonts w:ascii="Arial" w:eastAsia="Times New Roman" w:hAnsi="Arial" w:cs="Arial"/>
        </w:rPr>
        <w:t>(</w:t>
      </w:r>
      <w:r w:rsidR="006473ED" w:rsidRPr="00277A36">
        <w:rPr>
          <w:rFonts w:ascii="Arial" w:eastAsia="Times New Roman" w:hAnsi="Arial" w:cs="Arial"/>
        </w:rPr>
        <w:t>2022)</w:t>
      </w:r>
      <w:r w:rsidR="006473ED" w:rsidRPr="00C9515B">
        <w:rPr>
          <w:rFonts w:ascii="Arial" w:eastAsia="Times New Roman" w:hAnsi="Arial" w:cs="Arial"/>
        </w:rPr>
        <w:t xml:space="preserve"> </w:t>
      </w:r>
      <w:r w:rsidR="006473ED" w:rsidRPr="00C9515B">
        <w:rPr>
          <w:rFonts w:ascii="Arial" w:eastAsia="Aptos" w:hAnsi="Arial" w:cs="Arial"/>
        </w:rPr>
        <w:t>b</w:t>
      </w:r>
      <w:r w:rsidR="00B17A68" w:rsidRPr="00F442D5">
        <w:rPr>
          <w:rFonts w:ascii="Arial" w:eastAsia="Aptos" w:hAnsi="Arial" w:cs="Arial"/>
        </w:rPr>
        <w:t xml:space="preserve">y implementing </w:t>
      </w:r>
      <w:r w:rsidR="00AF29F1" w:rsidRPr="00C9515B">
        <w:rPr>
          <w:rFonts w:ascii="Arial" w:eastAsia="Aptos" w:hAnsi="Arial" w:cs="Arial"/>
        </w:rPr>
        <w:t xml:space="preserve">these </w:t>
      </w:r>
      <w:r w:rsidR="00E73759" w:rsidRPr="00C9515B">
        <w:rPr>
          <w:rFonts w:ascii="Arial" w:eastAsia="Aptos" w:hAnsi="Arial" w:cs="Arial"/>
        </w:rPr>
        <w:lastRenderedPageBreak/>
        <w:t>strategies</w:t>
      </w:r>
      <w:r w:rsidR="00B17A68" w:rsidRPr="00F442D5">
        <w:rPr>
          <w:rFonts w:ascii="Arial" w:eastAsia="Aptos" w:hAnsi="Arial" w:cs="Arial"/>
        </w:rPr>
        <w:t xml:space="preserve"> early years settings in Wales can ensure high-quality care and education that supports children's overall development and prepares them for future learning</w:t>
      </w:r>
      <w:r w:rsidR="0018397D" w:rsidRPr="00C9515B">
        <w:rPr>
          <w:rFonts w:ascii="Arial" w:eastAsia="Aptos" w:hAnsi="Arial" w:cs="Arial"/>
        </w:rPr>
        <w:t>.</w:t>
      </w:r>
    </w:p>
    <w:p w14:paraId="7C0F1C33" w14:textId="7A4E536A" w:rsidR="00D440B1" w:rsidRPr="00C9515B" w:rsidRDefault="005E6381" w:rsidP="00037A8E">
      <w:pPr>
        <w:shd w:val="clear" w:color="auto" w:fill="FAFAFA"/>
        <w:spacing w:after="0" w:line="360" w:lineRule="auto"/>
        <w:rPr>
          <w:rFonts w:ascii="Arial" w:hAnsi="Arial" w:cs="Arial"/>
        </w:rPr>
      </w:pPr>
      <w:r w:rsidRPr="00C9515B">
        <w:rPr>
          <w:rFonts w:ascii="Arial" w:hAnsi="Arial" w:cs="Arial"/>
        </w:rPr>
        <w:t xml:space="preserve">Ališauskienė et al., (2023) </w:t>
      </w:r>
      <w:r w:rsidRPr="00C9515B">
        <w:rPr>
          <w:rFonts w:ascii="Arial" w:hAnsi="Arial" w:cs="Arial"/>
        </w:rPr>
        <w:t xml:space="preserve">and </w:t>
      </w:r>
      <w:r w:rsidR="0060653A" w:rsidRPr="0060653A">
        <w:rPr>
          <w:rFonts w:ascii="Arial" w:hAnsi="Arial" w:cs="Arial"/>
        </w:rPr>
        <w:t>Early Years Coalition</w:t>
      </w:r>
      <w:r w:rsidR="004F76BD" w:rsidRPr="00C9515B">
        <w:rPr>
          <w:rFonts w:ascii="Arial" w:hAnsi="Arial" w:cs="Arial"/>
        </w:rPr>
        <w:t xml:space="preserve"> (</w:t>
      </w:r>
      <w:r w:rsidR="0060653A" w:rsidRPr="0060653A">
        <w:rPr>
          <w:rFonts w:ascii="Arial" w:hAnsi="Arial" w:cs="Arial"/>
        </w:rPr>
        <w:t>2021)</w:t>
      </w:r>
      <w:r w:rsidR="0060653A" w:rsidRPr="00C9515B">
        <w:rPr>
          <w:rFonts w:ascii="Arial" w:hAnsi="Arial" w:cs="Arial"/>
        </w:rPr>
        <w:t xml:space="preserve"> claims </w:t>
      </w:r>
      <w:r w:rsidR="004F76BD" w:rsidRPr="00C9515B">
        <w:rPr>
          <w:rFonts w:ascii="Arial" w:hAnsi="Arial" w:cs="Arial"/>
        </w:rPr>
        <w:t>that o</w:t>
      </w:r>
      <w:r w:rsidR="00CE75FC" w:rsidRPr="00CE75FC">
        <w:rPr>
          <w:rFonts w:ascii="Arial" w:hAnsi="Arial" w:cs="Arial"/>
        </w:rPr>
        <w:t xml:space="preserve">bservation, focussing on the child, and establishing a rapport are the first steps in effective practice. Understanding children's interests, growth, and learning as well as making plans for the future are subsequently supported by professionally informed knowledge of child development. </w:t>
      </w:r>
      <w:r w:rsidR="00947A48" w:rsidRPr="00C9515B">
        <w:rPr>
          <w:rFonts w:ascii="Arial" w:hAnsi="Arial" w:cs="Arial"/>
          <w:iCs/>
          <w:lang w:val="en-US"/>
        </w:rPr>
        <w:t>ZubrzyckaMaciąg</w:t>
      </w:r>
      <w:r w:rsidR="00947A48" w:rsidRPr="00C9515B">
        <w:rPr>
          <w:rFonts w:ascii="Arial" w:hAnsi="Arial" w:cs="Arial"/>
          <w:iCs/>
          <w:lang w:val="en-US"/>
        </w:rPr>
        <w:t xml:space="preserve"> </w:t>
      </w:r>
      <w:r w:rsidR="00947A48" w:rsidRPr="00C9515B">
        <w:rPr>
          <w:rFonts w:ascii="Arial" w:hAnsi="Arial" w:cs="Arial"/>
          <w:iCs/>
          <w:lang w:val="en-US"/>
        </w:rPr>
        <w:t>(2024</w:t>
      </w:r>
      <w:r w:rsidR="00947A48" w:rsidRPr="00C9515B">
        <w:rPr>
          <w:rFonts w:ascii="Arial" w:hAnsi="Arial" w:cs="Arial"/>
          <w:iCs/>
          <w:lang w:val="en-US"/>
        </w:rPr>
        <w:t>) explains the importance</w:t>
      </w:r>
      <w:r w:rsidR="00947A48" w:rsidRPr="00C9515B">
        <w:rPr>
          <w:rFonts w:ascii="Arial" w:hAnsi="Arial" w:cs="Arial"/>
          <w:iCs/>
          <w:lang w:val="en-US"/>
        </w:rPr>
        <w:t xml:space="preserve"> </w:t>
      </w:r>
      <w:r w:rsidR="00947A48" w:rsidRPr="00C9515B">
        <w:rPr>
          <w:rFonts w:ascii="Arial" w:hAnsi="Arial" w:cs="Arial"/>
        </w:rPr>
        <w:t>t</w:t>
      </w:r>
      <w:r w:rsidR="00CE75FC" w:rsidRPr="00CE75FC">
        <w:rPr>
          <w:rFonts w:ascii="Arial" w:hAnsi="Arial" w:cs="Arial"/>
        </w:rPr>
        <w:t>he child, parents, caretakers, and other experts should all be included in this process</w:t>
      </w:r>
      <w:r w:rsidR="00C3047D" w:rsidRPr="00C9515B">
        <w:rPr>
          <w:rFonts w:ascii="Arial" w:hAnsi="Arial" w:cs="Arial"/>
        </w:rPr>
        <w:t xml:space="preserve">. </w:t>
      </w:r>
      <w:r w:rsidR="00D440B1" w:rsidRPr="00C9515B">
        <w:rPr>
          <w:rFonts w:ascii="Arial" w:hAnsi="Arial" w:cs="Arial"/>
        </w:rPr>
        <w:t>Children should be involved in decisions regarding their own education from an early age. According to Article 12 of the UN Convention on the Rights of the Child</w:t>
      </w:r>
      <w:r w:rsidR="004F76BD" w:rsidRPr="00C9515B">
        <w:rPr>
          <w:rFonts w:ascii="Arial" w:hAnsi="Arial" w:cs="Arial"/>
        </w:rPr>
        <w:t xml:space="preserve"> </w:t>
      </w:r>
      <w:r w:rsidR="004F76BD" w:rsidRPr="00C9515B">
        <w:rPr>
          <w:rFonts w:ascii="Arial" w:eastAsia="Times New Roman" w:hAnsi="Arial" w:cs="Arial"/>
        </w:rPr>
        <w:t>UNICEF (2018)</w:t>
      </w:r>
      <w:r w:rsidR="00D440B1" w:rsidRPr="00C9515B">
        <w:rPr>
          <w:rFonts w:ascii="Arial" w:hAnsi="Arial" w:cs="Arial"/>
        </w:rPr>
        <w:t>, children have the right to voice their opinions and have those opinions considered seriously.</w:t>
      </w:r>
    </w:p>
    <w:p w14:paraId="618AF962" w14:textId="77777777" w:rsidR="00CA788B" w:rsidRPr="00C9515B" w:rsidRDefault="00CA788B" w:rsidP="00037A8E">
      <w:pPr>
        <w:shd w:val="clear" w:color="auto" w:fill="FAFAFA"/>
        <w:spacing w:after="0" w:line="360" w:lineRule="auto"/>
        <w:rPr>
          <w:rFonts w:ascii="Arial" w:hAnsi="Arial" w:cs="Arial"/>
        </w:rPr>
      </w:pPr>
    </w:p>
    <w:p w14:paraId="7778D0FB" w14:textId="5AC045F3" w:rsidR="00CA788B" w:rsidRPr="00CA788B" w:rsidRDefault="00CA788B" w:rsidP="00037A8E">
      <w:pPr>
        <w:shd w:val="clear" w:color="auto" w:fill="FAFAFA"/>
        <w:spacing w:after="0" w:line="360" w:lineRule="auto"/>
        <w:rPr>
          <w:rFonts w:ascii="Arial" w:hAnsi="Arial" w:cs="Arial"/>
        </w:rPr>
      </w:pPr>
      <w:r w:rsidRPr="00CA788B">
        <w:rPr>
          <w:rFonts w:ascii="Arial" w:hAnsi="Arial" w:cs="Arial"/>
        </w:rPr>
        <w:t xml:space="preserve">High-quality early education plays a crucial role in preparing children for school by developing essential skills and </w:t>
      </w:r>
      <w:r w:rsidR="00A70B8F" w:rsidRPr="00C9515B">
        <w:rPr>
          <w:rFonts w:ascii="Arial" w:hAnsi="Arial" w:cs="Arial"/>
        </w:rPr>
        <w:t>behaviours</w:t>
      </w:r>
      <w:r w:rsidRPr="00CA788B">
        <w:rPr>
          <w:rFonts w:ascii="Arial" w:hAnsi="Arial" w:cs="Arial"/>
        </w:rPr>
        <w:t>.</w:t>
      </w:r>
      <w:r w:rsidR="00A70B8F" w:rsidRPr="00C9515B">
        <w:rPr>
          <w:rFonts w:ascii="Arial" w:hAnsi="Arial" w:cs="Arial"/>
        </w:rPr>
        <w:t xml:space="preserve"> </w:t>
      </w:r>
      <w:r w:rsidR="00A70B8F" w:rsidRPr="00E01658">
        <w:rPr>
          <w:rFonts w:ascii="Arial" w:hAnsi="Arial" w:cs="Arial"/>
        </w:rPr>
        <w:t>Nutbrown</w:t>
      </w:r>
      <w:r w:rsidR="00A70B8F" w:rsidRPr="00C9515B">
        <w:rPr>
          <w:rFonts w:ascii="Arial" w:hAnsi="Arial" w:cs="Arial"/>
        </w:rPr>
        <w:t xml:space="preserve"> </w:t>
      </w:r>
      <w:r w:rsidR="00A70B8F" w:rsidRPr="00E01658">
        <w:rPr>
          <w:rFonts w:ascii="Arial" w:hAnsi="Arial" w:cs="Arial"/>
        </w:rPr>
        <w:t xml:space="preserve">(2018) </w:t>
      </w:r>
      <w:r w:rsidR="00A70B8F" w:rsidRPr="00C9515B">
        <w:rPr>
          <w:rFonts w:ascii="Arial" w:hAnsi="Arial" w:cs="Arial"/>
        </w:rPr>
        <w:t>r</w:t>
      </w:r>
      <w:r w:rsidRPr="00CA788B">
        <w:rPr>
          <w:rFonts w:ascii="Arial" w:hAnsi="Arial" w:cs="Arial"/>
        </w:rPr>
        <w:t>esearch shows that children who participate in quality early learning programs are more likely to excel academically and socially throughout their schooling.</w:t>
      </w:r>
    </w:p>
    <w:p w14:paraId="70F62750" w14:textId="77777777" w:rsidR="00CA788B" w:rsidRPr="00CA788B" w:rsidRDefault="00CA788B" w:rsidP="00037A8E">
      <w:pPr>
        <w:shd w:val="clear" w:color="auto" w:fill="FAFAFA"/>
        <w:spacing w:after="0" w:line="360" w:lineRule="auto"/>
        <w:rPr>
          <w:rFonts w:ascii="Arial" w:hAnsi="Arial" w:cs="Arial"/>
        </w:rPr>
      </w:pPr>
      <w:r w:rsidRPr="00CA788B">
        <w:rPr>
          <w:rFonts w:ascii="Arial" w:hAnsi="Arial" w:cs="Arial"/>
        </w:rPr>
        <w:t>The benefits of quality early education also extend beyond academic achievement. Children who attend such programs tend to have higher graduation rates, pursue higher education, and achieve better employment outcomes in adulthood.</w:t>
      </w:r>
    </w:p>
    <w:p w14:paraId="2E4F2B43" w14:textId="6A76EC97" w:rsidR="00CA788B" w:rsidRPr="00CA788B" w:rsidRDefault="00CA788B" w:rsidP="00037A8E">
      <w:pPr>
        <w:shd w:val="clear" w:color="auto" w:fill="FAFAFA"/>
        <w:spacing w:after="0" w:line="360" w:lineRule="auto"/>
        <w:rPr>
          <w:rFonts w:ascii="Arial" w:hAnsi="Arial" w:cs="Arial"/>
        </w:rPr>
      </w:pPr>
      <w:r w:rsidRPr="00CA788B">
        <w:rPr>
          <w:rFonts w:ascii="Arial" w:hAnsi="Arial" w:cs="Arial"/>
        </w:rPr>
        <w:t xml:space="preserve">Moreover, assessment tools like the Leuven Scale, which use observational methods, are valuable in understanding and addressing each child's unique learning needs. This </w:t>
      </w:r>
      <w:r w:rsidR="00DB52F0" w:rsidRPr="00C9515B">
        <w:rPr>
          <w:rFonts w:ascii="Arial" w:hAnsi="Arial" w:cs="Arial"/>
        </w:rPr>
        <w:t>personalised</w:t>
      </w:r>
      <w:r w:rsidRPr="00CA788B">
        <w:rPr>
          <w:rFonts w:ascii="Arial" w:hAnsi="Arial" w:cs="Arial"/>
        </w:rPr>
        <w:t xml:space="preserve"> approach allows educators to adjust their teaching strategies to support individual strengths and areas for growth.</w:t>
      </w:r>
    </w:p>
    <w:p w14:paraId="2E3B8547" w14:textId="77777777" w:rsidR="00CA788B" w:rsidRPr="00CA788B" w:rsidRDefault="00CA788B" w:rsidP="00037A8E">
      <w:pPr>
        <w:shd w:val="clear" w:color="auto" w:fill="FAFAFA"/>
        <w:spacing w:after="0" w:line="360" w:lineRule="auto"/>
        <w:rPr>
          <w:rFonts w:ascii="Arial" w:hAnsi="Arial" w:cs="Arial"/>
        </w:rPr>
      </w:pPr>
      <w:r w:rsidRPr="00CA788B">
        <w:rPr>
          <w:rFonts w:ascii="Arial" w:hAnsi="Arial" w:cs="Arial"/>
        </w:rPr>
        <w:t>In conclusion, ensuring young children have access to high-quality early learning environments is vital for their immediate and future development. It provides a strong foundation for their long-term success and well-being (Bruce et al., 2020).</w:t>
      </w:r>
    </w:p>
    <w:p w14:paraId="7813A052" w14:textId="77777777" w:rsidR="00CA788B" w:rsidRPr="00C9515B" w:rsidRDefault="00CA788B" w:rsidP="00037A8E">
      <w:pPr>
        <w:shd w:val="clear" w:color="auto" w:fill="FAFAFA"/>
        <w:spacing w:after="0" w:line="360" w:lineRule="auto"/>
        <w:rPr>
          <w:rFonts w:ascii="Arial" w:hAnsi="Arial" w:cs="Arial"/>
        </w:rPr>
      </w:pPr>
    </w:p>
    <w:p w14:paraId="5510D7F5" w14:textId="2D555AB2" w:rsidR="00893B21" w:rsidRPr="00277A36" w:rsidRDefault="00893B21" w:rsidP="00037A8E">
      <w:pPr>
        <w:shd w:val="clear" w:color="auto" w:fill="FFFFFF" w:themeFill="background1"/>
        <w:spacing w:after="300" w:line="360" w:lineRule="auto"/>
        <w:rPr>
          <w:rFonts w:ascii="Arial" w:eastAsia="Times New Roman" w:hAnsi="Arial" w:cs="Arial"/>
        </w:rPr>
      </w:pPr>
      <w:r w:rsidRPr="00277A36">
        <w:rPr>
          <w:rFonts w:ascii="Arial" w:eastAsia="Times New Roman" w:hAnsi="Arial" w:cs="Arial"/>
        </w:rPr>
        <w:t xml:space="preserve">Eadie et al., </w:t>
      </w:r>
      <w:r w:rsidR="004A40D5" w:rsidRPr="00C9515B">
        <w:rPr>
          <w:rFonts w:ascii="Arial" w:eastAsia="Times New Roman" w:hAnsi="Arial" w:cs="Arial"/>
        </w:rPr>
        <w:t>(</w:t>
      </w:r>
      <w:r w:rsidRPr="00277A36">
        <w:rPr>
          <w:rFonts w:ascii="Arial" w:eastAsia="Times New Roman" w:hAnsi="Arial" w:cs="Arial"/>
        </w:rPr>
        <w:t>2022)</w:t>
      </w:r>
      <w:r w:rsidRPr="00C9515B">
        <w:rPr>
          <w:rFonts w:ascii="Arial" w:eastAsia="Times New Roman" w:hAnsi="Arial" w:cs="Arial"/>
        </w:rPr>
        <w:t xml:space="preserve"> claims </w:t>
      </w:r>
      <w:r w:rsidRPr="00C9515B">
        <w:rPr>
          <w:rFonts w:ascii="Arial" w:eastAsia="Segoe UI" w:hAnsi="Arial" w:cs="Arial"/>
          <w:color w:val="424242"/>
        </w:rPr>
        <w:t xml:space="preserve">access to high-quality early childhood education, such as the Effective Early Learning (EEL) Project and the Leuven Scale, is crucial for several reasons. </w:t>
      </w:r>
      <w:r w:rsidR="006A4A40" w:rsidRPr="00C9515B">
        <w:rPr>
          <w:rFonts w:ascii="Arial" w:eastAsia="Segoe UI" w:hAnsi="Arial" w:cs="Arial"/>
          <w:color w:val="424242"/>
        </w:rPr>
        <w:t>H</w:t>
      </w:r>
      <w:r w:rsidRPr="00C9515B">
        <w:rPr>
          <w:rFonts w:ascii="Arial" w:eastAsia="Segoe UI" w:hAnsi="Arial" w:cs="Arial"/>
          <w:color w:val="424242"/>
        </w:rPr>
        <w:t>igh-quality early learning environments support children's cognitive and social development. Research shows that children who attend high-</w:t>
      </w:r>
      <w:r w:rsidRPr="00C9515B">
        <w:rPr>
          <w:rFonts w:ascii="Arial" w:eastAsia="Segoe UI" w:hAnsi="Arial" w:cs="Arial"/>
          <w:color w:val="424242"/>
        </w:rPr>
        <w:lastRenderedPageBreak/>
        <w:t>quality early education programs demonstrate better language, math, and social skills</w:t>
      </w:r>
      <w:r w:rsidR="00265453" w:rsidRPr="00C9515B">
        <w:rPr>
          <w:rFonts w:ascii="Arial" w:eastAsia="Segoe UI" w:hAnsi="Arial" w:cs="Arial"/>
          <w:color w:val="424242"/>
        </w:rPr>
        <w:t xml:space="preserve"> (</w:t>
      </w:r>
      <w:r w:rsidR="00265453" w:rsidRPr="00A3021E">
        <w:rPr>
          <w:rFonts w:ascii="Arial" w:hAnsi="Arial" w:cs="Arial"/>
        </w:rPr>
        <w:t>Slot</w:t>
      </w:r>
      <w:r w:rsidR="00265453" w:rsidRPr="00C9515B">
        <w:rPr>
          <w:rFonts w:ascii="Arial" w:hAnsi="Arial" w:cs="Arial"/>
        </w:rPr>
        <w:t xml:space="preserve">, </w:t>
      </w:r>
      <w:r w:rsidR="00265453" w:rsidRPr="00A3021E">
        <w:rPr>
          <w:rFonts w:ascii="Arial" w:hAnsi="Arial" w:cs="Arial"/>
        </w:rPr>
        <w:t>2018).</w:t>
      </w:r>
      <w:r w:rsidR="00C63997" w:rsidRPr="00C9515B">
        <w:t xml:space="preserve"> </w:t>
      </w:r>
      <w:r w:rsidR="00C63997" w:rsidRPr="00C9515B">
        <w:rPr>
          <w:rFonts w:ascii="Arial" w:hAnsi="Arial" w:cs="Arial"/>
        </w:rPr>
        <w:t xml:space="preserve">Ferdman (2021) </w:t>
      </w:r>
      <w:r w:rsidR="003054C4" w:rsidRPr="00C9515B">
        <w:rPr>
          <w:rFonts w:ascii="Arial" w:hAnsi="Arial" w:cs="Arial"/>
        </w:rPr>
        <w:t>emphasis</w:t>
      </w:r>
      <w:r w:rsidR="00C63997" w:rsidRPr="00C9515B">
        <w:rPr>
          <w:rFonts w:ascii="Arial" w:hAnsi="Arial" w:cs="Arial"/>
        </w:rPr>
        <w:t xml:space="preserve"> that inclusivity and diversity are crucial for creating environments that respect and value differences, promoting equity and fostering a sense of belonging for all individuals.</w:t>
      </w:r>
    </w:p>
    <w:p w14:paraId="3F3D35CF" w14:textId="7D948789" w:rsidR="00B17A68" w:rsidRPr="00C9515B" w:rsidRDefault="009E4097" w:rsidP="00037A8E">
      <w:pPr>
        <w:spacing w:line="360" w:lineRule="auto"/>
        <w:rPr>
          <w:rFonts w:ascii="Arial" w:hAnsi="Arial" w:cs="Arial"/>
        </w:rPr>
      </w:pPr>
      <w:r w:rsidRPr="00C9515B">
        <w:rPr>
          <w:rFonts w:ascii="Arial" w:hAnsi="Arial" w:cs="Arial"/>
        </w:rPr>
        <w:t>Firstly, The</w:t>
      </w:r>
      <w:r w:rsidR="00B17A68" w:rsidRPr="00C9515B">
        <w:rPr>
          <w:rFonts w:ascii="Arial" w:hAnsi="Arial" w:cs="Arial"/>
        </w:rPr>
        <w:t xml:space="preserve"> Effective Early Learning (EEL) </w:t>
      </w:r>
      <w:r w:rsidR="006A4A40" w:rsidRPr="00C9515B">
        <w:rPr>
          <w:rFonts w:ascii="Arial" w:hAnsi="Arial" w:cs="Arial"/>
        </w:rPr>
        <w:t>p</w:t>
      </w:r>
      <w:r w:rsidR="00B17A68" w:rsidRPr="00C9515B">
        <w:rPr>
          <w:rFonts w:ascii="Arial" w:hAnsi="Arial" w:cs="Arial"/>
        </w:rPr>
        <w:t>roject is a professional development program aimed at improving the quality of early childhood education and care</w:t>
      </w:r>
      <w:r w:rsidR="008E3724" w:rsidRPr="00C9515B">
        <w:rPr>
          <w:rFonts w:ascii="Arial" w:hAnsi="Arial" w:cs="Arial"/>
        </w:rPr>
        <w:t xml:space="preserve"> (</w:t>
      </w:r>
      <w:r w:rsidR="008E3724" w:rsidRPr="00C9515B">
        <w:rPr>
          <w:rFonts w:ascii="Arial" w:hAnsi="Arial" w:cs="Arial"/>
        </w:rPr>
        <w:t>Pascal</w:t>
      </w:r>
      <w:r w:rsidR="008E3724" w:rsidRPr="00C9515B">
        <w:rPr>
          <w:rFonts w:ascii="Arial" w:hAnsi="Arial" w:cs="Arial"/>
        </w:rPr>
        <w:t xml:space="preserve"> </w:t>
      </w:r>
      <w:r w:rsidR="008E3724" w:rsidRPr="00C9515B">
        <w:rPr>
          <w:rFonts w:ascii="Arial" w:hAnsi="Arial" w:cs="Arial"/>
        </w:rPr>
        <w:t>and Bertram</w:t>
      </w:r>
      <w:r w:rsidR="008E3724" w:rsidRPr="00C9515B">
        <w:rPr>
          <w:rFonts w:ascii="Arial" w:hAnsi="Arial" w:cs="Arial"/>
        </w:rPr>
        <w:t>,</w:t>
      </w:r>
      <w:r w:rsidR="008E3724" w:rsidRPr="00C9515B">
        <w:rPr>
          <w:rFonts w:ascii="Arial" w:hAnsi="Arial" w:cs="Arial"/>
        </w:rPr>
        <w:t>1997). </w:t>
      </w:r>
      <w:r w:rsidR="00B17A68" w:rsidRPr="00C9515B">
        <w:rPr>
          <w:rFonts w:ascii="Arial" w:hAnsi="Arial" w:cs="Arial"/>
        </w:rPr>
        <w:t xml:space="preserve">The EEL Project was initiated in 1993 by researchers at the </w:t>
      </w:r>
      <w:r w:rsidR="00B41626" w:rsidRPr="00C9515B">
        <w:rPr>
          <w:rFonts w:ascii="Arial" w:hAnsi="Arial" w:cs="Arial"/>
        </w:rPr>
        <w:t>c</w:t>
      </w:r>
      <w:r w:rsidR="00B17A68" w:rsidRPr="00C9515B">
        <w:rPr>
          <w:rFonts w:ascii="Arial" w:hAnsi="Arial" w:cs="Arial"/>
        </w:rPr>
        <w:t xml:space="preserve">entre for </w:t>
      </w:r>
      <w:r w:rsidR="00B41626" w:rsidRPr="00C9515B">
        <w:rPr>
          <w:rFonts w:ascii="Arial" w:hAnsi="Arial" w:cs="Arial"/>
        </w:rPr>
        <w:t>r</w:t>
      </w:r>
      <w:r w:rsidR="00B17A68" w:rsidRPr="00C9515B">
        <w:rPr>
          <w:rFonts w:ascii="Arial" w:hAnsi="Arial" w:cs="Arial"/>
        </w:rPr>
        <w:t xml:space="preserve">esearch in </w:t>
      </w:r>
      <w:r w:rsidR="00B41626" w:rsidRPr="00C9515B">
        <w:rPr>
          <w:rFonts w:ascii="Arial" w:hAnsi="Arial" w:cs="Arial"/>
        </w:rPr>
        <w:t>e</w:t>
      </w:r>
      <w:r w:rsidR="00B17A68" w:rsidRPr="00C9515B">
        <w:rPr>
          <w:rFonts w:ascii="Arial" w:hAnsi="Arial" w:cs="Arial"/>
        </w:rPr>
        <w:t xml:space="preserve">arly </w:t>
      </w:r>
      <w:r w:rsidR="00B41626" w:rsidRPr="00C9515B">
        <w:rPr>
          <w:rFonts w:ascii="Arial" w:hAnsi="Arial" w:cs="Arial"/>
        </w:rPr>
        <w:t>c</w:t>
      </w:r>
      <w:r w:rsidR="00B17A68" w:rsidRPr="00C9515B">
        <w:rPr>
          <w:rFonts w:ascii="Arial" w:hAnsi="Arial" w:cs="Arial"/>
        </w:rPr>
        <w:t>hildhood at University College Worcester, led by Professor Christine Pascal and Dr. Tony Bertram.</w:t>
      </w:r>
      <w:r w:rsidR="007475F9" w:rsidRPr="00C9515B">
        <w:rPr>
          <w:rFonts w:ascii="Arial" w:hAnsi="Arial" w:cs="Arial"/>
        </w:rPr>
        <w:t xml:space="preserve"> </w:t>
      </w:r>
      <w:r w:rsidR="007475F9" w:rsidRPr="00C9515B">
        <w:rPr>
          <w:rFonts w:ascii="Arial" w:eastAsia="Times New Roman" w:hAnsi="Arial" w:cs="Arial"/>
        </w:rPr>
        <w:t>Pascal</w:t>
      </w:r>
      <w:r w:rsidR="007475F9" w:rsidRPr="00C9515B">
        <w:rPr>
          <w:rFonts w:ascii="Arial" w:eastAsia="Times New Roman" w:hAnsi="Arial" w:cs="Arial"/>
        </w:rPr>
        <w:t xml:space="preserve"> </w:t>
      </w:r>
      <w:r w:rsidR="007475F9" w:rsidRPr="00C9515B">
        <w:rPr>
          <w:rFonts w:ascii="Arial" w:eastAsia="Times New Roman" w:hAnsi="Arial" w:cs="Arial"/>
        </w:rPr>
        <w:t>and Bertram</w:t>
      </w:r>
      <w:r w:rsidR="007475F9" w:rsidRPr="00C9515B">
        <w:rPr>
          <w:rFonts w:ascii="Arial" w:eastAsia="Times New Roman" w:hAnsi="Arial" w:cs="Arial"/>
        </w:rPr>
        <w:t xml:space="preserve"> (</w:t>
      </w:r>
      <w:r w:rsidR="007475F9" w:rsidRPr="00C9515B">
        <w:rPr>
          <w:rFonts w:ascii="Arial" w:eastAsia="Times New Roman" w:hAnsi="Arial" w:cs="Arial"/>
        </w:rPr>
        <w:t xml:space="preserve">2018) </w:t>
      </w:r>
      <w:r w:rsidR="00C27388" w:rsidRPr="00C9515B">
        <w:rPr>
          <w:rFonts w:ascii="Arial" w:eastAsia="Times New Roman" w:hAnsi="Arial" w:cs="Arial"/>
        </w:rPr>
        <w:t>explain</w:t>
      </w:r>
      <w:r w:rsidR="001D2E97" w:rsidRPr="00C9515B">
        <w:rPr>
          <w:rFonts w:ascii="Arial" w:eastAsia="Times New Roman" w:hAnsi="Arial" w:cs="Arial"/>
        </w:rPr>
        <w:t xml:space="preserve"> how</w:t>
      </w:r>
      <w:r w:rsidR="00B17A68" w:rsidRPr="00C9515B">
        <w:rPr>
          <w:rFonts w:ascii="Arial" w:hAnsi="Arial" w:cs="Arial"/>
        </w:rPr>
        <w:t xml:space="preserve"> </w:t>
      </w:r>
      <w:r w:rsidR="001D2E97" w:rsidRPr="00C9515B">
        <w:rPr>
          <w:rFonts w:ascii="Arial" w:hAnsi="Arial" w:cs="Arial"/>
        </w:rPr>
        <w:t>i</w:t>
      </w:r>
      <w:r w:rsidR="00B17A68" w:rsidRPr="00C9515B">
        <w:rPr>
          <w:rFonts w:ascii="Arial" w:hAnsi="Arial" w:cs="Arial"/>
        </w:rPr>
        <w:t xml:space="preserve">t focuses on self-evaluation and improvement for early years settings, ensuring high-quality learning experiences for young children. The aim of the EEL Project </w:t>
      </w:r>
      <w:r w:rsidR="001D2E97" w:rsidRPr="00C9515B">
        <w:rPr>
          <w:rFonts w:ascii="Arial" w:hAnsi="Arial" w:cs="Arial"/>
        </w:rPr>
        <w:t>is</w:t>
      </w:r>
      <w:r w:rsidR="00B17A68" w:rsidRPr="00C9515B">
        <w:rPr>
          <w:rFonts w:ascii="Arial" w:hAnsi="Arial" w:cs="Arial"/>
        </w:rPr>
        <w:t xml:space="preserve"> </w:t>
      </w:r>
      <w:r w:rsidR="00C27388" w:rsidRPr="00C9515B">
        <w:rPr>
          <w:rFonts w:ascii="Arial" w:hAnsi="Arial" w:cs="Arial"/>
        </w:rPr>
        <w:t>to</w:t>
      </w:r>
      <w:r w:rsidR="001A600E" w:rsidRPr="00C9515B">
        <w:rPr>
          <w:rFonts w:ascii="Arial" w:hAnsi="Arial" w:cs="Arial"/>
        </w:rPr>
        <w:t xml:space="preserve"> e</w:t>
      </w:r>
      <w:r w:rsidR="00B17A68" w:rsidRPr="00C9515B">
        <w:rPr>
          <w:rFonts w:ascii="Arial" w:hAnsi="Arial" w:cs="Arial"/>
        </w:rPr>
        <w:t>valuate and improve the quality and effectiveness of early learning experiences.</w:t>
      </w:r>
      <w:r w:rsidR="001A600E" w:rsidRPr="00C9515B">
        <w:rPr>
          <w:rFonts w:ascii="Arial" w:hAnsi="Arial" w:cs="Arial"/>
        </w:rPr>
        <w:t xml:space="preserve"> </w:t>
      </w:r>
      <w:r w:rsidR="00B17A68" w:rsidRPr="00C9515B">
        <w:rPr>
          <w:rFonts w:ascii="Arial" w:hAnsi="Arial" w:cs="Arial"/>
        </w:rPr>
        <w:t>Support and validate self-evaluation processes externally</w:t>
      </w:r>
      <w:r w:rsidR="00D700DE" w:rsidRPr="00C9515B">
        <w:rPr>
          <w:rFonts w:ascii="Arial" w:hAnsi="Arial" w:cs="Arial"/>
        </w:rPr>
        <w:t xml:space="preserve"> and</w:t>
      </w:r>
      <w:r w:rsidR="00821E7B" w:rsidRPr="00C9515B">
        <w:rPr>
          <w:rFonts w:ascii="Arial" w:hAnsi="Arial" w:cs="Arial"/>
        </w:rPr>
        <w:t xml:space="preserve"> e</w:t>
      </w:r>
      <w:r w:rsidR="00B17A68" w:rsidRPr="00C9515B">
        <w:rPr>
          <w:rFonts w:ascii="Arial" w:hAnsi="Arial" w:cs="Arial"/>
        </w:rPr>
        <w:t>nhance the skills and expertise of early years practitioners</w:t>
      </w:r>
      <w:r w:rsidR="005F5CA1" w:rsidRPr="00C9515B">
        <w:rPr>
          <w:rFonts w:ascii="Arial" w:hAnsi="Arial" w:cs="Arial"/>
        </w:rPr>
        <w:t xml:space="preserve">. </w:t>
      </w:r>
      <w:r w:rsidR="00B17A68" w:rsidRPr="00C9515B">
        <w:rPr>
          <w:rFonts w:ascii="Arial" w:hAnsi="Arial" w:cs="Arial"/>
        </w:rPr>
        <w:t xml:space="preserve">Basic training lasts three days and is funded by local authorities. Practitioners can also become accredited EEL trainers after additional </w:t>
      </w:r>
      <w:r w:rsidR="005F5CA1" w:rsidRPr="00C9515B">
        <w:rPr>
          <w:rFonts w:ascii="Arial" w:hAnsi="Arial" w:cs="Arial"/>
        </w:rPr>
        <w:t>training</w:t>
      </w:r>
      <w:r w:rsidR="00B17A68" w:rsidRPr="00C9515B">
        <w:rPr>
          <w:rFonts w:ascii="Arial" w:hAnsi="Arial" w:cs="Arial"/>
        </w:rPr>
        <w:t>.</w:t>
      </w:r>
      <w:r w:rsidR="00C14EFA" w:rsidRPr="00C9515B">
        <w:rPr>
          <w:rFonts w:ascii="Arial" w:hAnsi="Arial" w:cs="Arial"/>
        </w:rPr>
        <w:t xml:space="preserve"> </w:t>
      </w:r>
      <w:r w:rsidR="00AB6E7C" w:rsidRPr="00C9515B">
        <w:rPr>
          <w:rFonts w:ascii="Arial" w:eastAsia="Aptos" w:hAnsi="Arial" w:cs="Arial"/>
        </w:rPr>
        <w:t xml:space="preserve">Emotionally Healthy Schools (2019) </w:t>
      </w:r>
      <w:r w:rsidR="00BB2D57" w:rsidRPr="00C9515B">
        <w:rPr>
          <w:rFonts w:ascii="Arial" w:eastAsia="Aptos" w:hAnsi="Arial" w:cs="Arial"/>
        </w:rPr>
        <w:t xml:space="preserve">says </w:t>
      </w:r>
      <w:r w:rsidR="00BB2D57" w:rsidRPr="00C9515B">
        <w:rPr>
          <w:rFonts w:ascii="Arial" w:hAnsi="Arial" w:cs="Arial"/>
        </w:rPr>
        <w:t>t</w:t>
      </w:r>
      <w:r w:rsidR="00B17A68" w:rsidRPr="00C9515B">
        <w:rPr>
          <w:rFonts w:ascii="Arial" w:hAnsi="Arial" w:cs="Arial"/>
        </w:rPr>
        <w:t>he project uses a model of quality evaluation and development to ensure consistent and high standards across different settings</w:t>
      </w:r>
    </w:p>
    <w:p w14:paraId="22AA97AB" w14:textId="76F90A26" w:rsidR="001A4345" w:rsidRPr="00C9515B" w:rsidRDefault="00AA75C0" w:rsidP="00037A8E">
      <w:pPr>
        <w:spacing w:line="360" w:lineRule="auto"/>
        <w:rPr>
          <w:rFonts w:ascii="Arial" w:hAnsi="Arial" w:cs="Arial"/>
        </w:rPr>
      </w:pPr>
      <w:r w:rsidRPr="00C9515B">
        <w:rPr>
          <w:rFonts w:ascii="Arial" w:eastAsia="Times New Roman" w:hAnsi="Arial" w:cs="Arial"/>
        </w:rPr>
        <w:t xml:space="preserve">Pascal and Bertram (2018) </w:t>
      </w:r>
      <w:r w:rsidR="00B15630" w:rsidRPr="00C9515B">
        <w:rPr>
          <w:rFonts w:ascii="Arial" w:eastAsia="Times New Roman" w:hAnsi="Arial" w:cs="Arial"/>
        </w:rPr>
        <w:t xml:space="preserve">explain </w:t>
      </w:r>
      <w:r w:rsidR="00B15630" w:rsidRPr="00C9515B">
        <w:rPr>
          <w:rFonts w:ascii="Arial" w:hAnsi="Arial" w:cs="Arial"/>
        </w:rPr>
        <w:t>t</w:t>
      </w:r>
      <w:r w:rsidR="00B17A68" w:rsidRPr="00C9515B">
        <w:rPr>
          <w:rFonts w:ascii="Arial" w:hAnsi="Arial" w:cs="Arial"/>
        </w:rPr>
        <w:t>he EEL Project has been implemented in various local authorities across the UK, as well as in the Netherlands and Portugal</w:t>
      </w:r>
      <w:r w:rsidR="00DF7AA4" w:rsidRPr="00C9515B">
        <w:rPr>
          <w:rFonts w:ascii="Arial" w:hAnsi="Arial" w:cs="Arial"/>
        </w:rPr>
        <w:t xml:space="preserve">. </w:t>
      </w:r>
      <w:r w:rsidR="00B17A68" w:rsidRPr="00C9515B">
        <w:rPr>
          <w:rFonts w:ascii="Arial" w:hAnsi="Arial" w:cs="Arial"/>
        </w:rPr>
        <w:t>It has significantly contributed to the development of early childhood education by providing a structured approach to quality improvement</w:t>
      </w:r>
      <w:r w:rsidR="00DF7AA4" w:rsidRPr="00C9515B">
        <w:rPr>
          <w:rFonts w:ascii="Arial" w:hAnsi="Arial" w:cs="Arial"/>
        </w:rPr>
        <w:t xml:space="preserve">. </w:t>
      </w:r>
      <w:r w:rsidR="00B17A68" w:rsidRPr="00C9515B">
        <w:rPr>
          <w:rFonts w:ascii="Arial" w:hAnsi="Arial" w:cs="Arial"/>
        </w:rPr>
        <w:t>The EEL Project employs specific tools to assess the quality of early learning environments</w:t>
      </w:r>
      <w:r w:rsidR="00F130F8" w:rsidRPr="00C9515B">
        <w:rPr>
          <w:rFonts w:ascii="Arial" w:hAnsi="Arial" w:cs="Arial"/>
        </w:rPr>
        <w:t>.</w:t>
      </w:r>
      <w:r w:rsidR="00B17A68" w:rsidRPr="00C9515B">
        <w:rPr>
          <w:rFonts w:ascii="Arial" w:hAnsi="Arial" w:cs="Arial"/>
        </w:rPr>
        <w:t xml:space="preserve"> The </w:t>
      </w:r>
      <w:r w:rsidR="000E2659" w:rsidRPr="00C9515B">
        <w:rPr>
          <w:rFonts w:ascii="Arial" w:hAnsi="Arial" w:cs="Arial"/>
        </w:rPr>
        <w:t>c</w:t>
      </w:r>
      <w:r w:rsidR="00B17A68" w:rsidRPr="00C9515B">
        <w:rPr>
          <w:rFonts w:ascii="Arial" w:hAnsi="Arial" w:cs="Arial"/>
        </w:rPr>
        <w:t xml:space="preserve">hild </w:t>
      </w:r>
      <w:r w:rsidR="000E2659" w:rsidRPr="00C9515B">
        <w:rPr>
          <w:rFonts w:ascii="Arial" w:hAnsi="Arial" w:cs="Arial"/>
        </w:rPr>
        <w:t>i</w:t>
      </w:r>
      <w:r w:rsidR="00B17A68" w:rsidRPr="00C9515B">
        <w:rPr>
          <w:rFonts w:ascii="Arial" w:hAnsi="Arial" w:cs="Arial"/>
        </w:rPr>
        <w:t xml:space="preserve">nvolvement </w:t>
      </w:r>
      <w:r w:rsidR="000E2659" w:rsidRPr="00C9515B">
        <w:rPr>
          <w:rFonts w:ascii="Arial" w:hAnsi="Arial" w:cs="Arial"/>
        </w:rPr>
        <w:t>s</w:t>
      </w:r>
      <w:r w:rsidR="00B17A68" w:rsidRPr="00C9515B">
        <w:rPr>
          <w:rFonts w:ascii="Arial" w:hAnsi="Arial" w:cs="Arial"/>
        </w:rPr>
        <w:t>cale measures the level of engagement and involvement of children in their learning activities</w:t>
      </w:r>
      <w:r w:rsidR="001A4345" w:rsidRPr="00C9515B">
        <w:rPr>
          <w:rFonts w:ascii="Arial" w:hAnsi="Arial" w:cs="Arial"/>
        </w:rPr>
        <w:t xml:space="preserve"> </w:t>
      </w:r>
      <w:r w:rsidR="001A4345" w:rsidRPr="00C9515B">
        <w:rPr>
          <w:rFonts w:ascii="Arial" w:hAnsi="Arial" w:cs="Arial"/>
        </w:rPr>
        <w:t>(Teaching Expertise, 2013)</w:t>
      </w:r>
      <w:r w:rsidR="001A4345" w:rsidRPr="00C9515B">
        <w:rPr>
          <w:rFonts w:ascii="Arial" w:hAnsi="Arial" w:cs="Arial"/>
        </w:rPr>
        <w:t>.</w:t>
      </w:r>
    </w:p>
    <w:p w14:paraId="56E888D4" w14:textId="639895DA" w:rsidR="00B17A68" w:rsidRPr="00C9515B" w:rsidRDefault="000E2659" w:rsidP="00037A8E">
      <w:pPr>
        <w:spacing w:line="360" w:lineRule="auto"/>
        <w:rPr>
          <w:rFonts w:ascii="Arial" w:hAnsi="Arial" w:cs="Arial"/>
        </w:rPr>
      </w:pPr>
      <w:r w:rsidRPr="00C9515B">
        <w:rPr>
          <w:rFonts w:ascii="Arial" w:hAnsi="Arial" w:cs="Arial"/>
        </w:rPr>
        <w:t xml:space="preserve">Studies by </w:t>
      </w:r>
      <w:r w:rsidR="002D03D1" w:rsidRPr="00C9515B">
        <w:rPr>
          <w:rFonts w:ascii="Arial" w:hAnsi="Arial" w:cs="Arial"/>
        </w:rPr>
        <w:t>Formosinho</w:t>
      </w:r>
      <w:r w:rsidRPr="00C9515B">
        <w:rPr>
          <w:rFonts w:ascii="Arial" w:hAnsi="Arial" w:cs="Arial"/>
        </w:rPr>
        <w:t xml:space="preserve"> </w:t>
      </w:r>
      <w:r w:rsidRPr="00C9515B">
        <w:rPr>
          <w:rFonts w:ascii="Arial" w:hAnsi="Arial" w:cs="Arial"/>
        </w:rPr>
        <w:t xml:space="preserve">et al., </w:t>
      </w:r>
      <w:r w:rsidR="002D03D1" w:rsidRPr="00C9515B">
        <w:rPr>
          <w:rFonts w:ascii="Arial" w:hAnsi="Arial" w:cs="Arial"/>
        </w:rPr>
        <w:t xml:space="preserve"> (2016</w:t>
      </w:r>
      <w:r w:rsidRPr="00C9515B">
        <w:rPr>
          <w:rFonts w:ascii="Arial" w:hAnsi="Arial" w:cs="Arial"/>
        </w:rPr>
        <w:t>) believe t</w:t>
      </w:r>
      <w:r w:rsidR="00B17A68" w:rsidRPr="00C9515B">
        <w:rPr>
          <w:rFonts w:ascii="Arial" w:hAnsi="Arial" w:cs="Arial"/>
        </w:rPr>
        <w:t xml:space="preserve">he </w:t>
      </w:r>
      <w:r w:rsidRPr="00C9515B">
        <w:rPr>
          <w:rFonts w:ascii="Arial" w:hAnsi="Arial" w:cs="Arial"/>
        </w:rPr>
        <w:t>a</w:t>
      </w:r>
      <w:r w:rsidR="00B17A68" w:rsidRPr="00C9515B">
        <w:rPr>
          <w:rFonts w:ascii="Arial" w:hAnsi="Arial" w:cs="Arial"/>
        </w:rPr>
        <w:t xml:space="preserve">dult </w:t>
      </w:r>
      <w:r w:rsidRPr="00C9515B">
        <w:rPr>
          <w:rFonts w:ascii="Arial" w:hAnsi="Arial" w:cs="Arial"/>
        </w:rPr>
        <w:t>e</w:t>
      </w:r>
      <w:r w:rsidR="00B17A68" w:rsidRPr="00C9515B">
        <w:rPr>
          <w:rFonts w:ascii="Arial" w:hAnsi="Arial" w:cs="Arial"/>
        </w:rPr>
        <w:t xml:space="preserve">ngagement </w:t>
      </w:r>
      <w:r w:rsidRPr="00C9515B">
        <w:rPr>
          <w:rFonts w:ascii="Arial" w:hAnsi="Arial" w:cs="Arial"/>
        </w:rPr>
        <w:t>s</w:t>
      </w:r>
      <w:r w:rsidR="00B17A68" w:rsidRPr="00C9515B">
        <w:rPr>
          <w:rFonts w:ascii="Arial" w:hAnsi="Arial" w:cs="Arial"/>
        </w:rPr>
        <w:t>cale assesses the quality of interactions between adults and children, focusing on how adults support and facilitate children's learning</w:t>
      </w:r>
      <w:r w:rsidR="00F130F8" w:rsidRPr="00C9515B">
        <w:rPr>
          <w:rFonts w:ascii="Arial" w:hAnsi="Arial" w:cs="Arial"/>
        </w:rPr>
        <w:t>.</w:t>
      </w:r>
    </w:p>
    <w:p w14:paraId="7C47806A" w14:textId="244EF259" w:rsidR="00B17A68" w:rsidRPr="00C9515B" w:rsidRDefault="00B17A68" w:rsidP="00037A8E">
      <w:pPr>
        <w:spacing w:line="360" w:lineRule="auto"/>
        <w:rPr>
          <w:rFonts w:ascii="Arial" w:hAnsi="Arial" w:cs="Arial"/>
        </w:rPr>
      </w:pPr>
      <w:r w:rsidRPr="00C9515B">
        <w:rPr>
          <w:rFonts w:ascii="Arial" w:hAnsi="Arial" w:cs="Arial"/>
        </w:rPr>
        <w:t xml:space="preserve">The project </w:t>
      </w:r>
      <w:r w:rsidR="006368B2" w:rsidRPr="00C9515B">
        <w:rPr>
          <w:rFonts w:ascii="Arial" w:hAnsi="Arial" w:cs="Arial"/>
        </w:rPr>
        <w:t>emphasis</w:t>
      </w:r>
      <w:r w:rsidRPr="00C9515B">
        <w:rPr>
          <w:rFonts w:ascii="Arial" w:hAnsi="Arial" w:cs="Arial"/>
        </w:rPr>
        <w:t xml:space="preserve"> both research and practical </w:t>
      </w:r>
      <w:r w:rsidR="00E2336B" w:rsidRPr="00C9515B">
        <w:rPr>
          <w:rFonts w:ascii="Arial" w:hAnsi="Arial" w:cs="Arial"/>
        </w:rPr>
        <w:t>application. The</w:t>
      </w:r>
      <w:r w:rsidRPr="00C9515B">
        <w:rPr>
          <w:rFonts w:ascii="Arial" w:hAnsi="Arial" w:cs="Arial"/>
        </w:rPr>
        <w:t xml:space="preserve"> research involves rigorous and systematic evaluation of early learning settings to gather empirical data on their quality and effectiveness and </w:t>
      </w:r>
      <w:r w:rsidR="00E2336B" w:rsidRPr="00C9515B">
        <w:rPr>
          <w:rFonts w:ascii="Arial" w:hAnsi="Arial" w:cs="Arial"/>
        </w:rPr>
        <w:t>the</w:t>
      </w:r>
      <w:r w:rsidRPr="00C9515B">
        <w:rPr>
          <w:rFonts w:ascii="Arial" w:hAnsi="Arial" w:cs="Arial"/>
        </w:rPr>
        <w:t xml:space="preserve"> findings from the research are used to </w:t>
      </w:r>
      <w:r w:rsidRPr="00C9515B">
        <w:rPr>
          <w:rFonts w:ascii="Arial" w:hAnsi="Arial" w:cs="Arial"/>
        </w:rPr>
        <w:lastRenderedPageBreak/>
        <w:t>develop and refine the evaluation and improvement procedures, ensuring they are practical and effective for various settings</w:t>
      </w:r>
      <w:r w:rsidR="004B6A7B" w:rsidRPr="00C9515B">
        <w:rPr>
          <w:rFonts w:ascii="Arial" w:hAnsi="Arial" w:cs="Arial"/>
        </w:rPr>
        <w:t xml:space="preserve"> </w:t>
      </w:r>
      <w:r w:rsidR="004B6A7B" w:rsidRPr="00C9515B">
        <w:rPr>
          <w:rFonts w:ascii="Arial" w:hAnsi="Arial" w:cs="Arial"/>
        </w:rPr>
        <w:t>(Teaching Expertise, 2013).</w:t>
      </w:r>
    </w:p>
    <w:p w14:paraId="32909095" w14:textId="69F1A0E6" w:rsidR="00A2164B" w:rsidRPr="00C9515B" w:rsidRDefault="004B6A7B" w:rsidP="00037A8E">
      <w:pPr>
        <w:spacing w:line="360" w:lineRule="auto"/>
        <w:rPr>
          <w:rFonts w:ascii="Arial" w:hAnsi="Arial" w:cs="Arial"/>
        </w:rPr>
      </w:pPr>
      <w:r w:rsidRPr="00C9515B">
        <w:rPr>
          <w:rFonts w:ascii="Arial" w:hAnsi="Arial" w:cs="Arial"/>
        </w:rPr>
        <w:t xml:space="preserve">Formosinho et al.,  (2016) </w:t>
      </w:r>
      <w:r w:rsidRPr="00C9515B">
        <w:rPr>
          <w:rFonts w:ascii="Arial" w:hAnsi="Arial" w:cs="Arial"/>
        </w:rPr>
        <w:t>says t</w:t>
      </w:r>
      <w:r w:rsidR="00B17A68" w:rsidRPr="00C9515B">
        <w:rPr>
          <w:rFonts w:ascii="Arial" w:hAnsi="Arial" w:cs="Arial"/>
        </w:rPr>
        <w:t>he EEL Project aligns with national and international standards for early childhood education, ensuring that the quality of early learning experiences is consistently high.</w:t>
      </w:r>
      <w:r w:rsidR="00241E6A" w:rsidRPr="00C9515B">
        <w:rPr>
          <w:rFonts w:ascii="Arial" w:hAnsi="Arial" w:cs="Arial"/>
        </w:rPr>
        <w:t xml:space="preserve"> </w:t>
      </w:r>
      <w:r w:rsidR="00B17A68" w:rsidRPr="00C9515B">
        <w:rPr>
          <w:rFonts w:ascii="Arial" w:hAnsi="Arial" w:cs="Arial"/>
        </w:rPr>
        <w:t>It provides guidance for practitioners on observing, assessing, recording, and reporting children's progress, aiming for more coherent and consistent approaches</w:t>
      </w:r>
      <w:r w:rsidR="00282775" w:rsidRPr="00C9515B">
        <w:rPr>
          <w:rFonts w:ascii="Arial" w:hAnsi="Arial" w:cs="Arial"/>
        </w:rPr>
        <w:t>.</w:t>
      </w:r>
    </w:p>
    <w:p w14:paraId="2397857B" w14:textId="00D5C2DC" w:rsidR="00B17A68" w:rsidRPr="00C9515B" w:rsidRDefault="0011782F" w:rsidP="00037A8E">
      <w:pPr>
        <w:spacing w:line="360" w:lineRule="auto"/>
        <w:rPr>
          <w:rFonts w:ascii="Arial" w:hAnsi="Arial" w:cs="Arial"/>
        </w:rPr>
      </w:pPr>
      <w:r w:rsidRPr="00C9515B">
        <w:rPr>
          <w:rFonts w:ascii="Arial" w:hAnsi="Arial" w:cs="Arial"/>
        </w:rPr>
        <w:t xml:space="preserve">Secondly, </w:t>
      </w:r>
      <w:r w:rsidR="00B17A68" w:rsidRPr="00C9515B">
        <w:rPr>
          <w:rFonts w:ascii="Arial" w:hAnsi="Arial" w:cs="Arial"/>
        </w:rPr>
        <w:t>The Leuven Scale, developed by Ferre Laevers and his team at Leuven University, is a five-point scale used to measure children's emotional well-being and involvement in learning activities</w:t>
      </w:r>
      <w:r w:rsidR="00D9257C" w:rsidRPr="00C9515B">
        <w:rPr>
          <w:rFonts w:ascii="Arial" w:hAnsi="Arial" w:cs="Arial"/>
        </w:rPr>
        <w:t xml:space="preserve"> (</w:t>
      </w:r>
      <w:r w:rsidR="00D9257C" w:rsidRPr="00C9515B">
        <w:rPr>
          <w:rFonts w:ascii="Arial" w:hAnsi="Arial" w:cs="Arial"/>
        </w:rPr>
        <w:t>Main</w:t>
      </w:r>
      <w:r w:rsidR="00D9257C" w:rsidRPr="00C9515B">
        <w:rPr>
          <w:rFonts w:ascii="Arial" w:hAnsi="Arial" w:cs="Arial"/>
        </w:rPr>
        <w:t xml:space="preserve">, </w:t>
      </w:r>
      <w:r w:rsidR="00D9257C" w:rsidRPr="00C9515B">
        <w:rPr>
          <w:rFonts w:ascii="Arial" w:hAnsi="Arial" w:cs="Arial"/>
        </w:rPr>
        <w:t>2021). </w:t>
      </w:r>
    </w:p>
    <w:p w14:paraId="06E887EB" w14:textId="462083B0" w:rsidR="00B17A68" w:rsidRPr="00C9515B" w:rsidRDefault="0024656B" w:rsidP="00037A8E">
      <w:pPr>
        <w:spacing w:line="360" w:lineRule="auto"/>
        <w:rPr>
          <w:rFonts w:ascii="Arial" w:hAnsi="Arial" w:cs="Arial"/>
        </w:rPr>
      </w:pPr>
      <w:r w:rsidRPr="00C9515B">
        <w:rPr>
          <w:rFonts w:ascii="Arial" w:hAnsi="Arial" w:cs="Arial"/>
        </w:rPr>
        <w:t xml:space="preserve">According to </w:t>
      </w:r>
      <w:r w:rsidRPr="00C9515B">
        <w:rPr>
          <w:rFonts w:ascii="Arial" w:hAnsi="Arial" w:cs="Arial"/>
        </w:rPr>
        <w:t>Main</w:t>
      </w:r>
      <w:r w:rsidRPr="00C9515B">
        <w:rPr>
          <w:rFonts w:ascii="Arial" w:hAnsi="Arial" w:cs="Arial"/>
        </w:rPr>
        <w:t xml:space="preserve"> </w:t>
      </w:r>
      <w:r w:rsidRPr="00C9515B">
        <w:rPr>
          <w:rFonts w:ascii="Arial" w:hAnsi="Arial" w:cs="Arial"/>
        </w:rPr>
        <w:t>(2021)</w:t>
      </w:r>
      <w:r w:rsidRPr="00C9515B">
        <w:rPr>
          <w:rFonts w:ascii="Arial" w:hAnsi="Arial" w:cs="Arial"/>
        </w:rPr>
        <w:t xml:space="preserve"> </w:t>
      </w:r>
      <w:r w:rsidR="00B05E3F" w:rsidRPr="00C9515B">
        <w:rPr>
          <w:rFonts w:ascii="Arial" w:hAnsi="Arial" w:cs="Arial"/>
        </w:rPr>
        <w:t xml:space="preserve">and </w:t>
      </w:r>
      <w:r w:rsidR="00B05E3F" w:rsidRPr="00E01658">
        <w:rPr>
          <w:rFonts w:ascii="Arial" w:hAnsi="Arial" w:cs="Arial"/>
        </w:rPr>
        <w:t xml:space="preserve">Nutbrown (2018) </w:t>
      </w:r>
      <w:r w:rsidR="00F4549D" w:rsidRPr="00C9515B">
        <w:rPr>
          <w:rFonts w:ascii="Arial" w:hAnsi="Arial" w:cs="Arial"/>
        </w:rPr>
        <w:t>t</w:t>
      </w:r>
      <w:r w:rsidR="00B17A68" w:rsidRPr="00C9515B">
        <w:rPr>
          <w:rFonts w:ascii="Arial" w:hAnsi="Arial" w:cs="Arial"/>
        </w:rPr>
        <w:t>he scale helps practitioners assess children's emotional well-being, which is crucial for their overall development. Children who feel confident and at ease are more likely to engage productively in learning activities. By measuring involvement, the scale identifies how deeply children are engaged in their activities.</w:t>
      </w:r>
      <w:r w:rsidR="00F4549D" w:rsidRPr="00C9515B">
        <w:rPr>
          <w:rFonts w:ascii="Arial" w:hAnsi="Arial" w:cs="Arial"/>
        </w:rPr>
        <w:t xml:space="preserve"> </w:t>
      </w:r>
      <w:r w:rsidR="00F4549D" w:rsidRPr="00C9515B">
        <w:rPr>
          <w:rFonts w:ascii="Arial" w:hAnsi="Arial" w:cs="Arial"/>
        </w:rPr>
        <w:fldChar w:fldCharType="begin"/>
      </w:r>
      <w:r w:rsidR="00F4549D" w:rsidRPr="00C9515B">
        <w:rPr>
          <w:rFonts w:ascii="Arial" w:hAnsi="Arial" w:cs="Arial"/>
        </w:rPr>
        <w:instrText xml:space="preserve"> ADDIN ZOTERO_ITEM CSL_CITATION {"citationID":"5ORGQANX","properties":{"formattedCitation":"(Haartsen, Jones and Johnson, 2016)","plainCitation":"(Haartsen, Jones and Johnson, 2016)","noteIndex":0},"citationItems":[{"id":143,"uris":["http://zotero.org/users/13439009/items/ENN7FUZF"],"itemData":{"id":143,"type":"article-journal","container-title":"Current Opinion in Behavioral Sciences","DOI":"10.1016/j.cobeha.2016.05.015","ISSN":"23521546","journalAbbreviation":"Current Opinion in Behavioral Sciences","language":"en","page":"149-154","source":"DOI.org (Crossref)","title":"Human brain development over the early years","volume":"10","author":[{"family":"Haartsen","given":"Rianne"},{"family":"Jones","given":"Emily Jh"},{"family":"Johnson","given":"Mark H"}],"issued":{"date-parts":[["2016",8]]}}}],"schema":"https://github.com/citation-style-language/schema/raw/master/csl-citation.json"} </w:instrText>
      </w:r>
      <w:r w:rsidR="00F4549D" w:rsidRPr="00C9515B">
        <w:rPr>
          <w:rFonts w:ascii="Arial" w:hAnsi="Arial" w:cs="Arial"/>
        </w:rPr>
        <w:fldChar w:fldCharType="separate"/>
      </w:r>
      <w:r w:rsidR="00F4549D" w:rsidRPr="00C9515B">
        <w:rPr>
          <w:rFonts w:ascii="Arial" w:hAnsi="Arial" w:cs="Arial"/>
        </w:rPr>
        <w:t>Haartsen, Jones and Johnson,</w:t>
      </w:r>
      <w:r w:rsidR="001F5AF5" w:rsidRPr="00C9515B">
        <w:rPr>
          <w:rFonts w:ascii="Arial" w:hAnsi="Arial" w:cs="Arial"/>
        </w:rPr>
        <w:t xml:space="preserve"> </w:t>
      </w:r>
      <w:r w:rsidR="00F4549D" w:rsidRPr="00C9515B">
        <w:rPr>
          <w:rFonts w:ascii="Arial" w:hAnsi="Arial" w:cs="Arial"/>
        </w:rPr>
        <w:t>(</w:t>
      </w:r>
      <w:r w:rsidR="00F4549D" w:rsidRPr="00C9515B">
        <w:rPr>
          <w:rFonts w:ascii="Arial" w:hAnsi="Arial" w:cs="Arial"/>
        </w:rPr>
        <w:t>2016)</w:t>
      </w:r>
      <w:r w:rsidR="00F4549D" w:rsidRPr="00C9515B">
        <w:rPr>
          <w:rFonts w:ascii="Arial" w:hAnsi="Arial" w:cs="Arial"/>
        </w:rPr>
        <w:fldChar w:fldCharType="end"/>
      </w:r>
      <w:r w:rsidR="001F5AF5" w:rsidRPr="00C9515B">
        <w:rPr>
          <w:rFonts w:ascii="Arial" w:hAnsi="Arial" w:cs="Arial"/>
        </w:rPr>
        <w:t xml:space="preserve"> state that</w:t>
      </w:r>
      <w:r w:rsidR="00B17A68" w:rsidRPr="00C9515B">
        <w:rPr>
          <w:rFonts w:ascii="Arial" w:hAnsi="Arial" w:cs="Arial"/>
        </w:rPr>
        <w:t xml:space="preserve"> </w:t>
      </w:r>
      <w:r w:rsidR="001F5AF5" w:rsidRPr="00C9515B">
        <w:rPr>
          <w:rFonts w:ascii="Arial" w:hAnsi="Arial" w:cs="Arial"/>
        </w:rPr>
        <w:t>h</w:t>
      </w:r>
      <w:r w:rsidR="00B17A68" w:rsidRPr="00C9515B">
        <w:rPr>
          <w:rFonts w:ascii="Arial" w:hAnsi="Arial" w:cs="Arial"/>
        </w:rPr>
        <w:t>igh levels of involvement are associated with deep, meaningful learning and development.</w:t>
      </w:r>
    </w:p>
    <w:p w14:paraId="21B2F9BF" w14:textId="65C52081" w:rsidR="00B17A68" w:rsidRPr="00C9515B" w:rsidRDefault="00B55361" w:rsidP="00037A8E">
      <w:pPr>
        <w:spacing w:line="360" w:lineRule="auto"/>
        <w:rPr>
          <w:rFonts w:ascii="Arial" w:hAnsi="Arial" w:cs="Arial"/>
        </w:rPr>
      </w:pPr>
      <w:r w:rsidRPr="00C9515B">
        <w:rPr>
          <w:rFonts w:ascii="Arial" w:hAnsi="Arial" w:cs="Arial"/>
        </w:rPr>
        <w:t>Learning Journals (2025)</w:t>
      </w:r>
      <w:r w:rsidRPr="00C9515B">
        <w:rPr>
          <w:rFonts w:ascii="Arial" w:hAnsi="Arial" w:cs="Arial"/>
        </w:rPr>
        <w:t xml:space="preserve"> says that t</w:t>
      </w:r>
      <w:r w:rsidR="00B17A68" w:rsidRPr="00C9515B">
        <w:rPr>
          <w:rFonts w:ascii="Arial" w:hAnsi="Arial" w:cs="Arial"/>
        </w:rPr>
        <w:t xml:space="preserve">he Leuven Scale is based on meaningful observations, placing the child at the </w:t>
      </w:r>
      <w:r w:rsidR="00C34E81" w:rsidRPr="00C9515B">
        <w:rPr>
          <w:rFonts w:ascii="Arial" w:hAnsi="Arial" w:cs="Arial"/>
        </w:rPr>
        <w:t>centre</w:t>
      </w:r>
      <w:r w:rsidR="00B17A68" w:rsidRPr="00C9515B">
        <w:rPr>
          <w:rFonts w:ascii="Arial" w:hAnsi="Arial" w:cs="Arial"/>
        </w:rPr>
        <w:t xml:space="preserve"> of learning.</w:t>
      </w:r>
      <w:r w:rsidR="00C34E81" w:rsidRPr="00C9515B">
        <w:rPr>
          <w:rFonts w:ascii="Arial" w:hAnsi="Arial" w:cs="Arial"/>
        </w:rPr>
        <w:t xml:space="preserve"> </w:t>
      </w:r>
      <w:r w:rsidR="00C34E81" w:rsidRPr="00C9515B">
        <w:rPr>
          <w:rFonts w:ascii="Arial" w:hAnsi="Arial" w:cs="Arial"/>
        </w:rPr>
        <w:t>Ephgrave (2020)</w:t>
      </w:r>
      <w:r w:rsidR="00C34E81" w:rsidRPr="00C9515B">
        <w:rPr>
          <w:rFonts w:ascii="Arial" w:hAnsi="Arial" w:cs="Arial"/>
        </w:rPr>
        <w:t xml:space="preserve"> </w:t>
      </w:r>
      <w:r w:rsidR="00DF7006" w:rsidRPr="00C9515B">
        <w:rPr>
          <w:rFonts w:ascii="Arial" w:hAnsi="Arial" w:cs="Arial"/>
        </w:rPr>
        <w:t xml:space="preserve">and </w:t>
      </w:r>
      <w:r w:rsidR="00C34E81" w:rsidRPr="00C9515B">
        <w:rPr>
          <w:rFonts w:ascii="Arial" w:hAnsi="Arial" w:cs="Arial"/>
        </w:rPr>
        <w:fldChar w:fldCharType="begin"/>
      </w:r>
      <w:r w:rsidR="00C34E81" w:rsidRPr="00C9515B">
        <w:rPr>
          <w:rFonts w:ascii="Arial" w:hAnsi="Arial" w:cs="Arial"/>
        </w:rPr>
        <w:instrText xml:space="preserve"> ADDIN ZOTERO_ITEM CSL_CITATION {"citationID":"5ORGQANX","properties":{"formattedCitation":"(Haartsen, Jones and Johnson, 2016)","plainCitation":"(Haartsen, Jones and Johnson, 2016)","noteIndex":0},"citationItems":[{"id":143,"uris":["http://zotero.org/users/13439009/items/ENN7FUZF"],"itemData":{"id":143,"type":"article-journal","container-title":"Current Opinion in Behavioral Sciences","DOI":"10.1016/j.cobeha.2016.05.015","ISSN":"23521546","journalAbbreviation":"Current Opinion in Behavioral Sciences","language":"en","page":"149-154","source":"DOI.org (Crossref)","title":"Human brain development over the early years","volume":"10","author":[{"family":"Haartsen","given":"Rianne"},{"family":"Jones","given":"Emily Jh"},{"family":"Johnson","given":"Mark H"}],"issued":{"date-parts":[["2016",8]]}}}],"schema":"https://github.com/citation-style-language/schema/raw/master/csl-citation.json"} </w:instrText>
      </w:r>
      <w:r w:rsidR="00C34E81" w:rsidRPr="00C9515B">
        <w:rPr>
          <w:rFonts w:ascii="Arial" w:hAnsi="Arial" w:cs="Arial"/>
        </w:rPr>
        <w:fldChar w:fldCharType="separate"/>
      </w:r>
      <w:r w:rsidR="00C34E81" w:rsidRPr="00C9515B">
        <w:rPr>
          <w:rFonts w:ascii="Arial" w:hAnsi="Arial" w:cs="Arial"/>
        </w:rPr>
        <w:t>Haartsen, Jones and Johnson</w:t>
      </w:r>
      <w:r w:rsidR="00C34E81" w:rsidRPr="00C9515B">
        <w:rPr>
          <w:rFonts w:ascii="Arial" w:hAnsi="Arial" w:cs="Arial"/>
        </w:rPr>
        <w:t xml:space="preserve"> </w:t>
      </w:r>
      <w:r w:rsidR="00C34E81" w:rsidRPr="00C9515B">
        <w:rPr>
          <w:rFonts w:ascii="Arial" w:hAnsi="Arial" w:cs="Arial"/>
        </w:rPr>
        <w:t>(2016)</w:t>
      </w:r>
      <w:r w:rsidR="00C34E81" w:rsidRPr="00C9515B">
        <w:rPr>
          <w:rFonts w:ascii="Arial" w:hAnsi="Arial" w:cs="Arial"/>
        </w:rPr>
        <w:fldChar w:fldCharType="end"/>
      </w:r>
      <w:r w:rsidR="00C34E81" w:rsidRPr="00C9515B">
        <w:rPr>
          <w:rFonts w:ascii="Arial" w:hAnsi="Arial" w:cs="Arial"/>
        </w:rPr>
        <w:t xml:space="preserve"> claim t</w:t>
      </w:r>
      <w:r w:rsidR="00B17A68" w:rsidRPr="00C9515B">
        <w:rPr>
          <w:rFonts w:ascii="Arial" w:hAnsi="Arial" w:cs="Arial"/>
        </w:rPr>
        <w:t xml:space="preserve">his approach aligns with research suggesting that observation-based instructions are highly effective in early </w:t>
      </w:r>
      <w:r w:rsidR="00BE245C" w:rsidRPr="00C9515B">
        <w:rPr>
          <w:rFonts w:ascii="Arial" w:hAnsi="Arial" w:cs="Arial"/>
        </w:rPr>
        <w:t>years’</w:t>
      </w:r>
      <w:r w:rsidR="00B17A68" w:rsidRPr="00C9515B">
        <w:rPr>
          <w:rFonts w:ascii="Arial" w:hAnsi="Arial" w:cs="Arial"/>
        </w:rPr>
        <w:t xml:space="preserve"> education.</w:t>
      </w:r>
    </w:p>
    <w:p w14:paraId="6A23D0C7" w14:textId="514828DD" w:rsidR="00B17A68" w:rsidRPr="00C9515B" w:rsidRDefault="00B17A68" w:rsidP="00037A8E">
      <w:pPr>
        <w:spacing w:line="360" w:lineRule="auto"/>
        <w:rPr>
          <w:rFonts w:ascii="Arial" w:hAnsi="Arial" w:cs="Arial"/>
        </w:rPr>
      </w:pPr>
      <w:r w:rsidRPr="00C9515B">
        <w:rPr>
          <w:rFonts w:ascii="Arial" w:hAnsi="Arial" w:cs="Arial"/>
        </w:rPr>
        <w:t>The scale provides clear indicators for practitioners to identify and support children who may need additional emotional or educational assistance</w:t>
      </w:r>
      <w:r w:rsidR="00C34E81" w:rsidRPr="00C9515B">
        <w:rPr>
          <w:rFonts w:ascii="Arial" w:hAnsi="Arial" w:cs="Arial"/>
        </w:rPr>
        <w:t xml:space="preserve"> </w:t>
      </w:r>
      <w:r w:rsidR="00C34E81" w:rsidRPr="00C9515B">
        <w:rPr>
          <w:rFonts w:ascii="Arial" w:hAnsi="Arial" w:cs="Arial"/>
        </w:rPr>
        <w:t>(Main, 2021). </w:t>
      </w:r>
    </w:p>
    <w:p w14:paraId="7B0D4B90" w14:textId="4493D84E" w:rsidR="00B17A68" w:rsidRPr="00C9515B" w:rsidRDefault="00B17A68" w:rsidP="00037A8E">
      <w:pPr>
        <w:spacing w:line="360" w:lineRule="auto"/>
        <w:rPr>
          <w:rFonts w:ascii="Arial" w:hAnsi="Arial" w:cs="Arial"/>
        </w:rPr>
      </w:pPr>
      <w:r w:rsidRPr="00C9515B">
        <w:rPr>
          <w:rFonts w:ascii="Arial" w:hAnsi="Arial" w:cs="Arial"/>
        </w:rPr>
        <w:t>By focusing on emotional well-being and involvement, the scale encourages the creation of a supportive and nurturing learning environment,</w:t>
      </w:r>
      <w:r w:rsidR="00C03840" w:rsidRPr="00C9515B">
        <w:rPr>
          <w:rFonts w:ascii="Arial" w:hAnsi="Arial" w:cs="Arial"/>
        </w:rPr>
        <w:t xml:space="preserve"> including the outdoors </w:t>
      </w:r>
      <w:r w:rsidR="00EC2A9B" w:rsidRPr="00C9515B">
        <w:rPr>
          <w:rFonts w:ascii="Arial" w:hAnsi="Arial" w:cs="Arial"/>
        </w:rPr>
        <w:t>which according to</w:t>
      </w:r>
      <w:r w:rsidR="00D36BA7" w:rsidRPr="00C9515B">
        <w:rPr>
          <w:rFonts w:ascii="Arial" w:hAnsi="Arial" w:cs="Arial"/>
        </w:rPr>
        <w:t xml:space="preserve"> </w:t>
      </w:r>
      <w:r w:rsidR="00D36BA7" w:rsidRPr="00D36BA7">
        <w:rPr>
          <w:rFonts w:ascii="Arial" w:hAnsi="Arial" w:cs="Arial"/>
        </w:rPr>
        <w:t>Kiviranta</w:t>
      </w:r>
      <w:r w:rsidR="00D36BA7" w:rsidRPr="00C9515B">
        <w:rPr>
          <w:rFonts w:ascii="Arial" w:hAnsi="Arial" w:cs="Arial"/>
        </w:rPr>
        <w:t xml:space="preserve"> </w:t>
      </w:r>
      <w:r w:rsidR="00D36BA7" w:rsidRPr="00D36BA7">
        <w:rPr>
          <w:rFonts w:ascii="Arial" w:hAnsi="Arial" w:cs="Arial"/>
        </w:rPr>
        <w:t>(2024)</w:t>
      </w:r>
      <w:r w:rsidR="00D36BA7" w:rsidRPr="00C9515B">
        <w:rPr>
          <w:rFonts w:ascii="Arial" w:hAnsi="Arial" w:cs="Arial"/>
        </w:rPr>
        <w:t xml:space="preserve"> </w:t>
      </w:r>
      <w:r w:rsidR="005663D0" w:rsidRPr="00C9515B">
        <w:rPr>
          <w:rFonts w:ascii="Arial" w:hAnsi="Arial" w:cs="Arial"/>
        </w:rPr>
        <w:t>o</w:t>
      </w:r>
      <w:r w:rsidR="005663D0" w:rsidRPr="00C9515B">
        <w:rPr>
          <w:rFonts w:ascii="Arial" w:hAnsi="Arial" w:cs="Arial"/>
        </w:rPr>
        <w:t>utdoor learning in early years promotes physical development, creativity, social skills, and a connection to nature while enhancing cognitive growth and resilience</w:t>
      </w:r>
      <w:r w:rsidR="00B75576" w:rsidRPr="00C9515B">
        <w:rPr>
          <w:rFonts w:ascii="Arial" w:hAnsi="Arial" w:cs="Arial"/>
        </w:rPr>
        <w:t xml:space="preserve"> </w:t>
      </w:r>
      <w:r w:rsidRPr="00C9515B">
        <w:rPr>
          <w:rFonts w:ascii="Arial" w:hAnsi="Arial" w:cs="Arial"/>
        </w:rPr>
        <w:t>which is beneficial for children's development.</w:t>
      </w:r>
    </w:p>
    <w:p w14:paraId="4ACD65EF" w14:textId="57A401E8" w:rsidR="007C334A" w:rsidRPr="00C9515B" w:rsidRDefault="00B17A68" w:rsidP="00037A8E">
      <w:pPr>
        <w:spacing w:line="360" w:lineRule="auto"/>
        <w:rPr>
          <w:rFonts w:ascii="Arial" w:hAnsi="Arial" w:cs="Arial"/>
        </w:rPr>
      </w:pPr>
      <w:r w:rsidRPr="00C9515B">
        <w:rPr>
          <w:rFonts w:ascii="Arial" w:hAnsi="Arial" w:cs="Arial"/>
        </w:rPr>
        <w:lastRenderedPageBreak/>
        <w:t xml:space="preserve">Unfortunately, there are </w:t>
      </w:r>
      <w:r w:rsidR="00612B24" w:rsidRPr="00C9515B">
        <w:rPr>
          <w:rFonts w:ascii="Arial" w:hAnsi="Arial" w:cs="Arial"/>
        </w:rPr>
        <w:t>d</w:t>
      </w:r>
      <w:r w:rsidRPr="00C9515B">
        <w:rPr>
          <w:rFonts w:ascii="Arial" w:hAnsi="Arial" w:cs="Arial"/>
        </w:rPr>
        <w:t>isadvantages of the Leuven Scale</w:t>
      </w:r>
      <w:r w:rsidR="00603835" w:rsidRPr="00C9515B">
        <w:rPr>
          <w:rFonts w:ascii="Arial" w:hAnsi="Arial" w:cs="Arial"/>
        </w:rPr>
        <w:t xml:space="preserve">. </w:t>
      </w:r>
      <w:r w:rsidRPr="00C9515B">
        <w:rPr>
          <w:rFonts w:ascii="Arial" w:hAnsi="Arial" w:cs="Arial"/>
        </w:rPr>
        <w:t xml:space="preserve">Firstly, the assessment relies heavily on the observer being the practitioner's </w:t>
      </w:r>
      <w:r w:rsidR="00BE245C" w:rsidRPr="00C9515B">
        <w:rPr>
          <w:rFonts w:ascii="Arial" w:hAnsi="Arial" w:cs="Arial"/>
        </w:rPr>
        <w:t>judgments</w:t>
      </w:r>
      <w:r w:rsidRPr="00C9515B">
        <w:rPr>
          <w:rFonts w:ascii="Arial" w:hAnsi="Arial" w:cs="Arial"/>
        </w:rPr>
        <w:t>, which can introduce subjectivity and variability in the results. This might be from lack of experience</w:t>
      </w:r>
      <w:r w:rsidR="000C0D92" w:rsidRPr="00C9515B">
        <w:rPr>
          <w:rFonts w:ascii="Arial" w:hAnsi="Arial" w:cs="Arial"/>
        </w:rPr>
        <w:t xml:space="preserve"> </w:t>
      </w:r>
      <w:r w:rsidR="001A05FB" w:rsidRPr="00C9515B">
        <w:rPr>
          <w:rFonts w:ascii="Arial" w:hAnsi="Arial" w:cs="Arial"/>
        </w:rPr>
        <w:t xml:space="preserve"> </w:t>
      </w:r>
      <w:r w:rsidR="005842EC" w:rsidRPr="00C9515B">
        <w:rPr>
          <w:rFonts w:ascii="Arial" w:hAnsi="Arial" w:cs="Arial"/>
        </w:rPr>
        <w:t xml:space="preserve"> according to </w:t>
      </w:r>
      <w:r w:rsidR="000C0D92" w:rsidRPr="00C33E88">
        <w:rPr>
          <w:rFonts w:ascii="Arial" w:hAnsi="Arial" w:cs="Arial"/>
        </w:rPr>
        <w:t>Learning Journals</w:t>
      </w:r>
      <w:r w:rsidR="005842EC" w:rsidRPr="00C9515B">
        <w:rPr>
          <w:rFonts w:ascii="Arial" w:hAnsi="Arial" w:cs="Arial"/>
        </w:rPr>
        <w:t xml:space="preserve"> (</w:t>
      </w:r>
      <w:r w:rsidR="000C0D92" w:rsidRPr="00C33E88">
        <w:rPr>
          <w:rFonts w:ascii="Arial" w:hAnsi="Arial" w:cs="Arial"/>
        </w:rPr>
        <w:t>2021</w:t>
      </w:r>
      <w:r w:rsidR="005842EC" w:rsidRPr="00C9515B">
        <w:rPr>
          <w:rFonts w:ascii="Arial" w:hAnsi="Arial" w:cs="Arial"/>
        </w:rPr>
        <w:t>)</w:t>
      </w:r>
      <w:r w:rsidR="007C334A" w:rsidRPr="00C9515B">
        <w:rPr>
          <w:rFonts w:ascii="Arial" w:hAnsi="Arial" w:cs="Arial"/>
        </w:rPr>
        <w:t xml:space="preserve"> and </w:t>
      </w:r>
      <w:r w:rsidR="007C334A" w:rsidRPr="00C9515B">
        <w:rPr>
          <w:rFonts w:ascii="Arial" w:hAnsi="Arial" w:cs="Arial"/>
        </w:rPr>
        <w:t>MacRae and Jones</w:t>
      </w:r>
      <w:r w:rsidR="005842EC" w:rsidRPr="00C9515B">
        <w:rPr>
          <w:rFonts w:ascii="Arial" w:hAnsi="Arial" w:cs="Arial"/>
        </w:rPr>
        <w:t xml:space="preserve"> (</w:t>
      </w:r>
      <w:r w:rsidR="007C334A" w:rsidRPr="00C9515B">
        <w:rPr>
          <w:rFonts w:ascii="Arial" w:hAnsi="Arial" w:cs="Arial"/>
        </w:rPr>
        <w:t>2020)</w:t>
      </w:r>
      <w:r w:rsidR="007C334A" w:rsidRPr="00C9515B">
        <w:rPr>
          <w:rFonts w:ascii="Arial" w:hAnsi="Arial" w:cs="Arial"/>
        </w:rPr>
        <w:t>.</w:t>
      </w:r>
      <w:r w:rsidR="007C334A" w:rsidRPr="00C9515B">
        <w:rPr>
          <w:rFonts w:ascii="Arial" w:hAnsi="Arial" w:cs="Arial"/>
        </w:rPr>
        <w:t xml:space="preserve"> </w:t>
      </w:r>
    </w:p>
    <w:p w14:paraId="34EFC3FB" w14:textId="2AD4390B" w:rsidR="00DE19F4" w:rsidRPr="00C9515B" w:rsidRDefault="00B17A68" w:rsidP="00037A8E">
      <w:pPr>
        <w:spacing w:line="360" w:lineRule="auto"/>
        <w:rPr>
          <w:rFonts w:ascii="Arial" w:hAnsi="Arial" w:cs="Arial"/>
        </w:rPr>
      </w:pPr>
      <w:r w:rsidRPr="00C9515B">
        <w:rPr>
          <w:rFonts w:ascii="Arial" w:hAnsi="Arial" w:cs="Arial"/>
        </w:rPr>
        <w:t>Secondly, Implementing the scale requires time and effort from practitioners to conduct thorough observations and assessments</w:t>
      </w:r>
      <w:r w:rsidR="00DE19F4" w:rsidRPr="00C9515B">
        <w:rPr>
          <w:rFonts w:ascii="Arial" w:hAnsi="Arial" w:cs="Arial"/>
        </w:rPr>
        <w:t xml:space="preserve">, which can be </w:t>
      </w:r>
      <w:r w:rsidR="00EC7401" w:rsidRPr="00C9515B">
        <w:rPr>
          <w:rFonts w:ascii="Arial" w:hAnsi="Arial" w:cs="Arial"/>
        </w:rPr>
        <w:t>tricky,</w:t>
      </w:r>
      <w:r w:rsidR="00DE19F4" w:rsidRPr="00C9515B">
        <w:rPr>
          <w:rFonts w:ascii="Arial" w:hAnsi="Arial" w:cs="Arial"/>
        </w:rPr>
        <w:t xml:space="preserve"> and p</w:t>
      </w:r>
      <w:r w:rsidRPr="00C9515B">
        <w:rPr>
          <w:rFonts w:ascii="Arial" w:hAnsi="Arial" w:cs="Arial"/>
        </w:rPr>
        <w:t>ractitioners need adequate training to use the scale effectively, which can be a barrier for some settings due to costing</w:t>
      </w:r>
      <w:r w:rsidR="00DE19F4" w:rsidRPr="00C9515B">
        <w:rPr>
          <w:rFonts w:ascii="Arial" w:hAnsi="Arial" w:cs="Arial"/>
        </w:rPr>
        <w:t xml:space="preserve"> </w:t>
      </w:r>
      <w:r w:rsidR="00DE19F4" w:rsidRPr="00C9515B">
        <w:rPr>
          <w:rFonts w:ascii="Arial" w:hAnsi="Arial" w:cs="Arial"/>
        </w:rPr>
        <w:t>(</w:t>
      </w:r>
      <w:r w:rsidR="00DE19F4" w:rsidRPr="00C33E88">
        <w:rPr>
          <w:rFonts w:ascii="Arial" w:hAnsi="Arial" w:cs="Arial"/>
        </w:rPr>
        <w:t>Learning Journals</w:t>
      </w:r>
      <w:r w:rsidR="00DE19F4" w:rsidRPr="00C9515B">
        <w:rPr>
          <w:rFonts w:ascii="Arial" w:hAnsi="Arial" w:cs="Arial"/>
        </w:rPr>
        <w:t xml:space="preserve">, </w:t>
      </w:r>
      <w:r w:rsidR="00DE19F4" w:rsidRPr="00C33E88">
        <w:rPr>
          <w:rFonts w:ascii="Arial" w:hAnsi="Arial" w:cs="Arial"/>
        </w:rPr>
        <w:t>2021</w:t>
      </w:r>
      <w:r w:rsidR="00DE19F4" w:rsidRPr="00C9515B">
        <w:rPr>
          <w:rFonts w:ascii="Arial" w:hAnsi="Arial" w:cs="Arial"/>
        </w:rPr>
        <w:t xml:space="preserve"> and MacRae and Jones, 2020). </w:t>
      </w:r>
    </w:p>
    <w:p w14:paraId="54370083" w14:textId="09463E63" w:rsidR="0069378B" w:rsidRPr="00C9515B" w:rsidRDefault="00B17A68" w:rsidP="00037A8E">
      <w:pPr>
        <w:spacing w:line="360" w:lineRule="auto"/>
        <w:rPr>
          <w:rFonts w:ascii="Arial" w:hAnsi="Arial" w:cs="Arial"/>
        </w:rPr>
      </w:pPr>
      <w:r w:rsidRPr="00C9515B">
        <w:rPr>
          <w:rFonts w:ascii="Arial" w:hAnsi="Arial" w:cs="Arial"/>
        </w:rPr>
        <w:t xml:space="preserve">Lastly, Children at moderate levels of emotional well-being and involvement might be overlooked, as they appear to be "getting on fine" but may still need support to reach optimal </w:t>
      </w:r>
      <w:r w:rsidR="0069378B" w:rsidRPr="00C9515B">
        <w:rPr>
          <w:rFonts w:ascii="Arial" w:hAnsi="Arial" w:cs="Arial"/>
        </w:rPr>
        <w:t>levels. Therefore</w:t>
      </w:r>
      <w:r w:rsidRPr="00C9515B">
        <w:rPr>
          <w:rFonts w:ascii="Arial" w:hAnsi="Arial" w:cs="Arial"/>
        </w:rPr>
        <w:t>, The Leuven Scale offers valuable insights into children's emotional well-being and involvement, promoting a positive and supportive learning environment. However, it requires careful implementation and training to mitigate subjectivity and ensure accurate assessments</w:t>
      </w:r>
      <w:r w:rsidR="0069378B" w:rsidRPr="00C9515B">
        <w:rPr>
          <w:rFonts w:ascii="Arial" w:hAnsi="Arial" w:cs="Arial"/>
        </w:rPr>
        <w:t xml:space="preserve"> </w:t>
      </w:r>
      <w:r w:rsidR="0069378B" w:rsidRPr="00C9515B">
        <w:rPr>
          <w:rFonts w:ascii="Arial" w:hAnsi="Arial" w:cs="Arial"/>
        </w:rPr>
        <w:t>(</w:t>
      </w:r>
      <w:r w:rsidR="0069378B" w:rsidRPr="00C33E88">
        <w:rPr>
          <w:rFonts w:ascii="Arial" w:hAnsi="Arial" w:cs="Arial"/>
        </w:rPr>
        <w:t>Learning Journals</w:t>
      </w:r>
      <w:r w:rsidR="0069378B" w:rsidRPr="00C9515B">
        <w:rPr>
          <w:rFonts w:ascii="Arial" w:hAnsi="Arial" w:cs="Arial"/>
        </w:rPr>
        <w:t xml:space="preserve">, </w:t>
      </w:r>
      <w:r w:rsidR="0069378B" w:rsidRPr="00C33E88">
        <w:rPr>
          <w:rFonts w:ascii="Arial" w:hAnsi="Arial" w:cs="Arial"/>
        </w:rPr>
        <w:t>2021</w:t>
      </w:r>
      <w:r w:rsidR="0069378B" w:rsidRPr="00C9515B">
        <w:rPr>
          <w:rFonts w:ascii="Arial" w:hAnsi="Arial" w:cs="Arial"/>
        </w:rPr>
        <w:t xml:space="preserve">, </w:t>
      </w:r>
      <w:r w:rsidR="0069378B" w:rsidRPr="00C9515B">
        <w:rPr>
          <w:rFonts w:ascii="Arial" w:hAnsi="Arial" w:cs="Arial"/>
        </w:rPr>
        <w:t xml:space="preserve">MacRae and Jones, 2020 </w:t>
      </w:r>
      <w:r w:rsidR="0069378B" w:rsidRPr="00C9515B">
        <w:rPr>
          <w:rFonts w:ascii="Arial" w:hAnsi="Arial" w:cs="Arial"/>
        </w:rPr>
        <w:t>and</w:t>
      </w:r>
      <w:r w:rsidR="0069378B" w:rsidRPr="00C9515B">
        <w:rPr>
          <w:rFonts w:ascii="Arial" w:hAnsi="Arial" w:cs="Arial"/>
        </w:rPr>
        <w:t xml:space="preserve"> </w:t>
      </w:r>
      <w:r w:rsidR="0069378B" w:rsidRPr="00C9515B">
        <w:rPr>
          <w:rFonts w:ascii="Arial" w:hAnsi="Arial" w:cs="Arial"/>
        </w:rPr>
        <w:fldChar w:fldCharType="begin"/>
      </w:r>
      <w:r w:rsidR="0069378B" w:rsidRPr="00C9515B">
        <w:rPr>
          <w:rFonts w:ascii="Arial" w:hAnsi="Arial" w:cs="Arial"/>
        </w:rPr>
        <w:instrText xml:space="preserve"> ADDIN ZOTERO_ITEM CSL_CITATION {"citationID":"5ORGQANX","properties":{"formattedCitation":"(Haartsen, Jones and Johnson, 2016)","plainCitation":"(Haartsen, Jones and Johnson, 2016)","noteIndex":0},"citationItems":[{"id":143,"uris":["http://zotero.org/users/13439009/items/ENN7FUZF"],"itemData":{"id":143,"type":"article-journal","container-title":"Current Opinion in Behavioral Sciences","DOI":"10.1016/j.cobeha.2016.05.015","ISSN":"23521546","journalAbbreviation":"Current Opinion in Behavioral Sciences","language":"en","page":"149-154","source":"DOI.org (Crossref)","title":"Human brain development over the early years","volume":"10","author":[{"family":"Haartsen","given":"Rianne"},{"family":"Jones","given":"Emily Jh"},{"family":"Johnson","given":"Mark H"}],"issued":{"date-parts":[["2016",8]]}}}],"schema":"https://github.com/citation-style-language/schema/raw/master/csl-citation.json"} </w:instrText>
      </w:r>
      <w:r w:rsidR="0069378B" w:rsidRPr="00C9515B">
        <w:rPr>
          <w:rFonts w:ascii="Arial" w:hAnsi="Arial" w:cs="Arial"/>
        </w:rPr>
        <w:fldChar w:fldCharType="separate"/>
      </w:r>
      <w:r w:rsidR="0069378B" w:rsidRPr="00C9515B">
        <w:rPr>
          <w:rFonts w:ascii="Arial" w:hAnsi="Arial" w:cs="Arial"/>
        </w:rPr>
        <w:t>Haartsen, Jones and Johnson,</w:t>
      </w:r>
      <w:r w:rsidR="00372920" w:rsidRPr="00C9515B">
        <w:rPr>
          <w:rFonts w:ascii="Arial" w:hAnsi="Arial" w:cs="Arial"/>
        </w:rPr>
        <w:t xml:space="preserve"> </w:t>
      </w:r>
      <w:r w:rsidR="0069378B" w:rsidRPr="00C9515B">
        <w:rPr>
          <w:rFonts w:ascii="Arial" w:hAnsi="Arial" w:cs="Arial"/>
        </w:rPr>
        <w:t>2016)</w:t>
      </w:r>
      <w:r w:rsidR="0069378B" w:rsidRPr="00C9515B">
        <w:rPr>
          <w:rFonts w:ascii="Arial" w:hAnsi="Arial" w:cs="Arial"/>
        </w:rPr>
        <w:fldChar w:fldCharType="end"/>
      </w:r>
      <w:r w:rsidR="00372920" w:rsidRPr="00C9515B">
        <w:rPr>
          <w:rFonts w:ascii="Arial" w:hAnsi="Arial" w:cs="Arial"/>
        </w:rPr>
        <w:t>.</w:t>
      </w:r>
    </w:p>
    <w:p w14:paraId="4BE9F119" w14:textId="783CD5A9" w:rsidR="00B17A68" w:rsidRPr="00C9515B" w:rsidRDefault="00372920" w:rsidP="00037A8E">
      <w:pPr>
        <w:spacing w:line="360" w:lineRule="auto"/>
        <w:rPr>
          <w:rFonts w:ascii="Arial" w:hAnsi="Arial" w:cs="Arial"/>
        </w:rPr>
      </w:pPr>
      <w:r w:rsidRPr="00C9515B">
        <w:rPr>
          <w:rFonts w:ascii="Arial" w:hAnsi="Arial" w:cs="Arial"/>
        </w:rPr>
        <w:t>According to</w:t>
      </w:r>
      <w:r w:rsidR="00522862" w:rsidRPr="00C9515B">
        <w:rPr>
          <w:rFonts w:ascii="Arial" w:hAnsi="Arial" w:cs="Arial"/>
        </w:rPr>
        <w:t xml:space="preserve"> the studies of </w:t>
      </w:r>
      <w:r w:rsidR="00074B23" w:rsidRPr="00C9515B">
        <w:rPr>
          <w:rFonts w:ascii="Arial" w:hAnsi="Arial" w:cs="Arial"/>
        </w:rPr>
        <w:fldChar w:fldCharType="begin"/>
      </w:r>
      <w:r w:rsidR="00074B23" w:rsidRPr="00C9515B">
        <w:rPr>
          <w:rFonts w:ascii="Arial" w:hAnsi="Arial" w:cs="Arial"/>
        </w:rPr>
        <w:instrText xml:space="preserve"> ADDIN ZOTERO_ITEM CSL_CITATION {"citationID":"5ORGQANX","properties":{"formattedCitation":"(Haartsen, Jones and Johnson, 2016)","plainCitation":"(Haartsen, Jones and Johnson, 2016)","noteIndex":0},"citationItems":[{"id":143,"uris":["http://zotero.org/users/13439009/items/ENN7FUZF"],"itemData":{"id":143,"type":"article-journal","container-title":"Current Opinion in Behavioral Sciences","DOI":"10.1016/j.cobeha.2016.05.015","ISSN":"23521546","journalAbbreviation":"Current Opinion in Behavioral Sciences","language":"en","page":"149-154","source":"DOI.org (Crossref)","title":"Human brain development over the early years","volume":"10","author":[{"family":"Haartsen","given":"Rianne"},{"family":"Jones","given":"Emily Jh"},{"family":"Johnson","given":"Mark H"}],"issued":{"date-parts":[["2016",8]]}}}],"schema":"https://github.com/citation-style-language/schema/raw/master/csl-citation.json"} </w:instrText>
      </w:r>
      <w:r w:rsidR="00074B23" w:rsidRPr="00C9515B">
        <w:rPr>
          <w:rFonts w:ascii="Arial" w:hAnsi="Arial" w:cs="Arial"/>
        </w:rPr>
        <w:fldChar w:fldCharType="separate"/>
      </w:r>
      <w:r w:rsidR="00074B23" w:rsidRPr="00C9515B">
        <w:rPr>
          <w:rFonts w:ascii="Arial" w:hAnsi="Arial" w:cs="Arial"/>
        </w:rPr>
        <w:t>Haartsen, Jones and Johnson</w:t>
      </w:r>
      <w:r w:rsidR="00074B23" w:rsidRPr="00C9515B">
        <w:rPr>
          <w:rFonts w:ascii="Arial" w:hAnsi="Arial" w:cs="Arial"/>
        </w:rPr>
        <w:t xml:space="preserve"> (</w:t>
      </w:r>
      <w:r w:rsidR="00074B23" w:rsidRPr="00C9515B">
        <w:rPr>
          <w:rFonts w:ascii="Arial" w:hAnsi="Arial" w:cs="Arial"/>
        </w:rPr>
        <w:t>2016)</w:t>
      </w:r>
      <w:r w:rsidR="00074B23" w:rsidRPr="00C9515B">
        <w:rPr>
          <w:rFonts w:ascii="Arial" w:hAnsi="Arial" w:cs="Arial"/>
        </w:rPr>
        <w:fldChar w:fldCharType="end"/>
      </w:r>
      <w:r w:rsidR="0070628A" w:rsidRPr="00C9515B">
        <w:rPr>
          <w:rFonts w:ascii="Arial" w:hAnsi="Arial" w:cs="Arial"/>
        </w:rPr>
        <w:t xml:space="preserve"> and </w:t>
      </w:r>
      <w:r w:rsidR="0070628A" w:rsidRPr="00C9515B">
        <w:rPr>
          <w:rFonts w:ascii="Arial" w:eastAsia="Times New Roman" w:hAnsi="Arial" w:cs="Arial"/>
        </w:rPr>
        <w:t xml:space="preserve">Pascal and Bertram (2018) </w:t>
      </w:r>
      <w:r w:rsidR="00074B23" w:rsidRPr="00C9515B">
        <w:rPr>
          <w:rFonts w:ascii="Arial" w:hAnsi="Arial" w:cs="Arial"/>
        </w:rPr>
        <w:t>t</w:t>
      </w:r>
      <w:r w:rsidR="00B17A68" w:rsidRPr="00C9515B">
        <w:rPr>
          <w:rFonts w:ascii="Arial" w:hAnsi="Arial" w:cs="Arial"/>
        </w:rPr>
        <w:t xml:space="preserve">here are several similarities between the Leuven Scale and the Effective Early Learning (EEL) </w:t>
      </w:r>
      <w:r w:rsidR="000E08E7" w:rsidRPr="00C9515B">
        <w:rPr>
          <w:rFonts w:ascii="Arial" w:hAnsi="Arial" w:cs="Arial"/>
        </w:rPr>
        <w:t>p</w:t>
      </w:r>
      <w:r w:rsidR="00B17A68" w:rsidRPr="00C9515B">
        <w:rPr>
          <w:rFonts w:ascii="Arial" w:hAnsi="Arial" w:cs="Arial"/>
        </w:rPr>
        <w:t xml:space="preserve">roject. </w:t>
      </w:r>
      <w:r w:rsidR="00522862" w:rsidRPr="00433970">
        <w:rPr>
          <w:rFonts w:ascii="Arial" w:hAnsi="Arial" w:cs="Arial"/>
        </w:rPr>
        <w:t>Watson and Fawcett</w:t>
      </w:r>
      <w:r w:rsidR="00522862" w:rsidRPr="00C9515B">
        <w:rPr>
          <w:rFonts w:ascii="Arial" w:hAnsi="Arial" w:cs="Arial"/>
        </w:rPr>
        <w:t xml:space="preserve"> </w:t>
      </w:r>
      <w:r w:rsidR="00522862" w:rsidRPr="00433970">
        <w:rPr>
          <w:rFonts w:ascii="Arial" w:hAnsi="Arial" w:cs="Arial"/>
        </w:rPr>
        <w:t>(2016)</w:t>
      </w:r>
      <w:r w:rsidR="00522862" w:rsidRPr="00C9515B">
        <w:rPr>
          <w:rFonts w:ascii="Arial" w:hAnsi="Arial" w:cs="Arial"/>
        </w:rPr>
        <w:t xml:space="preserve"> claims b</w:t>
      </w:r>
      <w:r w:rsidR="00B17A68" w:rsidRPr="00C9515B">
        <w:rPr>
          <w:rFonts w:ascii="Arial" w:hAnsi="Arial" w:cs="Arial"/>
        </w:rPr>
        <w:t xml:space="preserve">oth are designed to improve the quality of early childhood education by focusing on key aspects of children's development and learning environments. </w:t>
      </w:r>
    </w:p>
    <w:p w14:paraId="68D33A39" w14:textId="7CEBAA24" w:rsidR="00B17A68" w:rsidRPr="00C9515B" w:rsidRDefault="00B17A68" w:rsidP="00037A8E">
      <w:pPr>
        <w:spacing w:line="360" w:lineRule="auto"/>
        <w:rPr>
          <w:rFonts w:ascii="Arial" w:hAnsi="Arial" w:cs="Arial"/>
        </w:rPr>
      </w:pPr>
      <w:r w:rsidRPr="00C9515B">
        <w:rPr>
          <w:rFonts w:ascii="Arial" w:hAnsi="Arial" w:cs="Arial"/>
        </w:rPr>
        <w:t xml:space="preserve">The Leuven Scale Measures children's emotional well-being and involvement, placing the child at the </w:t>
      </w:r>
      <w:r w:rsidR="002D7AD6" w:rsidRPr="00C9515B">
        <w:rPr>
          <w:rFonts w:ascii="Arial" w:hAnsi="Arial" w:cs="Arial"/>
        </w:rPr>
        <w:t>centre</w:t>
      </w:r>
      <w:r w:rsidRPr="00C9515B">
        <w:rPr>
          <w:rFonts w:ascii="Arial" w:hAnsi="Arial" w:cs="Arial"/>
        </w:rPr>
        <w:t xml:space="preserve"> of the assessment</w:t>
      </w:r>
      <w:r w:rsidR="009320C6" w:rsidRPr="00C9515B">
        <w:rPr>
          <w:rFonts w:ascii="Arial" w:hAnsi="Arial" w:cs="Arial"/>
        </w:rPr>
        <w:t xml:space="preserve"> </w:t>
      </w:r>
      <w:r w:rsidR="00E8788B" w:rsidRPr="00C9515B">
        <w:rPr>
          <w:rFonts w:ascii="Arial" w:hAnsi="Arial" w:cs="Arial"/>
        </w:rPr>
        <w:t>(</w:t>
      </w:r>
      <w:proofErr w:type="spellStart"/>
      <w:r w:rsidR="009320C6" w:rsidRPr="00C9515B">
        <w:rPr>
          <w:rFonts w:ascii="Arial" w:hAnsi="Arial" w:cs="Arial"/>
        </w:rPr>
        <w:fldChar w:fldCharType="begin"/>
      </w:r>
      <w:r w:rsidR="009320C6" w:rsidRPr="00C9515B">
        <w:rPr>
          <w:rFonts w:ascii="Arial" w:hAnsi="Arial" w:cs="Arial"/>
        </w:rPr>
        <w:instrText xml:space="preserve"> ADDIN ZOTERO_ITEM CSL_CITATION {"citationID":"5ORGQANX","properties":{"formattedCitation":"(Haartsen, Jones and Johnson, 2016)","plainCitation":"(Haartsen, Jones and Johnson, 2016)","noteIndex":0},"citationItems":[{"id":143,"uris":["http://zotero.org/users/13439009/items/ENN7FUZF"],"itemData":{"id":143,"type":"article-journal","container-title":"Current Opinion in Behavioral Sciences","DOI":"10.1016/j.cobeha.2016.05.015","ISSN":"23521546","journalAbbreviation":"Current Opinion in Behavioral Sciences","language":"en","page":"149-154","source":"DOI.org (Crossref)","title":"Human brain development over the early years","volume":"10","author":[{"family":"Haartsen","given":"Rianne"},{"family":"Jones","given":"Emily Jh"},{"family":"Johnson","given":"Mark H"}],"issued":{"date-parts":[["2016",8]]}}}],"schema":"https://github.com/citation-style-language/schema/raw/master/csl-citation.json"} </w:instrText>
      </w:r>
      <w:r w:rsidR="009320C6" w:rsidRPr="00C9515B">
        <w:rPr>
          <w:rFonts w:ascii="Arial" w:hAnsi="Arial" w:cs="Arial"/>
        </w:rPr>
        <w:fldChar w:fldCharType="separate"/>
      </w:r>
      <w:r w:rsidR="009320C6" w:rsidRPr="00C9515B">
        <w:rPr>
          <w:rFonts w:ascii="Arial" w:hAnsi="Arial" w:cs="Arial"/>
        </w:rPr>
        <w:t>Haartsen</w:t>
      </w:r>
      <w:proofErr w:type="spellEnd"/>
      <w:r w:rsidR="009320C6" w:rsidRPr="00C9515B">
        <w:rPr>
          <w:rFonts w:ascii="Arial" w:hAnsi="Arial" w:cs="Arial"/>
        </w:rPr>
        <w:t>, Jones and Johnson</w:t>
      </w:r>
      <w:r w:rsidR="009C0ECE" w:rsidRPr="00C9515B">
        <w:rPr>
          <w:rFonts w:ascii="Arial" w:hAnsi="Arial" w:cs="Arial"/>
        </w:rPr>
        <w:t xml:space="preserve">, </w:t>
      </w:r>
      <w:r w:rsidR="009320C6" w:rsidRPr="00C9515B">
        <w:rPr>
          <w:rFonts w:ascii="Arial" w:hAnsi="Arial" w:cs="Arial"/>
        </w:rPr>
        <w:t>2016)</w:t>
      </w:r>
      <w:r w:rsidR="009320C6" w:rsidRPr="00C9515B">
        <w:rPr>
          <w:rFonts w:ascii="Arial" w:hAnsi="Arial" w:cs="Arial"/>
        </w:rPr>
        <w:fldChar w:fldCharType="end"/>
      </w:r>
      <w:r w:rsidRPr="00C9515B">
        <w:rPr>
          <w:rFonts w:ascii="Arial" w:hAnsi="Arial" w:cs="Arial"/>
        </w:rPr>
        <w:t xml:space="preserve"> whereas the EEL Project </w:t>
      </w:r>
      <w:r w:rsidR="009C066E" w:rsidRPr="00C9515B">
        <w:rPr>
          <w:rFonts w:ascii="Arial" w:hAnsi="Arial" w:cs="Arial"/>
        </w:rPr>
        <w:t>Emphasis</w:t>
      </w:r>
      <w:r w:rsidRPr="00C9515B">
        <w:rPr>
          <w:rFonts w:ascii="Arial" w:hAnsi="Arial" w:cs="Arial"/>
        </w:rPr>
        <w:t xml:space="preserve"> self-evaluation and improvement of educational practices, focusing on the quality of learning experiences for children</w:t>
      </w:r>
      <w:r w:rsidR="00C00BC1" w:rsidRPr="00C9515B">
        <w:rPr>
          <w:rFonts w:ascii="Arial" w:hAnsi="Arial" w:cs="Arial"/>
        </w:rPr>
        <w:t xml:space="preserve"> </w:t>
      </w:r>
      <w:r w:rsidR="002D2232" w:rsidRPr="00C9515B">
        <w:rPr>
          <w:rFonts w:ascii="Arial" w:hAnsi="Arial" w:cs="Arial"/>
        </w:rPr>
        <w:t>(</w:t>
      </w:r>
      <w:r w:rsidR="00E8788B" w:rsidRPr="00C9515B">
        <w:rPr>
          <w:rFonts w:ascii="Arial" w:eastAsia="Times New Roman" w:hAnsi="Arial" w:cs="Arial"/>
        </w:rPr>
        <w:t>Pascal and Bertram</w:t>
      </w:r>
      <w:r w:rsidR="002D2232" w:rsidRPr="00C9515B">
        <w:rPr>
          <w:rFonts w:ascii="Arial" w:eastAsia="Times New Roman" w:hAnsi="Arial" w:cs="Arial"/>
        </w:rPr>
        <w:t xml:space="preserve">, </w:t>
      </w:r>
      <w:r w:rsidR="00E8788B" w:rsidRPr="00C9515B">
        <w:rPr>
          <w:rFonts w:ascii="Arial" w:eastAsia="Times New Roman" w:hAnsi="Arial" w:cs="Arial"/>
        </w:rPr>
        <w:t>2018)</w:t>
      </w:r>
      <w:r w:rsidR="002D2232" w:rsidRPr="00C9515B">
        <w:rPr>
          <w:rFonts w:ascii="Arial" w:eastAsia="Times New Roman" w:hAnsi="Arial" w:cs="Arial"/>
        </w:rPr>
        <w:t>.</w:t>
      </w:r>
    </w:p>
    <w:p w14:paraId="0A6D9D5D" w14:textId="095BE542" w:rsidR="00B17A68" w:rsidRPr="00C9515B" w:rsidRDefault="007770F2" w:rsidP="00037A8E">
      <w:pPr>
        <w:spacing w:line="360" w:lineRule="auto"/>
        <w:rPr>
          <w:rFonts w:ascii="Arial" w:hAnsi="Arial" w:cs="Arial"/>
        </w:rPr>
      </w:pPr>
      <w:r w:rsidRPr="00433970">
        <w:rPr>
          <w:rFonts w:ascii="Arial" w:hAnsi="Arial" w:cs="Arial"/>
        </w:rPr>
        <w:t>Watson and Fawcett</w:t>
      </w:r>
      <w:r w:rsidRPr="00C9515B">
        <w:rPr>
          <w:rFonts w:ascii="Arial" w:hAnsi="Arial" w:cs="Arial"/>
        </w:rPr>
        <w:t xml:space="preserve"> </w:t>
      </w:r>
      <w:r w:rsidRPr="00433970">
        <w:rPr>
          <w:rFonts w:ascii="Arial" w:hAnsi="Arial" w:cs="Arial"/>
        </w:rPr>
        <w:t>(2016)</w:t>
      </w:r>
      <w:r w:rsidRPr="00C9515B">
        <w:rPr>
          <w:rFonts w:ascii="Arial" w:hAnsi="Arial" w:cs="Arial"/>
        </w:rPr>
        <w:t xml:space="preserve"> </w:t>
      </w:r>
      <w:r w:rsidRPr="00C9515B">
        <w:rPr>
          <w:rFonts w:ascii="Arial" w:hAnsi="Arial" w:cs="Arial"/>
        </w:rPr>
        <w:t xml:space="preserve">studies say </w:t>
      </w:r>
      <w:r w:rsidR="00B17A68" w:rsidRPr="00C9515B">
        <w:rPr>
          <w:rFonts w:ascii="Arial" w:hAnsi="Arial" w:cs="Arial"/>
        </w:rPr>
        <w:t xml:space="preserve">The Leuven Scale </w:t>
      </w:r>
      <w:r w:rsidR="00BE7313" w:rsidRPr="00C9515B">
        <w:rPr>
          <w:rFonts w:ascii="Arial" w:hAnsi="Arial" w:cs="Arial"/>
        </w:rPr>
        <w:t>u</w:t>
      </w:r>
      <w:r w:rsidR="009C066E" w:rsidRPr="00C9515B">
        <w:rPr>
          <w:rFonts w:ascii="Arial" w:hAnsi="Arial" w:cs="Arial"/>
        </w:rPr>
        <w:t>tilise</w:t>
      </w:r>
      <w:r w:rsidR="00B17A68" w:rsidRPr="00C9515B">
        <w:rPr>
          <w:rFonts w:ascii="Arial" w:hAnsi="Arial" w:cs="Arial"/>
        </w:rPr>
        <w:t xml:space="preserve"> meaningful observations to assess children's emotional well-being and involvement, and EEL </w:t>
      </w:r>
      <w:r w:rsidR="004E581B" w:rsidRPr="00C9515B">
        <w:rPr>
          <w:rFonts w:ascii="Arial" w:hAnsi="Arial" w:cs="Arial"/>
        </w:rPr>
        <w:t>p</w:t>
      </w:r>
      <w:r w:rsidR="00B17A68" w:rsidRPr="00C9515B">
        <w:rPr>
          <w:rFonts w:ascii="Arial" w:hAnsi="Arial" w:cs="Arial"/>
        </w:rPr>
        <w:t xml:space="preserve">roject </w:t>
      </w:r>
      <w:r w:rsidR="004E581B" w:rsidRPr="00C9515B">
        <w:rPr>
          <w:rFonts w:ascii="Arial" w:hAnsi="Arial" w:cs="Arial"/>
        </w:rPr>
        <w:t>e</w:t>
      </w:r>
      <w:r w:rsidR="00B17A68" w:rsidRPr="00C9515B">
        <w:rPr>
          <w:rFonts w:ascii="Arial" w:hAnsi="Arial" w:cs="Arial"/>
        </w:rPr>
        <w:t>ncourages practitioners to conduct self-evaluations based on observations of their educational practices and interactions with children.</w:t>
      </w:r>
    </w:p>
    <w:p w14:paraId="2A3AA78B" w14:textId="37A37827" w:rsidR="00B17A68" w:rsidRPr="00C9515B" w:rsidRDefault="00A00D4B" w:rsidP="00037A8E">
      <w:pPr>
        <w:spacing w:line="360" w:lineRule="auto"/>
        <w:rPr>
          <w:rFonts w:ascii="Arial" w:hAnsi="Arial" w:cs="Arial"/>
        </w:rPr>
      </w:pPr>
      <w:r w:rsidRPr="00C9515B">
        <w:rPr>
          <w:rFonts w:ascii="Arial" w:hAnsi="Arial" w:cs="Arial"/>
        </w:rPr>
        <w:lastRenderedPageBreak/>
        <w:t xml:space="preserve">According to </w:t>
      </w:r>
      <w:r w:rsidRPr="00C9515B">
        <w:rPr>
          <w:rFonts w:ascii="Arial" w:hAnsi="Arial" w:cs="Arial"/>
        </w:rPr>
        <w:t xml:space="preserve">Learning Journals (2025) </w:t>
      </w:r>
      <w:r w:rsidRPr="00C9515B">
        <w:rPr>
          <w:rFonts w:ascii="Arial" w:hAnsi="Arial" w:cs="Arial"/>
        </w:rPr>
        <w:t>t</w:t>
      </w:r>
      <w:r w:rsidR="00B17A68" w:rsidRPr="00C9515B">
        <w:rPr>
          <w:rFonts w:ascii="Arial" w:hAnsi="Arial" w:cs="Arial"/>
        </w:rPr>
        <w:t xml:space="preserve">he Leuven Scale Promotes a positive learning environment by ensuring children feel confident and engaged and the EEL </w:t>
      </w:r>
      <w:r w:rsidR="004E581B" w:rsidRPr="00C9515B">
        <w:rPr>
          <w:rFonts w:ascii="Arial" w:hAnsi="Arial" w:cs="Arial"/>
        </w:rPr>
        <w:t>p</w:t>
      </w:r>
      <w:r w:rsidR="00B17A68" w:rsidRPr="00C9515B">
        <w:rPr>
          <w:rFonts w:ascii="Arial" w:hAnsi="Arial" w:cs="Arial"/>
        </w:rPr>
        <w:t xml:space="preserve">roject </w:t>
      </w:r>
      <w:r w:rsidR="004E581B" w:rsidRPr="00C9515B">
        <w:rPr>
          <w:rFonts w:ascii="Arial" w:hAnsi="Arial" w:cs="Arial"/>
        </w:rPr>
        <w:t>a</w:t>
      </w:r>
      <w:r w:rsidR="00B17A68" w:rsidRPr="00C9515B">
        <w:rPr>
          <w:rFonts w:ascii="Arial" w:hAnsi="Arial" w:cs="Arial"/>
        </w:rPr>
        <w:t>ims to improve the quality of early learning settings, creating supportive and nurturing environments for children.</w:t>
      </w:r>
    </w:p>
    <w:p w14:paraId="273A4029" w14:textId="1D718932" w:rsidR="00B17A68" w:rsidRPr="00C9515B" w:rsidRDefault="005F4322" w:rsidP="00037A8E">
      <w:pPr>
        <w:spacing w:line="360" w:lineRule="auto"/>
        <w:rPr>
          <w:rFonts w:ascii="Arial" w:hAnsi="Arial" w:cs="Arial"/>
        </w:rPr>
      </w:pPr>
      <w:r w:rsidRPr="00C9515B">
        <w:rPr>
          <w:rFonts w:ascii="Arial" w:hAnsi="Arial" w:cs="Arial"/>
        </w:rPr>
        <w:t>Additionally, a</w:t>
      </w:r>
      <w:r w:rsidRPr="00C9515B">
        <w:rPr>
          <w:rFonts w:ascii="Arial" w:hAnsi="Arial" w:cs="Arial"/>
        </w:rPr>
        <w:t xml:space="preserve">ccording to Learning Journals (2025) </w:t>
      </w:r>
      <w:r w:rsidR="00B17A68" w:rsidRPr="00C9515B">
        <w:rPr>
          <w:rFonts w:ascii="Arial" w:hAnsi="Arial" w:cs="Arial"/>
        </w:rPr>
        <w:t xml:space="preserve">The Leuven Scale </w:t>
      </w:r>
      <w:r w:rsidR="004E581B" w:rsidRPr="00C9515B">
        <w:rPr>
          <w:rFonts w:ascii="Arial" w:hAnsi="Arial" w:cs="Arial"/>
        </w:rPr>
        <w:t>u</w:t>
      </w:r>
      <w:r w:rsidR="00B17A68" w:rsidRPr="00C9515B">
        <w:rPr>
          <w:rFonts w:ascii="Arial" w:hAnsi="Arial" w:cs="Arial"/>
        </w:rPr>
        <w:t>ses a five-point scale to systematically assess emotional well-being and involvement, and the EEL Project Provides a structured framework for self-evaluation and improvement.</w:t>
      </w:r>
    </w:p>
    <w:p w14:paraId="3D41E89E" w14:textId="654C9697" w:rsidR="006A400B" w:rsidRPr="00C9515B" w:rsidRDefault="00B17A68" w:rsidP="00037A8E">
      <w:pPr>
        <w:spacing w:line="360" w:lineRule="auto"/>
        <w:rPr>
          <w:rFonts w:ascii="Arial" w:hAnsi="Arial" w:cs="Arial"/>
        </w:rPr>
      </w:pPr>
      <w:r w:rsidRPr="00C9515B">
        <w:rPr>
          <w:rFonts w:ascii="Arial" w:hAnsi="Arial" w:cs="Arial"/>
        </w:rPr>
        <w:t xml:space="preserve">Both </w:t>
      </w:r>
      <w:r w:rsidR="00292B13" w:rsidRPr="00C9515B">
        <w:rPr>
          <w:rFonts w:ascii="Arial" w:hAnsi="Arial" w:cs="Arial"/>
        </w:rPr>
        <w:t>impact</w:t>
      </w:r>
      <w:r w:rsidRPr="00C9515B">
        <w:rPr>
          <w:rFonts w:ascii="Arial" w:hAnsi="Arial" w:cs="Arial"/>
        </w:rPr>
        <w:t xml:space="preserve"> on </w:t>
      </w:r>
      <w:r w:rsidR="00007E77" w:rsidRPr="00C9515B">
        <w:rPr>
          <w:rFonts w:ascii="Arial" w:hAnsi="Arial" w:cs="Arial"/>
        </w:rPr>
        <w:t>c</w:t>
      </w:r>
      <w:r w:rsidRPr="00C9515B">
        <w:rPr>
          <w:rFonts w:ascii="Arial" w:hAnsi="Arial" w:cs="Arial"/>
        </w:rPr>
        <w:t xml:space="preserve">hild </w:t>
      </w:r>
      <w:r w:rsidR="00007E77" w:rsidRPr="00C9515B">
        <w:rPr>
          <w:rFonts w:ascii="Arial" w:hAnsi="Arial" w:cs="Arial"/>
        </w:rPr>
        <w:t>d</w:t>
      </w:r>
      <w:r w:rsidRPr="00C9515B">
        <w:rPr>
          <w:rFonts w:ascii="Arial" w:hAnsi="Arial" w:cs="Arial"/>
        </w:rPr>
        <w:t xml:space="preserve">evelopment, which is critical, the Leuven Scale supports </w:t>
      </w:r>
      <w:r w:rsidR="003751A8" w:rsidRPr="00C9515B">
        <w:rPr>
          <w:rFonts w:ascii="Arial" w:hAnsi="Arial" w:cs="Arial"/>
        </w:rPr>
        <w:t>h</w:t>
      </w:r>
      <w:r w:rsidRPr="00C9515B">
        <w:rPr>
          <w:rFonts w:ascii="Arial" w:hAnsi="Arial" w:cs="Arial"/>
        </w:rPr>
        <w:t xml:space="preserve">igh levels of emotional well-being and involvement are associated with deep, meaningful learning and development and the EEL </w:t>
      </w:r>
      <w:r w:rsidR="006003C5" w:rsidRPr="00C9515B">
        <w:rPr>
          <w:rFonts w:ascii="Arial" w:hAnsi="Arial" w:cs="Arial"/>
        </w:rPr>
        <w:t>p</w:t>
      </w:r>
      <w:r w:rsidRPr="00C9515B">
        <w:rPr>
          <w:rFonts w:ascii="Arial" w:hAnsi="Arial" w:cs="Arial"/>
        </w:rPr>
        <w:t xml:space="preserve">roject </w:t>
      </w:r>
      <w:r w:rsidR="00696E64" w:rsidRPr="00C9515B">
        <w:rPr>
          <w:rFonts w:ascii="Arial" w:hAnsi="Arial" w:cs="Arial"/>
        </w:rPr>
        <w:t>i</w:t>
      </w:r>
      <w:r w:rsidRPr="00C9515B">
        <w:rPr>
          <w:rFonts w:ascii="Arial" w:hAnsi="Arial" w:cs="Arial"/>
        </w:rPr>
        <w:t>mproves educational practices leading to better learning outcomes and overall development for children</w:t>
      </w:r>
      <w:r w:rsidR="006A400B" w:rsidRPr="00C9515B">
        <w:rPr>
          <w:rFonts w:ascii="Arial" w:hAnsi="Arial" w:cs="Arial"/>
        </w:rPr>
        <w:t xml:space="preserve"> </w:t>
      </w:r>
      <w:r w:rsidR="006A400B" w:rsidRPr="00C9515B">
        <w:rPr>
          <w:rFonts w:ascii="Arial" w:hAnsi="Arial" w:cs="Arial"/>
        </w:rPr>
        <w:t>(Nursery World, 2012)</w:t>
      </w:r>
      <w:r w:rsidR="00007E77" w:rsidRPr="00C9515B">
        <w:rPr>
          <w:rFonts w:ascii="Arial" w:hAnsi="Arial" w:cs="Arial"/>
        </w:rPr>
        <w:t>.</w:t>
      </w:r>
    </w:p>
    <w:p w14:paraId="1AB1972F" w14:textId="60715F1A" w:rsidR="00B052F6" w:rsidRPr="00C9515B" w:rsidRDefault="00B052F6" w:rsidP="00037A8E">
      <w:pPr>
        <w:spacing w:line="360" w:lineRule="auto"/>
        <w:rPr>
          <w:rFonts w:ascii="Arial" w:hAnsi="Arial" w:cs="Arial"/>
        </w:rPr>
      </w:pPr>
      <w:r w:rsidRPr="00C9515B">
        <w:rPr>
          <w:rFonts w:ascii="Arial" w:hAnsi="Arial" w:cs="Arial"/>
        </w:rPr>
        <w:t>The theory developed by Urie Bronfenbrenner, as cited by Guy-Evans (2024), highlights the various environments that shape a child's development, such as family, school, and community. Similarly, theories like those proposed by Abraham Maslow, referenced by McLeod (2024), focus on the holistic development of individuals and the importance of self-actualization. These theories underscore the necessity of a supportive and nurturing learning environment. By creating a positive and inclusive atmosphere where every child feels valued and supported, their learning experience can be significantly enhanced. This involves building strong relationships between staff and children, as well as fostering secure attachments, which McGarvie (2024) notes are crucial, as these emotional connections profoundly influence children’s development.</w:t>
      </w:r>
    </w:p>
    <w:p w14:paraId="0A9299BF" w14:textId="68C387F7" w:rsidR="00C634F9" w:rsidRPr="00C9515B" w:rsidRDefault="00C634F9" w:rsidP="00037A8E">
      <w:pPr>
        <w:spacing w:line="360" w:lineRule="auto"/>
        <w:rPr>
          <w:rFonts w:ascii="Arial" w:eastAsia="Arial" w:hAnsi="Arial" w:cs="Arial"/>
          <w:color w:val="1F2937"/>
        </w:rPr>
      </w:pPr>
      <w:r w:rsidRPr="00C9515B">
        <w:rPr>
          <w:rFonts w:ascii="Arial" w:eastAsia="Arial" w:hAnsi="Arial" w:cs="Arial"/>
          <w:color w:val="1F2937"/>
        </w:rPr>
        <w:t xml:space="preserve">Additional studies have explored various methods to promote quality in early childhood education. Siraj-Blatchford et al. (2002) investigated Effective Pedagogy in the Early Years (EPEY) and found that effective pedagogy balances adult-led group work with freely chosen play activities, with sustained shared thinking being key to strong adult-child interactions. A 2019 follow-up study by Siraj-Blatchford </w:t>
      </w:r>
      <w:r w:rsidR="002C6169" w:rsidRPr="00C9515B">
        <w:rPr>
          <w:rFonts w:ascii="Arial" w:eastAsia="Arial" w:hAnsi="Arial" w:cs="Arial"/>
          <w:color w:val="1F2937"/>
        </w:rPr>
        <w:t>emphasised</w:t>
      </w:r>
      <w:r w:rsidRPr="00C9515B">
        <w:rPr>
          <w:rFonts w:ascii="Arial" w:eastAsia="Arial" w:hAnsi="Arial" w:cs="Arial"/>
          <w:color w:val="1F2937"/>
        </w:rPr>
        <w:t xml:space="preserve"> the importance of ongoing training and professional qualifications for childcare staff, which enhances their practice and understanding. Pascal and Bertram (2018) support these findings and stress the importance of focusing on </w:t>
      </w:r>
      <w:r w:rsidRPr="00C9515B">
        <w:rPr>
          <w:rFonts w:ascii="Arial" w:eastAsia="Arial" w:hAnsi="Arial" w:cs="Arial"/>
          <w:color w:val="1F2937"/>
        </w:rPr>
        <w:lastRenderedPageBreak/>
        <w:t>children's emotional and educational needs, while also calling for further research in this area.</w:t>
      </w:r>
    </w:p>
    <w:p w14:paraId="6A22DFD7" w14:textId="7411914E" w:rsidR="00B17A68" w:rsidRPr="00C9515B" w:rsidRDefault="00B17A68" w:rsidP="00037A8E">
      <w:pPr>
        <w:spacing w:line="360" w:lineRule="auto"/>
        <w:rPr>
          <w:rFonts w:ascii="Arial" w:eastAsia="Arial" w:hAnsi="Arial" w:cs="Arial"/>
        </w:rPr>
      </w:pPr>
      <w:r w:rsidRPr="00C9515B">
        <w:rPr>
          <w:rFonts w:ascii="Arial" w:eastAsia="Arial" w:hAnsi="Arial" w:cs="Arial"/>
          <w:color w:val="1F2937"/>
        </w:rPr>
        <w:t xml:space="preserve">Another study by Rudoe’ </w:t>
      </w:r>
      <w:r w:rsidRPr="00C9515B">
        <w:rPr>
          <w:rFonts w:ascii="Arial" w:eastAsia="Arial" w:hAnsi="Arial" w:cs="Arial"/>
          <w:color w:val="000000" w:themeColor="text1"/>
        </w:rPr>
        <w:t>(2020) study examines the concept of 'quality' in early years</w:t>
      </w:r>
      <w:r w:rsidR="00A138AA" w:rsidRPr="00C9515B">
        <w:rPr>
          <w:rFonts w:ascii="Arial" w:eastAsia="Arial" w:hAnsi="Arial" w:cs="Arial"/>
          <w:color w:val="000000" w:themeColor="text1"/>
        </w:rPr>
        <w:t>’</w:t>
      </w:r>
      <w:r w:rsidRPr="00C9515B">
        <w:rPr>
          <w:rFonts w:ascii="Arial" w:eastAsia="Arial" w:hAnsi="Arial" w:cs="Arial"/>
          <w:color w:val="000000" w:themeColor="text1"/>
        </w:rPr>
        <w:t xml:space="preserve"> education, highlighting the importance of context, diversity, and individualized approaches to learning, and challenging the dominant neoliberal discourse that prioritizes </w:t>
      </w:r>
      <w:r w:rsidR="002C60F6" w:rsidRPr="00C9515B">
        <w:rPr>
          <w:rFonts w:ascii="Arial" w:eastAsia="Arial" w:hAnsi="Arial" w:cs="Arial"/>
          <w:color w:val="000000" w:themeColor="text1"/>
        </w:rPr>
        <w:t>standardization</w:t>
      </w:r>
      <w:r w:rsidRPr="00C9515B">
        <w:rPr>
          <w:rFonts w:ascii="Arial" w:eastAsia="Arial" w:hAnsi="Arial" w:cs="Arial"/>
          <w:color w:val="000000" w:themeColor="text1"/>
        </w:rPr>
        <w:t xml:space="preserve"> and </w:t>
      </w:r>
      <w:r w:rsidR="005E679B" w:rsidRPr="00C9515B">
        <w:rPr>
          <w:rFonts w:ascii="Arial" w:eastAsia="Arial" w:hAnsi="Arial" w:cs="Arial"/>
          <w:color w:val="000000" w:themeColor="text1"/>
        </w:rPr>
        <w:t>regulation.</w:t>
      </w:r>
      <w:r w:rsidR="005E679B" w:rsidRPr="00C9515B">
        <w:rPr>
          <w:rFonts w:ascii="Arial" w:eastAsia="Arial" w:hAnsi="Arial" w:cs="Arial"/>
          <w:color w:val="1F2937"/>
        </w:rPr>
        <w:t xml:space="preserve"> The</w:t>
      </w:r>
      <w:r w:rsidRPr="00C9515B">
        <w:rPr>
          <w:rFonts w:ascii="Arial" w:eastAsia="Arial" w:hAnsi="Arial" w:cs="Arial"/>
          <w:color w:val="1F2937"/>
        </w:rPr>
        <w:t xml:space="preserve"> study concludes that the concept of '</w:t>
      </w:r>
      <w:hyperlink r:id="rId10">
        <w:r w:rsidRPr="00C9515B">
          <w:rPr>
            <w:rStyle w:val="Hyperlink"/>
            <w:rFonts w:ascii="Arial" w:eastAsia="Arial" w:hAnsi="Arial" w:cs="Arial"/>
            <w:color w:val="1F2937"/>
            <w:u w:val="none"/>
          </w:rPr>
          <w:t>quality</w:t>
        </w:r>
      </w:hyperlink>
      <w:r w:rsidRPr="00C9515B">
        <w:rPr>
          <w:rFonts w:ascii="Arial" w:eastAsia="Arial" w:hAnsi="Arial" w:cs="Arial"/>
          <w:color w:val="1F2937"/>
        </w:rPr>
        <w:t xml:space="preserve">' in </w:t>
      </w:r>
      <w:hyperlink r:id="rId11">
        <w:r w:rsidRPr="00C9515B">
          <w:rPr>
            <w:rStyle w:val="Hyperlink"/>
            <w:rFonts w:ascii="Arial" w:eastAsia="Arial" w:hAnsi="Arial" w:cs="Arial"/>
            <w:color w:val="1F2937"/>
            <w:u w:val="none"/>
          </w:rPr>
          <w:t>early years</w:t>
        </w:r>
      </w:hyperlink>
      <w:r w:rsidRPr="00C9515B">
        <w:rPr>
          <w:rFonts w:ascii="Arial" w:eastAsia="Arial" w:hAnsi="Arial" w:cs="Arial"/>
          <w:color w:val="1F2937"/>
        </w:rPr>
        <w:t xml:space="preserve"> </w:t>
      </w:r>
      <w:hyperlink r:id="rId12">
        <w:r w:rsidRPr="00C9515B">
          <w:rPr>
            <w:rStyle w:val="Hyperlink"/>
            <w:rFonts w:ascii="Arial" w:eastAsia="Arial" w:hAnsi="Arial" w:cs="Arial"/>
            <w:color w:val="1F2937"/>
            <w:u w:val="none"/>
          </w:rPr>
          <w:t>education</w:t>
        </w:r>
      </w:hyperlink>
      <w:r w:rsidRPr="00C9515B">
        <w:rPr>
          <w:rFonts w:ascii="Arial" w:eastAsia="Arial" w:hAnsi="Arial" w:cs="Arial"/>
          <w:color w:val="1F2937"/>
        </w:rPr>
        <w:t xml:space="preserve"> is complex and contested, and that practitioners' understandings of '</w:t>
      </w:r>
      <w:hyperlink r:id="rId13">
        <w:r w:rsidRPr="00C9515B">
          <w:rPr>
            <w:rStyle w:val="Hyperlink"/>
            <w:rFonts w:ascii="Arial" w:eastAsia="Arial" w:hAnsi="Arial" w:cs="Arial"/>
            <w:color w:val="1F2937"/>
            <w:u w:val="none"/>
          </w:rPr>
          <w:t>quality</w:t>
        </w:r>
      </w:hyperlink>
      <w:r w:rsidRPr="00C9515B">
        <w:rPr>
          <w:rFonts w:ascii="Arial" w:eastAsia="Arial" w:hAnsi="Arial" w:cs="Arial"/>
          <w:color w:val="1F2937"/>
        </w:rPr>
        <w:t>' provision are shaped by their values, beliefs, and practices, and that a child-centered approach that prioritizes individualized progress, professional skills, and children's wellbeing is essential for high-</w:t>
      </w:r>
      <w:hyperlink r:id="rId14">
        <w:r w:rsidRPr="00C9515B">
          <w:rPr>
            <w:rStyle w:val="Hyperlink"/>
            <w:rFonts w:ascii="Arial" w:eastAsia="Arial" w:hAnsi="Arial" w:cs="Arial"/>
            <w:color w:val="1F2937"/>
            <w:u w:val="none"/>
          </w:rPr>
          <w:t>quality</w:t>
        </w:r>
      </w:hyperlink>
      <w:r w:rsidRPr="00C9515B">
        <w:rPr>
          <w:rFonts w:ascii="Arial" w:eastAsia="Arial" w:hAnsi="Arial" w:cs="Arial"/>
          <w:color w:val="1F2937"/>
        </w:rPr>
        <w:t xml:space="preserve"> provision.</w:t>
      </w:r>
    </w:p>
    <w:p w14:paraId="1BC95242" w14:textId="1BDA1558" w:rsidR="00B87560" w:rsidRPr="00B87560" w:rsidRDefault="00B87560" w:rsidP="00037A8E">
      <w:pPr>
        <w:shd w:val="clear" w:color="auto" w:fill="FFFFFF" w:themeFill="background1"/>
        <w:spacing w:after="300" w:line="360" w:lineRule="auto"/>
        <w:rPr>
          <w:rFonts w:ascii="Arial" w:eastAsia="Aptos" w:hAnsi="Arial" w:cs="Arial"/>
        </w:rPr>
      </w:pPr>
      <w:r w:rsidRPr="00B87560">
        <w:rPr>
          <w:rFonts w:ascii="Arial" w:eastAsia="Aptos" w:hAnsi="Arial" w:cs="Arial"/>
        </w:rPr>
        <w:t xml:space="preserve">The study by Chris Pascal and Tony Bertram (2018) highlights that the Effective Early Learning (EEL) framework emphasizes developing children's social and emotional competencies, such as self-esteem, assertiveness, and resilience, to foster effective learners with a sense of agency. The EEL program adopts a democratic, participatory approach to quality evaluation and improvement in early childhood services, focusing on child wellbeing, involvement, and learning dispositions. It stresses the importance of ongoing improvement in early learning settings, with a focus on enhancing teaching quality and the learning environment. The authors conclude that a </w:t>
      </w:r>
      <w:r w:rsidR="00D80862" w:rsidRPr="00C9515B">
        <w:rPr>
          <w:rFonts w:ascii="Arial" w:eastAsia="Aptos" w:hAnsi="Arial" w:cs="Arial"/>
        </w:rPr>
        <w:t>person-centred approach</w:t>
      </w:r>
      <w:r w:rsidRPr="00B87560">
        <w:rPr>
          <w:rFonts w:ascii="Arial" w:eastAsia="Aptos" w:hAnsi="Arial" w:cs="Arial"/>
        </w:rPr>
        <w:t xml:space="preserve"> to early childhood education is vital for promoting social and emotional development and for creating a more democratic and participatory society.</w:t>
      </w:r>
    </w:p>
    <w:p w14:paraId="62A3B814" w14:textId="4F6A0AE0" w:rsidR="00081BEF" w:rsidRPr="00277A36" w:rsidRDefault="00F917F0" w:rsidP="00037A8E">
      <w:pPr>
        <w:shd w:val="clear" w:color="auto" w:fill="FFFFFF" w:themeFill="background1"/>
        <w:spacing w:after="300" w:line="360" w:lineRule="auto"/>
        <w:rPr>
          <w:rFonts w:ascii="Arial" w:eastAsia="Times New Roman" w:hAnsi="Arial" w:cs="Arial"/>
        </w:rPr>
      </w:pPr>
      <w:r w:rsidRPr="00C9515B">
        <w:rPr>
          <w:rFonts w:ascii="Arial" w:eastAsia="Aptos" w:hAnsi="Arial" w:cs="Arial"/>
        </w:rPr>
        <w:t xml:space="preserve">To conclude, </w:t>
      </w:r>
      <w:r w:rsidR="00A61DBC" w:rsidRPr="00C9515B">
        <w:rPr>
          <w:rFonts w:ascii="Arial" w:eastAsia="Aptos" w:hAnsi="Arial" w:cs="Arial"/>
        </w:rPr>
        <w:t xml:space="preserve">according to </w:t>
      </w:r>
      <w:r w:rsidR="00A61DBC" w:rsidRPr="00A3021E">
        <w:rPr>
          <w:rFonts w:ascii="Arial" w:hAnsi="Arial" w:cs="Arial"/>
        </w:rPr>
        <w:t>Aubrey (2011)</w:t>
      </w:r>
      <w:r w:rsidR="00A61DBC" w:rsidRPr="00C9515B">
        <w:rPr>
          <w:rFonts w:ascii="Arial" w:hAnsi="Arial" w:cs="Arial"/>
        </w:rPr>
        <w:t xml:space="preserve"> and </w:t>
      </w:r>
      <w:r w:rsidR="00A61DBC" w:rsidRPr="00A3021E">
        <w:rPr>
          <w:rFonts w:ascii="Arial" w:hAnsi="Arial" w:cs="Arial"/>
        </w:rPr>
        <w:t>Cook (2013)</w:t>
      </w:r>
      <w:r w:rsidR="00A61DBC" w:rsidRPr="00C9515B">
        <w:rPr>
          <w:rFonts w:ascii="Arial" w:hAnsi="Arial" w:cs="Arial"/>
        </w:rPr>
        <w:t xml:space="preserve"> </w:t>
      </w:r>
      <w:r w:rsidR="00B17A68" w:rsidRPr="00C9515B">
        <w:rPr>
          <w:rFonts w:ascii="Arial" w:eastAsia="Aptos" w:hAnsi="Arial" w:cs="Arial"/>
        </w:rPr>
        <w:t>Continuous Professional Development (CPD) ensures staff are equipped with the latest knowledge and skills. Regular monitoring of child progress and feedback mechanisms helps ensure each child receives the support they need. External inspections, such as Estyn Inspections, ensure compliance with statutory requirements and assess the quality of provision</w:t>
      </w:r>
      <w:r w:rsidR="00081BEF" w:rsidRPr="00C9515B">
        <w:rPr>
          <w:rFonts w:ascii="Arial" w:eastAsia="Times New Roman" w:hAnsi="Arial" w:cs="Arial"/>
        </w:rPr>
        <w:t xml:space="preserve"> </w:t>
      </w:r>
      <w:r w:rsidR="00081BEF" w:rsidRPr="00277A36">
        <w:rPr>
          <w:rFonts w:ascii="Arial" w:eastAsia="Times New Roman" w:hAnsi="Arial" w:cs="Arial"/>
        </w:rPr>
        <w:t>(Eadie et al., 2022)</w:t>
      </w:r>
      <w:r w:rsidR="005B5236" w:rsidRPr="00C9515B">
        <w:rPr>
          <w:rFonts w:ascii="Arial" w:eastAsia="Times New Roman" w:hAnsi="Arial" w:cs="Arial"/>
        </w:rPr>
        <w:t>.</w:t>
      </w:r>
    </w:p>
    <w:p w14:paraId="60EAF208" w14:textId="3DD9B8F9" w:rsidR="00B17A68" w:rsidRPr="00C9515B" w:rsidRDefault="00B17A68" w:rsidP="00037A8E">
      <w:pPr>
        <w:spacing w:line="360" w:lineRule="auto"/>
        <w:rPr>
          <w:rFonts w:ascii="Arial" w:hAnsi="Arial" w:cs="Arial"/>
        </w:rPr>
      </w:pPr>
    </w:p>
    <w:p w14:paraId="53DF267F" w14:textId="5865D88D" w:rsidR="00603835" w:rsidRPr="00C9515B" w:rsidRDefault="002755E0" w:rsidP="00037A8E">
      <w:pPr>
        <w:spacing w:line="360" w:lineRule="auto"/>
        <w:rPr>
          <w:rFonts w:ascii="Arial" w:hAnsi="Arial" w:cs="Arial"/>
        </w:rPr>
      </w:pPr>
      <w:r w:rsidRPr="00C9515B">
        <w:rPr>
          <w:rFonts w:ascii="Arial" w:hAnsi="Arial" w:cs="Arial"/>
        </w:rPr>
        <w:t>NO AI used.</w:t>
      </w:r>
    </w:p>
    <w:p w14:paraId="75F20395" w14:textId="77777777" w:rsidR="00C9515B" w:rsidRDefault="00C9515B" w:rsidP="00037A8E">
      <w:pPr>
        <w:spacing w:line="360" w:lineRule="auto"/>
        <w:rPr>
          <w:rFonts w:ascii="Arial" w:hAnsi="Arial" w:cs="Arial"/>
        </w:rPr>
      </w:pPr>
    </w:p>
    <w:p w14:paraId="3E870C27" w14:textId="36BC6EC3" w:rsidR="00543571" w:rsidRPr="00C9515B" w:rsidRDefault="005A2D45" w:rsidP="00037A8E">
      <w:pPr>
        <w:spacing w:line="360" w:lineRule="auto"/>
        <w:rPr>
          <w:rFonts w:ascii="Arial" w:hAnsi="Arial" w:cs="Arial"/>
        </w:rPr>
      </w:pPr>
      <w:r w:rsidRPr="00C9515B">
        <w:rPr>
          <w:rFonts w:ascii="Arial" w:hAnsi="Arial" w:cs="Arial"/>
        </w:rPr>
        <w:lastRenderedPageBreak/>
        <w:t xml:space="preserve">Reference List </w:t>
      </w:r>
    </w:p>
    <w:p w14:paraId="277BB9F4" w14:textId="0A68E059" w:rsidR="009C01ED" w:rsidRPr="00C9515B" w:rsidRDefault="00A3021E" w:rsidP="00037A8E">
      <w:pPr>
        <w:spacing w:line="360" w:lineRule="auto"/>
        <w:rPr>
          <w:rFonts w:ascii="Arial" w:hAnsi="Arial" w:cs="Arial"/>
        </w:rPr>
      </w:pPr>
      <w:r w:rsidRPr="00A3021E">
        <w:rPr>
          <w:rFonts w:ascii="Arial" w:hAnsi="Arial" w:cs="Arial"/>
        </w:rPr>
        <w:t xml:space="preserve"> Abbott, L., &amp; Langston, A. (2004). Birth to Three Matters. McGraw-Hill Education, Maidenhead. Available from: ProQuest Ebook Central. </w:t>
      </w:r>
    </w:p>
    <w:p w14:paraId="02297D2A" w14:textId="5E56A8DA" w:rsidR="00A3021E" w:rsidRPr="00A3021E" w:rsidRDefault="00A3021E" w:rsidP="00037A8E">
      <w:pPr>
        <w:spacing w:line="360" w:lineRule="auto"/>
        <w:rPr>
          <w:rFonts w:ascii="Arial" w:hAnsi="Arial" w:cs="Arial"/>
        </w:rPr>
      </w:pPr>
      <w:r w:rsidRPr="00A3021E">
        <w:rPr>
          <w:rFonts w:ascii="Arial" w:hAnsi="Arial" w:cs="Arial"/>
        </w:rPr>
        <w:t>Aubrey, C. (2011). Leading and managing in the early years. Second edition. London UK; Thousand Oaks, California: Sage.</w:t>
      </w:r>
    </w:p>
    <w:p w14:paraId="3FEA684E" w14:textId="078700DA" w:rsidR="00A3021E" w:rsidRPr="00A3021E" w:rsidRDefault="00A3021E" w:rsidP="00037A8E">
      <w:pPr>
        <w:spacing w:line="360" w:lineRule="auto"/>
        <w:rPr>
          <w:rFonts w:ascii="Arial" w:hAnsi="Arial" w:cs="Arial"/>
        </w:rPr>
      </w:pPr>
      <w:r w:rsidRPr="00A3021E">
        <w:rPr>
          <w:rFonts w:ascii="Arial" w:hAnsi="Arial" w:cs="Arial"/>
        </w:rPr>
        <w:t xml:space="preserve">Bruce, T., McNair, L., &amp; Whinnett, J. (Eds.). (2020). Putting Storytelling at the Heart of Early Childhood Practice: A Reflective Guide for Early Years Practitioners (1st ed.). Routledge. </w:t>
      </w:r>
      <w:hyperlink r:id="rId15" w:tgtFrame="_new" w:history="1">
        <w:r w:rsidRPr="00A3021E">
          <w:rPr>
            <w:rStyle w:val="Hyperlink"/>
            <w:rFonts w:ascii="Arial" w:hAnsi="Arial" w:cs="Arial"/>
          </w:rPr>
          <w:t>https://doi.org/10.4324/9780429283369</w:t>
        </w:r>
      </w:hyperlink>
      <w:r w:rsidR="005C4A44" w:rsidRPr="00C9515B">
        <w:rPr>
          <w:rFonts w:ascii="Arial" w:hAnsi="Arial" w:cs="Arial"/>
        </w:rPr>
        <w:t xml:space="preserve"> </w:t>
      </w:r>
      <w:r w:rsidR="005C4A44" w:rsidRPr="00A3021E">
        <w:rPr>
          <w:rFonts w:ascii="Arial" w:hAnsi="Arial" w:cs="Arial"/>
        </w:rPr>
        <w:t>(Accessed: 15 March 2025).</w:t>
      </w:r>
    </w:p>
    <w:p w14:paraId="6BB24C83" w14:textId="62933E75" w:rsidR="00A3021E" w:rsidRPr="00A3021E" w:rsidRDefault="00A3021E" w:rsidP="00037A8E">
      <w:pPr>
        <w:spacing w:line="360" w:lineRule="auto"/>
        <w:rPr>
          <w:rFonts w:ascii="Arial" w:hAnsi="Arial" w:cs="Arial"/>
        </w:rPr>
      </w:pPr>
      <w:r w:rsidRPr="00A3021E">
        <w:rPr>
          <w:rFonts w:ascii="Arial" w:hAnsi="Arial" w:cs="Arial"/>
        </w:rPr>
        <w:t xml:space="preserve">Care Inspectorate Wales (2024). Code of Practice for Inspection of Child Minding, Day Care and Open Access Play Services. Available at: </w:t>
      </w:r>
      <w:hyperlink r:id="rId16" w:tgtFrame="_new" w:history="1">
        <w:r w:rsidRPr="00A3021E">
          <w:rPr>
            <w:rStyle w:val="Hyperlink"/>
            <w:rFonts w:ascii="Arial" w:hAnsi="Arial" w:cs="Arial"/>
          </w:rPr>
          <w:t>https://www.careinspectorate.wales/sites/default/files/pdf-versions/2024/12/1/1734346780/code-practice-inspection-child-minding-day-care-and-open-access-play-services.pdf</w:t>
        </w:r>
      </w:hyperlink>
      <w:r w:rsidRPr="00A3021E">
        <w:rPr>
          <w:rFonts w:ascii="Arial" w:hAnsi="Arial" w:cs="Arial"/>
        </w:rPr>
        <w:t xml:space="preserve"> (Accessed: 15 March 2025).</w:t>
      </w:r>
    </w:p>
    <w:p w14:paraId="2F4831A2" w14:textId="57157642" w:rsidR="00A3021E" w:rsidRPr="00A3021E" w:rsidRDefault="00A3021E" w:rsidP="00037A8E">
      <w:pPr>
        <w:spacing w:line="360" w:lineRule="auto"/>
        <w:rPr>
          <w:rFonts w:ascii="Arial" w:hAnsi="Arial" w:cs="Arial"/>
        </w:rPr>
      </w:pPr>
      <w:r w:rsidRPr="00A3021E">
        <w:rPr>
          <w:rFonts w:ascii="Arial" w:hAnsi="Arial" w:cs="Arial"/>
        </w:rPr>
        <w:t>C. Cable, L. Miller, &amp; R. Drury (Eds.). (2012). Extending professional practice in the early years. London: SAGE.</w:t>
      </w:r>
    </w:p>
    <w:p w14:paraId="75F488D2" w14:textId="3317369B" w:rsidR="00A3021E" w:rsidRPr="00C9515B" w:rsidRDefault="00A3021E" w:rsidP="00037A8E">
      <w:pPr>
        <w:spacing w:line="360" w:lineRule="auto"/>
        <w:rPr>
          <w:rFonts w:ascii="Arial" w:hAnsi="Arial" w:cs="Arial"/>
        </w:rPr>
      </w:pPr>
      <w:r w:rsidRPr="00A3021E">
        <w:rPr>
          <w:rFonts w:ascii="Arial" w:hAnsi="Arial" w:cs="Arial"/>
        </w:rPr>
        <w:t>Cook, J. (2013). Leadership and management in the early years: a practical guide to building confident leadership skills. London: Practical Pre-School Books (Early childhood essentials).</w:t>
      </w:r>
    </w:p>
    <w:p w14:paraId="7129D361" w14:textId="3CB817D1" w:rsidR="00B10D0F" w:rsidRPr="00B10D0F" w:rsidRDefault="00B10D0F" w:rsidP="00037A8E">
      <w:pPr>
        <w:spacing w:line="360" w:lineRule="auto"/>
        <w:rPr>
          <w:rFonts w:ascii="Arial" w:hAnsi="Arial" w:cs="Arial"/>
        </w:rPr>
      </w:pPr>
      <w:r w:rsidRPr="00B10D0F">
        <w:rPr>
          <w:rFonts w:ascii="Arial" w:hAnsi="Arial" w:cs="Arial"/>
        </w:rPr>
        <w:t xml:space="preserve">Early Years Coalition (2021). </w:t>
      </w:r>
      <w:r w:rsidRPr="00B10D0F">
        <w:rPr>
          <w:rFonts w:ascii="Arial" w:hAnsi="Arial" w:cs="Arial"/>
          <w:i/>
          <w:iCs/>
        </w:rPr>
        <w:t>Birth to 5 Matters: Non-statutory Guidance for the Early Years Foundation Stage www.birthto5matters.org.uk from the Early Years Coalition</w:t>
      </w:r>
      <w:r w:rsidRPr="00B10D0F">
        <w:rPr>
          <w:rFonts w:ascii="Arial" w:hAnsi="Arial" w:cs="Arial"/>
        </w:rPr>
        <w:t>.  Available at: https://birthto5matters.org.uk/wp-content/uploads/2021/03/Birthto5Matters-download.pdf.</w:t>
      </w:r>
      <w:r w:rsidR="005C4A44" w:rsidRPr="00C9515B">
        <w:rPr>
          <w:rFonts w:ascii="Arial" w:hAnsi="Arial" w:cs="Arial"/>
        </w:rPr>
        <w:t xml:space="preserve"> </w:t>
      </w:r>
      <w:r w:rsidR="005C4A44" w:rsidRPr="00A3021E">
        <w:rPr>
          <w:rFonts w:ascii="Arial" w:hAnsi="Arial" w:cs="Arial"/>
        </w:rPr>
        <w:t>(Accessed: 15 March 2025).</w:t>
      </w:r>
    </w:p>
    <w:p w14:paraId="4131E909" w14:textId="02F8DAE6" w:rsidR="00A3021E" w:rsidRPr="00A3021E" w:rsidRDefault="00A3021E" w:rsidP="00037A8E">
      <w:pPr>
        <w:spacing w:line="360" w:lineRule="auto"/>
        <w:rPr>
          <w:rFonts w:ascii="Arial" w:hAnsi="Arial" w:cs="Arial"/>
        </w:rPr>
      </w:pPr>
      <w:r w:rsidRPr="00A3021E">
        <w:rPr>
          <w:rFonts w:ascii="Arial" w:hAnsi="Arial" w:cs="Arial"/>
        </w:rPr>
        <w:t>Emotionally Healthy Schools (2019). The Leuven Scale. Emotionally Healthy Schools. Available at: https://emotionallyhealthyschools.org/primary/the-leuven-scale/. (Accessed: 17 March 2025).</w:t>
      </w:r>
    </w:p>
    <w:p w14:paraId="4BECB6FF" w14:textId="5837A41C" w:rsidR="00682A36" w:rsidRPr="00C9515B" w:rsidRDefault="00682A36" w:rsidP="00037A8E">
      <w:pPr>
        <w:spacing w:line="360" w:lineRule="auto"/>
        <w:rPr>
          <w:rFonts w:ascii="Arial" w:hAnsi="Arial" w:cs="Arial"/>
        </w:rPr>
      </w:pPr>
      <w:r w:rsidRPr="00682A36">
        <w:rPr>
          <w:rFonts w:ascii="Arial" w:hAnsi="Arial" w:cs="Arial"/>
        </w:rPr>
        <w:t xml:space="preserve">Eadie, P., Page, J., Levickis, P., Elek, C., Murray, L., Wang, L. and Lloyd-Johnsen, C. (2022). Domains of quality in early childhood education and care: A scoping review of the extent and consistency of the literature. </w:t>
      </w:r>
      <w:r w:rsidRPr="00682A36">
        <w:rPr>
          <w:rFonts w:ascii="Arial" w:hAnsi="Arial" w:cs="Arial"/>
          <w:i/>
          <w:iCs/>
        </w:rPr>
        <w:t>Educational Review</w:t>
      </w:r>
      <w:r w:rsidRPr="00682A36">
        <w:rPr>
          <w:rFonts w:ascii="Arial" w:hAnsi="Arial" w:cs="Arial"/>
        </w:rPr>
        <w:t xml:space="preserve">, 76(4), pp.1–30. </w:t>
      </w:r>
      <w:proofErr w:type="spellStart"/>
      <w:r w:rsidRPr="00682A36">
        <w:rPr>
          <w:rFonts w:ascii="Arial" w:hAnsi="Arial" w:cs="Arial"/>
        </w:rPr>
        <w:t>doi:https</w:t>
      </w:r>
      <w:proofErr w:type="spellEnd"/>
      <w:r w:rsidRPr="00682A36">
        <w:rPr>
          <w:rFonts w:ascii="Arial" w:hAnsi="Arial" w:cs="Arial"/>
        </w:rPr>
        <w:t>://doi.org/10.1080/00131911.2022.2077704.</w:t>
      </w:r>
      <w:r w:rsidR="00C45118" w:rsidRPr="00C9515B">
        <w:rPr>
          <w:rFonts w:ascii="Arial" w:hAnsi="Arial" w:cs="Arial"/>
        </w:rPr>
        <w:t xml:space="preserve"> </w:t>
      </w:r>
      <w:r w:rsidR="00912B0D" w:rsidRPr="00A3021E">
        <w:rPr>
          <w:rFonts w:ascii="Arial" w:hAnsi="Arial" w:cs="Arial"/>
        </w:rPr>
        <w:t>(Accessed: 15 March 2025).</w:t>
      </w:r>
    </w:p>
    <w:p w14:paraId="681ADD35" w14:textId="3CEE540D" w:rsidR="00A3021E" w:rsidRPr="00A3021E" w:rsidRDefault="00E43296" w:rsidP="00037A8E">
      <w:pPr>
        <w:spacing w:line="360" w:lineRule="auto"/>
        <w:rPr>
          <w:rFonts w:ascii="Arial" w:hAnsi="Arial" w:cs="Arial"/>
        </w:rPr>
      </w:pPr>
      <w:r w:rsidRPr="00E43296">
        <w:rPr>
          <w:rFonts w:ascii="Arial" w:hAnsi="Arial" w:cs="Arial"/>
        </w:rPr>
        <w:lastRenderedPageBreak/>
        <w:t>.</w:t>
      </w:r>
      <w:r w:rsidR="00A3021E" w:rsidRPr="00A3021E">
        <w:rPr>
          <w:rFonts w:ascii="Arial" w:hAnsi="Arial" w:cs="Arial"/>
        </w:rPr>
        <w:t>Ephgrave, A. (2020). Planning in the moment with two- and three-year-olds: child-initiated play in action. London; New York: Routledge, Taylor &amp; Francis Group.</w:t>
      </w:r>
    </w:p>
    <w:p w14:paraId="27FE76F9" w14:textId="039AB416" w:rsidR="00463983" w:rsidRPr="00463983" w:rsidRDefault="00463983" w:rsidP="00037A8E">
      <w:pPr>
        <w:spacing w:line="360" w:lineRule="auto"/>
        <w:rPr>
          <w:rFonts w:ascii="Arial" w:hAnsi="Arial" w:cs="Arial"/>
        </w:rPr>
      </w:pPr>
      <w:r w:rsidRPr="00463983">
        <w:rPr>
          <w:rFonts w:ascii="Arial" w:hAnsi="Arial" w:cs="Arial"/>
        </w:rPr>
        <w:t xml:space="preserve">ESTYN (2024). </w:t>
      </w:r>
      <w:r w:rsidRPr="00463983">
        <w:rPr>
          <w:rFonts w:ascii="Arial" w:hAnsi="Arial" w:cs="Arial"/>
          <w:i/>
          <w:iCs/>
        </w:rPr>
        <w:t>Inspection - Estyn</w:t>
      </w:r>
      <w:r w:rsidRPr="00463983">
        <w:rPr>
          <w:rFonts w:ascii="Arial" w:hAnsi="Arial" w:cs="Arial"/>
        </w:rPr>
        <w:t>.  Estyn. Available at: https://estyn.gov.wales/inspection/.</w:t>
      </w:r>
      <w:r w:rsidR="00912B0D" w:rsidRPr="00A3021E">
        <w:rPr>
          <w:rFonts w:ascii="Arial" w:hAnsi="Arial" w:cs="Arial"/>
        </w:rPr>
        <w:t>(Accessed: 15 March 2025).</w:t>
      </w:r>
    </w:p>
    <w:p w14:paraId="69A52F11" w14:textId="14FADF40" w:rsidR="00A3021E" w:rsidRPr="00A3021E" w:rsidRDefault="00A3021E" w:rsidP="00037A8E">
      <w:pPr>
        <w:spacing w:line="360" w:lineRule="auto"/>
        <w:rPr>
          <w:rFonts w:ascii="Arial" w:hAnsi="Arial" w:cs="Arial"/>
        </w:rPr>
      </w:pPr>
      <w:r w:rsidRPr="00A3021E">
        <w:rPr>
          <w:rFonts w:ascii="Arial" w:hAnsi="Arial" w:cs="Arial"/>
        </w:rPr>
        <w:t>Ferdman, B. (2021). Inclusive Leadership: Transforming diverse lives, workplaces, and societies. London: Routledge.</w:t>
      </w:r>
    </w:p>
    <w:p w14:paraId="010B7FD6" w14:textId="2FF4D48F" w:rsidR="00A3021E" w:rsidRPr="00A3021E" w:rsidRDefault="00A3021E" w:rsidP="00037A8E">
      <w:pPr>
        <w:spacing w:line="360" w:lineRule="auto"/>
        <w:rPr>
          <w:rFonts w:ascii="Arial" w:hAnsi="Arial" w:cs="Arial"/>
        </w:rPr>
      </w:pPr>
      <w:r w:rsidRPr="00A3021E">
        <w:rPr>
          <w:rFonts w:ascii="Arial" w:hAnsi="Arial" w:cs="Arial"/>
        </w:rPr>
        <w:t xml:space="preserve">Formosinho, J., &amp; Pascal, C. (Eds.). (2016). Assessment and Evaluation for Transformation in Early Childhood (1st ed.). Routledge. </w:t>
      </w:r>
      <w:hyperlink r:id="rId17" w:tgtFrame="_new" w:history="1">
        <w:r w:rsidRPr="00A3021E">
          <w:rPr>
            <w:rStyle w:val="Hyperlink"/>
            <w:rFonts w:ascii="Arial" w:hAnsi="Arial" w:cs="Arial"/>
          </w:rPr>
          <w:t>https://doi.org/10.4324/9781315693828</w:t>
        </w:r>
      </w:hyperlink>
      <w:r w:rsidR="00EB30D6" w:rsidRPr="00C9515B">
        <w:rPr>
          <w:rFonts w:ascii="Arial" w:hAnsi="Arial" w:cs="Arial"/>
        </w:rPr>
        <w:t xml:space="preserve"> </w:t>
      </w:r>
      <w:r w:rsidR="00EB30D6" w:rsidRPr="00A3021E">
        <w:rPr>
          <w:rFonts w:ascii="Arial" w:hAnsi="Arial" w:cs="Arial"/>
        </w:rPr>
        <w:t>(Accessed: 15 March 2025).</w:t>
      </w:r>
    </w:p>
    <w:p w14:paraId="3133F45C" w14:textId="4EB9ED10" w:rsidR="00A3021E" w:rsidRPr="00C9515B" w:rsidRDefault="00A3021E" w:rsidP="00037A8E">
      <w:pPr>
        <w:spacing w:line="360" w:lineRule="auto"/>
        <w:rPr>
          <w:rFonts w:ascii="Arial" w:hAnsi="Arial" w:cs="Arial"/>
        </w:rPr>
      </w:pPr>
      <w:r w:rsidRPr="00A3021E">
        <w:rPr>
          <w:rFonts w:ascii="Arial" w:hAnsi="Arial" w:cs="Arial"/>
        </w:rPr>
        <w:t xml:space="preserve">Guy-Evans, O. (2024). Bronfenbrenner’s Ecological Systems Theory. Simply Psychology. Available at: </w:t>
      </w:r>
      <w:hyperlink r:id="rId18" w:tgtFrame="_new" w:history="1">
        <w:r w:rsidRPr="00A3021E">
          <w:rPr>
            <w:rStyle w:val="Hyperlink"/>
            <w:rFonts w:ascii="Arial" w:hAnsi="Arial" w:cs="Arial"/>
          </w:rPr>
          <w:t>https://www.simplypsychology.org/Bronfenbrenner.html</w:t>
        </w:r>
      </w:hyperlink>
      <w:r w:rsidRPr="00A3021E">
        <w:rPr>
          <w:rFonts w:ascii="Arial" w:hAnsi="Arial" w:cs="Arial"/>
        </w:rPr>
        <w:t>. (Accessed: 11 March 2025).</w:t>
      </w:r>
    </w:p>
    <w:p w14:paraId="31592201" w14:textId="2ED424C0" w:rsidR="00BF49D6" w:rsidRPr="00C9515B" w:rsidRDefault="00BF49D6" w:rsidP="00037A8E">
      <w:pPr>
        <w:spacing w:line="360" w:lineRule="auto"/>
        <w:rPr>
          <w:rFonts w:ascii="Arial" w:hAnsi="Arial" w:cs="Arial"/>
        </w:rPr>
      </w:pPr>
      <w:r w:rsidRPr="00BF49D6">
        <w:rPr>
          <w:rFonts w:ascii="Arial" w:hAnsi="Arial" w:cs="Arial"/>
        </w:rPr>
        <w:t xml:space="preserve">Rianne Haartsen , Mark H Johnson and Emily JH Jones , (2016). </w:t>
      </w:r>
      <w:r w:rsidRPr="00BF49D6">
        <w:rPr>
          <w:rFonts w:ascii="Arial" w:hAnsi="Arial" w:cs="Arial"/>
          <w:i/>
          <w:iCs/>
        </w:rPr>
        <w:t>Human brain development over the early years</w:t>
      </w:r>
      <w:r w:rsidRPr="00BF49D6">
        <w:rPr>
          <w:rFonts w:ascii="Arial" w:hAnsi="Arial" w:cs="Arial"/>
        </w:rPr>
        <w:t xml:space="preserve">. Uwtsd.ac.uk. Available at: https://www-sciencedirect-com.ezproxy.uwtsd.ac.uk/science/article/pii/S2352154616301164 </w:t>
      </w:r>
      <w:r w:rsidR="00EB30D6" w:rsidRPr="00A3021E">
        <w:rPr>
          <w:rFonts w:ascii="Arial" w:hAnsi="Arial" w:cs="Arial"/>
        </w:rPr>
        <w:t xml:space="preserve">(Accessed: </w:t>
      </w:r>
      <w:r w:rsidR="00EB30D6" w:rsidRPr="00C9515B">
        <w:rPr>
          <w:rFonts w:ascii="Arial" w:hAnsi="Arial" w:cs="Arial"/>
        </w:rPr>
        <w:t>27</w:t>
      </w:r>
      <w:r w:rsidR="00EB30D6" w:rsidRPr="00A3021E">
        <w:rPr>
          <w:rFonts w:ascii="Arial" w:hAnsi="Arial" w:cs="Arial"/>
        </w:rPr>
        <w:t xml:space="preserve"> March 2025).</w:t>
      </w:r>
    </w:p>
    <w:p w14:paraId="76F86EDF" w14:textId="61AAEB72" w:rsidR="00295E41" w:rsidRPr="00682A36" w:rsidRDefault="00295E41" w:rsidP="00037A8E">
      <w:pPr>
        <w:spacing w:line="360" w:lineRule="auto"/>
        <w:rPr>
          <w:rFonts w:ascii="Arial" w:hAnsi="Arial" w:cs="Arial"/>
        </w:rPr>
      </w:pPr>
      <w:r w:rsidRPr="00C9515B">
        <w:rPr>
          <w:rFonts w:ascii="Arial" w:hAnsi="Arial" w:cs="Arial"/>
        </w:rPr>
        <w:t xml:space="preserve">Jack, C., Ashton, E., Conn, K., Letts, C., Pert, S., Preston, E., Rose, N., Stringer, H., &amp; McKean, C. (2024). Adapting early years language and communication support in response to COVID-19 – A catalyst for reflection and more successful parental engagement? Child Language Teaching and Therapy, 40(3), 256-277. https://doi-org.ezproxy.uwtsd.ac.uk/10.1177/02656590241276694 </w:t>
      </w:r>
      <w:r w:rsidR="00EB30D6" w:rsidRPr="00A3021E">
        <w:rPr>
          <w:rFonts w:ascii="Arial" w:hAnsi="Arial" w:cs="Arial"/>
        </w:rPr>
        <w:t>(Accessed: 15 March 2025).</w:t>
      </w:r>
    </w:p>
    <w:p w14:paraId="160ECD9D" w14:textId="1CBCC749" w:rsidR="00D36BA7" w:rsidRPr="00D36BA7" w:rsidRDefault="00D36BA7" w:rsidP="00037A8E">
      <w:pPr>
        <w:spacing w:line="360" w:lineRule="auto"/>
        <w:rPr>
          <w:rFonts w:ascii="Arial" w:hAnsi="Arial" w:cs="Arial"/>
        </w:rPr>
      </w:pPr>
      <w:r w:rsidRPr="00D36BA7">
        <w:rPr>
          <w:rFonts w:ascii="Arial" w:hAnsi="Arial" w:cs="Arial"/>
        </w:rPr>
        <w:t xml:space="preserve">Kiviranta, L., Lindfors, E., Rönkkö, M.-L. and Luukka, E. (2024). Outdoor Learning in Early Childhood education: Exploring Benefits and Challenges. </w:t>
      </w:r>
      <w:r w:rsidRPr="00D36BA7">
        <w:rPr>
          <w:rFonts w:ascii="Arial" w:hAnsi="Arial" w:cs="Arial"/>
          <w:i/>
          <w:iCs/>
        </w:rPr>
        <w:t>Educational Research</w:t>
      </w:r>
      <w:r w:rsidRPr="00D36BA7">
        <w:rPr>
          <w:rFonts w:ascii="Arial" w:hAnsi="Arial" w:cs="Arial"/>
        </w:rPr>
        <w:t xml:space="preserve">, 66(1), pp.1–18. </w:t>
      </w:r>
      <w:proofErr w:type="spellStart"/>
      <w:r w:rsidRPr="00D36BA7">
        <w:rPr>
          <w:rFonts w:ascii="Arial" w:hAnsi="Arial" w:cs="Arial"/>
        </w:rPr>
        <w:t>doi:https</w:t>
      </w:r>
      <w:proofErr w:type="spellEnd"/>
      <w:r w:rsidRPr="00D36BA7">
        <w:rPr>
          <w:rFonts w:ascii="Arial" w:hAnsi="Arial" w:cs="Arial"/>
        </w:rPr>
        <w:t>://doi.org/10.1080/00131881.2023.2285762.</w:t>
      </w:r>
      <w:r w:rsidR="00EB30D6" w:rsidRPr="00C9515B">
        <w:rPr>
          <w:rFonts w:ascii="Arial" w:hAnsi="Arial" w:cs="Arial"/>
        </w:rPr>
        <w:t xml:space="preserve"> </w:t>
      </w:r>
      <w:r w:rsidR="00EB30D6" w:rsidRPr="00A3021E">
        <w:rPr>
          <w:rFonts w:ascii="Arial" w:hAnsi="Arial" w:cs="Arial"/>
        </w:rPr>
        <w:t>(Accessed: 15 March 2025).</w:t>
      </w:r>
    </w:p>
    <w:p w14:paraId="430376FC" w14:textId="77777777" w:rsidR="00295E41" w:rsidRPr="00BF49D6" w:rsidRDefault="00295E41" w:rsidP="00037A8E">
      <w:pPr>
        <w:spacing w:line="360" w:lineRule="auto"/>
        <w:rPr>
          <w:rFonts w:ascii="Arial" w:hAnsi="Arial" w:cs="Arial"/>
        </w:rPr>
      </w:pPr>
    </w:p>
    <w:p w14:paraId="32CDCF44" w14:textId="77777777" w:rsidR="00BF49D6" w:rsidRPr="00C9515B" w:rsidRDefault="00BF49D6" w:rsidP="00037A8E">
      <w:pPr>
        <w:spacing w:line="360" w:lineRule="auto"/>
        <w:rPr>
          <w:rFonts w:ascii="Arial" w:hAnsi="Arial" w:cs="Arial"/>
        </w:rPr>
      </w:pPr>
    </w:p>
    <w:p w14:paraId="1EE2C9BB" w14:textId="1135F1B2" w:rsidR="00C33E88" w:rsidRPr="00C9515B" w:rsidRDefault="00C33E88" w:rsidP="00037A8E">
      <w:pPr>
        <w:spacing w:line="360" w:lineRule="auto"/>
        <w:rPr>
          <w:rFonts w:ascii="Arial" w:hAnsi="Arial" w:cs="Arial"/>
        </w:rPr>
      </w:pPr>
      <w:r w:rsidRPr="00C33E88">
        <w:rPr>
          <w:rFonts w:ascii="Arial" w:hAnsi="Arial" w:cs="Arial"/>
        </w:rPr>
        <w:lastRenderedPageBreak/>
        <w:t xml:space="preserve">Learning Journals (2021). </w:t>
      </w:r>
      <w:r w:rsidRPr="00C33E88">
        <w:rPr>
          <w:rFonts w:ascii="Arial" w:hAnsi="Arial" w:cs="Arial"/>
          <w:i/>
          <w:iCs/>
        </w:rPr>
        <w:t xml:space="preserve">What Is the Leuven Scale and How to Use </w:t>
      </w:r>
      <w:proofErr w:type="spellStart"/>
      <w:r w:rsidRPr="00C33E88">
        <w:rPr>
          <w:rFonts w:ascii="Arial" w:hAnsi="Arial" w:cs="Arial"/>
          <w:i/>
          <w:iCs/>
        </w:rPr>
        <w:t>it</w:t>
      </w:r>
      <w:r w:rsidRPr="00C33E88">
        <w:rPr>
          <w:rFonts w:ascii="Arial" w:hAnsi="Arial" w:cs="Arial"/>
        </w:rPr>
        <w:t>.Learning</w:t>
      </w:r>
      <w:proofErr w:type="spellEnd"/>
      <w:r w:rsidRPr="00C33E88">
        <w:rPr>
          <w:rFonts w:ascii="Arial" w:hAnsi="Arial" w:cs="Arial"/>
        </w:rPr>
        <w:t xml:space="preserve"> Journals. Available at: </w:t>
      </w:r>
      <w:hyperlink r:id="rId19" w:history="1">
        <w:r w:rsidR="008B2F25" w:rsidRPr="00C33E88">
          <w:rPr>
            <w:rStyle w:val="Hyperlink"/>
            <w:rFonts w:ascii="Arial" w:hAnsi="Arial" w:cs="Arial"/>
          </w:rPr>
          <w:t>https://learningjournals.co.uk/what-is-the-leuven-scale-and-how-to-use-it/</w:t>
        </w:r>
      </w:hyperlink>
      <w:r w:rsidRPr="00C33E88">
        <w:rPr>
          <w:rFonts w:ascii="Arial" w:hAnsi="Arial" w:cs="Arial"/>
        </w:rPr>
        <w:t>.</w:t>
      </w:r>
      <w:r w:rsidR="00EB30D6" w:rsidRPr="00A3021E">
        <w:rPr>
          <w:rFonts w:ascii="Arial" w:hAnsi="Arial" w:cs="Arial"/>
        </w:rPr>
        <w:t>(Accessed: 15 March 2025).</w:t>
      </w:r>
    </w:p>
    <w:p w14:paraId="7743F3CF" w14:textId="72C6D7B1" w:rsidR="008B2F25" w:rsidRPr="00C33E88" w:rsidRDefault="008B2F25" w:rsidP="00037A8E">
      <w:pPr>
        <w:spacing w:line="360" w:lineRule="auto"/>
        <w:rPr>
          <w:rFonts w:ascii="Arial" w:hAnsi="Arial" w:cs="Arial"/>
        </w:rPr>
      </w:pPr>
      <w:r w:rsidRPr="00C9515B">
        <w:rPr>
          <w:rFonts w:ascii="Arial" w:hAnsi="Arial" w:cs="Arial"/>
        </w:rPr>
        <w:t>Watson, Debbie &amp; Fawcett, Mary. (2016). Learning through child observation.</w:t>
      </w:r>
    </w:p>
    <w:p w14:paraId="0B776A01" w14:textId="77777777" w:rsidR="002929A9" w:rsidRPr="00C9515B" w:rsidRDefault="00A3021E" w:rsidP="00037A8E">
      <w:pPr>
        <w:spacing w:line="360" w:lineRule="auto"/>
        <w:rPr>
          <w:rFonts w:ascii="Arial" w:hAnsi="Arial" w:cs="Arial"/>
        </w:rPr>
      </w:pPr>
      <w:r w:rsidRPr="00A3021E">
        <w:rPr>
          <w:rFonts w:ascii="Arial" w:hAnsi="Arial" w:cs="Arial"/>
        </w:rPr>
        <w:t>Lewis, K. (2011). Ferre Laevers emotional well-being and involvement scales. Available at: https://www.earlylearninghq.org.uk/blog-contributers/katherine-lewis/the-leuven-well-being-and-involvement-scales/. (Accessed: 13 March 2025).</w:t>
      </w:r>
    </w:p>
    <w:p w14:paraId="6C5E46A1" w14:textId="77C75A26" w:rsidR="00A3021E" w:rsidRPr="00A3021E" w:rsidRDefault="00A3021E" w:rsidP="00037A8E">
      <w:pPr>
        <w:spacing w:line="360" w:lineRule="auto"/>
        <w:rPr>
          <w:rFonts w:ascii="Arial" w:hAnsi="Arial" w:cs="Arial"/>
        </w:rPr>
      </w:pPr>
      <w:r w:rsidRPr="00A3021E">
        <w:rPr>
          <w:rFonts w:ascii="Arial" w:hAnsi="Arial" w:cs="Arial"/>
        </w:rPr>
        <w:t xml:space="preserve"> MacRae, C. &amp; Jones, L. (2020). ‘A philosophical reflection on the “Leuven Scale” and young children’s expressions of involvement’, </w:t>
      </w:r>
      <w:r w:rsidRPr="00A3021E">
        <w:rPr>
          <w:rFonts w:ascii="Arial" w:hAnsi="Arial" w:cs="Arial"/>
          <w:i/>
          <w:iCs/>
        </w:rPr>
        <w:t>International Journal of Qualitative Studies in Education, 36</w:t>
      </w:r>
      <w:r w:rsidRPr="00A3021E">
        <w:rPr>
          <w:rFonts w:ascii="Arial" w:hAnsi="Arial" w:cs="Arial"/>
        </w:rPr>
        <w:t xml:space="preserve">(2), pp. 234–246. </w:t>
      </w:r>
      <w:proofErr w:type="spellStart"/>
      <w:r w:rsidRPr="00A3021E">
        <w:rPr>
          <w:rFonts w:ascii="Arial" w:hAnsi="Arial" w:cs="Arial"/>
        </w:rPr>
        <w:t>doi</w:t>
      </w:r>
      <w:proofErr w:type="spellEnd"/>
      <w:r w:rsidRPr="00A3021E">
        <w:rPr>
          <w:rFonts w:ascii="Arial" w:hAnsi="Arial" w:cs="Arial"/>
        </w:rPr>
        <w:t>: 10.1080/09518398.2020.1828650.</w:t>
      </w:r>
      <w:r w:rsidR="00EB30D6" w:rsidRPr="00C9515B">
        <w:rPr>
          <w:rFonts w:ascii="Arial" w:hAnsi="Arial" w:cs="Arial"/>
        </w:rPr>
        <w:t xml:space="preserve"> </w:t>
      </w:r>
      <w:r w:rsidR="00EB30D6" w:rsidRPr="00A3021E">
        <w:rPr>
          <w:rFonts w:ascii="Arial" w:hAnsi="Arial" w:cs="Arial"/>
        </w:rPr>
        <w:t>(Accessed: 15 March 2025).</w:t>
      </w:r>
    </w:p>
    <w:p w14:paraId="77C881B0" w14:textId="02C83408" w:rsidR="00A3021E" w:rsidRPr="00A3021E" w:rsidRDefault="00A3021E" w:rsidP="00037A8E">
      <w:pPr>
        <w:spacing w:line="360" w:lineRule="auto"/>
        <w:rPr>
          <w:rFonts w:ascii="Arial" w:hAnsi="Arial" w:cs="Arial"/>
        </w:rPr>
      </w:pPr>
      <w:r w:rsidRPr="00A3021E">
        <w:rPr>
          <w:rFonts w:ascii="Arial" w:hAnsi="Arial" w:cs="Arial"/>
        </w:rPr>
        <w:t>Main, P. (2021). Leuven Scale: A teacher's guide. Available at: Structural Learning (Accessed: 16 March 2025).</w:t>
      </w:r>
    </w:p>
    <w:p w14:paraId="62243472" w14:textId="476E13F5" w:rsidR="00A3021E" w:rsidRPr="00A3021E" w:rsidRDefault="00A3021E" w:rsidP="00037A8E">
      <w:pPr>
        <w:spacing w:line="360" w:lineRule="auto"/>
        <w:rPr>
          <w:rFonts w:ascii="Arial" w:hAnsi="Arial" w:cs="Arial"/>
        </w:rPr>
      </w:pPr>
      <w:r w:rsidRPr="00A3021E">
        <w:rPr>
          <w:rFonts w:ascii="Arial" w:hAnsi="Arial" w:cs="Arial"/>
        </w:rPr>
        <w:t xml:space="preserve"> McGarvie, S. (2024). Attachment theory, Bowlby’s stages &amp; attachment styles. Positive Psychology. Available at: https://positivepsychology.com/attachment-theory/. (Accessed: 18 March 2025).</w:t>
      </w:r>
    </w:p>
    <w:p w14:paraId="21FCEED4" w14:textId="548B6C8A" w:rsidR="00A3021E" w:rsidRPr="00A3021E" w:rsidRDefault="00A3021E" w:rsidP="00037A8E">
      <w:pPr>
        <w:spacing w:line="360" w:lineRule="auto"/>
        <w:rPr>
          <w:rFonts w:ascii="Arial" w:hAnsi="Arial" w:cs="Arial"/>
        </w:rPr>
      </w:pPr>
      <w:r w:rsidRPr="00A3021E">
        <w:rPr>
          <w:rFonts w:ascii="Arial" w:hAnsi="Arial" w:cs="Arial"/>
        </w:rPr>
        <w:t xml:space="preserve">McLeod, S. (2024). Maslow’s Hierarchy of Needs. ResearchGate. Available at: </w:t>
      </w:r>
      <w:hyperlink r:id="rId20" w:tgtFrame="_new" w:history="1">
        <w:r w:rsidRPr="00A3021E">
          <w:rPr>
            <w:rStyle w:val="Hyperlink"/>
            <w:rFonts w:ascii="Arial" w:hAnsi="Arial" w:cs="Arial"/>
          </w:rPr>
          <w:t>https://www.researchgate.net/publication/383241976_Maslow</w:t>
        </w:r>
      </w:hyperlink>
      <w:r w:rsidRPr="00A3021E">
        <w:rPr>
          <w:rFonts w:ascii="Arial" w:hAnsi="Arial" w:cs="Arial"/>
        </w:rPr>
        <w:t>. (Accessed: 2 March 2025).</w:t>
      </w:r>
    </w:p>
    <w:p w14:paraId="7F6306B1" w14:textId="16834F2B" w:rsidR="00A3021E" w:rsidRPr="00A3021E" w:rsidRDefault="00A3021E" w:rsidP="00037A8E">
      <w:pPr>
        <w:spacing w:line="360" w:lineRule="auto"/>
        <w:rPr>
          <w:rFonts w:ascii="Arial" w:hAnsi="Arial" w:cs="Arial"/>
        </w:rPr>
      </w:pPr>
      <w:r w:rsidRPr="00A3021E">
        <w:rPr>
          <w:rFonts w:ascii="Arial" w:hAnsi="Arial" w:cs="Arial"/>
        </w:rPr>
        <w:t>Michael Reed, Natalie Canning, M. Reed, &amp; N. Canning (Eds.) (2012). Reflective Practice is the Key to Quality Improvement. In: Implementing quality improvement and change in the early years [electronic resource]. Los Angeles, [Calif.] ; London: SAGE. p. 1 online resource (xiii, 194 p.): doi:10.4135/9781446250747.n5.</w:t>
      </w:r>
      <w:r w:rsidR="00EB30D6" w:rsidRPr="00C9515B">
        <w:rPr>
          <w:rFonts w:ascii="Arial" w:hAnsi="Arial" w:cs="Arial"/>
        </w:rPr>
        <w:t xml:space="preserve"> </w:t>
      </w:r>
      <w:r w:rsidR="00EB30D6" w:rsidRPr="00A3021E">
        <w:rPr>
          <w:rFonts w:ascii="Arial" w:hAnsi="Arial" w:cs="Arial"/>
        </w:rPr>
        <w:t>(Accessed: 15 March 2025).</w:t>
      </w:r>
    </w:p>
    <w:p w14:paraId="1803DBA5" w14:textId="440C17FE" w:rsidR="00A3021E" w:rsidRPr="00A3021E" w:rsidRDefault="00A3021E" w:rsidP="00037A8E">
      <w:pPr>
        <w:spacing w:line="360" w:lineRule="auto"/>
        <w:rPr>
          <w:rFonts w:ascii="Arial" w:hAnsi="Arial" w:cs="Arial"/>
        </w:rPr>
      </w:pPr>
      <w:r w:rsidRPr="00A3021E">
        <w:rPr>
          <w:rFonts w:ascii="Arial" w:hAnsi="Arial" w:cs="Arial"/>
        </w:rPr>
        <w:t>Pascal, C., &amp; Bertram, T. (1997). The Effective Early Learning Project: The Quality of Adult Engagement in Early Childhood Settings in the UK. University College Worcester, Centre for Research in Early Childhood Education. Available at: ERIC (Accessed: 16 March 2025).</w:t>
      </w:r>
    </w:p>
    <w:p w14:paraId="670E02A2" w14:textId="1A424678" w:rsidR="00A3021E" w:rsidRPr="00C9515B" w:rsidRDefault="00A3021E" w:rsidP="00037A8E">
      <w:pPr>
        <w:spacing w:line="360" w:lineRule="auto"/>
        <w:rPr>
          <w:rFonts w:ascii="Arial" w:hAnsi="Arial" w:cs="Arial"/>
        </w:rPr>
      </w:pPr>
      <w:r w:rsidRPr="00A3021E">
        <w:rPr>
          <w:rFonts w:ascii="Arial" w:hAnsi="Arial" w:cs="Arial"/>
        </w:rPr>
        <w:t xml:space="preserve">Pascal, C., &amp; Bertram, T. (2018). </w:t>
      </w:r>
      <w:r w:rsidRPr="00A3021E">
        <w:rPr>
          <w:rFonts w:ascii="Arial" w:hAnsi="Arial" w:cs="Arial"/>
          <w:i/>
          <w:iCs/>
        </w:rPr>
        <w:t xml:space="preserve">Effective early learning: a praxeological and participatory approach to evaluating and improving quality in early childhood </w:t>
      </w:r>
      <w:r w:rsidRPr="00A3021E">
        <w:rPr>
          <w:rFonts w:ascii="Arial" w:hAnsi="Arial" w:cs="Arial"/>
          <w:i/>
          <w:iCs/>
        </w:rPr>
        <w:lastRenderedPageBreak/>
        <w:t>education,</w:t>
      </w:r>
      <w:r w:rsidRPr="00A3021E">
        <w:rPr>
          <w:rFonts w:ascii="Arial" w:hAnsi="Arial" w:cs="Arial"/>
        </w:rPr>
        <w:t xml:space="preserve"> </w:t>
      </w:r>
      <w:r w:rsidRPr="00A3021E">
        <w:rPr>
          <w:rFonts w:ascii="Arial" w:hAnsi="Arial" w:cs="Arial"/>
          <w:i/>
          <w:iCs/>
        </w:rPr>
        <w:t>Revista da FAEEBA. Educação e Contemporaneidade</w:t>
      </w:r>
      <w:r w:rsidRPr="00A3021E">
        <w:rPr>
          <w:rFonts w:ascii="Arial" w:hAnsi="Arial" w:cs="Arial"/>
        </w:rPr>
        <w:t xml:space="preserve"> 27(51), pp. 105-120.</w:t>
      </w:r>
    </w:p>
    <w:p w14:paraId="747C0377" w14:textId="77777777" w:rsidR="0004366D" w:rsidRPr="0004366D" w:rsidRDefault="0004366D" w:rsidP="00037A8E">
      <w:pPr>
        <w:spacing w:line="360" w:lineRule="auto"/>
        <w:rPr>
          <w:rFonts w:ascii="Arial" w:hAnsi="Arial" w:cs="Arial"/>
        </w:rPr>
      </w:pPr>
      <w:r w:rsidRPr="0004366D">
        <w:rPr>
          <w:rFonts w:ascii="Arial" w:hAnsi="Arial" w:cs="Arial"/>
        </w:rPr>
        <w:t xml:space="preserve">Rudoe, N. (2020). </w:t>
      </w:r>
      <w:r w:rsidRPr="0004366D">
        <w:rPr>
          <w:rFonts w:ascii="Arial" w:hAnsi="Arial" w:cs="Arial"/>
          <w:i/>
          <w:iCs/>
        </w:rPr>
        <w:t>‘We believe in every child as an individual’</w:t>
      </w:r>
      <w:r w:rsidRPr="0004366D">
        <w:rPr>
          <w:rFonts w:ascii="Arial" w:hAnsi="Arial" w:cs="Arial"/>
        </w:rPr>
        <w:t xml:space="preserve">: Nursery school head teachers’ understandings of ‘quality’ in early years education. </w:t>
      </w:r>
      <w:r w:rsidRPr="0004366D">
        <w:rPr>
          <w:rFonts w:ascii="Arial" w:hAnsi="Arial" w:cs="Arial"/>
          <w:i/>
          <w:iCs/>
        </w:rPr>
        <w:t>British Educational Research Journal</w:t>
      </w:r>
      <w:r w:rsidRPr="0004366D">
        <w:rPr>
          <w:rFonts w:ascii="Arial" w:hAnsi="Arial" w:cs="Arial"/>
        </w:rPr>
        <w:t>, 46(5). doi:https://doi.org/10.1002/berj.3610.</w:t>
      </w:r>
    </w:p>
    <w:p w14:paraId="1F87FBD0" w14:textId="57745D1D" w:rsidR="00A3021E" w:rsidRPr="00C9515B" w:rsidRDefault="00A3021E" w:rsidP="00037A8E">
      <w:pPr>
        <w:spacing w:line="360" w:lineRule="auto"/>
        <w:rPr>
          <w:rFonts w:ascii="Arial" w:hAnsi="Arial" w:cs="Arial"/>
        </w:rPr>
      </w:pPr>
      <w:r w:rsidRPr="00A3021E">
        <w:rPr>
          <w:rFonts w:ascii="Arial" w:hAnsi="Arial" w:cs="Arial"/>
        </w:rPr>
        <w:t xml:space="preserve">Slot, P. (2018). </w:t>
      </w:r>
      <w:r w:rsidRPr="00A3021E">
        <w:rPr>
          <w:rFonts w:ascii="Arial" w:hAnsi="Arial" w:cs="Arial"/>
          <w:i/>
          <w:iCs/>
        </w:rPr>
        <w:t xml:space="preserve">Structural characteristics and process quality in early childhood education and care: </w:t>
      </w:r>
      <w:r w:rsidRPr="00A3021E">
        <w:rPr>
          <w:rFonts w:ascii="Arial" w:hAnsi="Arial" w:cs="Arial"/>
        </w:rPr>
        <w:t xml:space="preserve">A literature review, </w:t>
      </w:r>
      <w:r w:rsidRPr="00A3021E">
        <w:rPr>
          <w:rFonts w:ascii="Arial" w:hAnsi="Arial" w:cs="Arial"/>
          <w:i/>
          <w:iCs/>
        </w:rPr>
        <w:t>OECD Education Working Papers</w:t>
      </w:r>
      <w:r w:rsidRPr="00A3021E">
        <w:rPr>
          <w:rFonts w:ascii="Arial" w:hAnsi="Arial" w:cs="Arial"/>
        </w:rPr>
        <w:t xml:space="preserve">, No. 176, OECD Publishing, Paris, </w:t>
      </w:r>
      <w:hyperlink r:id="rId21" w:tgtFrame="_new" w:history="1">
        <w:r w:rsidRPr="00A3021E">
          <w:rPr>
            <w:rStyle w:val="Hyperlink"/>
            <w:rFonts w:ascii="Arial" w:hAnsi="Arial" w:cs="Arial"/>
          </w:rPr>
          <w:t>https://doi.org/10.1787/edaf3793-en</w:t>
        </w:r>
      </w:hyperlink>
      <w:r w:rsidRPr="00A3021E">
        <w:rPr>
          <w:rFonts w:ascii="Arial" w:hAnsi="Arial" w:cs="Arial"/>
        </w:rPr>
        <w:t xml:space="preserve"> (Accessed: 13 March 2025).</w:t>
      </w:r>
    </w:p>
    <w:p w14:paraId="1C531F6D" w14:textId="1C9AB24B" w:rsidR="002407C7" w:rsidRPr="00C9515B" w:rsidRDefault="002407C7" w:rsidP="00037A8E">
      <w:pPr>
        <w:spacing w:line="360" w:lineRule="auto"/>
        <w:rPr>
          <w:rFonts w:ascii="Arial" w:hAnsi="Arial" w:cs="Arial"/>
        </w:rPr>
      </w:pPr>
      <w:r w:rsidRPr="002407C7">
        <w:rPr>
          <w:rFonts w:ascii="Arial" w:hAnsi="Arial" w:cs="Arial"/>
        </w:rPr>
        <w:t xml:space="preserve">Stefanija Ališauskienė, Daiva Kairienė, Natallia Bahdanovich Hanssen, Kangas, J. and Harju-Luukkainen, H. (2023). Interprofessional Collaboration in Early Childhood Education and Care. </w:t>
      </w:r>
      <w:r w:rsidRPr="002407C7">
        <w:rPr>
          <w:rFonts w:ascii="Arial" w:hAnsi="Arial" w:cs="Arial"/>
          <w:i/>
          <w:iCs/>
        </w:rPr>
        <w:t>Springer eBooks</w:t>
      </w:r>
      <w:r w:rsidRPr="002407C7">
        <w:rPr>
          <w:rFonts w:ascii="Arial" w:hAnsi="Arial" w:cs="Arial"/>
        </w:rPr>
        <w:t xml:space="preserve">, pp.15–27. </w:t>
      </w:r>
      <w:proofErr w:type="spellStart"/>
      <w:r w:rsidRPr="002407C7">
        <w:rPr>
          <w:rFonts w:ascii="Arial" w:hAnsi="Arial" w:cs="Arial"/>
        </w:rPr>
        <w:t>doi:https</w:t>
      </w:r>
      <w:proofErr w:type="spellEnd"/>
      <w:r w:rsidRPr="002407C7">
        <w:rPr>
          <w:rFonts w:ascii="Arial" w:hAnsi="Arial" w:cs="Arial"/>
        </w:rPr>
        <w:t>://doi.org/10.1007/978-3-031-34023-9_2.</w:t>
      </w:r>
      <w:r w:rsidR="003D66E7" w:rsidRPr="00C9515B">
        <w:rPr>
          <w:rFonts w:ascii="Arial" w:hAnsi="Arial" w:cs="Arial"/>
        </w:rPr>
        <w:t xml:space="preserve"> </w:t>
      </w:r>
      <w:r w:rsidR="003D66E7" w:rsidRPr="00A3021E">
        <w:rPr>
          <w:rFonts w:ascii="Arial" w:hAnsi="Arial" w:cs="Arial"/>
        </w:rPr>
        <w:t>(Accessed: 15 March 2025).</w:t>
      </w:r>
    </w:p>
    <w:p w14:paraId="42DAB05E" w14:textId="77777777" w:rsidR="00386BB8" w:rsidRPr="00C9515B" w:rsidRDefault="00386BB8" w:rsidP="00037A8E">
      <w:pPr>
        <w:spacing w:line="360" w:lineRule="auto"/>
        <w:rPr>
          <w:rFonts w:ascii="Arial" w:hAnsi="Arial" w:cs="Arial"/>
        </w:rPr>
      </w:pPr>
      <w:r w:rsidRPr="00C9515B">
        <w:rPr>
          <w:rFonts w:ascii="Arial" w:hAnsi="Arial" w:cs="Arial"/>
        </w:rPr>
        <w:t>Siraj, I., Kingston, D. and Melhuish, E. (2015</w:t>
      </w:r>
      <w:r w:rsidRPr="00C9515B">
        <w:rPr>
          <w:rFonts w:ascii="Arial" w:hAnsi="Arial" w:cs="Arial"/>
          <w:i/>
          <w:iCs/>
        </w:rPr>
        <w:t xml:space="preserve">) Assessing Quality in Early Childhood Education and Care: Sustained Shared Thinking and Emotional Well-Being (SSTEW) Scale for 2-5-year-olds Provision. </w:t>
      </w:r>
      <w:r w:rsidRPr="00C9515B">
        <w:rPr>
          <w:rFonts w:ascii="Arial" w:hAnsi="Arial" w:cs="Arial"/>
        </w:rPr>
        <w:t>London: Institute of Education Press (IOE Press).</w:t>
      </w:r>
    </w:p>
    <w:p w14:paraId="5AACEFCC" w14:textId="2F568909" w:rsidR="00386BB8" w:rsidRPr="00C9515B" w:rsidRDefault="00386BB8" w:rsidP="00037A8E">
      <w:pPr>
        <w:spacing w:line="360" w:lineRule="auto"/>
        <w:rPr>
          <w:rFonts w:ascii="Arial" w:hAnsi="Arial" w:cs="Arial"/>
          <w:iCs/>
        </w:rPr>
      </w:pPr>
      <w:r w:rsidRPr="00C9515B">
        <w:rPr>
          <w:rFonts w:ascii="Arial" w:hAnsi="Arial" w:cs="Arial"/>
          <w:iCs/>
          <w:lang w:val="en-US"/>
        </w:rPr>
        <w:t>Siraj-Blatchford, I., Sylva, K., Muttock, S., Gilden, R. and Bell, D. (2019) Researching effective pedagogy in the early years. London: Routledge. </w:t>
      </w:r>
    </w:p>
    <w:p w14:paraId="08B17A60" w14:textId="25D3E9E0" w:rsidR="00AF2CE9" w:rsidRPr="00AF2CE9" w:rsidRDefault="00AF2CE9" w:rsidP="00037A8E">
      <w:pPr>
        <w:spacing w:line="360" w:lineRule="auto"/>
        <w:rPr>
          <w:rFonts w:ascii="Arial" w:hAnsi="Arial" w:cs="Arial"/>
        </w:rPr>
      </w:pPr>
      <w:r w:rsidRPr="00AF2CE9">
        <w:rPr>
          <w:rFonts w:ascii="Arial" w:hAnsi="Arial" w:cs="Arial"/>
        </w:rPr>
        <w:t xml:space="preserve">Siraj-Blatchford, I., Muttock, S., Sylva, K., Gilden, R. and Bell, D. (2002). </w:t>
      </w:r>
      <w:r w:rsidRPr="00AF2CE9">
        <w:rPr>
          <w:rFonts w:ascii="Arial" w:hAnsi="Arial" w:cs="Arial"/>
          <w:i/>
          <w:iCs/>
        </w:rPr>
        <w:t>Researching effective pedagogy in the early years</w:t>
      </w:r>
      <w:r w:rsidRPr="00AF2CE9">
        <w:rPr>
          <w:rFonts w:ascii="Arial" w:hAnsi="Arial" w:cs="Arial"/>
        </w:rPr>
        <w:t>. [online] dera.ioe.ac.uk. Available at: https://dera.ioe.ac.uk/id/eprint/4650/.</w:t>
      </w:r>
      <w:r w:rsidR="000F7444" w:rsidRPr="00A3021E">
        <w:rPr>
          <w:rFonts w:ascii="Arial" w:hAnsi="Arial" w:cs="Arial"/>
        </w:rPr>
        <w:t>(Accessed: 15 March 2025).</w:t>
      </w:r>
    </w:p>
    <w:p w14:paraId="3ED410D0" w14:textId="1E4FD5AE" w:rsidR="00A3021E" w:rsidRPr="00A3021E" w:rsidRDefault="00A3021E" w:rsidP="00037A8E">
      <w:pPr>
        <w:spacing w:line="360" w:lineRule="auto"/>
        <w:rPr>
          <w:rFonts w:ascii="Arial" w:hAnsi="Arial" w:cs="Arial"/>
        </w:rPr>
      </w:pPr>
      <w:r w:rsidRPr="00A3021E">
        <w:rPr>
          <w:rFonts w:ascii="Arial" w:hAnsi="Arial" w:cs="Arial"/>
        </w:rPr>
        <w:t>The early years foundation stage (EYFS) 2024. 2nd edition (2023). London: Learning Matters.</w:t>
      </w:r>
    </w:p>
    <w:p w14:paraId="6895C284" w14:textId="30F3F549" w:rsidR="00A3021E" w:rsidRPr="00C9515B" w:rsidRDefault="00A3021E" w:rsidP="00037A8E">
      <w:pPr>
        <w:spacing w:line="360" w:lineRule="auto"/>
        <w:rPr>
          <w:rFonts w:ascii="Arial" w:hAnsi="Arial" w:cs="Arial"/>
        </w:rPr>
      </w:pPr>
      <w:r w:rsidRPr="00A3021E">
        <w:rPr>
          <w:rFonts w:ascii="Arial" w:hAnsi="Arial" w:cs="Arial"/>
        </w:rPr>
        <w:t xml:space="preserve">UNICEF (2018). UNICEF. Unicef.org. Available at: </w:t>
      </w:r>
      <w:hyperlink r:id="rId22" w:tgtFrame="_new" w:history="1">
        <w:r w:rsidRPr="00A3021E">
          <w:rPr>
            <w:rStyle w:val="Hyperlink"/>
            <w:rFonts w:ascii="Arial" w:hAnsi="Arial" w:cs="Arial"/>
          </w:rPr>
          <w:t>https://www.unicef.org/</w:t>
        </w:r>
      </w:hyperlink>
      <w:r w:rsidRPr="00A3021E">
        <w:rPr>
          <w:rFonts w:ascii="Arial" w:hAnsi="Arial" w:cs="Arial"/>
        </w:rPr>
        <w:t>. (Accessed: 12 March 2025).</w:t>
      </w:r>
    </w:p>
    <w:p w14:paraId="2B44C2DD" w14:textId="1F544BEB" w:rsidR="00433970" w:rsidRPr="00433970" w:rsidRDefault="00433970" w:rsidP="00037A8E">
      <w:pPr>
        <w:spacing w:line="360" w:lineRule="auto"/>
        <w:rPr>
          <w:rFonts w:ascii="Arial" w:hAnsi="Arial" w:cs="Arial"/>
        </w:rPr>
      </w:pPr>
      <w:r w:rsidRPr="00433970">
        <w:rPr>
          <w:rFonts w:ascii="Arial" w:hAnsi="Arial" w:cs="Arial"/>
        </w:rPr>
        <w:t xml:space="preserve">Watson, D.L. and Fawcett, M. (2016). </w:t>
      </w:r>
      <w:r w:rsidRPr="00433970">
        <w:rPr>
          <w:rFonts w:ascii="Arial" w:hAnsi="Arial" w:cs="Arial"/>
          <w:i/>
          <w:iCs/>
        </w:rPr>
        <w:t>Learning through child observation</w:t>
      </w:r>
      <w:r w:rsidRPr="00433970">
        <w:rPr>
          <w:rFonts w:ascii="Arial" w:hAnsi="Arial" w:cs="Arial"/>
        </w:rPr>
        <w:t>. research gate. Available at: https://www.researchgate.net/publication/370004856_Learning_through_child_observation.</w:t>
      </w:r>
      <w:r w:rsidR="00A22973" w:rsidRPr="00C9515B">
        <w:rPr>
          <w:rFonts w:ascii="Arial" w:hAnsi="Arial" w:cs="Arial"/>
        </w:rPr>
        <w:t xml:space="preserve"> </w:t>
      </w:r>
      <w:r w:rsidR="00A22973" w:rsidRPr="00A3021E">
        <w:rPr>
          <w:rFonts w:ascii="Arial" w:hAnsi="Arial" w:cs="Arial"/>
        </w:rPr>
        <w:t>(Accessed: 15 March 2025).</w:t>
      </w:r>
    </w:p>
    <w:p w14:paraId="27224CF0" w14:textId="3FB9B7D7" w:rsidR="00A3021E" w:rsidRPr="00A3021E" w:rsidRDefault="00A3021E" w:rsidP="00037A8E">
      <w:pPr>
        <w:spacing w:line="360" w:lineRule="auto"/>
        <w:rPr>
          <w:rFonts w:ascii="Arial" w:hAnsi="Arial" w:cs="Arial"/>
        </w:rPr>
      </w:pPr>
      <w:r w:rsidRPr="00A3021E">
        <w:rPr>
          <w:rFonts w:ascii="Arial" w:hAnsi="Arial" w:cs="Arial"/>
        </w:rPr>
        <w:lastRenderedPageBreak/>
        <w:t xml:space="preserve">Welsh Government (2022). A curriculum for funded non-maintained nursery settings. Available at: </w:t>
      </w:r>
      <w:hyperlink r:id="rId23" w:tgtFrame="_new" w:history="1">
        <w:r w:rsidRPr="00A3021E">
          <w:rPr>
            <w:rStyle w:val="Hyperlink"/>
            <w:rFonts w:ascii="Arial" w:hAnsi="Arial" w:cs="Arial"/>
          </w:rPr>
          <w:t>https://hwb.gov.wales/api/storage/1f581142-6b91-41e4-845d-3d6c7765df20/a-curriculum-for-funded-non-maintained-nursery-settings.pdf</w:t>
        </w:r>
      </w:hyperlink>
      <w:r w:rsidRPr="00A3021E">
        <w:rPr>
          <w:rFonts w:ascii="Arial" w:hAnsi="Arial" w:cs="Arial"/>
        </w:rPr>
        <w:t>. (Accessed: 8 March 2025).</w:t>
      </w:r>
    </w:p>
    <w:p w14:paraId="7A273F3B" w14:textId="7B8AD276" w:rsidR="00A3021E" w:rsidRPr="00A3021E" w:rsidRDefault="00A3021E" w:rsidP="00037A8E">
      <w:pPr>
        <w:spacing w:line="360" w:lineRule="auto"/>
        <w:rPr>
          <w:rFonts w:ascii="Arial" w:hAnsi="Arial" w:cs="Arial"/>
        </w:rPr>
      </w:pPr>
      <w:r w:rsidRPr="00A3021E">
        <w:rPr>
          <w:rFonts w:ascii="Arial" w:hAnsi="Arial" w:cs="Arial"/>
        </w:rPr>
        <w:t xml:space="preserve">Welsh Government (2023). National Minimum Standards for regulated childcare. Available at: </w:t>
      </w:r>
      <w:hyperlink r:id="rId24" w:tgtFrame="_new" w:history="1">
        <w:r w:rsidRPr="00A3021E">
          <w:rPr>
            <w:rStyle w:val="Hyperlink"/>
            <w:rFonts w:ascii="Arial" w:hAnsi="Arial" w:cs="Arial"/>
          </w:rPr>
          <w:t>https://www.gov.wales/sites/default/files/publications/2023-11/national-minimum-standards-for-regulated-childcare_0.pdf</w:t>
        </w:r>
      </w:hyperlink>
      <w:r w:rsidRPr="00A3021E">
        <w:rPr>
          <w:rFonts w:ascii="Arial" w:hAnsi="Arial" w:cs="Arial"/>
        </w:rPr>
        <w:t>. (Accessed: 12 March 2025).</w:t>
      </w:r>
    </w:p>
    <w:p w14:paraId="35A47E04" w14:textId="619A3E9B" w:rsidR="000D1627" w:rsidRPr="000D1627" w:rsidRDefault="000D1627" w:rsidP="00037A8E">
      <w:pPr>
        <w:spacing w:line="360" w:lineRule="auto"/>
        <w:rPr>
          <w:rFonts w:ascii="Arial" w:hAnsi="Arial" w:cs="Arial"/>
        </w:rPr>
      </w:pPr>
      <w:r w:rsidRPr="000D1627">
        <w:rPr>
          <w:rFonts w:ascii="Arial" w:hAnsi="Arial" w:cs="Arial"/>
        </w:rPr>
        <w:t xml:space="preserve">Welsh Government (2021). </w:t>
      </w:r>
      <w:r w:rsidRPr="000D1627">
        <w:rPr>
          <w:rFonts w:ascii="Arial" w:hAnsi="Arial" w:cs="Arial"/>
          <w:i/>
          <w:iCs/>
        </w:rPr>
        <w:t>Quality and Safety Framework: Learning and Improving</w:t>
      </w:r>
      <w:r w:rsidRPr="000D1627">
        <w:rPr>
          <w:rFonts w:ascii="Arial" w:hAnsi="Arial" w:cs="Arial"/>
        </w:rPr>
        <w:t>. [online] Available at: https://www.gov.wales/sites/default/files/publications/2021-09/quality-and-safety-framework-learning-and-improving_0.pdf.</w:t>
      </w:r>
      <w:r w:rsidR="00A22973" w:rsidRPr="00C9515B">
        <w:rPr>
          <w:rFonts w:ascii="Arial" w:hAnsi="Arial" w:cs="Arial"/>
        </w:rPr>
        <w:t xml:space="preserve"> </w:t>
      </w:r>
      <w:r w:rsidR="00A22973" w:rsidRPr="00A3021E">
        <w:rPr>
          <w:rFonts w:ascii="Arial" w:hAnsi="Arial" w:cs="Arial"/>
        </w:rPr>
        <w:t>(Accessed: 15 March 2025).</w:t>
      </w:r>
    </w:p>
    <w:p w14:paraId="056205A1" w14:textId="77777777" w:rsidR="00EE4F69" w:rsidRPr="00037A8E" w:rsidRDefault="00EE4F69" w:rsidP="00037A8E">
      <w:pPr>
        <w:spacing w:line="360" w:lineRule="auto"/>
        <w:rPr>
          <w:rFonts w:ascii="Arial" w:hAnsi="Arial" w:cs="Arial"/>
          <w:iCs/>
        </w:rPr>
      </w:pPr>
      <w:r w:rsidRPr="00C9515B">
        <w:rPr>
          <w:rFonts w:ascii="Arial" w:hAnsi="Arial" w:cs="Arial"/>
          <w:iCs/>
          <w:lang w:val="en-US"/>
        </w:rPr>
        <w:t>ZubrzyckaMaciąg, T. (2024). The Pros and Cons of Preschool and Early School Teachers’ Collaboration with Parents in the Light of Their Experiences. </w:t>
      </w:r>
      <w:r w:rsidRPr="00C9515B">
        <w:rPr>
          <w:rFonts w:ascii="Arial" w:hAnsi="Arial" w:cs="Arial"/>
          <w:i/>
          <w:iCs/>
          <w:lang w:val="en-US"/>
        </w:rPr>
        <w:t>Horyzonty Wychowania</w:t>
      </w:r>
      <w:r w:rsidRPr="00C9515B">
        <w:rPr>
          <w:rFonts w:ascii="Arial" w:hAnsi="Arial" w:cs="Arial"/>
          <w:iCs/>
          <w:lang w:val="en-US"/>
        </w:rPr>
        <w:t>, 23(66), pp.61–71. Available at: </w:t>
      </w:r>
      <w:hyperlink r:id="rId25" w:tgtFrame="_blank" w:history="1">
        <w:r w:rsidRPr="00C9515B">
          <w:rPr>
            <w:rStyle w:val="Hyperlink"/>
            <w:rFonts w:ascii="Arial" w:hAnsi="Arial" w:cs="Arial"/>
            <w:iCs/>
            <w:lang w:val="en-US"/>
          </w:rPr>
          <w:t>https://www.ceeol.com/search/article-detail?id=1264555</w:t>
        </w:r>
      </w:hyperlink>
      <w:r w:rsidRPr="00C9515B">
        <w:rPr>
          <w:rFonts w:ascii="Arial" w:hAnsi="Arial" w:cs="Arial"/>
          <w:iCs/>
          <w:lang w:val="en-US"/>
        </w:rPr>
        <w:t>. (Accessed 11 Mar. 2025).</w:t>
      </w:r>
      <w:r w:rsidRPr="00037A8E">
        <w:rPr>
          <w:rFonts w:ascii="Arial" w:hAnsi="Arial" w:cs="Arial"/>
          <w:iCs/>
        </w:rPr>
        <w:t> </w:t>
      </w:r>
    </w:p>
    <w:p w14:paraId="7929E869" w14:textId="77777777" w:rsidR="00C878A0" w:rsidRPr="00037A8E" w:rsidRDefault="00C878A0" w:rsidP="00037A8E">
      <w:pPr>
        <w:spacing w:line="360" w:lineRule="auto"/>
        <w:rPr>
          <w:rFonts w:ascii="Arial" w:hAnsi="Arial" w:cs="Arial"/>
        </w:rPr>
      </w:pPr>
    </w:p>
    <w:sectPr w:rsidR="00C878A0" w:rsidRPr="00037A8E">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F30C45" w14:textId="77777777" w:rsidR="005C3A06" w:rsidRDefault="005C3A06" w:rsidP="00281F76">
      <w:pPr>
        <w:spacing w:after="0" w:line="240" w:lineRule="auto"/>
      </w:pPr>
      <w:r>
        <w:separator/>
      </w:r>
    </w:p>
  </w:endnote>
  <w:endnote w:type="continuationSeparator" w:id="0">
    <w:p w14:paraId="4597E708" w14:textId="77777777" w:rsidR="005C3A06" w:rsidRDefault="005C3A06" w:rsidP="00281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1E9F6F" w14:textId="77777777" w:rsidR="005C3A06" w:rsidRDefault="005C3A06" w:rsidP="00281F76">
      <w:pPr>
        <w:spacing w:after="0" w:line="240" w:lineRule="auto"/>
      </w:pPr>
      <w:r>
        <w:separator/>
      </w:r>
    </w:p>
  </w:footnote>
  <w:footnote w:type="continuationSeparator" w:id="0">
    <w:p w14:paraId="2000E70B" w14:textId="77777777" w:rsidR="005C3A06" w:rsidRDefault="005C3A06" w:rsidP="00281F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CFD1E3" w14:textId="6A58FADE" w:rsidR="009C5E67" w:rsidRDefault="00281F76">
    <w:pPr>
      <w:pStyle w:val="Header"/>
    </w:pPr>
    <w:r>
      <w:t>2317427</w:t>
    </w:r>
    <w:r>
      <w:ptab w:relativeTo="margin" w:alignment="center" w:leader="none"/>
    </w:r>
    <w:r>
      <w:t xml:space="preserve">word count </w:t>
    </w:r>
    <w:r w:rsidR="000F4143">
      <w:t>2180</w:t>
    </w:r>
    <w:r>
      <w:ptab w:relativeTo="margin" w:alignment="right" w:leader="none"/>
    </w:r>
    <w:r w:rsidR="000F4143">
      <w:t>ECEY</w:t>
    </w:r>
    <w:r w:rsidR="00266B89">
      <w:t>601</w:t>
    </w:r>
    <w:r w:rsidR="00020177">
      <w:t>1</w:t>
    </w:r>
  </w:p>
  <w:p w14:paraId="4379F2F8" w14:textId="77777777" w:rsidR="00266B89" w:rsidRDefault="00266B89">
    <w:pPr>
      <w:pStyle w:val="Header"/>
    </w:pPr>
  </w:p>
  <w:p w14:paraId="0040049A" w14:textId="77777777" w:rsidR="00266B89" w:rsidRDefault="00266B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A68"/>
    <w:rsid w:val="00007E77"/>
    <w:rsid w:val="00020177"/>
    <w:rsid w:val="00024633"/>
    <w:rsid w:val="00030C5C"/>
    <w:rsid w:val="00037A8E"/>
    <w:rsid w:val="0004213E"/>
    <w:rsid w:val="000431FE"/>
    <w:rsid w:val="0004366D"/>
    <w:rsid w:val="000524F7"/>
    <w:rsid w:val="00061253"/>
    <w:rsid w:val="00074B23"/>
    <w:rsid w:val="00081BEF"/>
    <w:rsid w:val="000B0ACB"/>
    <w:rsid w:val="000C0D92"/>
    <w:rsid w:val="000D1627"/>
    <w:rsid w:val="000D2483"/>
    <w:rsid w:val="000D2B41"/>
    <w:rsid w:val="000E08E7"/>
    <w:rsid w:val="000E2659"/>
    <w:rsid w:val="000F4143"/>
    <w:rsid w:val="000F7444"/>
    <w:rsid w:val="0011782F"/>
    <w:rsid w:val="001367E0"/>
    <w:rsid w:val="00137302"/>
    <w:rsid w:val="00163140"/>
    <w:rsid w:val="001813BB"/>
    <w:rsid w:val="0018397D"/>
    <w:rsid w:val="001864FD"/>
    <w:rsid w:val="00192F76"/>
    <w:rsid w:val="00194094"/>
    <w:rsid w:val="001A05FB"/>
    <w:rsid w:val="001A4345"/>
    <w:rsid w:val="001A4D65"/>
    <w:rsid w:val="001A536C"/>
    <w:rsid w:val="001A600E"/>
    <w:rsid w:val="001B222C"/>
    <w:rsid w:val="001B4905"/>
    <w:rsid w:val="001B5109"/>
    <w:rsid w:val="001C2846"/>
    <w:rsid w:val="001D2E97"/>
    <w:rsid w:val="001F40CE"/>
    <w:rsid w:val="001F5AF5"/>
    <w:rsid w:val="00213A3B"/>
    <w:rsid w:val="00227659"/>
    <w:rsid w:val="002407C7"/>
    <w:rsid w:val="00241E6A"/>
    <w:rsid w:val="0024656B"/>
    <w:rsid w:val="002647B2"/>
    <w:rsid w:val="00265453"/>
    <w:rsid w:val="00266B89"/>
    <w:rsid w:val="00274231"/>
    <w:rsid w:val="002755E0"/>
    <w:rsid w:val="00277092"/>
    <w:rsid w:val="002770B9"/>
    <w:rsid w:val="00277A36"/>
    <w:rsid w:val="00281F76"/>
    <w:rsid w:val="00282775"/>
    <w:rsid w:val="002929A9"/>
    <w:rsid w:val="00292B13"/>
    <w:rsid w:val="00295E41"/>
    <w:rsid w:val="002A6216"/>
    <w:rsid w:val="002C60F6"/>
    <w:rsid w:val="002C6169"/>
    <w:rsid w:val="002D03D1"/>
    <w:rsid w:val="002D0CE8"/>
    <w:rsid w:val="002D2232"/>
    <w:rsid w:val="002D7AD6"/>
    <w:rsid w:val="003054C4"/>
    <w:rsid w:val="00324740"/>
    <w:rsid w:val="00332D84"/>
    <w:rsid w:val="003357F3"/>
    <w:rsid w:val="00346E40"/>
    <w:rsid w:val="00372920"/>
    <w:rsid w:val="003751A8"/>
    <w:rsid w:val="00382A1D"/>
    <w:rsid w:val="0038316A"/>
    <w:rsid w:val="00386BB8"/>
    <w:rsid w:val="00392240"/>
    <w:rsid w:val="003A46E8"/>
    <w:rsid w:val="003C0ECB"/>
    <w:rsid w:val="003C25FB"/>
    <w:rsid w:val="003C6D52"/>
    <w:rsid w:val="003C7626"/>
    <w:rsid w:val="003D66E7"/>
    <w:rsid w:val="003F68A5"/>
    <w:rsid w:val="003F7206"/>
    <w:rsid w:val="004140FF"/>
    <w:rsid w:val="00431AA8"/>
    <w:rsid w:val="00433970"/>
    <w:rsid w:val="0043531F"/>
    <w:rsid w:val="00454E50"/>
    <w:rsid w:val="00463983"/>
    <w:rsid w:val="00482DF4"/>
    <w:rsid w:val="00483CDF"/>
    <w:rsid w:val="00493288"/>
    <w:rsid w:val="004A40D5"/>
    <w:rsid w:val="004B2763"/>
    <w:rsid w:val="004B6A7B"/>
    <w:rsid w:val="004C0C98"/>
    <w:rsid w:val="004E581B"/>
    <w:rsid w:val="004F76BD"/>
    <w:rsid w:val="004F79FD"/>
    <w:rsid w:val="00522862"/>
    <w:rsid w:val="005424E6"/>
    <w:rsid w:val="005433F8"/>
    <w:rsid w:val="00543571"/>
    <w:rsid w:val="005479F1"/>
    <w:rsid w:val="0055113B"/>
    <w:rsid w:val="0056329D"/>
    <w:rsid w:val="005663D0"/>
    <w:rsid w:val="005842EC"/>
    <w:rsid w:val="005A2D45"/>
    <w:rsid w:val="005B09BB"/>
    <w:rsid w:val="005B13C0"/>
    <w:rsid w:val="005B5236"/>
    <w:rsid w:val="005C3A06"/>
    <w:rsid w:val="005C3C8D"/>
    <w:rsid w:val="005C4A44"/>
    <w:rsid w:val="005D72DC"/>
    <w:rsid w:val="005E6381"/>
    <w:rsid w:val="005E679B"/>
    <w:rsid w:val="005F34BA"/>
    <w:rsid w:val="005F4322"/>
    <w:rsid w:val="005F5CA1"/>
    <w:rsid w:val="006003C5"/>
    <w:rsid w:val="00603835"/>
    <w:rsid w:val="0060653A"/>
    <w:rsid w:val="00612B24"/>
    <w:rsid w:val="00616E93"/>
    <w:rsid w:val="00626860"/>
    <w:rsid w:val="006368B2"/>
    <w:rsid w:val="006473ED"/>
    <w:rsid w:val="00681119"/>
    <w:rsid w:val="00682A36"/>
    <w:rsid w:val="0069378B"/>
    <w:rsid w:val="00696E64"/>
    <w:rsid w:val="006A400B"/>
    <w:rsid w:val="006A4A40"/>
    <w:rsid w:val="006A5518"/>
    <w:rsid w:val="006A66D9"/>
    <w:rsid w:val="006B1E4F"/>
    <w:rsid w:val="006B31E5"/>
    <w:rsid w:val="006C0B3F"/>
    <w:rsid w:val="006D2C73"/>
    <w:rsid w:val="006D3251"/>
    <w:rsid w:val="006F11A4"/>
    <w:rsid w:val="0070628A"/>
    <w:rsid w:val="00746CF5"/>
    <w:rsid w:val="007475F9"/>
    <w:rsid w:val="0075670C"/>
    <w:rsid w:val="007756BD"/>
    <w:rsid w:val="007770F2"/>
    <w:rsid w:val="007775EA"/>
    <w:rsid w:val="00787042"/>
    <w:rsid w:val="007A6021"/>
    <w:rsid w:val="007B7C21"/>
    <w:rsid w:val="007C334A"/>
    <w:rsid w:val="007D17FF"/>
    <w:rsid w:val="007E220B"/>
    <w:rsid w:val="00821E7B"/>
    <w:rsid w:val="00827BAA"/>
    <w:rsid w:val="00837F9B"/>
    <w:rsid w:val="00845B18"/>
    <w:rsid w:val="008473E3"/>
    <w:rsid w:val="00847FD2"/>
    <w:rsid w:val="00856255"/>
    <w:rsid w:val="00864492"/>
    <w:rsid w:val="00866CFD"/>
    <w:rsid w:val="00887C0F"/>
    <w:rsid w:val="00893B21"/>
    <w:rsid w:val="008B2F25"/>
    <w:rsid w:val="008B3514"/>
    <w:rsid w:val="008D6F25"/>
    <w:rsid w:val="008E3724"/>
    <w:rsid w:val="008E4DDD"/>
    <w:rsid w:val="008F358E"/>
    <w:rsid w:val="009042CB"/>
    <w:rsid w:val="00912B0D"/>
    <w:rsid w:val="00917562"/>
    <w:rsid w:val="009320C6"/>
    <w:rsid w:val="00947A48"/>
    <w:rsid w:val="00954468"/>
    <w:rsid w:val="00986B76"/>
    <w:rsid w:val="009B302D"/>
    <w:rsid w:val="009B43A8"/>
    <w:rsid w:val="009C01ED"/>
    <w:rsid w:val="009C066E"/>
    <w:rsid w:val="009C0ECE"/>
    <w:rsid w:val="009C5E67"/>
    <w:rsid w:val="009E23BF"/>
    <w:rsid w:val="009E3E73"/>
    <w:rsid w:val="009E4097"/>
    <w:rsid w:val="009E6160"/>
    <w:rsid w:val="00A00168"/>
    <w:rsid w:val="00A00D4B"/>
    <w:rsid w:val="00A03156"/>
    <w:rsid w:val="00A138AA"/>
    <w:rsid w:val="00A1436B"/>
    <w:rsid w:val="00A2164B"/>
    <w:rsid w:val="00A22973"/>
    <w:rsid w:val="00A3021E"/>
    <w:rsid w:val="00A61DBC"/>
    <w:rsid w:val="00A66BB6"/>
    <w:rsid w:val="00A70B8F"/>
    <w:rsid w:val="00A75EEF"/>
    <w:rsid w:val="00A81AD0"/>
    <w:rsid w:val="00A83E53"/>
    <w:rsid w:val="00A8633C"/>
    <w:rsid w:val="00A95148"/>
    <w:rsid w:val="00AA75C0"/>
    <w:rsid w:val="00AB6E7C"/>
    <w:rsid w:val="00AD07D3"/>
    <w:rsid w:val="00AD60C1"/>
    <w:rsid w:val="00AE4952"/>
    <w:rsid w:val="00AF29F1"/>
    <w:rsid w:val="00AF2CE9"/>
    <w:rsid w:val="00B052F6"/>
    <w:rsid w:val="00B05E3F"/>
    <w:rsid w:val="00B10D0F"/>
    <w:rsid w:val="00B15630"/>
    <w:rsid w:val="00B17A68"/>
    <w:rsid w:val="00B17C33"/>
    <w:rsid w:val="00B20059"/>
    <w:rsid w:val="00B235BF"/>
    <w:rsid w:val="00B3084E"/>
    <w:rsid w:val="00B41626"/>
    <w:rsid w:val="00B55361"/>
    <w:rsid w:val="00B739C6"/>
    <w:rsid w:val="00B73EBA"/>
    <w:rsid w:val="00B75576"/>
    <w:rsid w:val="00B80A3F"/>
    <w:rsid w:val="00B87560"/>
    <w:rsid w:val="00B94E90"/>
    <w:rsid w:val="00BB1CE3"/>
    <w:rsid w:val="00BB2D57"/>
    <w:rsid w:val="00BB7255"/>
    <w:rsid w:val="00BD62CA"/>
    <w:rsid w:val="00BE245C"/>
    <w:rsid w:val="00BE7313"/>
    <w:rsid w:val="00BF3F74"/>
    <w:rsid w:val="00BF49D6"/>
    <w:rsid w:val="00BF50CC"/>
    <w:rsid w:val="00BF68EC"/>
    <w:rsid w:val="00C00BC1"/>
    <w:rsid w:val="00C03840"/>
    <w:rsid w:val="00C100A1"/>
    <w:rsid w:val="00C14EFA"/>
    <w:rsid w:val="00C27388"/>
    <w:rsid w:val="00C3047D"/>
    <w:rsid w:val="00C33E88"/>
    <w:rsid w:val="00C34E81"/>
    <w:rsid w:val="00C415A1"/>
    <w:rsid w:val="00C45118"/>
    <w:rsid w:val="00C527DC"/>
    <w:rsid w:val="00C634F9"/>
    <w:rsid w:val="00C63997"/>
    <w:rsid w:val="00C878A0"/>
    <w:rsid w:val="00C91BCF"/>
    <w:rsid w:val="00C93E30"/>
    <w:rsid w:val="00C9515B"/>
    <w:rsid w:val="00CA788B"/>
    <w:rsid w:val="00CB511B"/>
    <w:rsid w:val="00CC113F"/>
    <w:rsid w:val="00CE75FC"/>
    <w:rsid w:val="00D238BF"/>
    <w:rsid w:val="00D33479"/>
    <w:rsid w:val="00D36BA7"/>
    <w:rsid w:val="00D440B1"/>
    <w:rsid w:val="00D52968"/>
    <w:rsid w:val="00D56936"/>
    <w:rsid w:val="00D700DE"/>
    <w:rsid w:val="00D80862"/>
    <w:rsid w:val="00D84B9D"/>
    <w:rsid w:val="00D9257C"/>
    <w:rsid w:val="00D95455"/>
    <w:rsid w:val="00DB52F0"/>
    <w:rsid w:val="00DC7B50"/>
    <w:rsid w:val="00DD43A4"/>
    <w:rsid w:val="00DE19F4"/>
    <w:rsid w:val="00DF138A"/>
    <w:rsid w:val="00DF7006"/>
    <w:rsid w:val="00DF7AA4"/>
    <w:rsid w:val="00E01658"/>
    <w:rsid w:val="00E17513"/>
    <w:rsid w:val="00E2336B"/>
    <w:rsid w:val="00E326E7"/>
    <w:rsid w:val="00E43296"/>
    <w:rsid w:val="00E53FFA"/>
    <w:rsid w:val="00E715DD"/>
    <w:rsid w:val="00E73759"/>
    <w:rsid w:val="00E814B5"/>
    <w:rsid w:val="00E8788B"/>
    <w:rsid w:val="00E92F52"/>
    <w:rsid w:val="00E9742B"/>
    <w:rsid w:val="00EB30D6"/>
    <w:rsid w:val="00EC2A9B"/>
    <w:rsid w:val="00EC7401"/>
    <w:rsid w:val="00ED778A"/>
    <w:rsid w:val="00EE4F69"/>
    <w:rsid w:val="00EF30B2"/>
    <w:rsid w:val="00F130F8"/>
    <w:rsid w:val="00F137FD"/>
    <w:rsid w:val="00F316A1"/>
    <w:rsid w:val="00F35493"/>
    <w:rsid w:val="00F4549D"/>
    <w:rsid w:val="00F702D1"/>
    <w:rsid w:val="00F917F0"/>
    <w:rsid w:val="00F9224D"/>
    <w:rsid w:val="00FA5A9E"/>
    <w:rsid w:val="00FB62FC"/>
    <w:rsid w:val="00FD04F7"/>
    <w:rsid w:val="00FF3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334ED"/>
  <w15:chartTrackingRefBased/>
  <w15:docId w15:val="{F031ADA4-C434-4DBC-92DC-D56505197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4"/>
        <w:lang w:val="en-GB" w:eastAsia="en-US" w:bidi="ar-SA"/>
        <w14:ligatures w14:val="standardContextual"/>
      </w:rPr>
    </w:rPrDefault>
    <w:pPrDefault>
      <w:pPr>
        <w:spacing w:after="3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A68"/>
    <w:pPr>
      <w:spacing w:after="160" w:line="278" w:lineRule="auto"/>
    </w:pPr>
    <w:rPr>
      <w:rFonts w:asciiTheme="minorHAnsi" w:hAnsiTheme="minorHAnsi"/>
    </w:rPr>
  </w:style>
  <w:style w:type="paragraph" w:styleId="Heading1">
    <w:name w:val="heading 1"/>
    <w:basedOn w:val="Normal"/>
    <w:next w:val="Normal"/>
    <w:link w:val="Heading1Char"/>
    <w:uiPriority w:val="9"/>
    <w:qFormat/>
    <w:rsid w:val="00AD60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60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60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60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60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60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60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60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60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0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60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60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60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60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60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60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60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60C1"/>
    <w:rPr>
      <w:rFonts w:eastAsiaTheme="majorEastAsia" w:cstheme="majorBidi"/>
      <w:color w:val="272727" w:themeColor="text1" w:themeTint="D8"/>
    </w:rPr>
  </w:style>
  <w:style w:type="paragraph" w:styleId="Title">
    <w:name w:val="Title"/>
    <w:basedOn w:val="Normal"/>
    <w:next w:val="Normal"/>
    <w:link w:val="TitleChar"/>
    <w:uiPriority w:val="10"/>
    <w:qFormat/>
    <w:rsid w:val="00AD60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0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60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0C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D60C1"/>
    <w:pPr>
      <w:ind w:left="720"/>
      <w:contextualSpacing/>
    </w:pPr>
  </w:style>
  <w:style w:type="paragraph" w:styleId="Quote">
    <w:name w:val="Quote"/>
    <w:basedOn w:val="Normal"/>
    <w:next w:val="Normal"/>
    <w:link w:val="QuoteChar"/>
    <w:uiPriority w:val="29"/>
    <w:qFormat/>
    <w:rsid w:val="00AD60C1"/>
    <w:pPr>
      <w:spacing w:before="160"/>
      <w:jc w:val="center"/>
    </w:pPr>
    <w:rPr>
      <w:i/>
      <w:iCs/>
      <w:color w:val="404040" w:themeColor="text1" w:themeTint="BF"/>
    </w:rPr>
  </w:style>
  <w:style w:type="character" w:customStyle="1" w:styleId="QuoteChar">
    <w:name w:val="Quote Char"/>
    <w:basedOn w:val="DefaultParagraphFont"/>
    <w:link w:val="Quote"/>
    <w:uiPriority w:val="29"/>
    <w:rsid w:val="00AD60C1"/>
    <w:rPr>
      <w:i/>
      <w:iCs/>
      <w:color w:val="404040" w:themeColor="text1" w:themeTint="BF"/>
    </w:rPr>
  </w:style>
  <w:style w:type="paragraph" w:styleId="IntenseQuote">
    <w:name w:val="Intense Quote"/>
    <w:basedOn w:val="Normal"/>
    <w:next w:val="Normal"/>
    <w:link w:val="IntenseQuoteChar"/>
    <w:uiPriority w:val="30"/>
    <w:qFormat/>
    <w:rsid w:val="00AD60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60C1"/>
    <w:rPr>
      <w:i/>
      <w:iCs/>
      <w:color w:val="0F4761" w:themeColor="accent1" w:themeShade="BF"/>
    </w:rPr>
  </w:style>
  <w:style w:type="character" w:styleId="IntenseEmphasis">
    <w:name w:val="Intense Emphasis"/>
    <w:basedOn w:val="DefaultParagraphFont"/>
    <w:uiPriority w:val="21"/>
    <w:qFormat/>
    <w:rsid w:val="00AD60C1"/>
    <w:rPr>
      <w:i/>
      <w:iCs/>
      <w:color w:val="0F4761" w:themeColor="accent1" w:themeShade="BF"/>
    </w:rPr>
  </w:style>
  <w:style w:type="character" w:styleId="IntenseReference">
    <w:name w:val="Intense Reference"/>
    <w:basedOn w:val="DefaultParagraphFont"/>
    <w:uiPriority w:val="32"/>
    <w:qFormat/>
    <w:rsid w:val="00AD60C1"/>
    <w:rPr>
      <w:b/>
      <w:bCs/>
      <w:smallCaps/>
      <w:color w:val="0F4761" w:themeColor="accent1" w:themeShade="BF"/>
      <w:spacing w:val="5"/>
    </w:rPr>
  </w:style>
  <w:style w:type="character" w:styleId="Hyperlink">
    <w:name w:val="Hyperlink"/>
    <w:basedOn w:val="DefaultParagraphFont"/>
    <w:uiPriority w:val="99"/>
    <w:unhideWhenUsed/>
    <w:rsid w:val="00B17A68"/>
    <w:rPr>
      <w:color w:val="467886" w:themeColor="hyperlink"/>
      <w:u w:val="single"/>
    </w:rPr>
  </w:style>
  <w:style w:type="paragraph" w:styleId="Bibliography">
    <w:name w:val="Bibliography"/>
    <w:basedOn w:val="Normal"/>
    <w:next w:val="Normal"/>
    <w:uiPriority w:val="37"/>
    <w:unhideWhenUsed/>
    <w:rsid w:val="00024633"/>
    <w:pPr>
      <w:spacing w:after="240" w:line="240" w:lineRule="auto"/>
    </w:pPr>
  </w:style>
  <w:style w:type="character" w:styleId="UnresolvedMention">
    <w:name w:val="Unresolved Mention"/>
    <w:basedOn w:val="DefaultParagraphFont"/>
    <w:uiPriority w:val="99"/>
    <w:semiHidden/>
    <w:unhideWhenUsed/>
    <w:rsid w:val="00F702D1"/>
    <w:rPr>
      <w:color w:val="605E5C"/>
      <w:shd w:val="clear" w:color="auto" w:fill="E1DFDD"/>
    </w:rPr>
  </w:style>
  <w:style w:type="paragraph" w:styleId="NormalWeb">
    <w:name w:val="Normal (Web)"/>
    <w:basedOn w:val="Normal"/>
    <w:uiPriority w:val="99"/>
    <w:semiHidden/>
    <w:unhideWhenUsed/>
    <w:rsid w:val="0022765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281F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F76"/>
    <w:rPr>
      <w:rFonts w:asciiTheme="minorHAnsi" w:hAnsiTheme="minorHAnsi"/>
    </w:rPr>
  </w:style>
  <w:style w:type="paragraph" w:styleId="Footer">
    <w:name w:val="footer"/>
    <w:basedOn w:val="Normal"/>
    <w:link w:val="FooterChar"/>
    <w:uiPriority w:val="99"/>
    <w:unhideWhenUsed/>
    <w:rsid w:val="00281F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F76"/>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47548">
      <w:bodyDiv w:val="1"/>
      <w:marLeft w:val="0"/>
      <w:marRight w:val="0"/>
      <w:marTop w:val="0"/>
      <w:marBottom w:val="0"/>
      <w:divBdr>
        <w:top w:val="none" w:sz="0" w:space="0" w:color="auto"/>
        <w:left w:val="none" w:sz="0" w:space="0" w:color="auto"/>
        <w:bottom w:val="none" w:sz="0" w:space="0" w:color="auto"/>
        <w:right w:val="none" w:sz="0" w:space="0" w:color="auto"/>
      </w:divBdr>
    </w:div>
    <w:div w:id="45880111">
      <w:bodyDiv w:val="1"/>
      <w:marLeft w:val="0"/>
      <w:marRight w:val="0"/>
      <w:marTop w:val="0"/>
      <w:marBottom w:val="0"/>
      <w:divBdr>
        <w:top w:val="none" w:sz="0" w:space="0" w:color="auto"/>
        <w:left w:val="none" w:sz="0" w:space="0" w:color="auto"/>
        <w:bottom w:val="none" w:sz="0" w:space="0" w:color="auto"/>
        <w:right w:val="none" w:sz="0" w:space="0" w:color="auto"/>
      </w:divBdr>
      <w:divsChild>
        <w:div w:id="1752504228">
          <w:marLeft w:val="0"/>
          <w:marRight w:val="0"/>
          <w:marTop w:val="0"/>
          <w:marBottom w:val="0"/>
          <w:divBdr>
            <w:top w:val="none" w:sz="0" w:space="0" w:color="auto"/>
            <w:left w:val="none" w:sz="0" w:space="0" w:color="auto"/>
            <w:bottom w:val="none" w:sz="0" w:space="0" w:color="auto"/>
            <w:right w:val="none" w:sz="0" w:space="0" w:color="auto"/>
          </w:divBdr>
          <w:divsChild>
            <w:div w:id="275060704">
              <w:marLeft w:val="0"/>
              <w:marRight w:val="0"/>
              <w:marTop w:val="0"/>
              <w:marBottom w:val="0"/>
              <w:divBdr>
                <w:top w:val="none" w:sz="0" w:space="0" w:color="auto"/>
                <w:left w:val="none" w:sz="0" w:space="0" w:color="auto"/>
                <w:bottom w:val="none" w:sz="0" w:space="0" w:color="auto"/>
                <w:right w:val="none" w:sz="0" w:space="0" w:color="auto"/>
              </w:divBdr>
              <w:divsChild>
                <w:div w:id="1397437370">
                  <w:marLeft w:val="0"/>
                  <w:marRight w:val="0"/>
                  <w:marTop w:val="0"/>
                  <w:marBottom w:val="0"/>
                  <w:divBdr>
                    <w:top w:val="none" w:sz="0" w:space="0" w:color="auto"/>
                    <w:left w:val="none" w:sz="0" w:space="0" w:color="auto"/>
                    <w:bottom w:val="none" w:sz="0" w:space="0" w:color="auto"/>
                    <w:right w:val="none" w:sz="0" w:space="0" w:color="auto"/>
                  </w:divBdr>
                  <w:divsChild>
                    <w:div w:id="961224692">
                      <w:marLeft w:val="0"/>
                      <w:marRight w:val="0"/>
                      <w:marTop w:val="0"/>
                      <w:marBottom w:val="0"/>
                      <w:divBdr>
                        <w:top w:val="none" w:sz="0" w:space="0" w:color="auto"/>
                        <w:left w:val="none" w:sz="0" w:space="0" w:color="auto"/>
                        <w:bottom w:val="none" w:sz="0" w:space="0" w:color="auto"/>
                        <w:right w:val="none" w:sz="0" w:space="0" w:color="auto"/>
                      </w:divBdr>
                      <w:divsChild>
                        <w:div w:id="1550146971">
                          <w:marLeft w:val="0"/>
                          <w:marRight w:val="0"/>
                          <w:marTop w:val="0"/>
                          <w:marBottom w:val="0"/>
                          <w:divBdr>
                            <w:top w:val="none" w:sz="0" w:space="0" w:color="auto"/>
                            <w:left w:val="none" w:sz="0" w:space="0" w:color="auto"/>
                            <w:bottom w:val="none" w:sz="0" w:space="0" w:color="auto"/>
                            <w:right w:val="none" w:sz="0" w:space="0" w:color="auto"/>
                          </w:divBdr>
                          <w:divsChild>
                            <w:div w:id="926159218">
                              <w:marLeft w:val="0"/>
                              <w:marRight w:val="0"/>
                              <w:marTop w:val="0"/>
                              <w:marBottom w:val="0"/>
                              <w:divBdr>
                                <w:top w:val="none" w:sz="0" w:space="0" w:color="auto"/>
                                <w:left w:val="none" w:sz="0" w:space="0" w:color="auto"/>
                                <w:bottom w:val="none" w:sz="0" w:space="0" w:color="auto"/>
                                <w:right w:val="none" w:sz="0" w:space="0" w:color="auto"/>
                              </w:divBdr>
                              <w:divsChild>
                                <w:div w:id="1966621835">
                                  <w:marLeft w:val="0"/>
                                  <w:marRight w:val="0"/>
                                  <w:marTop w:val="0"/>
                                  <w:marBottom w:val="0"/>
                                  <w:divBdr>
                                    <w:top w:val="none" w:sz="0" w:space="0" w:color="auto"/>
                                    <w:left w:val="none" w:sz="0" w:space="0" w:color="auto"/>
                                    <w:bottom w:val="none" w:sz="0" w:space="0" w:color="auto"/>
                                    <w:right w:val="none" w:sz="0" w:space="0" w:color="auto"/>
                                  </w:divBdr>
                                  <w:divsChild>
                                    <w:div w:id="208721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287785">
      <w:bodyDiv w:val="1"/>
      <w:marLeft w:val="0"/>
      <w:marRight w:val="0"/>
      <w:marTop w:val="0"/>
      <w:marBottom w:val="0"/>
      <w:divBdr>
        <w:top w:val="none" w:sz="0" w:space="0" w:color="auto"/>
        <w:left w:val="none" w:sz="0" w:space="0" w:color="auto"/>
        <w:bottom w:val="none" w:sz="0" w:space="0" w:color="auto"/>
        <w:right w:val="none" w:sz="0" w:space="0" w:color="auto"/>
      </w:divBdr>
    </w:div>
    <w:div w:id="95947916">
      <w:bodyDiv w:val="1"/>
      <w:marLeft w:val="0"/>
      <w:marRight w:val="0"/>
      <w:marTop w:val="0"/>
      <w:marBottom w:val="0"/>
      <w:divBdr>
        <w:top w:val="none" w:sz="0" w:space="0" w:color="auto"/>
        <w:left w:val="none" w:sz="0" w:space="0" w:color="auto"/>
        <w:bottom w:val="none" w:sz="0" w:space="0" w:color="auto"/>
        <w:right w:val="none" w:sz="0" w:space="0" w:color="auto"/>
      </w:divBdr>
    </w:div>
    <w:div w:id="141777462">
      <w:bodyDiv w:val="1"/>
      <w:marLeft w:val="0"/>
      <w:marRight w:val="0"/>
      <w:marTop w:val="0"/>
      <w:marBottom w:val="0"/>
      <w:divBdr>
        <w:top w:val="none" w:sz="0" w:space="0" w:color="auto"/>
        <w:left w:val="none" w:sz="0" w:space="0" w:color="auto"/>
        <w:bottom w:val="none" w:sz="0" w:space="0" w:color="auto"/>
        <w:right w:val="none" w:sz="0" w:space="0" w:color="auto"/>
      </w:divBdr>
    </w:div>
    <w:div w:id="155071469">
      <w:bodyDiv w:val="1"/>
      <w:marLeft w:val="0"/>
      <w:marRight w:val="0"/>
      <w:marTop w:val="0"/>
      <w:marBottom w:val="0"/>
      <w:divBdr>
        <w:top w:val="none" w:sz="0" w:space="0" w:color="auto"/>
        <w:left w:val="none" w:sz="0" w:space="0" w:color="auto"/>
        <w:bottom w:val="none" w:sz="0" w:space="0" w:color="auto"/>
        <w:right w:val="none" w:sz="0" w:space="0" w:color="auto"/>
      </w:divBdr>
      <w:divsChild>
        <w:div w:id="587692267">
          <w:marLeft w:val="0"/>
          <w:marRight w:val="0"/>
          <w:marTop w:val="0"/>
          <w:marBottom w:val="0"/>
          <w:divBdr>
            <w:top w:val="none" w:sz="0" w:space="0" w:color="auto"/>
            <w:left w:val="none" w:sz="0" w:space="0" w:color="auto"/>
            <w:bottom w:val="none" w:sz="0" w:space="0" w:color="auto"/>
            <w:right w:val="none" w:sz="0" w:space="0" w:color="auto"/>
          </w:divBdr>
        </w:div>
      </w:divsChild>
    </w:div>
    <w:div w:id="208305681">
      <w:bodyDiv w:val="1"/>
      <w:marLeft w:val="0"/>
      <w:marRight w:val="0"/>
      <w:marTop w:val="0"/>
      <w:marBottom w:val="0"/>
      <w:divBdr>
        <w:top w:val="none" w:sz="0" w:space="0" w:color="auto"/>
        <w:left w:val="none" w:sz="0" w:space="0" w:color="auto"/>
        <w:bottom w:val="none" w:sz="0" w:space="0" w:color="auto"/>
        <w:right w:val="none" w:sz="0" w:space="0" w:color="auto"/>
      </w:divBdr>
      <w:divsChild>
        <w:div w:id="873734947">
          <w:marLeft w:val="0"/>
          <w:marRight w:val="0"/>
          <w:marTop w:val="0"/>
          <w:marBottom w:val="0"/>
          <w:divBdr>
            <w:top w:val="none" w:sz="0" w:space="0" w:color="auto"/>
            <w:left w:val="none" w:sz="0" w:space="0" w:color="auto"/>
            <w:bottom w:val="none" w:sz="0" w:space="0" w:color="auto"/>
            <w:right w:val="none" w:sz="0" w:space="0" w:color="auto"/>
          </w:divBdr>
        </w:div>
      </w:divsChild>
    </w:div>
    <w:div w:id="283191793">
      <w:bodyDiv w:val="1"/>
      <w:marLeft w:val="0"/>
      <w:marRight w:val="0"/>
      <w:marTop w:val="0"/>
      <w:marBottom w:val="0"/>
      <w:divBdr>
        <w:top w:val="none" w:sz="0" w:space="0" w:color="auto"/>
        <w:left w:val="none" w:sz="0" w:space="0" w:color="auto"/>
        <w:bottom w:val="none" w:sz="0" w:space="0" w:color="auto"/>
        <w:right w:val="none" w:sz="0" w:space="0" w:color="auto"/>
      </w:divBdr>
      <w:divsChild>
        <w:div w:id="1441950978">
          <w:marLeft w:val="0"/>
          <w:marRight w:val="0"/>
          <w:marTop w:val="0"/>
          <w:marBottom w:val="0"/>
          <w:divBdr>
            <w:top w:val="none" w:sz="0" w:space="0" w:color="auto"/>
            <w:left w:val="none" w:sz="0" w:space="0" w:color="auto"/>
            <w:bottom w:val="none" w:sz="0" w:space="0" w:color="auto"/>
            <w:right w:val="none" w:sz="0" w:space="0" w:color="auto"/>
          </w:divBdr>
          <w:divsChild>
            <w:div w:id="102741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102402">
      <w:bodyDiv w:val="1"/>
      <w:marLeft w:val="0"/>
      <w:marRight w:val="0"/>
      <w:marTop w:val="0"/>
      <w:marBottom w:val="0"/>
      <w:divBdr>
        <w:top w:val="none" w:sz="0" w:space="0" w:color="auto"/>
        <w:left w:val="none" w:sz="0" w:space="0" w:color="auto"/>
        <w:bottom w:val="none" w:sz="0" w:space="0" w:color="auto"/>
        <w:right w:val="none" w:sz="0" w:space="0" w:color="auto"/>
      </w:divBdr>
      <w:divsChild>
        <w:div w:id="1685666033">
          <w:marLeft w:val="0"/>
          <w:marRight w:val="0"/>
          <w:marTop w:val="0"/>
          <w:marBottom w:val="0"/>
          <w:divBdr>
            <w:top w:val="none" w:sz="0" w:space="0" w:color="auto"/>
            <w:left w:val="none" w:sz="0" w:space="0" w:color="auto"/>
            <w:bottom w:val="none" w:sz="0" w:space="0" w:color="auto"/>
            <w:right w:val="none" w:sz="0" w:space="0" w:color="auto"/>
          </w:divBdr>
        </w:div>
      </w:divsChild>
    </w:div>
    <w:div w:id="358287328">
      <w:bodyDiv w:val="1"/>
      <w:marLeft w:val="0"/>
      <w:marRight w:val="0"/>
      <w:marTop w:val="0"/>
      <w:marBottom w:val="0"/>
      <w:divBdr>
        <w:top w:val="none" w:sz="0" w:space="0" w:color="auto"/>
        <w:left w:val="none" w:sz="0" w:space="0" w:color="auto"/>
        <w:bottom w:val="none" w:sz="0" w:space="0" w:color="auto"/>
        <w:right w:val="none" w:sz="0" w:space="0" w:color="auto"/>
      </w:divBdr>
      <w:divsChild>
        <w:div w:id="1882671410">
          <w:marLeft w:val="0"/>
          <w:marRight w:val="0"/>
          <w:marTop w:val="0"/>
          <w:marBottom w:val="0"/>
          <w:divBdr>
            <w:top w:val="none" w:sz="0" w:space="0" w:color="auto"/>
            <w:left w:val="none" w:sz="0" w:space="0" w:color="auto"/>
            <w:bottom w:val="none" w:sz="0" w:space="0" w:color="auto"/>
            <w:right w:val="none" w:sz="0" w:space="0" w:color="auto"/>
          </w:divBdr>
        </w:div>
      </w:divsChild>
    </w:div>
    <w:div w:id="380985901">
      <w:bodyDiv w:val="1"/>
      <w:marLeft w:val="0"/>
      <w:marRight w:val="0"/>
      <w:marTop w:val="0"/>
      <w:marBottom w:val="0"/>
      <w:divBdr>
        <w:top w:val="none" w:sz="0" w:space="0" w:color="auto"/>
        <w:left w:val="none" w:sz="0" w:space="0" w:color="auto"/>
        <w:bottom w:val="none" w:sz="0" w:space="0" w:color="auto"/>
        <w:right w:val="none" w:sz="0" w:space="0" w:color="auto"/>
      </w:divBdr>
      <w:divsChild>
        <w:div w:id="279608616">
          <w:marLeft w:val="0"/>
          <w:marRight w:val="0"/>
          <w:marTop w:val="0"/>
          <w:marBottom w:val="0"/>
          <w:divBdr>
            <w:top w:val="none" w:sz="0" w:space="0" w:color="auto"/>
            <w:left w:val="none" w:sz="0" w:space="0" w:color="auto"/>
            <w:bottom w:val="none" w:sz="0" w:space="0" w:color="auto"/>
            <w:right w:val="none" w:sz="0" w:space="0" w:color="auto"/>
          </w:divBdr>
        </w:div>
      </w:divsChild>
    </w:div>
    <w:div w:id="414670093">
      <w:bodyDiv w:val="1"/>
      <w:marLeft w:val="0"/>
      <w:marRight w:val="0"/>
      <w:marTop w:val="0"/>
      <w:marBottom w:val="0"/>
      <w:divBdr>
        <w:top w:val="none" w:sz="0" w:space="0" w:color="auto"/>
        <w:left w:val="none" w:sz="0" w:space="0" w:color="auto"/>
        <w:bottom w:val="none" w:sz="0" w:space="0" w:color="auto"/>
        <w:right w:val="none" w:sz="0" w:space="0" w:color="auto"/>
      </w:divBdr>
      <w:divsChild>
        <w:div w:id="696465759">
          <w:marLeft w:val="0"/>
          <w:marRight w:val="0"/>
          <w:marTop w:val="0"/>
          <w:marBottom w:val="0"/>
          <w:divBdr>
            <w:top w:val="none" w:sz="0" w:space="0" w:color="auto"/>
            <w:left w:val="none" w:sz="0" w:space="0" w:color="auto"/>
            <w:bottom w:val="none" w:sz="0" w:space="0" w:color="auto"/>
            <w:right w:val="none" w:sz="0" w:space="0" w:color="auto"/>
          </w:divBdr>
        </w:div>
      </w:divsChild>
    </w:div>
    <w:div w:id="432676095">
      <w:bodyDiv w:val="1"/>
      <w:marLeft w:val="0"/>
      <w:marRight w:val="0"/>
      <w:marTop w:val="0"/>
      <w:marBottom w:val="0"/>
      <w:divBdr>
        <w:top w:val="none" w:sz="0" w:space="0" w:color="auto"/>
        <w:left w:val="none" w:sz="0" w:space="0" w:color="auto"/>
        <w:bottom w:val="none" w:sz="0" w:space="0" w:color="auto"/>
        <w:right w:val="none" w:sz="0" w:space="0" w:color="auto"/>
      </w:divBdr>
      <w:divsChild>
        <w:div w:id="1966503701">
          <w:marLeft w:val="0"/>
          <w:marRight w:val="0"/>
          <w:marTop w:val="0"/>
          <w:marBottom w:val="0"/>
          <w:divBdr>
            <w:top w:val="none" w:sz="0" w:space="0" w:color="auto"/>
            <w:left w:val="none" w:sz="0" w:space="0" w:color="auto"/>
            <w:bottom w:val="none" w:sz="0" w:space="0" w:color="auto"/>
            <w:right w:val="none" w:sz="0" w:space="0" w:color="auto"/>
          </w:divBdr>
        </w:div>
      </w:divsChild>
    </w:div>
    <w:div w:id="463736047">
      <w:bodyDiv w:val="1"/>
      <w:marLeft w:val="0"/>
      <w:marRight w:val="0"/>
      <w:marTop w:val="0"/>
      <w:marBottom w:val="0"/>
      <w:divBdr>
        <w:top w:val="none" w:sz="0" w:space="0" w:color="auto"/>
        <w:left w:val="none" w:sz="0" w:space="0" w:color="auto"/>
        <w:bottom w:val="none" w:sz="0" w:space="0" w:color="auto"/>
        <w:right w:val="none" w:sz="0" w:space="0" w:color="auto"/>
      </w:divBdr>
    </w:div>
    <w:div w:id="476646752">
      <w:bodyDiv w:val="1"/>
      <w:marLeft w:val="0"/>
      <w:marRight w:val="0"/>
      <w:marTop w:val="0"/>
      <w:marBottom w:val="0"/>
      <w:divBdr>
        <w:top w:val="none" w:sz="0" w:space="0" w:color="auto"/>
        <w:left w:val="none" w:sz="0" w:space="0" w:color="auto"/>
        <w:bottom w:val="none" w:sz="0" w:space="0" w:color="auto"/>
        <w:right w:val="none" w:sz="0" w:space="0" w:color="auto"/>
      </w:divBdr>
      <w:divsChild>
        <w:div w:id="1273781932">
          <w:marLeft w:val="0"/>
          <w:marRight w:val="0"/>
          <w:marTop w:val="0"/>
          <w:marBottom w:val="0"/>
          <w:divBdr>
            <w:top w:val="none" w:sz="0" w:space="0" w:color="auto"/>
            <w:left w:val="none" w:sz="0" w:space="0" w:color="auto"/>
            <w:bottom w:val="none" w:sz="0" w:space="0" w:color="auto"/>
            <w:right w:val="none" w:sz="0" w:space="0" w:color="auto"/>
          </w:divBdr>
        </w:div>
      </w:divsChild>
    </w:div>
    <w:div w:id="477843966">
      <w:bodyDiv w:val="1"/>
      <w:marLeft w:val="0"/>
      <w:marRight w:val="0"/>
      <w:marTop w:val="0"/>
      <w:marBottom w:val="0"/>
      <w:divBdr>
        <w:top w:val="none" w:sz="0" w:space="0" w:color="auto"/>
        <w:left w:val="none" w:sz="0" w:space="0" w:color="auto"/>
        <w:bottom w:val="none" w:sz="0" w:space="0" w:color="auto"/>
        <w:right w:val="none" w:sz="0" w:space="0" w:color="auto"/>
      </w:divBdr>
    </w:div>
    <w:div w:id="584917841">
      <w:bodyDiv w:val="1"/>
      <w:marLeft w:val="0"/>
      <w:marRight w:val="0"/>
      <w:marTop w:val="0"/>
      <w:marBottom w:val="0"/>
      <w:divBdr>
        <w:top w:val="none" w:sz="0" w:space="0" w:color="auto"/>
        <w:left w:val="none" w:sz="0" w:space="0" w:color="auto"/>
        <w:bottom w:val="none" w:sz="0" w:space="0" w:color="auto"/>
        <w:right w:val="none" w:sz="0" w:space="0" w:color="auto"/>
      </w:divBdr>
      <w:divsChild>
        <w:div w:id="1724677720">
          <w:marLeft w:val="0"/>
          <w:marRight w:val="0"/>
          <w:marTop w:val="0"/>
          <w:marBottom w:val="0"/>
          <w:divBdr>
            <w:top w:val="none" w:sz="0" w:space="0" w:color="auto"/>
            <w:left w:val="none" w:sz="0" w:space="0" w:color="auto"/>
            <w:bottom w:val="none" w:sz="0" w:space="0" w:color="auto"/>
            <w:right w:val="none" w:sz="0" w:space="0" w:color="auto"/>
          </w:divBdr>
          <w:divsChild>
            <w:div w:id="43677313">
              <w:marLeft w:val="0"/>
              <w:marRight w:val="0"/>
              <w:marTop w:val="0"/>
              <w:marBottom w:val="0"/>
              <w:divBdr>
                <w:top w:val="none" w:sz="0" w:space="0" w:color="auto"/>
                <w:left w:val="none" w:sz="0" w:space="0" w:color="auto"/>
                <w:bottom w:val="none" w:sz="0" w:space="0" w:color="auto"/>
                <w:right w:val="none" w:sz="0" w:space="0" w:color="auto"/>
              </w:divBdr>
              <w:divsChild>
                <w:div w:id="1479808989">
                  <w:marLeft w:val="0"/>
                  <w:marRight w:val="0"/>
                  <w:marTop w:val="0"/>
                  <w:marBottom w:val="0"/>
                  <w:divBdr>
                    <w:top w:val="none" w:sz="0" w:space="0" w:color="auto"/>
                    <w:left w:val="none" w:sz="0" w:space="0" w:color="auto"/>
                    <w:bottom w:val="none" w:sz="0" w:space="0" w:color="auto"/>
                    <w:right w:val="none" w:sz="0" w:space="0" w:color="auto"/>
                  </w:divBdr>
                  <w:divsChild>
                    <w:div w:id="1258251744">
                      <w:marLeft w:val="0"/>
                      <w:marRight w:val="0"/>
                      <w:marTop w:val="0"/>
                      <w:marBottom w:val="0"/>
                      <w:divBdr>
                        <w:top w:val="none" w:sz="0" w:space="0" w:color="auto"/>
                        <w:left w:val="none" w:sz="0" w:space="0" w:color="auto"/>
                        <w:bottom w:val="none" w:sz="0" w:space="0" w:color="auto"/>
                        <w:right w:val="none" w:sz="0" w:space="0" w:color="auto"/>
                      </w:divBdr>
                      <w:divsChild>
                        <w:div w:id="1118136249">
                          <w:marLeft w:val="0"/>
                          <w:marRight w:val="0"/>
                          <w:marTop w:val="0"/>
                          <w:marBottom w:val="0"/>
                          <w:divBdr>
                            <w:top w:val="none" w:sz="0" w:space="0" w:color="auto"/>
                            <w:left w:val="none" w:sz="0" w:space="0" w:color="auto"/>
                            <w:bottom w:val="none" w:sz="0" w:space="0" w:color="auto"/>
                            <w:right w:val="none" w:sz="0" w:space="0" w:color="auto"/>
                          </w:divBdr>
                          <w:divsChild>
                            <w:div w:id="64883417">
                              <w:marLeft w:val="0"/>
                              <w:marRight w:val="0"/>
                              <w:marTop w:val="0"/>
                              <w:marBottom w:val="0"/>
                              <w:divBdr>
                                <w:top w:val="none" w:sz="0" w:space="0" w:color="auto"/>
                                <w:left w:val="none" w:sz="0" w:space="0" w:color="auto"/>
                                <w:bottom w:val="none" w:sz="0" w:space="0" w:color="auto"/>
                                <w:right w:val="none" w:sz="0" w:space="0" w:color="auto"/>
                              </w:divBdr>
                              <w:divsChild>
                                <w:div w:id="450830805">
                                  <w:marLeft w:val="0"/>
                                  <w:marRight w:val="0"/>
                                  <w:marTop w:val="0"/>
                                  <w:marBottom w:val="0"/>
                                  <w:divBdr>
                                    <w:top w:val="none" w:sz="0" w:space="0" w:color="auto"/>
                                    <w:left w:val="none" w:sz="0" w:space="0" w:color="auto"/>
                                    <w:bottom w:val="none" w:sz="0" w:space="0" w:color="auto"/>
                                    <w:right w:val="none" w:sz="0" w:space="0" w:color="auto"/>
                                  </w:divBdr>
                                  <w:divsChild>
                                    <w:div w:id="146226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5646576">
      <w:bodyDiv w:val="1"/>
      <w:marLeft w:val="0"/>
      <w:marRight w:val="0"/>
      <w:marTop w:val="0"/>
      <w:marBottom w:val="0"/>
      <w:divBdr>
        <w:top w:val="none" w:sz="0" w:space="0" w:color="auto"/>
        <w:left w:val="none" w:sz="0" w:space="0" w:color="auto"/>
        <w:bottom w:val="none" w:sz="0" w:space="0" w:color="auto"/>
        <w:right w:val="none" w:sz="0" w:space="0" w:color="auto"/>
      </w:divBdr>
      <w:divsChild>
        <w:div w:id="1746561426">
          <w:marLeft w:val="0"/>
          <w:marRight w:val="0"/>
          <w:marTop w:val="0"/>
          <w:marBottom w:val="0"/>
          <w:divBdr>
            <w:top w:val="none" w:sz="0" w:space="0" w:color="auto"/>
            <w:left w:val="none" w:sz="0" w:space="0" w:color="auto"/>
            <w:bottom w:val="none" w:sz="0" w:space="0" w:color="auto"/>
            <w:right w:val="none" w:sz="0" w:space="0" w:color="auto"/>
          </w:divBdr>
        </w:div>
      </w:divsChild>
    </w:div>
    <w:div w:id="676081190">
      <w:bodyDiv w:val="1"/>
      <w:marLeft w:val="0"/>
      <w:marRight w:val="0"/>
      <w:marTop w:val="0"/>
      <w:marBottom w:val="0"/>
      <w:divBdr>
        <w:top w:val="none" w:sz="0" w:space="0" w:color="auto"/>
        <w:left w:val="none" w:sz="0" w:space="0" w:color="auto"/>
        <w:bottom w:val="none" w:sz="0" w:space="0" w:color="auto"/>
        <w:right w:val="none" w:sz="0" w:space="0" w:color="auto"/>
      </w:divBdr>
    </w:div>
    <w:div w:id="692463228">
      <w:bodyDiv w:val="1"/>
      <w:marLeft w:val="0"/>
      <w:marRight w:val="0"/>
      <w:marTop w:val="0"/>
      <w:marBottom w:val="0"/>
      <w:divBdr>
        <w:top w:val="none" w:sz="0" w:space="0" w:color="auto"/>
        <w:left w:val="none" w:sz="0" w:space="0" w:color="auto"/>
        <w:bottom w:val="none" w:sz="0" w:space="0" w:color="auto"/>
        <w:right w:val="none" w:sz="0" w:space="0" w:color="auto"/>
      </w:divBdr>
    </w:div>
    <w:div w:id="693073669">
      <w:bodyDiv w:val="1"/>
      <w:marLeft w:val="0"/>
      <w:marRight w:val="0"/>
      <w:marTop w:val="0"/>
      <w:marBottom w:val="0"/>
      <w:divBdr>
        <w:top w:val="none" w:sz="0" w:space="0" w:color="auto"/>
        <w:left w:val="none" w:sz="0" w:space="0" w:color="auto"/>
        <w:bottom w:val="none" w:sz="0" w:space="0" w:color="auto"/>
        <w:right w:val="none" w:sz="0" w:space="0" w:color="auto"/>
      </w:divBdr>
    </w:div>
    <w:div w:id="693504732">
      <w:bodyDiv w:val="1"/>
      <w:marLeft w:val="0"/>
      <w:marRight w:val="0"/>
      <w:marTop w:val="0"/>
      <w:marBottom w:val="0"/>
      <w:divBdr>
        <w:top w:val="none" w:sz="0" w:space="0" w:color="auto"/>
        <w:left w:val="none" w:sz="0" w:space="0" w:color="auto"/>
        <w:bottom w:val="none" w:sz="0" w:space="0" w:color="auto"/>
        <w:right w:val="none" w:sz="0" w:space="0" w:color="auto"/>
      </w:divBdr>
      <w:divsChild>
        <w:div w:id="254555561">
          <w:marLeft w:val="0"/>
          <w:marRight w:val="0"/>
          <w:marTop w:val="0"/>
          <w:marBottom w:val="0"/>
          <w:divBdr>
            <w:top w:val="none" w:sz="0" w:space="0" w:color="auto"/>
            <w:left w:val="none" w:sz="0" w:space="0" w:color="auto"/>
            <w:bottom w:val="none" w:sz="0" w:space="0" w:color="auto"/>
            <w:right w:val="none" w:sz="0" w:space="0" w:color="auto"/>
          </w:divBdr>
        </w:div>
      </w:divsChild>
    </w:div>
    <w:div w:id="702098943">
      <w:bodyDiv w:val="1"/>
      <w:marLeft w:val="0"/>
      <w:marRight w:val="0"/>
      <w:marTop w:val="0"/>
      <w:marBottom w:val="0"/>
      <w:divBdr>
        <w:top w:val="none" w:sz="0" w:space="0" w:color="auto"/>
        <w:left w:val="none" w:sz="0" w:space="0" w:color="auto"/>
        <w:bottom w:val="none" w:sz="0" w:space="0" w:color="auto"/>
        <w:right w:val="none" w:sz="0" w:space="0" w:color="auto"/>
      </w:divBdr>
      <w:divsChild>
        <w:div w:id="1236551646">
          <w:marLeft w:val="0"/>
          <w:marRight w:val="0"/>
          <w:marTop w:val="0"/>
          <w:marBottom w:val="0"/>
          <w:divBdr>
            <w:top w:val="none" w:sz="0" w:space="0" w:color="auto"/>
            <w:left w:val="none" w:sz="0" w:space="0" w:color="auto"/>
            <w:bottom w:val="none" w:sz="0" w:space="0" w:color="auto"/>
            <w:right w:val="none" w:sz="0" w:space="0" w:color="auto"/>
          </w:divBdr>
          <w:divsChild>
            <w:div w:id="719133937">
              <w:marLeft w:val="0"/>
              <w:marRight w:val="0"/>
              <w:marTop w:val="0"/>
              <w:marBottom w:val="0"/>
              <w:divBdr>
                <w:top w:val="none" w:sz="0" w:space="0" w:color="auto"/>
                <w:left w:val="none" w:sz="0" w:space="0" w:color="auto"/>
                <w:bottom w:val="none" w:sz="0" w:space="0" w:color="auto"/>
                <w:right w:val="none" w:sz="0" w:space="0" w:color="auto"/>
              </w:divBdr>
              <w:divsChild>
                <w:div w:id="2067021542">
                  <w:marLeft w:val="0"/>
                  <w:marRight w:val="0"/>
                  <w:marTop w:val="0"/>
                  <w:marBottom w:val="0"/>
                  <w:divBdr>
                    <w:top w:val="none" w:sz="0" w:space="0" w:color="auto"/>
                    <w:left w:val="none" w:sz="0" w:space="0" w:color="auto"/>
                    <w:bottom w:val="none" w:sz="0" w:space="0" w:color="auto"/>
                    <w:right w:val="none" w:sz="0" w:space="0" w:color="auto"/>
                  </w:divBdr>
                  <w:divsChild>
                    <w:div w:id="1127313232">
                      <w:marLeft w:val="0"/>
                      <w:marRight w:val="0"/>
                      <w:marTop w:val="0"/>
                      <w:marBottom w:val="0"/>
                      <w:divBdr>
                        <w:top w:val="none" w:sz="0" w:space="0" w:color="auto"/>
                        <w:left w:val="none" w:sz="0" w:space="0" w:color="auto"/>
                        <w:bottom w:val="none" w:sz="0" w:space="0" w:color="auto"/>
                        <w:right w:val="none" w:sz="0" w:space="0" w:color="auto"/>
                      </w:divBdr>
                      <w:divsChild>
                        <w:div w:id="484007754">
                          <w:marLeft w:val="0"/>
                          <w:marRight w:val="0"/>
                          <w:marTop w:val="0"/>
                          <w:marBottom w:val="0"/>
                          <w:divBdr>
                            <w:top w:val="none" w:sz="0" w:space="0" w:color="auto"/>
                            <w:left w:val="none" w:sz="0" w:space="0" w:color="auto"/>
                            <w:bottom w:val="none" w:sz="0" w:space="0" w:color="auto"/>
                            <w:right w:val="none" w:sz="0" w:space="0" w:color="auto"/>
                          </w:divBdr>
                          <w:divsChild>
                            <w:div w:id="129129826">
                              <w:marLeft w:val="0"/>
                              <w:marRight w:val="0"/>
                              <w:marTop w:val="0"/>
                              <w:marBottom w:val="0"/>
                              <w:divBdr>
                                <w:top w:val="none" w:sz="0" w:space="0" w:color="auto"/>
                                <w:left w:val="none" w:sz="0" w:space="0" w:color="auto"/>
                                <w:bottom w:val="none" w:sz="0" w:space="0" w:color="auto"/>
                                <w:right w:val="none" w:sz="0" w:space="0" w:color="auto"/>
                              </w:divBdr>
                              <w:divsChild>
                                <w:div w:id="1078359015">
                                  <w:marLeft w:val="0"/>
                                  <w:marRight w:val="0"/>
                                  <w:marTop w:val="0"/>
                                  <w:marBottom w:val="0"/>
                                  <w:divBdr>
                                    <w:top w:val="none" w:sz="0" w:space="0" w:color="auto"/>
                                    <w:left w:val="none" w:sz="0" w:space="0" w:color="auto"/>
                                    <w:bottom w:val="none" w:sz="0" w:space="0" w:color="auto"/>
                                    <w:right w:val="none" w:sz="0" w:space="0" w:color="auto"/>
                                  </w:divBdr>
                                  <w:divsChild>
                                    <w:div w:id="76600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4686992">
      <w:bodyDiv w:val="1"/>
      <w:marLeft w:val="0"/>
      <w:marRight w:val="0"/>
      <w:marTop w:val="0"/>
      <w:marBottom w:val="0"/>
      <w:divBdr>
        <w:top w:val="none" w:sz="0" w:space="0" w:color="auto"/>
        <w:left w:val="none" w:sz="0" w:space="0" w:color="auto"/>
        <w:bottom w:val="none" w:sz="0" w:space="0" w:color="auto"/>
        <w:right w:val="none" w:sz="0" w:space="0" w:color="auto"/>
      </w:divBdr>
    </w:div>
    <w:div w:id="803429764">
      <w:bodyDiv w:val="1"/>
      <w:marLeft w:val="0"/>
      <w:marRight w:val="0"/>
      <w:marTop w:val="0"/>
      <w:marBottom w:val="0"/>
      <w:divBdr>
        <w:top w:val="none" w:sz="0" w:space="0" w:color="auto"/>
        <w:left w:val="none" w:sz="0" w:space="0" w:color="auto"/>
        <w:bottom w:val="none" w:sz="0" w:space="0" w:color="auto"/>
        <w:right w:val="none" w:sz="0" w:space="0" w:color="auto"/>
      </w:divBdr>
    </w:div>
    <w:div w:id="850946558">
      <w:bodyDiv w:val="1"/>
      <w:marLeft w:val="0"/>
      <w:marRight w:val="0"/>
      <w:marTop w:val="0"/>
      <w:marBottom w:val="0"/>
      <w:divBdr>
        <w:top w:val="none" w:sz="0" w:space="0" w:color="auto"/>
        <w:left w:val="none" w:sz="0" w:space="0" w:color="auto"/>
        <w:bottom w:val="none" w:sz="0" w:space="0" w:color="auto"/>
        <w:right w:val="none" w:sz="0" w:space="0" w:color="auto"/>
      </w:divBdr>
    </w:div>
    <w:div w:id="884559521">
      <w:bodyDiv w:val="1"/>
      <w:marLeft w:val="0"/>
      <w:marRight w:val="0"/>
      <w:marTop w:val="0"/>
      <w:marBottom w:val="0"/>
      <w:divBdr>
        <w:top w:val="none" w:sz="0" w:space="0" w:color="auto"/>
        <w:left w:val="none" w:sz="0" w:space="0" w:color="auto"/>
        <w:bottom w:val="none" w:sz="0" w:space="0" w:color="auto"/>
        <w:right w:val="none" w:sz="0" w:space="0" w:color="auto"/>
      </w:divBdr>
      <w:divsChild>
        <w:div w:id="1708484640">
          <w:marLeft w:val="0"/>
          <w:marRight w:val="0"/>
          <w:marTop w:val="0"/>
          <w:marBottom w:val="0"/>
          <w:divBdr>
            <w:top w:val="none" w:sz="0" w:space="0" w:color="auto"/>
            <w:left w:val="none" w:sz="0" w:space="0" w:color="auto"/>
            <w:bottom w:val="none" w:sz="0" w:space="0" w:color="auto"/>
            <w:right w:val="none" w:sz="0" w:space="0" w:color="auto"/>
          </w:divBdr>
        </w:div>
      </w:divsChild>
    </w:div>
    <w:div w:id="916405664">
      <w:bodyDiv w:val="1"/>
      <w:marLeft w:val="0"/>
      <w:marRight w:val="0"/>
      <w:marTop w:val="0"/>
      <w:marBottom w:val="0"/>
      <w:divBdr>
        <w:top w:val="none" w:sz="0" w:space="0" w:color="auto"/>
        <w:left w:val="none" w:sz="0" w:space="0" w:color="auto"/>
        <w:bottom w:val="none" w:sz="0" w:space="0" w:color="auto"/>
        <w:right w:val="none" w:sz="0" w:space="0" w:color="auto"/>
      </w:divBdr>
      <w:divsChild>
        <w:div w:id="1874271335">
          <w:marLeft w:val="0"/>
          <w:marRight w:val="0"/>
          <w:marTop w:val="0"/>
          <w:marBottom w:val="0"/>
          <w:divBdr>
            <w:top w:val="none" w:sz="0" w:space="0" w:color="auto"/>
            <w:left w:val="none" w:sz="0" w:space="0" w:color="auto"/>
            <w:bottom w:val="none" w:sz="0" w:space="0" w:color="auto"/>
            <w:right w:val="none" w:sz="0" w:space="0" w:color="auto"/>
          </w:divBdr>
        </w:div>
      </w:divsChild>
    </w:div>
    <w:div w:id="940769295">
      <w:bodyDiv w:val="1"/>
      <w:marLeft w:val="0"/>
      <w:marRight w:val="0"/>
      <w:marTop w:val="0"/>
      <w:marBottom w:val="0"/>
      <w:divBdr>
        <w:top w:val="none" w:sz="0" w:space="0" w:color="auto"/>
        <w:left w:val="none" w:sz="0" w:space="0" w:color="auto"/>
        <w:bottom w:val="none" w:sz="0" w:space="0" w:color="auto"/>
        <w:right w:val="none" w:sz="0" w:space="0" w:color="auto"/>
      </w:divBdr>
    </w:div>
    <w:div w:id="992178642">
      <w:bodyDiv w:val="1"/>
      <w:marLeft w:val="0"/>
      <w:marRight w:val="0"/>
      <w:marTop w:val="0"/>
      <w:marBottom w:val="0"/>
      <w:divBdr>
        <w:top w:val="none" w:sz="0" w:space="0" w:color="auto"/>
        <w:left w:val="none" w:sz="0" w:space="0" w:color="auto"/>
        <w:bottom w:val="none" w:sz="0" w:space="0" w:color="auto"/>
        <w:right w:val="none" w:sz="0" w:space="0" w:color="auto"/>
      </w:divBdr>
    </w:div>
    <w:div w:id="1083186647">
      <w:bodyDiv w:val="1"/>
      <w:marLeft w:val="0"/>
      <w:marRight w:val="0"/>
      <w:marTop w:val="0"/>
      <w:marBottom w:val="0"/>
      <w:divBdr>
        <w:top w:val="none" w:sz="0" w:space="0" w:color="auto"/>
        <w:left w:val="none" w:sz="0" w:space="0" w:color="auto"/>
        <w:bottom w:val="none" w:sz="0" w:space="0" w:color="auto"/>
        <w:right w:val="none" w:sz="0" w:space="0" w:color="auto"/>
      </w:divBdr>
      <w:divsChild>
        <w:div w:id="2113162280">
          <w:marLeft w:val="0"/>
          <w:marRight w:val="0"/>
          <w:marTop w:val="0"/>
          <w:marBottom w:val="0"/>
          <w:divBdr>
            <w:top w:val="none" w:sz="0" w:space="0" w:color="auto"/>
            <w:left w:val="none" w:sz="0" w:space="0" w:color="auto"/>
            <w:bottom w:val="none" w:sz="0" w:space="0" w:color="auto"/>
            <w:right w:val="none" w:sz="0" w:space="0" w:color="auto"/>
          </w:divBdr>
          <w:divsChild>
            <w:div w:id="60191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565334">
      <w:bodyDiv w:val="1"/>
      <w:marLeft w:val="0"/>
      <w:marRight w:val="0"/>
      <w:marTop w:val="0"/>
      <w:marBottom w:val="0"/>
      <w:divBdr>
        <w:top w:val="none" w:sz="0" w:space="0" w:color="auto"/>
        <w:left w:val="none" w:sz="0" w:space="0" w:color="auto"/>
        <w:bottom w:val="none" w:sz="0" w:space="0" w:color="auto"/>
        <w:right w:val="none" w:sz="0" w:space="0" w:color="auto"/>
      </w:divBdr>
      <w:divsChild>
        <w:div w:id="122038416">
          <w:marLeft w:val="0"/>
          <w:marRight w:val="0"/>
          <w:marTop w:val="0"/>
          <w:marBottom w:val="0"/>
          <w:divBdr>
            <w:top w:val="none" w:sz="0" w:space="0" w:color="auto"/>
            <w:left w:val="none" w:sz="0" w:space="0" w:color="auto"/>
            <w:bottom w:val="none" w:sz="0" w:space="0" w:color="auto"/>
            <w:right w:val="none" w:sz="0" w:space="0" w:color="auto"/>
          </w:divBdr>
        </w:div>
      </w:divsChild>
    </w:div>
    <w:div w:id="1123768911">
      <w:bodyDiv w:val="1"/>
      <w:marLeft w:val="0"/>
      <w:marRight w:val="0"/>
      <w:marTop w:val="0"/>
      <w:marBottom w:val="0"/>
      <w:divBdr>
        <w:top w:val="none" w:sz="0" w:space="0" w:color="auto"/>
        <w:left w:val="none" w:sz="0" w:space="0" w:color="auto"/>
        <w:bottom w:val="none" w:sz="0" w:space="0" w:color="auto"/>
        <w:right w:val="none" w:sz="0" w:space="0" w:color="auto"/>
      </w:divBdr>
      <w:divsChild>
        <w:div w:id="996957025">
          <w:marLeft w:val="0"/>
          <w:marRight w:val="0"/>
          <w:marTop w:val="0"/>
          <w:marBottom w:val="0"/>
          <w:divBdr>
            <w:top w:val="none" w:sz="0" w:space="0" w:color="auto"/>
            <w:left w:val="none" w:sz="0" w:space="0" w:color="auto"/>
            <w:bottom w:val="none" w:sz="0" w:space="0" w:color="auto"/>
            <w:right w:val="none" w:sz="0" w:space="0" w:color="auto"/>
          </w:divBdr>
        </w:div>
      </w:divsChild>
    </w:div>
    <w:div w:id="1171218211">
      <w:bodyDiv w:val="1"/>
      <w:marLeft w:val="0"/>
      <w:marRight w:val="0"/>
      <w:marTop w:val="0"/>
      <w:marBottom w:val="0"/>
      <w:divBdr>
        <w:top w:val="none" w:sz="0" w:space="0" w:color="auto"/>
        <w:left w:val="none" w:sz="0" w:space="0" w:color="auto"/>
        <w:bottom w:val="none" w:sz="0" w:space="0" w:color="auto"/>
        <w:right w:val="none" w:sz="0" w:space="0" w:color="auto"/>
      </w:divBdr>
      <w:divsChild>
        <w:div w:id="1375303103">
          <w:marLeft w:val="0"/>
          <w:marRight w:val="0"/>
          <w:marTop w:val="0"/>
          <w:marBottom w:val="0"/>
          <w:divBdr>
            <w:top w:val="none" w:sz="0" w:space="0" w:color="auto"/>
            <w:left w:val="none" w:sz="0" w:space="0" w:color="auto"/>
            <w:bottom w:val="none" w:sz="0" w:space="0" w:color="auto"/>
            <w:right w:val="none" w:sz="0" w:space="0" w:color="auto"/>
          </w:divBdr>
          <w:divsChild>
            <w:div w:id="1271203686">
              <w:marLeft w:val="0"/>
              <w:marRight w:val="0"/>
              <w:marTop w:val="0"/>
              <w:marBottom w:val="0"/>
              <w:divBdr>
                <w:top w:val="none" w:sz="0" w:space="0" w:color="auto"/>
                <w:left w:val="none" w:sz="0" w:space="0" w:color="auto"/>
                <w:bottom w:val="none" w:sz="0" w:space="0" w:color="auto"/>
                <w:right w:val="none" w:sz="0" w:space="0" w:color="auto"/>
              </w:divBdr>
              <w:divsChild>
                <w:div w:id="800078821">
                  <w:marLeft w:val="0"/>
                  <w:marRight w:val="0"/>
                  <w:marTop w:val="0"/>
                  <w:marBottom w:val="0"/>
                  <w:divBdr>
                    <w:top w:val="none" w:sz="0" w:space="0" w:color="auto"/>
                    <w:left w:val="none" w:sz="0" w:space="0" w:color="auto"/>
                    <w:bottom w:val="none" w:sz="0" w:space="0" w:color="auto"/>
                    <w:right w:val="none" w:sz="0" w:space="0" w:color="auto"/>
                  </w:divBdr>
                  <w:divsChild>
                    <w:div w:id="531891445">
                      <w:marLeft w:val="0"/>
                      <w:marRight w:val="0"/>
                      <w:marTop w:val="0"/>
                      <w:marBottom w:val="0"/>
                      <w:divBdr>
                        <w:top w:val="none" w:sz="0" w:space="0" w:color="auto"/>
                        <w:left w:val="none" w:sz="0" w:space="0" w:color="auto"/>
                        <w:bottom w:val="none" w:sz="0" w:space="0" w:color="auto"/>
                        <w:right w:val="none" w:sz="0" w:space="0" w:color="auto"/>
                      </w:divBdr>
                      <w:divsChild>
                        <w:div w:id="2144885540">
                          <w:marLeft w:val="0"/>
                          <w:marRight w:val="0"/>
                          <w:marTop w:val="0"/>
                          <w:marBottom w:val="0"/>
                          <w:divBdr>
                            <w:top w:val="none" w:sz="0" w:space="0" w:color="auto"/>
                            <w:left w:val="none" w:sz="0" w:space="0" w:color="auto"/>
                            <w:bottom w:val="none" w:sz="0" w:space="0" w:color="auto"/>
                            <w:right w:val="none" w:sz="0" w:space="0" w:color="auto"/>
                          </w:divBdr>
                          <w:divsChild>
                            <w:div w:id="1538154586">
                              <w:marLeft w:val="0"/>
                              <w:marRight w:val="0"/>
                              <w:marTop w:val="0"/>
                              <w:marBottom w:val="0"/>
                              <w:divBdr>
                                <w:top w:val="none" w:sz="0" w:space="0" w:color="auto"/>
                                <w:left w:val="none" w:sz="0" w:space="0" w:color="auto"/>
                                <w:bottom w:val="none" w:sz="0" w:space="0" w:color="auto"/>
                                <w:right w:val="none" w:sz="0" w:space="0" w:color="auto"/>
                              </w:divBdr>
                              <w:divsChild>
                                <w:div w:id="1673950916">
                                  <w:marLeft w:val="0"/>
                                  <w:marRight w:val="0"/>
                                  <w:marTop w:val="0"/>
                                  <w:marBottom w:val="0"/>
                                  <w:divBdr>
                                    <w:top w:val="none" w:sz="0" w:space="0" w:color="auto"/>
                                    <w:left w:val="none" w:sz="0" w:space="0" w:color="auto"/>
                                    <w:bottom w:val="none" w:sz="0" w:space="0" w:color="auto"/>
                                    <w:right w:val="none" w:sz="0" w:space="0" w:color="auto"/>
                                  </w:divBdr>
                                  <w:divsChild>
                                    <w:div w:id="170790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9875474">
      <w:bodyDiv w:val="1"/>
      <w:marLeft w:val="0"/>
      <w:marRight w:val="0"/>
      <w:marTop w:val="0"/>
      <w:marBottom w:val="0"/>
      <w:divBdr>
        <w:top w:val="none" w:sz="0" w:space="0" w:color="auto"/>
        <w:left w:val="none" w:sz="0" w:space="0" w:color="auto"/>
        <w:bottom w:val="none" w:sz="0" w:space="0" w:color="auto"/>
        <w:right w:val="none" w:sz="0" w:space="0" w:color="auto"/>
      </w:divBdr>
    </w:div>
    <w:div w:id="1285305646">
      <w:bodyDiv w:val="1"/>
      <w:marLeft w:val="0"/>
      <w:marRight w:val="0"/>
      <w:marTop w:val="0"/>
      <w:marBottom w:val="0"/>
      <w:divBdr>
        <w:top w:val="none" w:sz="0" w:space="0" w:color="auto"/>
        <w:left w:val="none" w:sz="0" w:space="0" w:color="auto"/>
        <w:bottom w:val="none" w:sz="0" w:space="0" w:color="auto"/>
        <w:right w:val="none" w:sz="0" w:space="0" w:color="auto"/>
      </w:divBdr>
    </w:div>
    <w:div w:id="1312834821">
      <w:bodyDiv w:val="1"/>
      <w:marLeft w:val="0"/>
      <w:marRight w:val="0"/>
      <w:marTop w:val="0"/>
      <w:marBottom w:val="0"/>
      <w:divBdr>
        <w:top w:val="none" w:sz="0" w:space="0" w:color="auto"/>
        <w:left w:val="none" w:sz="0" w:space="0" w:color="auto"/>
        <w:bottom w:val="none" w:sz="0" w:space="0" w:color="auto"/>
        <w:right w:val="none" w:sz="0" w:space="0" w:color="auto"/>
      </w:divBdr>
      <w:divsChild>
        <w:div w:id="474033257">
          <w:marLeft w:val="0"/>
          <w:marRight w:val="0"/>
          <w:marTop w:val="0"/>
          <w:marBottom w:val="0"/>
          <w:divBdr>
            <w:top w:val="none" w:sz="0" w:space="0" w:color="auto"/>
            <w:left w:val="none" w:sz="0" w:space="0" w:color="auto"/>
            <w:bottom w:val="none" w:sz="0" w:space="0" w:color="auto"/>
            <w:right w:val="none" w:sz="0" w:space="0" w:color="auto"/>
          </w:divBdr>
        </w:div>
      </w:divsChild>
    </w:div>
    <w:div w:id="1347945942">
      <w:bodyDiv w:val="1"/>
      <w:marLeft w:val="0"/>
      <w:marRight w:val="0"/>
      <w:marTop w:val="0"/>
      <w:marBottom w:val="0"/>
      <w:divBdr>
        <w:top w:val="none" w:sz="0" w:space="0" w:color="auto"/>
        <w:left w:val="none" w:sz="0" w:space="0" w:color="auto"/>
        <w:bottom w:val="none" w:sz="0" w:space="0" w:color="auto"/>
        <w:right w:val="none" w:sz="0" w:space="0" w:color="auto"/>
      </w:divBdr>
      <w:divsChild>
        <w:div w:id="2063795913">
          <w:marLeft w:val="0"/>
          <w:marRight w:val="0"/>
          <w:marTop w:val="0"/>
          <w:marBottom w:val="0"/>
          <w:divBdr>
            <w:top w:val="none" w:sz="0" w:space="0" w:color="auto"/>
            <w:left w:val="none" w:sz="0" w:space="0" w:color="auto"/>
            <w:bottom w:val="none" w:sz="0" w:space="0" w:color="auto"/>
            <w:right w:val="none" w:sz="0" w:space="0" w:color="auto"/>
          </w:divBdr>
        </w:div>
      </w:divsChild>
    </w:div>
    <w:div w:id="1353727248">
      <w:bodyDiv w:val="1"/>
      <w:marLeft w:val="0"/>
      <w:marRight w:val="0"/>
      <w:marTop w:val="0"/>
      <w:marBottom w:val="0"/>
      <w:divBdr>
        <w:top w:val="none" w:sz="0" w:space="0" w:color="auto"/>
        <w:left w:val="none" w:sz="0" w:space="0" w:color="auto"/>
        <w:bottom w:val="none" w:sz="0" w:space="0" w:color="auto"/>
        <w:right w:val="none" w:sz="0" w:space="0" w:color="auto"/>
      </w:divBdr>
      <w:divsChild>
        <w:div w:id="924000394">
          <w:marLeft w:val="0"/>
          <w:marRight w:val="0"/>
          <w:marTop w:val="0"/>
          <w:marBottom w:val="0"/>
          <w:divBdr>
            <w:top w:val="none" w:sz="0" w:space="0" w:color="auto"/>
            <w:left w:val="none" w:sz="0" w:space="0" w:color="auto"/>
            <w:bottom w:val="none" w:sz="0" w:space="0" w:color="auto"/>
            <w:right w:val="none" w:sz="0" w:space="0" w:color="auto"/>
          </w:divBdr>
        </w:div>
      </w:divsChild>
    </w:div>
    <w:div w:id="1364331704">
      <w:bodyDiv w:val="1"/>
      <w:marLeft w:val="0"/>
      <w:marRight w:val="0"/>
      <w:marTop w:val="0"/>
      <w:marBottom w:val="0"/>
      <w:divBdr>
        <w:top w:val="none" w:sz="0" w:space="0" w:color="auto"/>
        <w:left w:val="none" w:sz="0" w:space="0" w:color="auto"/>
        <w:bottom w:val="none" w:sz="0" w:space="0" w:color="auto"/>
        <w:right w:val="none" w:sz="0" w:space="0" w:color="auto"/>
      </w:divBdr>
      <w:divsChild>
        <w:div w:id="1186561455">
          <w:marLeft w:val="0"/>
          <w:marRight w:val="0"/>
          <w:marTop w:val="0"/>
          <w:marBottom w:val="0"/>
          <w:divBdr>
            <w:top w:val="none" w:sz="0" w:space="0" w:color="auto"/>
            <w:left w:val="none" w:sz="0" w:space="0" w:color="auto"/>
            <w:bottom w:val="none" w:sz="0" w:space="0" w:color="auto"/>
            <w:right w:val="none" w:sz="0" w:space="0" w:color="auto"/>
          </w:divBdr>
        </w:div>
      </w:divsChild>
    </w:div>
    <w:div w:id="1378504481">
      <w:bodyDiv w:val="1"/>
      <w:marLeft w:val="0"/>
      <w:marRight w:val="0"/>
      <w:marTop w:val="0"/>
      <w:marBottom w:val="0"/>
      <w:divBdr>
        <w:top w:val="none" w:sz="0" w:space="0" w:color="auto"/>
        <w:left w:val="none" w:sz="0" w:space="0" w:color="auto"/>
        <w:bottom w:val="none" w:sz="0" w:space="0" w:color="auto"/>
        <w:right w:val="none" w:sz="0" w:space="0" w:color="auto"/>
      </w:divBdr>
      <w:divsChild>
        <w:div w:id="335419809">
          <w:marLeft w:val="0"/>
          <w:marRight w:val="0"/>
          <w:marTop w:val="0"/>
          <w:marBottom w:val="0"/>
          <w:divBdr>
            <w:top w:val="none" w:sz="0" w:space="0" w:color="auto"/>
            <w:left w:val="none" w:sz="0" w:space="0" w:color="auto"/>
            <w:bottom w:val="none" w:sz="0" w:space="0" w:color="auto"/>
            <w:right w:val="none" w:sz="0" w:space="0" w:color="auto"/>
          </w:divBdr>
        </w:div>
      </w:divsChild>
    </w:div>
    <w:div w:id="1422289226">
      <w:bodyDiv w:val="1"/>
      <w:marLeft w:val="0"/>
      <w:marRight w:val="0"/>
      <w:marTop w:val="0"/>
      <w:marBottom w:val="0"/>
      <w:divBdr>
        <w:top w:val="none" w:sz="0" w:space="0" w:color="auto"/>
        <w:left w:val="none" w:sz="0" w:space="0" w:color="auto"/>
        <w:bottom w:val="none" w:sz="0" w:space="0" w:color="auto"/>
        <w:right w:val="none" w:sz="0" w:space="0" w:color="auto"/>
      </w:divBdr>
      <w:divsChild>
        <w:div w:id="509948410">
          <w:marLeft w:val="0"/>
          <w:marRight w:val="0"/>
          <w:marTop w:val="0"/>
          <w:marBottom w:val="0"/>
          <w:divBdr>
            <w:top w:val="none" w:sz="0" w:space="0" w:color="auto"/>
            <w:left w:val="none" w:sz="0" w:space="0" w:color="auto"/>
            <w:bottom w:val="none" w:sz="0" w:space="0" w:color="auto"/>
            <w:right w:val="none" w:sz="0" w:space="0" w:color="auto"/>
          </w:divBdr>
          <w:divsChild>
            <w:div w:id="440614730">
              <w:marLeft w:val="0"/>
              <w:marRight w:val="0"/>
              <w:marTop w:val="0"/>
              <w:marBottom w:val="0"/>
              <w:divBdr>
                <w:top w:val="none" w:sz="0" w:space="0" w:color="auto"/>
                <w:left w:val="none" w:sz="0" w:space="0" w:color="auto"/>
                <w:bottom w:val="none" w:sz="0" w:space="0" w:color="auto"/>
                <w:right w:val="none" w:sz="0" w:space="0" w:color="auto"/>
              </w:divBdr>
              <w:divsChild>
                <w:div w:id="1156921622">
                  <w:marLeft w:val="0"/>
                  <w:marRight w:val="0"/>
                  <w:marTop w:val="0"/>
                  <w:marBottom w:val="0"/>
                  <w:divBdr>
                    <w:top w:val="none" w:sz="0" w:space="0" w:color="auto"/>
                    <w:left w:val="none" w:sz="0" w:space="0" w:color="auto"/>
                    <w:bottom w:val="none" w:sz="0" w:space="0" w:color="auto"/>
                    <w:right w:val="none" w:sz="0" w:space="0" w:color="auto"/>
                  </w:divBdr>
                  <w:divsChild>
                    <w:div w:id="283661940">
                      <w:marLeft w:val="0"/>
                      <w:marRight w:val="0"/>
                      <w:marTop w:val="0"/>
                      <w:marBottom w:val="0"/>
                      <w:divBdr>
                        <w:top w:val="none" w:sz="0" w:space="0" w:color="auto"/>
                        <w:left w:val="none" w:sz="0" w:space="0" w:color="auto"/>
                        <w:bottom w:val="none" w:sz="0" w:space="0" w:color="auto"/>
                        <w:right w:val="none" w:sz="0" w:space="0" w:color="auto"/>
                      </w:divBdr>
                      <w:divsChild>
                        <w:div w:id="1352486948">
                          <w:marLeft w:val="0"/>
                          <w:marRight w:val="0"/>
                          <w:marTop w:val="0"/>
                          <w:marBottom w:val="0"/>
                          <w:divBdr>
                            <w:top w:val="none" w:sz="0" w:space="0" w:color="auto"/>
                            <w:left w:val="none" w:sz="0" w:space="0" w:color="auto"/>
                            <w:bottom w:val="none" w:sz="0" w:space="0" w:color="auto"/>
                            <w:right w:val="none" w:sz="0" w:space="0" w:color="auto"/>
                          </w:divBdr>
                          <w:divsChild>
                            <w:div w:id="268662798">
                              <w:marLeft w:val="0"/>
                              <w:marRight w:val="0"/>
                              <w:marTop w:val="0"/>
                              <w:marBottom w:val="0"/>
                              <w:divBdr>
                                <w:top w:val="none" w:sz="0" w:space="0" w:color="auto"/>
                                <w:left w:val="none" w:sz="0" w:space="0" w:color="auto"/>
                                <w:bottom w:val="none" w:sz="0" w:space="0" w:color="auto"/>
                                <w:right w:val="none" w:sz="0" w:space="0" w:color="auto"/>
                              </w:divBdr>
                              <w:divsChild>
                                <w:div w:id="2065709884">
                                  <w:marLeft w:val="0"/>
                                  <w:marRight w:val="0"/>
                                  <w:marTop w:val="0"/>
                                  <w:marBottom w:val="0"/>
                                  <w:divBdr>
                                    <w:top w:val="none" w:sz="0" w:space="0" w:color="auto"/>
                                    <w:left w:val="none" w:sz="0" w:space="0" w:color="auto"/>
                                    <w:bottom w:val="none" w:sz="0" w:space="0" w:color="auto"/>
                                    <w:right w:val="none" w:sz="0" w:space="0" w:color="auto"/>
                                  </w:divBdr>
                                  <w:divsChild>
                                    <w:div w:id="10434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3133146">
      <w:bodyDiv w:val="1"/>
      <w:marLeft w:val="0"/>
      <w:marRight w:val="0"/>
      <w:marTop w:val="0"/>
      <w:marBottom w:val="0"/>
      <w:divBdr>
        <w:top w:val="none" w:sz="0" w:space="0" w:color="auto"/>
        <w:left w:val="none" w:sz="0" w:space="0" w:color="auto"/>
        <w:bottom w:val="none" w:sz="0" w:space="0" w:color="auto"/>
        <w:right w:val="none" w:sz="0" w:space="0" w:color="auto"/>
      </w:divBdr>
      <w:divsChild>
        <w:div w:id="1087388632">
          <w:marLeft w:val="0"/>
          <w:marRight w:val="0"/>
          <w:marTop w:val="0"/>
          <w:marBottom w:val="0"/>
          <w:divBdr>
            <w:top w:val="none" w:sz="0" w:space="0" w:color="auto"/>
            <w:left w:val="none" w:sz="0" w:space="0" w:color="auto"/>
            <w:bottom w:val="none" w:sz="0" w:space="0" w:color="auto"/>
            <w:right w:val="none" w:sz="0" w:space="0" w:color="auto"/>
          </w:divBdr>
        </w:div>
      </w:divsChild>
    </w:div>
    <w:div w:id="1494252432">
      <w:bodyDiv w:val="1"/>
      <w:marLeft w:val="0"/>
      <w:marRight w:val="0"/>
      <w:marTop w:val="0"/>
      <w:marBottom w:val="0"/>
      <w:divBdr>
        <w:top w:val="none" w:sz="0" w:space="0" w:color="auto"/>
        <w:left w:val="none" w:sz="0" w:space="0" w:color="auto"/>
        <w:bottom w:val="none" w:sz="0" w:space="0" w:color="auto"/>
        <w:right w:val="none" w:sz="0" w:space="0" w:color="auto"/>
      </w:divBdr>
    </w:div>
    <w:div w:id="1560557360">
      <w:bodyDiv w:val="1"/>
      <w:marLeft w:val="0"/>
      <w:marRight w:val="0"/>
      <w:marTop w:val="0"/>
      <w:marBottom w:val="0"/>
      <w:divBdr>
        <w:top w:val="none" w:sz="0" w:space="0" w:color="auto"/>
        <w:left w:val="none" w:sz="0" w:space="0" w:color="auto"/>
        <w:bottom w:val="none" w:sz="0" w:space="0" w:color="auto"/>
        <w:right w:val="none" w:sz="0" w:space="0" w:color="auto"/>
      </w:divBdr>
      <w:divsChild>
        <w:div w:id="135147139">
          <w:marLeft w:val="0"/>
          <w:marRight w:val="0"/>
          <w:marTop w:val="0"/>
          <w:marBottom w:val="0"/>
          <w:divBdr>
            <w:top w:val="none" w:sz="0" w:space="0" w:color="auto"/>
            <w:left w:val="none" w:sz="0" w:space="0" w:color="auto"/>
            <w:bottom w:val="none" w:sz="0" w:space="0" w:color="auto"/>
            <w:right w:val="none" w:sz="0" w:space="0" w:color="auto"/>
          </w:divBdr>
        </w:div>
      </w:divsChild>
    </w:div>
    <w:div w:id="1572932726">
      <w:bodyDiv w:val="1"/>
      <w:marLeft w:val="0"/>
      <w:marRight w:val="0"/>
      <w:marTop w:val="0"/>
      <w:marBottom w:val="0"/>
      <w:divBdr>
        <w:top w:val="none" w:sz="0" w:space="0" w:color="auto"/>
        <w:left w:val="none" w:sz="0" w:space="0" w:color="auto"/>
        <w:bottom w:val="none" w:sz="0" w:space="0" w:color="auto"/>
        <w:right w:val="none" w:sz="0" w:space="0" w:color="auto"/>
      </w:divBdr>
    </w:div>
    <w:div w:id="1576551884">
      <w:bodyDiv w:val="1"/>
      <w:marLeft w:val="0"/>
      <w:marRight w:val="0"/>
      <w:marTop w:val="0"/>
      <w:marBottom w:val="0"/>
      <w:divBdr>
        <w:top w:val="none" w:sz="0" w:space="0" w:color="auto"/>
        <w:left w:val="none" w:sz="0" w:space="0" w:color="auto"/>
        <w:bottom w:val="none" w:sz="0" w:space="0" w:color="auto"/>
        <w:right w:val="none" w:sz="0" w:space="0" w:color="auto"/>
      </w:divBdr>
      <w:divsChild>
        <w:div w:id="941037599">
          <w:marLeft w:val="0"/>
          <w:marRight w:val="0"/>
          <w:marTop w:val="0"/>
          <w:marBottom w:val="0"/>
          <w:divBdr>
            <w:top w:val="none" w:sz="0" w:space="0" w:color="auto"/>
            <w:left w:val="none" w:sz="0" w:space="0" w:color="auto"/>
            <w:bottom w:val="none" w:sz="0" w:space="0" w:color="auto"/>
            <w:right w:val="none" w:sz="0" w:space="0" w:color="auto"/>
          </w:divBdr>
        </w:div>
      </w:divsChild>
    </w:div>
    <w:div w:id="1602714451">
      <w:bodyDiv w:val="1"/>
      <w:marLeft w:val="0"/>
      <w:marRight w:val="0"/>
      <w:marTop w:val="0"/>
      <w:marBottom w:val="0"/>
      <w:divBdr>
        <w:top w:val="none" w:sz="0" w:space="0" w:color="auto"/>
        <w:left w:val="none" w:sz="0" w:space="0" w:color="auto"/>
        <w:bottom w:val="none" w:sz="0" w:space="0" w:color="auto"/>
        <w:right w:val="none" w:sz="0" w:space="0" w:color="auto"/>
      </w:divBdr>
      <w:divsChild>
        <w:div w:id="619605919">
          <w:marLeft w:val="0"/>
          <w:marRight w:val="0"/>
          <w:marTop w:val="0"/>
          <w:marBottom w:val="0"/>
          <w:divBdr>
            <w:top w:val="none" w:sz="0" w:space="0" w:color="auto"/>
            <w:left w:val="none" w:sz="0" w:space="0" w:color="auto"/>
            <w:bottom w:val="none" w:sz="0" w:space="0" w:color="auto"/>
            <w:right w:val="none" w:sz="0" w:space="0" w:color="auto"/>
          </w:divBdr>
          <w:divsChild>
            <w:div w:id="1184780128">
              <w:marLeft w:val="0"/>
              <w:marRight w:val="0"/>
              <w:marTop w:val="0"/>
              <w:marBottom w:val="0"/>
              <w:divBdr>
                <w:top w:val="none" w:sz="0" w:space="0" w:color="auto"/>
                <w:left w:val="none" w:sz="0" w:space="0" w:color="auto"/>
                <w:bottom w:val="none" w:sz="0" w:space="0" w:color="auto"/>
                <w:right w:val="none" w:sz="0" w:space="0" w:color="auto"/>
              </w:divBdr>
              <w:divsChild>
                <w:div w:id="1516268116">
                  <w:marLeft w:val="0"/>
                  <w:marRight w:val="0"/>
                  <w:marTop w:val="0"/>
                  <w:marBottom w:val="0"/>
                  <w:divBdr>
                    <w:top w:val="none" w:sz="0" w:space="0" w:color="auto"/>
                    <w:left w:val="none" w:sz="0" w:space="0" w:color="auto"/>
                    <w:bottom w:val="none" w:sz="0" w:space="0" w:color="auto"/>
                    <w:right w:val="none" w:sz="0" w:space="0" w:color="auto"/>
                  </w:divBdr>
                  <w:divsChild>
                    <w:div w:id="173300234">
                      <w:marLeft w:val="0"/>
                      <w:marRight w:val="0"/>
                      <w:marTop w:val="0"/>
                      <w:marBottom w:val="0"/>
                      <w:divBdr>
                        <w:top w:val="none" w:sz="0" w:space="0" w:color="auto"/>
                        <w:left w:val="none" w:sz="0" w:space="0" w:color="auto"/>
                        <w:bottom w:val="none" w:sz="0" w:space="0" w:color="auto"/>
                        <w:right w:val="none" w:sz="0" w:space="0" w:color="auto"/>
                      </w:divBdr>
                      <w:divsChild>
                        <w:div w:id="496269234">
                          <w:marLeft w:val="0"/>
                          <w:marRight w:val="0"/>
                          <w:marTop w:val="0"/>
                          <w:marBottom w:val="0"/>
                          <w:divBdr>
                            <w:top w:val="none" w:sz="0" w:space="0" w:color="auto"/>
                            <w:left w:val="none" w:sz="0" w:space="0" w:color="auto"/>
                            <w:bottom w:val="none" w:sz="0" w:space="0" w:color="auto"/>
                            <w:right w:val="none" w:sz="0" w:space="0" w:color="auto"/>
                          </w:divBdr>
                          <w:divsChild>
                            <w:div w:id="1077751709">
                              <w:marLeft w:val="0"/>
                              <w:marRight w:val="0"/>
                              <w:marTop w:val="0"/>
                              <w:marBottom w:val="0"/>
                              <w:divBdr>
                                <w:top w:val="none" w:sz="0" w:space="0" w:color="auto"/>
                                <w:left w:val="none" w:sz="0" w:space="0" w:color="auto"/>
                                <w:bottom w:val="none" w:sz="0" w:space="0" w:color="auto"/>
                                <w:right w:val="none" w:sz="0" w:space="0" w:color="auto"/>
                              </w:divBdr>
                              <w:divsChild>
                                <w:div w:id="1609196606">
                                  <w:marLeft w:val="0"/>
                                  <w:marRight w:val="0"/>
                                  <w:marTop w:val="0"/>
                                  <w:marBottom w:val="0"/>
                                  <w:divBdr>
                                    <w:top w:val="none" w:sz="0" w:space="0" w:color="auto"/>
                                    <w:left w:val="none" w:sz="0" w:space="0" w:color="auto"/>
                                    <w:bottom w:val="none" w:sz="0" w:space="0" w:color="auto"/>
                                    <w:right w:val="none" w:sz="0" w:space="0" w:color="auto"/>
                                  </w:divBdr>
                                  <w:divsChild>
                                    <w:div w:id="118968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9234132">
      <w:bodyDiv w:val="1"/>
      <w:marLeft w:val="0"/>
      <w:marRight w:val="0"/>
      <w:marTop w:val="0"/>
      <w:marBottom w:val="0"/>
      <w:divBdr>
        <w:top w:val="none" w:sz="0" w:space="0" w:color="auto"/>
        <w:left w:val="none" w:sz="0" w:space="0" w:color="auto"/>
        <w:bottom w:val="none" w:sz="0" w:space="0" w:color="auto"/>
        <w:right w:val="none" w:sz="0" w:space="0" w:color="auto"/>
      </w:divBdr>
      <w:divsChild>
        <w:div w:id="2125729802">
          <w:marLeft w:val="0"/>
          <w:marRight w:val="0"/>
          <w:marTop w:val="0"/>
          <w:marBottom w:val="0"/>
          <w:divBdr>
            <w:top w:val="none" w:sz="0" w:space="0" w:color="auto"/>
            <w:left w:val="none" w:sz="0" w:space="0" w:color="auto"/>
            <w:bottom w:val="none" w:sz="0" w:space="0" w:color="auto"/>
            <w:right w:val="none" w:sz="0" w:space="0" w:color="auto"/>
          </w:divBdr>
        </w:div>
      </w:divsChild>
    </w:div>
    <w:div w:id="1723749417">
      <w:bodyDiv w:val="1"/>
      <w:marLeft w:val="0"/>
      <w:marRight w:val="0"/>
      <w:marTop w:val="0"/>
      <w:marBottom w:val="0"/>
      <w:divBdr>
        <w:top w:val="none" w:sz="0" w:space="0" w:color="auto"/>
        <w:left w:val="none" w:sz="0" w:space="0" w:color="auto"/>
        <w:bottom w:val="none" w:sz="0" w:space="0" w:color="auto"/>
        <w:right w:val="none" w:sz="0" w:space="0" w:color="auto"/>
      </w:divBdr>
    </w:div>
    <w:div w:id="1747143682">
      <w:bodyDiv w:val="1"/>
      <w:marLeft w:val="0"/>
      <w:marRight w:val="0"/>
      <w:marTop w:val="0"/>
      <w:marBottom w:val="0"/>
      <w:divBdr>
        <w:top w:val="none" w:sz="0" w:space="0" w:color="auto"/>
        <w:left w:val="none" w:sz="0" w:space="0" w:color="auto"/>
        <w:bottom w:val="none" w:sz="0" w:space="0" w:color="auto"/>
        <w:right w:val="none" w:sz="0" w:space="0" w:color="auto"/>
      </w:divBdr>
    </w:div>
    <w:div w:id="1781954747">
      <w:bodyDiv w:val="1"/>
      <w:marLeft w:val="0"/>
      <w:marRight w:val="0"/>
      <w:marTop w:val="0"/>
      <w:marBottom w:val="0"/>
      <w:divBdr>
        <w:top w:val="none" w:sz="0" w:space="0" w:color="auto"/>
        <w:left w:val="none" w:sz="0" w:space="0" w:color="auto"/>
        <w:bottom w:val="none" w:sz="0" w:space="0" w:color="auto"/>
        <w:right w:val="none" w:sz="0" w:space="0" w:color="auto"/>
      </w:divBdr>
      <w:divsChild>
        <w:div w:id="634264117">
          <w:marLeft w:val="0"/>
          <w:marRight w:val="0"/>
          <w:marTop w:val="0"/>
          <w:marBottom w:val="0"/>
          <w:divBdr>
            <w:top w:val="none" w:sz="0" w:space="0" w:color="auto"/>
            <w:left w:val="none" w:sz="0" w:space="0" w:color="auto"/>
            <w:bottom w:val="none" w:sz="0" w:space="0" w:color="auto"/>
            <w:right w:val="none" w:sz="0" w:space="0" w:color="auto"/>
          </w:divBdr>
        </w:div>
      </w:divsChild>
    </w:div>
    <w:div w:id="1791432161">
      <w:bodyDiv w:val="1"/>
      <w:marLeft w:val="0"/>
      <w:marRight w:val="0"/>
      <w:marTop w:val="0"/>
      <w:marBottom w:val="0"/>
      <w:divBdr>
        <w:top w:val="none" w:sz="0" w:space="0" w:color="auto"/>
        <w:left w:val="none" w:sz="0" w:space="0" w:color="auto"/>
        <w:bottom w:val="none" w:sz="0" w:space="0" w:color="auto"/>
        <w:right w:val="none" w:sz="0" w:space="0" w:color="auto"/>
      </w:divBdr>
    </w:div>
    <w:div w:id="1813790093">
      <w:bodyDiv w:val="1"/>
      <w:marLeft w:val="0"/>
      <w:marRight w:val="0"/>
      <w:marTop w:val="0"/>
      <w:marBottom w:val="0"/>
      <w:divBdr>
        <w:top w:val="none" w:sz="0" w:space="0" w:color="auto"/>
        <w:left w:val="none" w:sz="0" w:space="0" w:color="auto"/>
        <w:bottom w:val="none" w:sz="0" w:space="0" w:color="auto"/>
        <w:right w:val="none" w:sz="0" w:space="0" w:color="auto"/>
      </w:divBdr>
    </w:div>
    <w:div w:id="1828278048">
      <w:bodyDiv w:val="1"/>
      <w:marLeft w:val="0"/>
      <w:marRight w:val="0"/>
      <w:marTop w:val="0"/>
      <w:marBottom w:val="0"/>
      <w:divBdr>
        <w:top w:val="none" w:sz="0" w:space="0" w:color="auto"/>
        <w:left w:val="none" w:sz="0" w:space="0" w:color="auto"/>
        <w:bottom w:val="none" w:sz="0" w:space="0" w:color="auto"/>
        <w:right w:val="none" w:sz="0" w:space="0" w:color="auto"/>
      </w:divBdr>
      <w:divsChild>
        <w:div w:id="1076980559">
          <w:marLeft w:val="0"/>
          <w:marRight w:val="0"/>
          <w:marTop w:val="0"/>
          <w:marBottom w:val="0"/>
          <w:divBdr>
            <w:top w:val="none" w:sz="0" w:space="0" w:color="auto"/>
            <w:left w:val="none" w:sz="0" w:space="0" w:color="auto"/>
            <w:bottom w:val="none" w:sz="0" w:space="0" w:color="auto"/>
            <w:right w:val="none" w:sz="0" w:space="0" w:color="auto"/>
          </w:divBdr>
        </w:div>
      </w:divsChild>
    </w:div>
    <w:div w:id="1893611630">
      <w:bodyDiv w:val="1"/>
      <w:marLeft w:val="0"/>
      <w:marRight w:val="0"/>
      <w:marTop w:val="0"/>
      <w:marBottom w:val="0"/>
      <w:divBdr>
        <w:top w:val="none" w:sz="0" w:space="0" w:color="auto"/>
        <w:left w:val="none" w:sz="0" w:space="0" w:color="auto"/>
        <w:bottom w:val="none" w:sz="0" w:space="0" w:color="auto"/>
        <w:right w:val="none" w:sz="0" w:space="0" w:color="auto"/>
      </w:divBdr>
      <w:divsChild>
        <w:div w:id="964038850">
          <w:marLeft w:val="0"/>
          <w:marRight w:val="0"/>
          <w:marTop w:val="0"/>
          <w:marBottom w:val="0"/>
          <w:divBdr>
            <w:top w:val="none" w:sz="0" w:space="0" w:color="auto"/>
            <w:left w:val="none" w:sz="0" w:space="0" w:color="auto"/>
            <w:bottom w:val="none" w:sz="0" w:space="0" w:color="auto"/>
            <w:right w:val="none" w:sz="0" w:space="0" w:color="auto"/>
          </w:divBdr>
        </w:div>
      </w:divsChild>
    </w:div>
    <w:div w:id="1919443611">
      <w:bodyDiv w:val="1"/>
      <w:marLeft w:val="0"/>
      <w:marRight w:val="0"/>
      <w:marTop w:val="0"/>
      <w:marBottom w:val="0"/>
      <w:divBdr>
        <w:top w:val="none" w:sz="0" w:space="0" w:color="auto"/>
        <w:left w:val="none" w:sz="0" w:space="0" w:color="auto"/>
        <w:bottom w:val="none" w:sz="0" w:space="0" w:color="auto"/>
        <w:right w:val="none" w:sz="0" w:space="0" w:color="auto"/>
      </w:divBdr>
      <w:divsChild>
        <w:div w:id="733429600">
          <w:marLeft w:val="0"/>
          <w:marRight w:val="0"/>
          <w:marTop w:val="0"/>
          <w:marBottom w:val="0"/>
          <w:divBdr>
            <w:top w:val="none" w:sz="0" w:space="0" w:color="auto"/>
            <w:left w:val="none" w:sz="0" w:space="0" w:color="auto"/>
            <w:bottom w:val="none" w:sz="0" w:space="0" w:color="auto"/>
            <w:right w:val="none" w:sz="0" w:space="0" w:color="auto"/>
          </w:divBdr>
        </w:div>
      </w:divsChild>
    </w:div>
    <w:div w:id="1947957915">
      <w:bodyDiv w:val="1"/>
      <w:marLeft w:val="0"/>
      <w:marRight w:val="0"/>
      <w:marTop w:val="0"/>
      <w:marBottom w:val="0"/>
      <w:divBdr>
        <w:top w:val="none" w:sz="0" w:space="0" w:color="auto"/>
        <w:left w:val="none" w:sz="0" w:space="0" w:color="auto"/>
        <w:bottom w:val="none" w:sz="0" w:space="0" w:color="auto"/>
        <w:right w:val="none" w:sz="0" w:space="0" w:color="auto"/>
      </w:divBdr>
      <w:divsChild>
        <w:div w:id="976371246">
          <w:marLeft w:val="0"/>
          <w:marRight w:val="0"/>
          <w:marTop w:val="0"/>
          <w:marBottom w:val="0"/>
          <w:divBdr>
            <w:top w:val="none" w:sz="0" w:space="0" w:color="auto"/>
            <w:left w:val="none" w:sz="0" w:space="0" w:color="auto"/>
            <w:bottom w:val="none" w:sz="0" w:space="0" w:color="auto"/>
            <w:right w:val="none" w:sz="0" w:space="0" w:color="auto"/>
          </w:divBdr>
        </w:div>
      </w:divsChild>
    </w:div>
    <w:div w:id="1996494077">
      <w:bodyDiv w:val="1"/>
      <w:marLeft w:val="0"/>
      <w:marRight w:val="0"/>
      <w:marTop w:val="0"/>
      <w:marBottom w:val="0"/>
      <w:divBdr>
        <w:top w:val="none" w:sz="0" w:space="0" w:color="auto"/>
        <w:left w:val="none" w:sz="0" w:space="0" w:color="auto"/>
        <w:bottom w:val="none" w:sz="0" w:space="0" w:color="auto"/>
        <w:right w:val="none" w:sz="0" w:space="0" w:color="auto"/>
      </w:divBdr>
    </w:div>
    <w:div w:id="2005281797">
      <w:bodyDiv w:val="1"/>
      <w:marLeft w:val="0"/>
      <w:marRight w:val="0"/>
      <w:marTop w:val="0"/>
      <w:marBottom w:val="0"/>
      <w:divBdr>
        <w:top w:val="none" w:sz="0" w:space="0" w:color="auto"/>
        <w:left w:val="none" w:sz="0" w:space="0" w:color="auto"/>
        <w:bottom w:val="none" w:sz="0" w:space="0" w:color="auto"/>
        <w:right w:val="none" w:sz="0" w:space="0" w:color="auto"/>
      </w:divBdr>
      <w:divsChild>
        <w:div w:id="1674215032">
          <w:marLeft w:val="0"/>
          <w:marRight w:val="0"/>
          <w:marTop w:val="0"/>
          <w:marBottom w:val="0"/>
          <w:divBdr>
            <w:top w:val="none" w:sz="0" w:space="0" w:color="auto"/>
            <w:left w:val="none" w:sz="0" w:space="0" w:color="auto"/>
            <w:bottom w:val="none" w:sz="0" w:space="0" w:color="auto"/>
            <w:right w:val="none" w:sz="0" w:space="0" w:color="auto"/>
          </w:divBdr>
        </w:div>
      </w:divsChild>
    </w:div>
    <w:div w:id="2011369259">
      <w:bodyDiv w:val="1"/>
      <w:marLeft w:val="0"/>
      <w:marRight w:val="0"/>
      <w:marTop w:val="0"/>
      <w:marBottom w:val="0"/>
      <w:divBdr>
        <w:top w:val="none" w:sz="0" w:space="0" w:color="auto"/>
        <w:left w:val="none" w:sz="0" w:space="0" w:color="auto"/>
        <w:bottom w:val="none" w:sz="0" w:space="0" w:color="auto"/>
        <w:right w:val="none" w:sz="0" w:space="0" w:color="auto"/>
      </w:divBdr>
    </w:div>
    <w:div w:id="2049451705">
      <w:bodyDiv w:val="1"/>
      <w:marLeft w:val="0"/>
      <w:marRight w:val="0"/>
      <w:marTop w:val="0"/>
      <w:marBottom w:val="0"/>
      <w:divBdr>
        <w:top w:val="none" w:sz="0" w:space="0" w:color="auto"/>
        <w:left w:val="none" w:sz="0" w:space="0" w:color="auto"/>
        <w:bottom w:val="none" w:sz="0" w:space="0" w:color="auto"/>
        <w:right w:val="none" w:sz="0" w:space="0" w:color="auto"/>
      </w:divBdr>
    </w:div>
    <w:div w:id="2058779649">
      <w:bodyDiv w:val="1"/>
      <w:marLeft w:val="0"/>
      <w:marRight w:val="0"/>
      <w:marTop w:val="0"/>
      <w:marBottom w:val="0"/>
      <w:divBdr>
        <w:top w:val="none" w:sz="0" w:space="0" w:color="auto"/>
        <w:left w:val="none" w:sz="0" w:space="0" w:color="auto"/>
        <w:bottom w:val="none" w:sz="0" w:space="0" w:color="auto"/>
        <w:right w:val="none" w:sz="0" w:space="0" w:color="auto"/>
      </w:divBdr>
      <w:divsChild>
        <w:div w:id="418605577">
          <w:marLeft w:val="0"/>
          <w:marRight w:val="0"/>
          <w:marTop w:val="0"/>
          <w:marBottom w:val="0"/>
          <w:divBdr>
            <w:top w:val="none" w:sz="0" w:space="0" w:color="auto"/>
            <w:left w:val="none" w:sz="0" w:space="0" w:color="auto"/>
            <w:bottom w:val="none" w:sz="0" w:space="0" w:color="auto"/>
            <w:right w:val="none" w:sz="0" w:space="0" w:color="auto"/>
          </w:divBdr>
        </w:div>
      </w:divsChild>
    </w:div>
    <w:div w:id="2109504119">
      <w:bodyDiv w:val="1"/>
      <w:marLeft w:val="0"/>
      <w:marRight w:val="0"/>
      <w:marTop w:val="0"/>
      <w:marBottom w:val="0"/>
      <w:divBdr>
        <w:top w:val="none" w:sz="0" w:space="0" w:color="auto"/>
        <w:left w:val="none" w:sz="0" w:space="0" w:color="auto"/>
        <w:bottom w:val="none" w:sz="0" w:space="0" w:color="auto"/>
        <w:right w:val="none" w:sz="0" w:space="0" w:color="auto"/>
      </w:divBdr>
      <w:divsChild>
        <w:div w:id="1024399215">
          <w:marLeft w:val="0"/>
          <w:marRight w:val="0"/>
          <w:marTop w:val="0"/>
          <w:marBottom w:val="0"/>
          <w:divBdr>
            <w:top w:val="none" w:sz="0" w:space="0" w:color="auto"/>
            <w:left w:val="none" w:sz="0" w:space="0" w:color="auto"/>
            <w:bottom w:val="none" w:sz="0" w:space="0" w:color="auto"/>
            <w:right w:val="none" w:sz="0" w:space="0" w:color="auto"/>
          </w:divBdr>
        </w:div>
      </w:divsChild>
    </w:div>
    <w:div w:id="2144500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n.wikipedia.org/wiki/quality" TargetMode="External"/><Relationship Id="rId18" Type="http://schemas.openxmlformats.org/officeDocument/2006/relationships/hyperlink" Target="https://www.simplypsychology.org/Bronfenbrenner.html"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doi.org/10.1787/edaf3793-en" TargetMode="External"/><Relationship Id="rId7" Type="http://schemas.openxmlformats.org/officeDocument/2006/relationships/webSettings" Target="webSettings.xml"/><Relationship Id="rId12" Type="http://schemas.openxmlformats.org/officeDocument/2006/relationships/hyperlink" Target="https://en.wikipedia.org/wiki/education" TargetMode="External"/><Relationship Id="rId17" Type="http://schemas.openxmlformats.org/officeDocument/2006/relationships/hyperlink" Target="https://doi.org/10.4324/9781315693828" TargetMode="External"/><Relationship Id="rId25" Type="http://schemas.openxmlformats.org/officeDocument/2006/relationships/hyperlink" Target="https://www.ceeol.com/search/article-detail?id=1264555" TargetMode="External"/><Relationship Id="rId2" Type="http://schemas.openxmlformats.org/officeDocument/2006/relationships/customXml" Target="../customXml/item2.xml"/><Relationship Id="rId16" Type="http://schemas.openxmlformats.org/officeDocument/2006/relationships/hyperlink" Target="https://www.careinspectorate.wales/sites/default/files/pdf-versions/2024/12/1/1734346780/code-practice-inspection-child-minding-day-care-and-open-access-play-services.pdf" TargetMode="External"/><Relationship Id="rId20" Type="http://schemas.openxmlformats.org/officeDocument/2006/relationships/hyperlink" Target="https://www.researchgate.net/publication/383241976_Maslow"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wikipedia.org/wiki/Early_Years" TargetMode="External"/><Relationship Id="rId24" Type="http://schemas.openxmlformats.org/officeDocument/2006/relationships/hyperlink" Target="https://www.gov.wales/sites/default/files/publications/2023-11/national-minimum-standards-for-regulated-childcare_0.pdf" TargetMode="External"/><Relationship Id="rId5" Type="http://schemas.openxmlformats.org/officeDocument/2006/relationships/styles" Target="styles.xml"/><Relationship Id="rId15" Type="http://schemas.openxmlformats.org/officeDocument/2006/relationships/hyperlink" Target="https://doi.org/10.4324/9780429283369" TargetMode="External"/><Relationship Id="rId23" Type="http://schemas.openxmlformats.org/officeDocument/2006/relationships/hyperlink" Target="https://hwb.gov.wales/api/storage/1f581142-6b91-41e4-845d-3d6c7765df20/a-curriculum-for-funded-non-maintained-nursery-settings.pdf" TargetMode="External"/><Relationship Id="rId28" Type="http://schemas.openxmlformats.org/officeDocument/2006/relationships/theme" Target="theme/theme1.xml"/><Relationship Id="rId10" Type="http://schemas.openxmlformats.org/officeDocument/2006/relationships/hyperlink" Target="https://en.wikipedia.org/wiki/quality" TargetMode="External"/><Relationship Id="rId19" Type="http://schemas.openxmlformats.org/officeDocument/2006/relationships/hyperlink" Target="https://learningjournals.co.uk/what-is-the-leuven-scale-and-how-to-use-it/"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en.wikipedia.org/wiki/quality" TargetMode="External"/><Relationship Id="rId22" Type="http://schemas.openxmlformats.org/officeDocument/2006/relationships/hyperlink" Target="https://www.unicef.or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9bc685512627c6bb44fe17d85bcabae2">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3e5a52615625ea9a877e18a55bbf5ca9"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SearchProperties" minOccurs="0"/>
                <xsd:element ref="ns3:MediaServiceObjectDetectorVersions" minOccurs="0"/>
                <xsd:element ref="ns3:MediaServiceFastMetadata"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SearchProperties" ma:index="9" nillable="true" ma:displayName="MediaServiceSearchProperties" ma:hidden="true" ma:internalName="MediaServiceSearchProperties"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FastMetadata" ma:index="11" nillable="true" ma:displayName="MediaServiceFastMetadata" ma:hidden="true" ma:internalName="MediaServiceFastMetadata"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9EBF7-0D70-4BFB-980E-1C654A60C2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D38500-6666-4A52-9DFD-F6396E83063F}">
  <ds:schemaRefs>
    <ds:schemaRef ds:uri="http://schemas.microsoft.com/sharepoint/v3/contenttype/forms"/>
  </ds:schemaRefs>
</ds:datastoreItem>
</file>

<file path=customXml/itemProps3.xml><?xml version="1.0" encoding="utf-8"?>
<ds:datastoreItem xmlns:ds="http://schemas.openxmlformats.org/officeDocument/2006/customXml" ds:itemID="{7EE7758E-CF7E-4C1F-9F9D-E733BBFF244B}">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D8D74B0D-C593-40F7-B633-8F8D6F28C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3371</TotalTime>
  <Pages>12</Pages>
  <Words>4522</Words>
  <Characters>25777</Characters>
  <Application>Microsoft Office Word</Application>
  <DocSecurity>0</DocSecurity>
  <Lines>214</Lines>
  <Paragraphs>60</Paragraphs>
  <ScaleCrop>false</ScaleCrop>
  <Company/>
  <LinksUpToDate>false</LinksUpToDate>
  <CharactersWithSpaces>30239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Jones Davies (2317427)</dc:creator>
  <cp:keywords/>
  <dc:description/>
  <cp:lastModifiedBy>Catherine Jones Davies (2317427)</cp:lastModifiedBy>
  <cp:revision>308</cp:revision>
  <dcterms:created xsi:type="dcterms:W3CDTF">2025-03-19T15:48:00Z</dcterms:created>
  <dcterms:modified xsi:type="dcterms:W3CDTF">2025-03-29T11:56:00Z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ZOTERO_PREF_1">
    <vt:lpwstr>&lt;data data-version="3" zotero-version="6.0.36"&gt;&lt;session id="Li3oP8yT"/&gt;&lt;style id="http://www.zotero.org/styles/harvard-cite-them-right" hasBibliography="1" bibliographyStyleHasBeenSet="1"/&gt;&lt;prefs&gt;&lt;pref name="fieldType" value="Field"/&gt;&lt;/prefs&gt;&lt;/data&gt;</vt:lpwstr>
  </property>
</Properties>
</file>